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1864" w14:textId="6EB2D4F2" w:rsidR="005B6D2B" w:rsidRPr="00D62ACD" w:rsidRDefault="005B6D2B" w:rsidP="00060A77">
      <w:pPr>
        <w:spacing w:line="276" w:lineRule="auto"/>
        <w:jc w:val="center"/>
        <w:rPr>
          <w:rFonts w:ascii="Times New Roman" w:hAnsi="Times New Roman"/>
          <w:b/>
          <w:bCs/>
          <w:iCs/>
          <w:szCs w:val="22"/>
          <w:lang w:val="sq-AL" w:bidi="en-GB"/>
        </w:rPr>
      </w:pPr>
      <w:bookmarkStart w:id="0" w:name="_GoBack"/>
      <w:bookmarkEnd w:id="0"/>
      <w:r w:rsidRPr="00D62ACD">
        <w:rPr>
          <w:rFonts w:ascii="Times New Roman" w:hAnsi="Times New Roman"/>
          <w:b/>
          <w:bCs/>
          <w:iCs/>
          <w:szCs w:val="22"/>
          <w:lang w:val="sq-AL" w:bidi="en-GB"/>
        </w:rPr>
        <w:t>Raport për rezultatet e konsultimeve publike</w:t>
      </w:r>
    </w:p>
    <w:p w14:paraId="2CDAB1AC" w14:textId="77777777" w:rsidR="005B6D2B" w:rsidRPr="00D62ACD" w:rsidRDefault="005B6D2B" w:rsidP="00060A77">
      <w:pPr>
        <w:spacing w:line="276" w:lineRule="auto"/>
        <w:rPr>
          <w:rFonts w:ascii="Times New Roman" w:hAnsi="Times New Roman"/>
          <w:szCs w:val="22"/>
          <w:lang w:val="sq-AL"/>
        </w:rPr>
      </w:pPr>
    </w:p>
    <w:p w14:paraId="5CDED51F" w14:textId="783E224A" w:rsidR="005B6D2B" w:rsidRPr="00D62ACD" w:rsidRDefault="005B6D2B" w:rsidP="00465158">
      <w:pPr>
        <w:pStyle w:val="ListParagraph"/>
        <w:numPr>
          <w:ilvl w:val="0"/>
          <w:numId w:val="1"/>
        </w:numPr>
        <w:spacing w:line="276" w:lineRule="auto"/>
        <w:ind w:left="360"/>
        <w:jc w:val="both"/>
        <w:rPr>
          <w:rFonts w:ascii="Times New Roman" w:hAnsi="Times New Roman"/>
          <w:b/>
          <w:bCs/>
          <w:szCs w:val="22"/>
          <w:lang w:val="sq-AL"/>
        </w:rPr>
      </w:pPr>
      <w:r w:rsidRPr="00D62ACD">
        <w:rPr>
          <w:rFonts w:ascii="Times New Roman" w:hAnsi="Times New Roman"/>
          <w:b/>
          <w:bCs/>
          <w:szCs w:val="22"/>
          <w:lang w:val="sq-AL"/>
        </w:rPr>
        <w:t>Titulli i draft aktit</w:t>
      </w:r>
    </w:p>
    <w:p w14:paraId="7CA97D45" w14:textId="5EF91434" w:rsidR="00757AC8" w:rsidRPr="00D62ACD" w:rsidRDefault="00C1761E" w:rsidP="00A4655E">
      <w:pPr>
        <w:spacing w:line="276" w:lineRule="auto"/>
        <w:jc w:val="both"/>
        <w:rPr>
          <w:rFonts w:ascii="Times New Roman" w:hAnsi="Times New Roman"/>
          <w:b/>
          <w:bCs/>
          <w:i/>
          <w:szCs w:val="22"/>
          <w:lang w:val="sq-AL"/>
        </w:rPr>
      </w:pPr>
      <w:r w:rsidRPr="00D62ACD">
        <w:rPr>
          <w:rFonts w:ascii="Times New Roman" w:hAnsi="Times New Roman"/>
          <w:b/>
          <w:bCs/>
          <w:szCs w:val="22"/>
          <w:lang w:val="sq-AL"/>
        </w:rPr>
        <w:t xml:space="preserve">Projektvendim </w:t>
      </w:r>
      <w:r w:rsidRPr="00D62ACD">
        <w:rPr>
          <w:rFonts w:ascii="Times New Roman" w:hAnsi="Times New Roman"/>
          <w:b/>
          <w:bCs/>
          <w:i/>
          <w:szCs w:val="22"/>
          <w:lang w:val="sq-AL"/>
        </w:rPr>
        <w:t>“Për një shtesë dhe një ndryshim në vendimin nr. 1137, datë 16.12.2020 “Për miratimin e Strategjisë Ndërsektoriale të Luftës kundër Terrorizmit 2021–2025 dhe të planit të veprimit 2021–2023”’’</w:t>
      </w:r>
    </w:p>
    <w:p w14:paraId="14890295" w14:textId="77777777" w:rsidR="00C1761E" w:rsidRPr="00D62ACD" w:rsidRDefault="00C1761E" w:rsidP="006A56F9">
      <w:pPr>
        <w:spacing w:line="276" w:lineRule="auto"/>
        <w:ind w:left="360"/>
        <w:jc w:val="both"/>
        <w:rPr>
          <w:rFonts w:ascii="Times New Roman" w:hAnsi="Times New Roman"/>
          <w:b/>
          <w:bCs/>
          <w:szCs w:val="22"/>
          <w:lang w:val="sq-AL"/>
        </w:rPr>
      </w:pPr>
    </w:p>
    <w:p w14:paraId="6BA2E498" w14:textId="77777777" w:rsidR="005B6D2B" w:rsidRPr="00D62ACD" w:rsidRDefault="005B6D2B" w:rsidP="00465158">
      <w:pPr>
        <w:pStyle w:val="ListParagraph"/>
        <w:numPr>
          <w:ilvl w:val="0"/>
          <w:numId w:val="1"/>
        </w:numPr>
        <w:spacing w:line="276" w:lineRule="auto"/>
        <w:ind w:left="360"/>
        <w:jc w:val="both"/>
        <w:rPr>
          <w:rFonts w:ascii="Times New Roman" w:hAnsi="Times New Roman"/>
          <w:i/>
          <w:iCs/>
          <w:szCs w:val="22"/>
          <w:lang w:val="sq-AL"/>
        </w:rPr>
      </w:pPr>
      <w:r w:rsidRPr="00D62ACD">
        <w:rPr>
          <w:rFonts w:ascii="Times New Roman" w:hAnsi="Times New Roman"/>
          <w:b/>
          <w:bCs/>
          <w:szCs w:val="22"/>
          <w:lang w:val="sq-AL"/>
        </w:rPr>
        <w:t>Kohëzgjatja e konsultimeve</w:t>
      </w:r>
    </w:p>
    <w:p w14:paraId="63288F5B" w14:textId="61C9F21C" w:rsidR="005B6D2B" w:rsidRPr="00D62ACD" w:rsidRDefault="005B6D2B" w:rsidP="00465158">
      <w:pPr>
        <w:spacing w:line="276" w:lineRule="auto"/>
        <w:jc w:val="both"/>
        <w:rPr>
          <w:rFonts w:ascii="Times New Roman" w:hAnsi="Times New Roman"/>
          <w:i/>
          <w:iCs/>
          <w:szCs w:val="22"/>
          <w:lang w:val="sq-AL"/>
        </w:rPr>
      </w:pPr>
      <w:r w:rsidRPr="00D62ACD">
        <w:rPr>
          <w:rFonts w:ascii="Times New Roman" w:hAnsi="Times New Roman"/>
          <w:i/>
          <w:iCs/>
          <w:szCs w:val="22"/>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17B9D119" w14:textId="7C13EE28" w:rsidR="00656C70" w:rsidRPr="00D62ACD" w:rsidRDefault="00656C70" w:rsidP="00060A77">
      <w:pPr>
        <w:spacing w:line="276" w:lineRule="auto"/>
        <w:jc w:val="both"/>
        <w:rPr>
          <w:rFonts w:ascii="Times New Roman" w:hAnsi="Times New Roman"/>
          <w:szCs w:val="22"/>
        </w:rPr>
      </w:pPr>
    </w:p>
    <w:p w14:paraId="261084E1" w14:textId="2037D8C0" w:rsidR="005B6D2B" w:rsidRPr="00D62ACD" w:rsidRDefault="00B90693" w:rsidP="00060A77">
      <w:pPr>
        <w:spacing w:line="276" w:lineRule="auto"/>
        <w:jc w:val="both"/>
        <w:rPr>
          <w:rFonts w:ascii="Times New Roman" w:hAnsi="Times New Roman"/>
          <w:szCs w:val="22"/>
        </w:rPr>
      </w:pPr>
      <w:proofErr w:type="spellStart"/>
      <w:r w:rsidRPr="00D62ACD">
        <w:rPr>
          <w:rFonts w:ascii="Times New Roman" w:hAnsi="Times New Roman"/>
          <w:szCs w:val="22"/>
        </w:rPr>
        <w:t>Konsultimi</w:t>
      </w:r>
      <w:proofErr w:type="spellEnd"/>
      <w:r w:rsidRPr="00D62ACD">
        <w:rPr>
          <w:rFonts w:ascii="Times New Roman" w:hAnsi="Times New Roman"/>
          <w:szCs w:val="22"/>
        </w:rPr>
        <w:t xml:space="preserve"> </w:t>
      </w:r>
      <w:proofErr w:type="spellStart"/>
      <w:r w:rsidRPr="00D62ACD">
        <w:rPr>
          <w:rFonts w:ascii="Times New Roman" w:hAnsi="Times New Roman"/>
          <w:szCs w:val="22"/>
        </w:rPr>
        <w:t>publik</w:t>
      </w:r>
      <w:proofErr w:type="spellEnd"/>
      <w:r w:rsidRPr="00D62ACD">
        <w:rPr>
          <w:rFonts w:ascii="Times New Roman" w:hAnsi="Times New Roman"/>
          <w:szCs w:val="22"/>
        </w:rPr>
        <w:t xml:space="preserve"> </w:t>
      </w:r>
      <w:proofErr w:type="spellStart"/>
      <w:r w:rsidRPr="00D62ACD">
        <w:rPr>
          <w:rFonts w:ascii="Times New Roman" w:hAnsi="Times New Roman"/>
          <w:szCs w:val="22"/>
        </w:rPr>
        <w:t>në</w:t>
      </w:r>
      <w:proofErr w:type="spellEnd"/>
      <w:r w:rsidRPr="00D62ACD">
        <w:rPr>
          <w:rFonts w:ascii="Times New Roman" w:hAnsi="Times New Roman"/>
          <w:szCs w:val="22"/>
        </w:rPr>
        <w:t xml:space="preserve"> RENJK </w:t>
      </w:r>
      <w:proofErr w:type="spellStart"/>
      <w:r w:rsidRPr="00D62ACD">
        <w:rPr>
          <w:rFonts w:ascii="Times New Roman" w:hAnsi="Times New Roman"/>
          <w:szCs w:val="22"/>
        </w:rPr>
        <w:t>për</w:t>
      </w:r>
      <w:proofErr w:type="spellEnd"/>
      <w:r w:rsidRPr="00D62ACD">
        <w:rPr>
          <w:rFonts w:ascii="Times New Roman" w:hAnsi="Times New Roman"/>
          <w:szCs w:val="22"/>
        </w:rPr>
        <w:t xml:space="preserve"> </w:t>
      </w:r>
      <w:proofErr w:type="spellStart"/>
      <w:r w:rsidR="000240E6" w:rsidRPr="00D62ACD">
        <w:rPr>
          <w:rFonts w:ascii="Times New Roman" w:hAnsi="Times New Roman"/>
          <w:szCs w:val="22"/>
        </w:rPr>
        <w:t>periudhën</w:t>
      </w:r>
      <w:proofErr w:type="spellEnd"/>
      <w:r w:rsidR="000240E6" w:rsidRPr="00D62ACD">
        <w:rPr>
          <w:rFonts w:ascii="Times New Roman" w:hAnsi="Times New Roman"/>
          <w:szCs w:val="22"/>
        </w:rPr>
        <w:t xml:space="preserve"> </w:t>
      </w:r>
      <w:proofErr w:type="spellStart"/>
      <w:r w:rsidR="000240E6" w:rsidRPr="00D62ACD">
        <w:rPr>
          <w:rFonts w:ascii="Times New Roman" w:hAnsi="Times New Roman"/>
          <w:szCs w:val="22"/>
        </w:rPr>
        <w:t>kohore</w:t>
      </w:r>
      <w:proofErr w:type="spellEnd"/>
      <w:r w:rsidR="000240E6" w:rsidRPr="00D62ACD">
        <w:rPr>
          <w:rFonts w:ascii="Times New Roman" w:hAnsi="Times New Roman"/>
          <w:szCs w:val="22"/>
        </w:rPr>
        <w:t xml:space="preserve">, </w:t>
      </w:r>
      <w:proofErr w:type="spellStart"/>
      <w:r w:rsidRPr="00D62ACD">
        <w:rPr>
          <w:rFonts w:ascii="Times New Roman" w:hAnsi="Times New Roman"/>
          <w:szCs w:val="22"/>
        </w:rPr>
        <w:t>në</w:t>
      </w:r>
      <w:proofErr w:type="spellEnd"/>
      <w:r w:rsidRPr="00D62ACD">
        <w:rPr>
          <w:rFonts w:ascii="Times New Roman" w:hAnsi="Times New Roman"/>
          <w:szCs w:val="22"/>
        </w:rPr>
        <w:t xml:space="preserve"> </w:t>
      </w:r>
      <w:proofErr w:type="spellStart"/>
      <w:r w:rsidRPr="00D62ACD">
        <w:rPr>
          <w:rFonts w:ascii="Times New Roman" w:hAnsi="Times New Roman"/>
          <w:szCs w:val="22"/>
        </w:rPr>
        <w:t>respektim</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ligjit</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data </w:t>
      </w:r>
      <w:r w:rsidR="00E84657" w:rsidRPr="00D62ACD">
        <w:rPr>
          <w:rFonts w:ascii="Times New Roman" w:hAnsi="Times New Roman"/>
          <w:szCs w:val="22"/>
        </w:rPr>
        <w:t xml:space="preserve">29 </w:t>
      </w:r>
      <w:proofErr w:type="spellStart"/>
      <w:r w:rsidR="00E84657" w:rsidRPr="00D62ACD">
        <w:rPr>
          <w:rFonts w:ascii="Times New Roman" w:hAnsi="Times New Roman"/>
          <w:szCs w:val="22"/>
        </w:rPr>
        <w:t>gusht</w:t>
      </w:r>
      <w:proofErr w:type="spellEnd"/>
      <w:r w:rsidR="00E84657" w:rsidRPr="00D62ACD">
        <w:rPr>
          <w:rFonts w:ascii="Times New Roman" w:hAnsi="Times New Roman"/>
          <w:szCs w:val="22"/>
        </w:rPr>
        <w:t xml:space="preserve"> </w:t>
      </w:r>
      <w:r w:rsidRPr="00D62ACD">
        <w:rPr>
          <w:rFonts w:ascii="Times New Roman" w:hAnsi="Times New Roman"/>
          <w:szCs w:val="22"/>
        </w:rPr>
        <w:t xml:space="preserve">2022 </w:t>
      </w:r>
      <w:proofErr w:type="spellStart"/>
      <w:r w:rsidRPr="00D62ACD">
        <w:rPr>
          <w:rFonts w:ascii="Times New Roman" w:hAnsi="Times New Roman"/>
          <w:szCs w:val="22"/>
        </w:rPr>
        <w:t>deri</w:t>
      </w:r>
      <w:proofErr w:type="spellEnd"/>
      <w:r w:rsidRPr="00D62ACD">
        <w:rPr>
          <w:rFonts w:ascii="Times New Roman" w:hAnsi="Times New Roman"/>
          <w:szCs w:val="22"/>
        </w:rPr>
        <w:t xml:space="preserve"> </w:t>
      </w:r>
      <w:proofErr w:type="spellStart"/>
      <w:r w:rsidRPr="00D62ACD">
        <w:rPr>
          <w:rFonts w:ascii="Times New Roman" w:hAnsi="Times New Roman"/>
          <w:szCs w:val="22"/>
        </w:rPr>
        <w:t>më</w:t>
      </w:r>
      <w:proofErr w:type="spellEnd"/>
      <w:r w:rsidRPr="00D62ACD">
        <w:rPr>
          <w:rFonts w:ascii="Times New Roman" w:hAnsi="Times New Roman"/>
          <w:szCs w:val="22"/>
        </w:rPr>
        <w:t xml:space="preserve"> </w:t>
      </w:r>
      <w:proofErr w:type="spellStart"/>
      <w:r w:rsidRPr="00D62ACD">
        <w:rPr>
          <w:rFonts w:ascii="Times New Roman" w:hAnsi="Times New Roman"/>
          <w:szCs w:val="22"/>
        </w:rPr>
        <w:t>datë</w:t>
      </w:r>
      <w:proofErr w:type="spellEnd"/>
      <w:r w:rsidRPr="00D62ACD">
        <w:rPr>
          <w:rFonts w:ascii="Times New Roman" w:hAnsi="Times New Roman"/>
          <w:szCs w:val="22"/>
        </w:rPr>
        <w:t xml:space="preserve"> </w:t>
      </w:r>
      <w:r w:rsidR="00E84657" w:rsidRPr="00D62ACD">
        <w:rPr>
          <w:rFonts w:ascii="Times New Roman" w:hAnsi="Times New Roman"/>
          <w:b/>
          <w:szCs w:val="22"/>
        </w:rPr>
        <w:t xml:space="preserve">26 </w:t>
      </w:r>
      <w:proofErr w:type="spellStart"/>
      <w:r w:rsidR="00E84657" w:rsidRPr="00D62ACD">
        <w:rPr>
          <w:rFonts w:ascii="Times New Roman" w:hAnsi="Times New Roman"/>
          <w:b/>
          <w:szCs w:val="22"/>
        </w:rPr>
        <w:t>shtator</w:t>
      </w:r>
      <w:proofErr w:type="spellEnd"/>
      <w:r w:rsidR="00E84657" w:rsidRPr="00D62ACD">
        <w:rPr>
          <w:rFonts w:ascii="Times New Roman" w:hAnsi="Times New Roman"/>
          <w:b/>
          <w:szCs w:val="22"/>
        </w:rPr>
        <w:t xml:space="preserve"> </w:t>
      </w:r>
      <w:r w:rsidRPr="00D62ACD">
        <w:rPr>
          <w:rFonts w:ascii="Times New Roman" w:hAnsi="Times New Roman"/>
          <w:b/>
          <w:szCs w:val="22"/>
        </w:rPr>
        <w:t>2022</w:t>
      </w:r>
      <w:r w:rsidR="003A14A5" w:rsidRPr="00D62ACD">
        <w:rPr>
          <w:rFonts w:ascii="Times New Roman" w:hAnsi="Times New Roman"/>
          <w:szCs w:val="22"/>
        </w:rPr>
        <w:t xml:space="preserve">, </w:t>
      </w:r>
      <w:proofErr w:type="spellStart"/>
      <w:r w:rsidR="003A14A5" w:rsidRPr="00D62ACD">
        <w:rPr>
          <w:rFonts w:ascii="Times New Roman" w:hAnsi="Times New Roman"/>
          <w:szCs w:val="22"/>
        </w:rPr>
        <w:t>pra</w:t>
      </w:r>
      <w:proofErr w:type="spellEnd"/>
      <w:r w:rsidR="003A14A5" w:rsidRPr="00D62ACD">
        <w:rPr>
          <w:rFonts w:ascii="Times New Roman" w:hAnsi="Times New Roman"/>
          <w:szCs w:val="22"/>
        </w:rPr>
        <w:t xml:space="preserve"> jo </w:t>
      </w:r>
      <w:proofErr w:type="spellStart"/>
      <w:r w:rsidR="003A14A5" w:rsidRPr="00D62ACD">
        <w:rPr>
          <w:rFonts w:ascii="Times New Roman" w:hAnsi="Times New Roman"/>
          <w:szCs w:val="22"/>
        </w:rPr>
        <w:t>m</w:t>
      </w:r>
      <w:r w:rsidR="000240E6" w:rsidRPr="00D62ACD">
        <w:rPr>
          <w:rFonts w:ascii="Times New Roman" w:hAnsi="Times New Roman"/>
          <w:szCs w:val="22"/>
        </w:rPr>
        <w:t>ë</w:t>
      </w:r>
      <w:proofErr w:type="spellEnd"/>
      <w:r w:rsidR="003A14A5" w:rsidRPr="00D62ACD">
        <w:rPr>
          <w:rFonts w:ascii="Times New Roman" w:hAnsi="Times New Roman"/>
          <w:szCs w:val="22"/>
        </w:rPr>
        <w:t xml:space="preserve"> e </w:t>
      </w:r>
      <w:proofErr w:type="spellStart"/>
      <w:r w:rsidR="003A14A5" w:rsidRPr="00D62ACD">
        <w:rPr>
          <w:rFonts w:ascii="Times New Roman" w:hAnsi="Times New Roman"/>
          <w:szCs w:val="22"/>
        </w:rPr>
        <w:t>shkurt</w:t>
      </w:r>
      <w:r w:rsidR="000240E6" w:rsidRPr="00D62ACD">
        <w:rPr>
          <w:rFonts w:ascii="Times New Roman" w:hAnsi="Times New Roman"/>
          <w:szCs w:val="22"/>
        </w:rPr>
        <w:t>ë</w:t>
      </w:r>
      <w:r w:rsidR="003A14A5" w:rsidRPr="00D62ACD">
        <w:rPr>
          <w:rFonts w:ascii="Times New Roman" w:hAnsi="Times New Roman"/>
          <w:szCs w:val="22"/>
        </w:rPr>
        <w:t>r</w:t>
      </w:r>
      <w:proofErr w:type="spellEnd"/>
      <w:r w:rsidR="003A14A5" w:rsidRPr="00D62ACD">
        <w:rPr>
          <w:rFonts w:ascii="Times New Roman" w:hAnsi="Times New Roman"/>
          <w:szCs w:val="22"/>
        </w:rPr>
        <w:t xml:space="preserve"> se 20 </w:t>
      </w:r>
      <w:proofErr w:type="spellStart"/>
      <w:r w:rsidR="003A14A5" w:rsidRPr="00D62ACD">
        <w:rPr>
          <w:rFonts w:ascii="Times New Roman" w:hAnsi="Times New Roman"/>
          <w:szCs w:val="22"/>
        </w:rPr>
        <w:t>dit</w:t>
      </w:r>
      <w:r w:rsidR="000240E6" w:rsidRPr="00D62ACD">
        <w:rPr>
          <w:rFonts w:ascii="Times New Roman" w:hAnsi="Times New Roman"/>
          <w:szCs w:val="22"/>
        </w:rPr>
        <w:t>ë</w:t>
      </w:r>
      <w:proofErr w:type="spellEnd"/>
      <w:r w:rsidR="003A14A5" w:rsidRPr="00D62ACD">
        <w:rPr>
          <w:rFonts w:ascii="Times New Roman" w:hAnsi="Times New Roman"/>
          <w:szCs w:val="22"/>
        </w:rPr>
        <w:t xml:space="preserve"> </w:t>
      </w:r>
      <w:proofErr w:type="spellStart"/>
      <w:r w:rsidR="003A14A5" w:rsidRPr="00D62ACD">
        <w:rPr>
          <w:rFonts w:ascii="Times New Roman" w:hAnsi="Times New Roman"/>
          <w:szCs w:val="22"/>
        </w:rPr>
        <w:t>pune</w:t>
      </w:r>
      <w:proofErr w:type="spellEnd"/>
      <w:r w:rsidR="003A14A5" w:rsidRPr="00D62ACD">
        <w:rPr>
          <w:rFonts w:ascii="Times New Roman" w:hAnsi="Times New Roman"/>
          <w:szCs w:val="22"/>
        </w:rPr>
        <w:t>.</w:t>
      </w:r>
    </w:p>
    <w:p w14:paraId="3AB52F5C" w14:textId="77777777" w:rsidR="00A64246" w:rsidRPr="00D62ACD" w:rsidRDefault="00A64246" w:rsidP="00060A77">
      <w:pPr>
        <w:spacing w:line="276" w:lineRule="auto"/>
        <w:jc w:val="both"/>
        <w:rPr>
          <w:rFonts w:ascii="Times New Roman" w:hAnsi="Times New Roman"/>
          <w:szCs w:val="22"/>
        </w:rPr>
      </w:pPr>
    </w:p>
    <w:p w14:paraId="08E8E3B1" w14:textId="20C38F89" w:rsidR="00933933" w:rsidRPr="00D62ACD" w:rsidRDefault="003C25D4" w:rsidP="00060A77">
      <w:pPr>
        <w:spacing w:line="276" w:lineRule="auto"/>
        <w:jc w:val="both"/>
        <w:rPr>
          <w:rFonts w:ascii="Times New Roman" w:hAnsi="Times New Roman"/>
          <w:szCs w:val="22"/>
        </w:rPr>
      </w:pPr>
      <w:proofErr w:type="spellStart"/>
      <w:r w:rsidRPr="00D62ACD">
        <w:rPr>
          <w:rFonts w:ascii="Times New Roman" w:hAnsi="Times New Roman"/>
          <w:szCs w:val="22"/>
        </w:rPr>
        <w:t>Gjithashtu</w:t>
      </w:r>
      <w:proofErr w:type="spellEnd"/>
      <w:r w:rsidRPr="00D62ACD">
        <w:rPr>
          <w:rFonts w:ascii="Times New Roman" w:hAnsi="Times New Roman"/>
          <w:szCs w:val="22"/>
        </w:rPr>
        <w:t xml:space="preserve"> </w:t>
      </w:r>
      <w:proofErr w:type="spellStart"/>
      <w:r w:rsidRPr="00D62ACD">
        <w:rPr>
          <w:rFonts w:ascii="Times New Roman" w:hAnsi="Times New Roman"/>
          <w:szCs w:val="22"/>
        </w:rPr>
        <w:t>takimet</w:t>
      </w:r>
      <w:proofErr w:type="spellEnd"/>
      <w:r w:rsidRPr="00D62ACD">
        <w:rPr>
          <w:rFonts w:ascii="Times New Roman" w:hAnsi="Times New Roman"/>
          <w:szCs w:val="22"/>
        </w:rPr>
        <w:t xml:space="preserve"> </w:t>
      </w:r>
      <w:proofErr w:type="spellStart"/>
      <w:r w:rsidRPr="00D62ACD">
        <w:rPr>
          <w:rFonts w:ascii="Times New Roman" w:hAnsi="Times New Roman"/>
          <w:szCs w:val="22"/>
        </w:rPr>
        <w:t>paraprake</w:t>
      </w:r>
      <w:proofErr w:type="spellEnd"/>
      <w:r w:rsidRPr="00D62ACD">
        <w:rPr>
          <w:rFonts w:ascii="Times New Roman" w:hAnsi="Times New Roman"/>
          <w:szCs w:val="22"/>
        </w:rPr>
        <w:t xml:space="preserve"> </w:t>
      </w:r>
      <w:proofErr w:type="spellStart"/>
      <w:r w:rsidRPr="00D62ACD">
        <w:rPr>
          <w:rFonts w:ascii="Times New Roman" w:hAnsi="Times New Roman"/>
          <w:szCs w:val="22"/>
        </w:rPr>
        <w:t>kan</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Pr="00D62ACD">
        <w:rPr>
          <w:rFonts w:ascii="Times New Roman" w:hAnsi="Times New Roman"/>
          <w:szCs w:val="22"/>
        </w:rPr>
        <w:t>filluar</w:t>
      </w:r>
      <w:proofErr w:type="spellEnd"/>
      <w:r w:rsidRPr="00D62ACD">
        <w:rPr>
          <w:rFonts w:ascii="Times New Roman" w:hAnsi="Times New Roman"/>
          <w:szCs w:val="22"/>
        </w:rPr>
        <w:t xml:space="preserve"> </w:t>
      </w:r>
      <w:proofErr w:type="spellStart"/>
      <w:r w:rsidRPr="00D62ACD">
        <w:rPr>
          <w:rFonts w:ascii="Times New Roman" w:hAnsi="Times New Roman"/>
          <w:szCs w:val="22"/>
        </w:rPr>
        <w:t>n</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Pr="00D62ACD">
        <w:rPr>
          <w:rFonts w:ascii="Times New Roman" w:hAnsi="Times New Roman"/>
          <w:szCs w:val="22"/>
        </w:rPr>
        <w:t>dat</w:t>
      </w:r>
      <w:r w:rsidR="00860756" w:rsidRPr="00D62ACD">
        <w:rPr>
          <w:rFonts w:ascii="Times New Roman" w:hAnsi="Times New Roman"/>
          <w:szCs w:val="22"/>
        </w:rPr>
        <w:t>ë</w:t>
      </w:r>
      <w:r w:rsidRPr="00D62ACD">
        <w:rPr>
          <w:rFonts w:ascii="Times New Roman" w:hAnsi="Times New Roman"/>
          <w:szCs w:val="22"/>
        </w:rPr>
        <w:t>n</w:t>
      </w:r>
      <w:proofErr w:type="spellEnd"/>
      <w:r w:rsidRPr="00D62ACD">
        <w:rPr>
          <w:rFonts w:ascii="Times New Roman" w:hAnsi="Times New Roman"/>
          <w:szCs w:val="22"/>
        </w:rPr>
        <w:t xml:space="preserve"> 19 </w:t>
      </w:r>
      <w:proofErr w:type="spellStart"/>
      <w:r w:rsidRPr="00D62ACD">
        <w:rPr>
          <w:rFonts w:ascii="Times New Roman" w:hAnsi="Times New Roman"/>
          <w:szCs w:val="22"/>
        </w:rPr>
        <w:t>tetor</w:t>
      </w:r>
      <w:proofErr w:type="spellEnd"/>
      <w:r w:rsidRPr="00D62ACD">
        <w:rPr>
          <w:rFonts w:ascii="Times New Roman" w:hAnsi="Times New Roman"/>
          <w:szCs w:val="22"/>
        </w:rPr>
        <w:t xml:space="preserve"> 2021 </w:t>
      </w:r>
      <w:proofErr w:type="spellStart"/>
      <w:r w:rsidRPr="00D62ACD">
        <w:rPr>
          <w:rFonts w:ascii="Times New Roman" w:hAnsi="Times New Roman"/>
          <w:szCs w:val="22"/>
        </w:rPr>
        <w:t>nga</w:t>
      </w:r>
      <w:proofErr w:type="spellEnd"/>
      <w:r w:rsidRPr="00D62ACD">
        <w:rPr>
          <w:rFonts w:ascii="Times New Roman" w:hAnsi="Times New Roman"/>
          <w:szCs w:val="22"/>
        </w:rPr>
        <w:t xml:space="preserve"> QKEDH </w:t>
      </w:r>
      <w:proofErr w:type="spellStart"/>
      <w:r w:rsidRPr="00D62ACD">
        <w:rPr>
          <w:rFonts w:ascii="Times New Roman" w:hAnsi="Times New Roman"/>
          <w:szCs w:val="22"/>
        </w:rPr>
        <w:t>deri</w:t>
      </w:r>
      <w:proofErr w:type="spellEnd"/>
      <w:r w:rsidRPr="00D62ACD">
        <w:rPr>
          <w:rFonts w:ascii="Times New Roman" w:hAnsi="Times New Roman"/>
          <w:szCs w:val="22"/>
        </w:rPr>
        <w:t xml:space="preserve"> </w:t>
      </w:r>
      <w:proofErr w:type="spellStart"/>
      <w:r w:rsidRPr="00D62ACD">
        <w:rPr>
          <w:rFonts w:ascii="Times New Roman" w:hAnsi="Times New Roman"/>
          <w:szCs w:val="22"/>
        </w:rPr>
        <w:t>n</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Pr="00D62ACD">
        <w:rPr>
          <w:rFonts w:ascii="Times New Roman" w:hAnsi="Times New Roman"/>
          <w:szCs w:val="22"/>
        </w:rPr>
        <w:t>dat</w:t>
      </w:r>
      <w:r w:rsidR="00860756" w:rsidRPr="00D62ACD">
        <w:rPr>
          <w:rFonts w:ascii="Times New Roman" w:hAnsi="Times New Roman"/>
          <w:szCs w:val="22"/>
        </w:rPr>
        <w:t>ë</w:t>
      </w:r>
      <w:r w:rsidRPr="00D62ACD">
        <w:rPr>
          <w:rFonts w:ascii="Times New Roman" w:hAnsi="Times New Roman"/>
          <w:szCs w:val="22"/>
        </w:rPr>
        <w:t>n</w:t>
      </w:r>
      <w:proofErr w:type="spellEnd"/>
      <w:r w:rsidRPr="00D62ACD">
        <w:rPr>
          <w:rFonts w:ascii="Times New Roman" w:hAnsi="Times New Roman"/>
          <w:szCs w:val="22"/>
        </w:rPr>
        <w:t xml:space="preserve"> 3 </w:t>
      </w:r>
      <w:proofErr w:type="spellStart"/>
      <w:r w:rsidRPr="00D62ACD">
        <w:rPr>
          <w:rFonts w:ascii="Times New Roman" w:hAnsi="Times New Roman"/>
          <w:szCs w:val="22"/>
        </w:rPr>
        <w:t>qershor</w:t>
      </w:r>
      <w:proofErr w:type="spellEnd"/>
      <w:r w:rsidRPr="00D62ACD">
        <w:rPr>
          <w:rFonts w:ascii="Times New Roman" w:hAnsi="Times New Roman"/>
          <w:szCs w:val="22"/>
        </w:rPr>
        <w:t xml:space="preserve"> 2022</w:t>
      </w:r>
      <w:r w:rsidR="00A64246" w:rsidRPr="00D62ACD">
        <w:rPr>
          <w:rFonts w:ascii="Times New Roman" w:hAnsi="Times New Roman"/>
          <w:szCs w:val="22"/>
        </w:rPr>
        <w:t>,</w:t>
      </w:r>
      <w:r w:rsidRPr="00D62ACD">
        <w:rPr>
          <w:rFonts w:ascii="Times New Roman" w:hAnsi="Times New Roman"/>
          <w:szCs w:val="22"/>
        </w:rPr>
        <w:t xml:space="preserve"> </w:t>
      </w:r>
      <w:proofErr w:type="spellStart"/>
      <w:r w:rsidR="00800324" w:rsidRPr="00D62ACD">
        <w:rPr>
          <w:rFonts w:ascii="Times New Roman" w:hAnsi="Times New Roman"/>
          <w:szCs w:val="22"/>
        </w:rPr>
        <w:t>që</w:t>
      </w:r>
      <w:proofErr w:type="spellEnd"/>
      <w:r w:rsidR="00800324" w:rsidRPr="00D62ACD">
        <w:rPr>
          <w:rFonts w:ascii="Times New Roman" w:hAnsi="Times New Roman"/>
          <w:szCs w:val="22"/>
        </w:rPr>
        <w:t xml:space="preserve"> </w:t>
      </w:r>
      <w:proofErr w:type="spellStart"/>
      <w:r w:rsidR="00800324" w:rsidRPr="00D62ACD">
        <w:rPr>
          <w:rFonts w:ascii="Times New Roman" w:hAnsi="Times New Roman"/>
          <w:szCs w:val="22"/>
        </w:rPr>
        <w:t>përkon</w:t>
      </w:r>
      <w:proofErr w:type="spellEnd"/>
      <w:r w:rsidR="00800324" w:rsidRPr="00D62ACD">
        <w:rPr>
          <w:rFonts w:ascii="Times New Roman" w:hAnsi="Times New Roman"/>
          <w:szCs w:val="22"/>
        </w:rPr>
        <w:t xml:space="preserve"> me </w:t>
      </w:r>
      <w:proofErr w:type="spellStart"/>
      <w:r w:rsidR="00800324" w:rsidRPr="00D62ACD">
        <w:rPr>
          <w:rFonts w:ascii="Times New Roman" w:hAnsi="Times New Roman"/>
          <w:szCs w:val="22"/>
        </w:rPr>
        <w:t>datën</w:t>
      </w:r>
      <w:proofErr w:type="spellEnd"/>
      <w:r w:rsidR="00800324" w:rsidRPr="00D62ACD">
        <w:rPr>
          <w:rFonts w:ascii="Times New Roman" w:hAnsi="Times New Roman"/>
          <w:szCs w:val="22"/>
        </w:rPr>
        <w:t xml:space="preserve"> e </w:t>
      </w:r>
      <w:proofErr w:type="spellStart"/>
      <w:r w:rsidRPr="00D62ACD">
        <w:rPr>
          <w:rFonts w:ascii="Times New Roman" w:hAnsi="Times New Roman"/>
          <w:szCs w:val="22"/>
        </w:rPr>
        <w:t>takimit</w:t>
      </w:r>
      <w:proofErr w:type="spellEnd"/>
      <w:r w:rsidRPr="00D62ACD">
        <w:rPr>
          <w:rFonts w:ascii="Times New Roman" w:hAnsi="Times New Roman"/>
          <w:szCs w:val="22"/>
        </w:rPr>
        <w:t xml:space="preserve"> </w:t>
      </w:r>
      <w:proofErr w:type="spellStart"/>
      <w:r w:rsidRPr="00D62ACD">
        <w:rPr>
          <w:rFonts w:ascii="Times New Roman" w:hAnsi="Times New Roman"/>
          <w:szCs w:val="22"/>
        </w:rPr>
        <w:t>t</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00A64246" w:rsidRPr="00D62ACD">
        <w:rPr>
          <w:rFonts w:ascii="Times New Roman" w:hAnsi="Times New Roman"/>
          <w:szCs w:val="22"/>
        </w:rPr>
        <w:t>mbajtur</w:t>
      </w:r>
      <w:proofErr w:type="spellEnd"/>
      <w:r w:rsidR="00A64246" w:rsidRPr="00D62ACD">
        <w:rPr>
          <w:rFonts w:ascii="Times New Roman" w:hAnsi="Times New Roman"/>
          <w:szCs w:val="22"/>
        </w:rPr>
        <w:t xml:space="preserve"> </w:t>
      </w:r>
      <w:proofErr w:type="spellStart"/>
      <w:r w:rsidR="00A64246" w:rsidRPr="00D62ACD">
        <w:rPr>
          <w:rFonts w:ascii="Times New Roman" w:hAnsi="Times New Roman"/>
          <w:szCs w:val="22"/>
        </w:rPr>
        <w:t>në</w:t>
      </w:r>
      <w:proofErr w:type="spellEnd"/>
      <w:r w:rsidR="00A64246" w:rsidRPr="00D62ACD">
        <w:rPr>
          <w:rFonts w:ascii="Times New Roman" w:hAnsi="Times New Roman"/>
          <w:szCs w:val="22"/>
        </w:rPr>
        <w:t xml:space="preserve"> </w:t>
      </w:r>
      <w:proofErr w:type="spellStart"/>
      <w:r w:rsidRPr="00D62ACD">
        <w:rPr>
          <w:rFonts w:ascii="Times New Roman" w:hAnsi="Times New Roman"/>
          <w:szCs w:val="22"/>
        </w:rPr>
        <w:t>Ministri</w:t>
      </w:r>
      <w:r w:rsidR="00A64246" w:rsidRPr="00D62ACD">
        <w:rPr>
          <w:rFonts w:ascii="Times New Roman" w:hAnsi="Times New Roman"/>
          <w:szCs w:val="22"/>
        </w:rPr>
        <w:t>n</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Pr="00D62ACD">
        <w:rPr>
          <w:rFonts w:ascii="Times New Roman" w:hAnsi="Times New Roman"/>
          <w:szCs w:val="22"/>
        </w:rPr>
        <w:t>s</w:t>
      </w:r>
      <w:r w:rsidR="00860756" w:rsidRPr="00D62ACD">
        <w:rPr>
          <w:rFonts w:ascii="Times New Roman" w:hAnsi="Times New Roman"/>
          <w:szCs w:val="22"/>
        </w:rPr>
        <w:t>ë</w:t>
      </w:r>
      <w:proofErr w:type="spellEnd"/>
      <w:r w:rsidRPr="00D62ACD">
        <w:rPr>
          <w:rFonts w:ascii="Times New Roman" w:hAnsi="Times New Roman"/>
          <w:szCs w:val="22"/>
        </w:rPr>
        <w:t xml:space="preserve"> </w:t>
      </w:r>
      <w:proofErr w:type="spellStart"/>
      <w:r w:rsidRPr="00D62ACD">
        <w:rPr>
          <w:rFonts w:ascii="Times New Roman" w:hAnsi="Times New Roman"/>
          <w:szCs w:val="22"/>
        </w:rPr>
        <w:t>Brendshme</w:t>
      </w:r>
      <w:proofErr w:type="spellEnd"/>
      <w:r w:rsidRPr="00D62ACD">
        <w:rPr>
          <w:rFonts w:ascii="Times New Roman" w:hAnsi="Times New Roman"/>
          <w:szCs w:val="22"/>
        </w:rPr>
        <w:t>.</w:t>
      </w:r>
    </w:p>
    <w:p w14:paraId="3A7955FE" w14:textId="5BE4BCBA" w:rsidR="003C25D4" w:rsidRPr="00D62ACD" w:rsidRDefault="003C25D4" w:rsidP="00060A77">
      <w:pPr>
        <w:spacing w:line="276" w:lineRule="auto"/>
        <w:jc w:val="both"/>
        <w:rPr>
          <w:rFonts w:ascii="Times New Roman" w:hAnsi="Times New Roman"/>
          <w:szCs w:val="22"/>
        </w:rPr>
      </w:pPr>
    </w:p>
    <w:p w14:paraId="71290209" w14:textId="77777777" w:rsidR="003C25D4" w:rsidRPr="00D62ACD" w:rsidRDefault="003C25D4" w:rsidP="00060A77">
      <w:pPr>
        <w:spacing w:line="276" w:lineRule="auto"/>
        <w:jc w:val="both"/>
        <w:rPr>
          <w:rFonts w:ascii="Times New Roman" w:hAnsi="Times New Roman"/>
          <w:szCs w:val="22"/>
        </w:rPr>
      </w:pPr>
    </w:p>
    <w:p w14:paraId="62C67803" w14:textId="77777777" w:rsidR="005B6D2B" w:rsidRPr="00D62ACD" w:rsidRDefault="005B6D2B" w:rsidP="00465158">
      <w:pPr>
        <w:pStyle w:val="ListParagraph"/>
        <w:numPr>
          <w:ilvl w:val="0"/>
          <w:numId w:val="1"/>
        </w:numPr>
        <w:spacing w:line="276" w:lineRule="auto"/>
        <w:ind w:left="360"/>
        <w:jc w:val="both"/>
        <w:rPr>
          <w:rFonts w:ascii="Times New Roman" w:hAnsi="Times New Roman"/>
          <w:szCs w:val="22"/>
          <w:lang w:val="sq-AL"/>
        </w:rPr>
      </w:pPr>
      <w:r w:rsidRPr="00D62ACD">
        <w:rPr>
          <w:rFonts w:ascii="Times New Roman" w:hAnsi="Times New Roman"/>
          <w:b/>
          <w:bCs/>
          <w:szCs w:val="22"/>
          <w:lang w:val="sq-AL"/>
        </w:rPr>
        <w:t>Metoda e konsultimit</w:t>
      </w:r>
    </w:p>
    <w:p w14:paraId="1070C2CB" w14:textId="4BA6C690" w:rsidR="005B6D2B" w:rsidRPr="00D62ACD" w:rsidRDefault="005B6D2B" w:rsidP="00465158">
      <w:pPr>
        <w:spacing w:line="276" w:lineRule="auto"/>
        <w:jc w:val="both"/>
        <w:rPr>
          <w:rFonts w:ascii="Times New Roman" w:hAnsi="Times New Roman"/>
          <w:i/>
          <w:iCs/>
          <w:szCs w:val="22"/>
          <w:lang w:val="sq-AL"/>
        </w:rPr>
      </w:pPr>
      <w:r w:rsidRPr="00D62ACD">
        <w:rPr>
          <w:rFonts w:ascii="Times New Roman" w:hAnsi="Times New Roman"/>
          <w:i/>
          <w:iCs/>
          <w:szCs w:val="22"/>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D62ACD">
        <w:rPr>
          <w:rFonts w:ascii="Times New Roman" w:hAnsi="Times New Roman"/>
          <w:i/>
          <w:iCs/>
          <w:szCs w:val="22"/>
          <w:lang w:val="sq-AL"/>
        </w:rPr>
        <w:t xml:space="preserve"> </w:t>
      </w:r>
      <w:r w:rsidRPr="00D62ACD">
        <w:rPr>
          <w:rFonts w:ascii="Times New Roman" w:hAnsi="Times New Roman"/>
          <w:i/>
          <w:iCs/>
          <w:szCs w:val="22"/>
          <w:lang w:val="sq-AL"/>
        </w:rPr>
        <w:t>Shpjegoni se si u shpërnda informacioni mbi konsultimet e hapura, si u ftuan palët e interesuara të kontribuojnë.</w:t>
      </w:r>
      <w:r w:rsidR="00332DB4" w:rsidRPr="00D62ACD">
        <w:rPr>
          <w:rFonts w:ascii="Times New Roman" w:hAnsi="Times New Roman"/>
          <w:i/>
          <w:iCs/>
          <w:szCs w:val="22"/>
          <w:lang w:val="sq-AL"/>
        </w:rPr>
        <w:t xml:space="preserve"> </w:t>
      </w:r>
      <w:r w:rsidRPr="00D62ACD">
        <w:rPr>
          <w:rFonts w:ascii="Times New Roman" w:hAnsi="Times New Roman"/>
          <w:i/>
          <w:iCs/>
          <w:szCs w:val="22"/>
          <w:lang w:val="sq-AL"/>
        </w:rPr>
        <w:t>Përfshini gjithashtu aktivitete nga konsultimet paraprake nëse janë organizuar të tilla).</w:t>
      </w:r>
    </w:p>
    <w:p w14:paraId="72CDC594" w14:textId="77777777" w:rsidR="00741C60" w:rsidRPr="00D62ACD" w:rsidRDefault="00741C60" w:rsidP="00060A77">
      <w:pPr>
        <w:spacing w:line="276" w:lineRule="auto"/>
        <w:ind w:left="360"/>
        <w:jc w:val="both"/>
        <w:rPr>
          <w:rFonts w:ascii="Times New Roman" w:hAnsi="Times New Roman"/>
          <w:i/>
          <w:iCs/>
          <w:szCs w:val="22"/>
          <w:lang w:val="sq-AL"/>
        </w:rPr>
      </w:pPr>
    </w:p>
    <w:p w14:paraId="76C53B18" w14:textId="0E08E808" w:rsidR="00070EA8" w:rsidRPr="00D62ACD" w:rsidRDefault="00741C60" w:rsidP="002E2B6E">
      <w:pPr>
        <w:spacing w:line="276" w:lineRule="auto"/>
        <w:jc w:val="both"/>
        <w:rPr>
          <w:rFonts w:ascii="Times New Roman" w:hAnsi="Times New Roman"/>
          <w:b/>
          <w:bCs/>
          <w:szCs w:val="22"/>
          <w:lang w:val="sq-AL"/>
        </w:rPr>
      </w:pPr>
      <w:r w:rsidRPr="00D62ACD">
        <w:rPr>
          <w:rFonts w:ascii="Times New Roman" w:hAnsi="Times New Roman"/>
          <w:iCs/>
          <w:szCs w:val="22"/>
          <w:lang w:val="sq-AL"/>
        </w:rPr>
        <w:t>Metodat e konsultimit të përdorura p</w:t>
      </w:r>
      <w:r w:rsidR="005B1920" w:rsidRPr="00D62ACD">
        <w:rPr>
          <w:rFonts w:ascii="Times New Roman" w:hAnsi="Times New Roman"/>
          <w:iCs/>
          <w:szCs w:val="22"/>
          <w:lang w:val="sq-AL"/>
        </w:rPr>
        <w:t>ë</w:t>
      </w:r>
      <w:r w:rsidR="00D85D3A" w:rsidRPr="00D62ACD">
        <w:rPr>
          <w:rFonts w:ascii="Times New Roman" w:hAnsi="Times New Roman"/>
          <w:iCs/>
          <w:szCs w:val="22"/>
          <w:lang w:val="sq-AL"/>
        </w:rPr>
        <w:t xml:space="preserve">r </w:t>
      </w:r>
      <w:r w:rsidR="007A0452" w:rsidRPr="00D62ACD">
        <w:rPr>
          <w:rFonts w:ascii="Times New Roman" w:hAnsi="Times New Roman"/>
          <w:b/>
          <w:bCs/>
          <w:szCs w:val="22"/>
          <w:lang w:val="sq-AL"/>
        </w:rPr>
        <w:t>Projektvendimin “Për një shtesë dhe një ndryshim në vendimin nr. 1137, datë 16.12.2020 “Për miratimin e Strategjisë Ndërsektoriale të Luftës kundër Terrorizmit 2021–2025 dhe të planit të veprimit 2021–2023”’’</w:t>
      </w:r>
      <w:r w:rsidR="00434866" w:rsidRPr="00D62ACD">
        <w:rPr>
          <w:rFonts w:ascii="Times New Roman" w:hAnsi="Times New Roman"/>
          <w:b/>
          <w:bCs/>
          <w:szCs w:val="22"/>
          <w:lang w:val="sq-AL"/>
        </w:rPr>
        <w:t xml:space="preserve"> </w:t>
      </w:r>
      <w:r w:rsidR="004969FB" w:rsidRPr="00D62ACD">
        <w:rPr>
          <w:rFonts w:ascii="Times New Roman" w:hAnsi="Times New Roman"/>
          <w:iCs/>
          <w:szCs w:val="22"/>
          <w:lang w:val="sq-AL"/>
        </w:rPr>
        <w:t xml:space="preserve">janë </w:t>
      </w:r>
      <w:r w:rsidR="00726724">
        <w:rPr>
          <w:rFonts w:ascii="Times New Roman" w:hAnsi="Times New Roman"/>
          <w:iCs/>
          <w:szCs w:val="22"/>
          <w:lang w:val="sq-AL"/>
        </w:rPr>
        <w:t>tre</w:t>
      </w:r>
      <w:r w:rsidR="00DE5C0D" w:rsidRPr="00D62ACD">
        <w:rPr>
          <w:rFonts w:ascii="Times New Roman" w:hAnsi="Times New Roman"/>
          <w:iCs/>
          <w:szCs w:val="22"/>
          <w:lang w:val="sq-AL"/>
        </w:rPr>
        <w:t>:</w:t>
      </w:r>
    </w:p>
    <w:p w14:paraId="46D8F596" w14:textId="77777777" w:rsidR="00070EA8" w:rsidRPr="00D62ACD" w:rsidRDefault="00070EA8" w:rsidP="00DE5F6E">
      <w:pPr>
        <w:spacing w:line="276" w:lineRule="auto"/>
        <w:ind w:left="360" w:hanging="360"/>
        <w:jc w:val="both"/>
        <w:rPr>
          <w:rFonts w:ascii="Times New Roman" w:hAnsi="Times New Roman"/>
          <w:iCs/>
          <w:szCs w:val="22"/>
          <w:lang w:val="sq-AL"/>
        </w:rPr>
      </w:pPr>
    </w:p>
    <w:p w14:paraId="7DCF8F17" w14:textId="6DF86E76" w:rsidR="007A0452" w:rsidRPr="001903EF" w:rsidRDefault="00070EA8" w:rsidP="007A0452">
      <w:pPr>
        <w:pStyle w:val="ListParagraph"/>
        <w:numPr>
          <w:ilvl w:val="0"/>
          <w:numId w:val="16"/>
        </w:numPr>
        <w:spacing w:line="276" w:lineRule="auto"/>
        <w:jc w:val="both"/>
        <w:rPr>
          <w:rFonts w:ascii="Times New Roman" w:hAnsi="Times New Roman"/>
          <w:iCs/>
          <w:szCs w:val="22"/>
          <w:lang w:val="sq-AL"/>
        </w:rPr>
      </w:pPr>
      <w:r w:rsidRPr="00D62ACD">
        <w:rPr>
          <w:rFonts w:ascii="Times New Roman" w:hAnsi="Times New Roman"/>
          <w:iCs/>
          <w:szCs w:val="22"/>
          <w:lang w:val="sq-AL"/>
        </w:rPr>
        <w:t>Konsultimi elektronik</w:t>
      </w:r>
      <w:r w:rsidR="00332DB4" w:rsidRPr="00D62ACD">
        <w:rPr>
          <w:rFonts w:ascii="Times New Roman" w:hAnsi="Times New Roman"/>
          <w:iCs/>
          <w:szCs w:val="22"/>
          <w:lang w:val="sq-AL"/>
        </w:rPr>
        <w:t>, p</w:t>
      </w:r>
      <w:r w:rsidR="005B1920" w:rsidRPr="00D62ACD">
        <w:rPr>
          <w:rFonts w:ascii="Times New Roman" w:hAnsi="Times New Roman"/>
          <w:iCs/>
          <w:szCs w:val="22"/>
          <w:lang w:val="sq-AL"/>
        </w:rPr>
        <w:t>ë</w:t>
      </w:r>
      <w:r w:rsidR="00332DB4" w:rsidRPr="00D62ACD">
        <w:rPr>
          <w:rFonts w:ascii="Times New Roman" w:hAnsi="Times New Roman"/>
          <w:iCs/>
          <w:szCs w:val="22"/>
          <w:lang w:val="sq-AL"/>
        </w:rPr>
        <w:t>rmes Regjistrit Elektronik</w:t>
      </w:r>
      <w:r w:rsidRPr="00D62ACD">
        <w:rPr>
          <w:rFonts w:ascii="Times New Roman" w:hAnsi="Times New Roman"/>
          <w:iCs/>
          <w:szCs w:val="22"/>
          <w:lang w:val="sq-AL"/>
        </w:rPr>
        <w:t xml:space="preserve"> për Njoftimet dhe Konsultimet, RE</w:t>
      </w:r>
      <w:r w:rsidR="00332DB4" w:rsidRPr="00D62ACD">
        <w:rPr>
          <w:rFonts w:ascii="Times New Roman" w:hAnsi="Times New Roman"/>
          <w:iCs/>
          <w:szCs w:val="22"/>
          <w:lang w:val="sq-AL"/>
        </w:rPr>
        <w:t>NJ</w:t>
      </w:r>
      <w:r w:rsidRPr="00D62ACD">
        <w:rPr>
          <w:rFonts w:ascii="Times New Roman" w:hAnsi="Times New Roman"/>
          <w:iCs/>
          <w:szCs w:val="22"/>
          <w:lang w:val="sq-AL"/>
        </w:rPr>
        <w:t>K</w:t>
      </w:r>
      <w:r w:rsidR="00A4291E" w:rsidRPr="00D62ACD">
        <w:rPr>
          <w:rFonts w:ascii="Times New Roman" w:hAnsi="Times New Roman"/>
          <w:iCs/>
          <w:color w:val="000000" w:themeColor="text1"/>
          <w:szCs w:val="22"/>
          <w:lang w:val="sq-AL"/>
        </w:rPr>
        <w:t xml:space="preserve"> për periudhë të paktën 20 ditë pune sipas ligjit, përafërsisht n</w:t>
      </w:r>
      <w:r w:rsidR="00D56209" w:rsidRPr="00D62ACD">
        <w:rPr>
          <w:rFonts w:ascii="Times New Roman" w:hAnsi="Times New Roman"/>
          <w:iCs/>
          <w:color w:val="000000" w:themeColor="text1"/>
          <w:szCs w:val="22"/>
          <w:lang w:val="sq-AL"/>
        </w:rPr>
        <w:t>jë muaj duke filluar nga data 29 gusht</w:t>
      </w:r>
      <w:r w:rsidR="00A4291E" w:rsidRPr="00D62ACD">
        <w:rPr>
          <w:rFonts w:ascii="Times New Roman" w:hAnsi="Times New Roman"/>
          <w:iCs/>
          <w:color w:val="000000" w:themeColor="text1"/>
          <w:szCs w:val="22"/>
          <w:lang w:val="sq-AL"/>
        </w:rPr>
        <w:t xml:space="preserve"> 2022 deri më </w:t>
      </w:r>
      <w:r w:rsidR="00D56209" w:rsidRPr="00D62ACD">
        <w:rPr>
          <w:rFonts w:ascii="Times New Roman" w:hAnsi="Times New Roman"/>
          <w:iCs/>
          <w:color w:val="000000" w:themeColor="text1"/>
          <w:szCs w:val="22"/>
          <w:lang w:val="sq-AL"/>
        </w:rPr>
        <w:t>26 shtator</w:t>
      </w:r>
      <w:r w:rsidR="00A4291E" w:rsidRPr="00D62ACD">
        <w:rPr>
          <w:rFonts w:ascii="Times New Roman" w:hAnsi="Times New Roman"/>
          <w:iCs/>
          <w:color w:val="000000" w:themeColor="text1"/>
          <w:szCs w:val="22"/>
          <w:lang w:val="sq-AL"/>
        </w:rPr>
        <w:t xml:space="preserve"> </w:t>
      </w:r>
      <w:r w:rsidR="007A0452" w:rsidRPr="00D62ACD">
        <w:rPr>
          <w:rFonts w:ascii="Times New Roman" w:hAnsi="Times New Roman"/>
          <w:iCs/>
          <w:color w:val="000000" w:themeColor="text1"/>
          <w:szCs w:val="22"/>
          <w:lang w:val="sq-AL"/>
        </w:rPr>
        <w:t>2022;</w:t>
      </w:r>
    </w:p>
    <w:p w14:paraId="6EB2A55E" w14:textId="03621B64" w:rsidR="001903EF" w:rsidRPr="00D62ACD" w:rsidRDefault="001903EF" w:rsidP="007A0452">
      <w:pPr>
        <w:pStyle w:val="ListParagraph"/>
        <w:numPr>
          <w:ilvl w:val="0"/>
          <w:numId w:val="16"/>
        </w:numPr>
        <w:spacing w:line="276" w:lineRule="auto"/>
        <w:jc w:val="both"/>
        <w:rPr>
          <w:rFonts w:ascii="Times New Roman" w:hAnsi="Times New Roman"/>
          <w:iCs/>
          <w:szCs w:val="22"/>
          <w:lang w:val="sq-AL"/>
        </w:rPr>
      </w:pPr>
      <w:r>
        <w:rPr>
          <w:rFonts w:ascii="Times New Roman" w:hAnsi="Times New Roman"/>
          <w:iCs/>
          <w:color w:val="000000" w:themeColor="text1"/>
          <w:szCs w:val="22"/>
          <w:lang w:val="sq-AL"/>
        </w:rPr>
        <w:t>Takimet konsultuese;</w:t>
      </w:r>
    </w:p>
    <w:p w14:paraId="6CE0AAB4" w14:textId="25029B50" w:rsidR="002E2B6E" w:rsidRPr="00D62ACD" w:rsidRDefault="002468BB" w:rsidP="007A0452">
      <w:pPr>
        <w:pStyle w:val="ListParagraph"/>
        <w:numPr>
          <w:ilvl w:val="0"/>
          <w:numId w:val="16"/>
        </w:numPr>
        <w:spacing w:line="276" w:lineRule="auto"/>
        <w:jc w:val="both"/>
        <w:rPr>
          <w:rFonts w:ascii="Times New Roman" w:hAnsi="Times New Roman"/>
          <w:iCs/>
          <w:szCs w:val="22"/>
          <w:lang w:val="sq-AL"/>
        </w:rPr>
      </w:pPr>
      <w:r w:rsidRPr="00D62ACD">
        <w:rPr>
          <w:rFonts w:ascii="Times New Roman" w:hAnsi="Times New Roman"/>
          <w:iCs/>
          <w:szCs w:val="22"/>
          <w:lang w:val="sq-AL"/>
        </w:rPr>
        <w:t>Posta elektronike</w:t>
      </w:r>
      <w:r w:rsidR="00F92E42" w:rsidRPr="00D62ACD">
        <w:rPr>
          <w:rFonts w:ascii="Times New Roman" w:hAnsi="Times New Roman"/>
          <w:iCs/>
          <w:szCs w:val="22"/>
          <w:lang w:val="sq-AL"/>
        </w:rPr>
        <w:t xml:space="preserve"> </w:t>
      </w:r>
      <w:r w:rsidRPr="00D62ACD">
        <w:rPr>
          <w:rFonts w:ascii="Times New Roman" w:hAnsi="Times New Roman"/>
          <w:iCs/>
          <w:szCs w:val="22"/>
          <w:lang w:val="sq-AL"/>
        </w:rPr>
        <w:t>(</w:t>
      </w:r>
      <w:r w:rsidR="002E2B6E" w:rsidRPr="00D62ACD">
        <w:rPr>
          <w:rFonts w:ascii="Times New Roman" w:hAnsi="Times New Roman"/>
          <w:iCs/>
          <w:szCs w:val="22"/>
          <w:lang w:val="sq-AL"/>
        </w:rPr>
        <w:t>Email</w:t>
      </w:r>
      <w:r w:rsidRPr="00D62ACD">
        <w:rPr>
          <w:rFonts w:ascii="Times New Roman" w:hAnsi="Times New Roman"/>
          <w:iCs/>
          <w:szCs w:val="22"/>
          <w:lang w:val="sq-AL"/>
        </w:rPr>
        <w:t>).</w:t>
      </w:r>
    </w:p>
    <w:p w14:paraId="19479FA8" w14:textId="6E67AA98" w:rsidR="00DE5F6E" w:rsidRPr="00D62ACD" w:rsidRDefault="00DE5F6E" w:rsidP="000240E6">
      <w:pPr>
        <w:spacing w:line="276" w:lineRule="auto"/>
        <w:jc w:val="both"/>
        <w:rPr>
          <w:rFonts w:ascii="Times New Roman" w:hAnsi="Times New Roman"/>
          <w:iCs/>
          <w:szCs w:val="22"/>
          <w:lang w:val="sq-AL"/>
        </w:rPr>
      </w:pPr>
    </w:p>
    <w:p w14:paraId="1756E3FA" w14:textId="77777777" w:rsidR="003C25D4" w:rsidRPr="00D62ACD" w:rsidRDefault="003C25D4" w:rsidP="003C25D4">
      <w:pPr>
        <w:spacing w:line="276" w:lineRule="auto"/>
        <w:jc w:val="both"/>
        <w:rPr>
          <w:rFonts w:ascii="Times New Roman" w:hAnsi="Times New Roman"/>
          <w:iCs/>
          <w:szCs w:val="22"/>
          <w:lang w:val="sq-AL"/>
        </w:rPr>
      </w:pPr>
      <w:r w:rsidRPr="00D62ACD">
        <w:rPr>
          <w:rFonts w:ascii="Times New Roman" w:hAnsi="Times New Roman"/>
          <w:iCs/>
          <w:szCs w:val="22"/>
          <w:lang w:val="sq-AL"/>
        </w:rPr>
        <w:t xml:space="preserve">Në vijim, janë paraqitur takimet konsultuese të zhvilluara nga Qendra e Koordinimit kundër Ekstremizmit të Dhunshëm me ministritë e linjës në kuadër të strategjisë dhe që me </w:t>
      </w:r>
      <w:r w:rsidRPr="00D62ACD">
        <w:rPr>
          <w:rFonts w:ascii="Times New Roman" w:hAnsi="Times New Roman"/>
          <w:bCs/>
          <w:color w:val="000000" w:themeColor="text1"/>
          <w:szCs w:val="22"/>
          <w:lang w:val="sq-AL" w:eastAsia="sl-SI"/>
        </w:rPr>
        <w:t xml:space="preserve">vendimin nr. 737, datë 13.12.2017 </w:t>
      </w:r>
      <w:r w:rsidRPr="00D62ACD">
        <w:rPr>
          <w:rFonts w:ascii="Times New Roman" w:hAnsi="Times New Roman"/>
          <w:bCs/>
          <w:i/>
          <w:color w:val="000000" w:themeColor="text1"/>
          <w:szCs w:val="22"/>
          <w:lang w:val="sq-AL" w:eastAsia="sl-SI"/>
        </w:rPr>
        <w:t>“Për ngritjen e qendrës së koordinimit kundër ekstremizmit të dhunshëm (QKEDH)”,</w:t>
      </w:r>
      <w:r w:rsidRPr="00D62ACD">
        <w:rPr>
          <w:rFonts w:ascii="Times New Roman" w:hAnsi="Times New Roman"/>
          <w:bCs/>
          <w:color w:val="000000" w:themeColor="text1"/>
          <w:szCs w:val="22"/>
          <w:lang w:val="sq-AL" w:eastAsia="sl-SI"/>
        </w:rPr>
        <w:t xml:space="preserve"> të Këshillit të Ministrave, të ndryshuar me VKM nr. 237, datë 20.04.2022, QKEDH kaloi në varësi të ministrit përgjegjës për rendin dhe sigurinë publike.</w:t>
      </w:r>
    </w:p>
    <w:p w14:paraId="7B7499BA" w14:textId="77777777" w:rsidR="003C25D4" w:rsidRPr="00D62ACD" w:rsidRDefault="003C25D4" w:rsidP="003C25D4">
      <w:pPr>
        <w:spacing w:line="276" w:lineRule="auto"/>
        <w:jc w:val="both"/>
        <w:rPr>
          <w:rFonts w:ascii="Times New Roman" w:hAnsi="Times New Roman"/>
          <w:szCs w:val="22"/>
        </w:rPr>
      </w:pPr>
    </w:p>
    <w:p w14:paraId="433A5F58" w14:textId="77777777" w:rsidR="003C25D4" w:rsidRPr="00D62ACD" w:rsidRDefault="003C25D4" w:rsidP="003C25D4">
      <w:pPr>
        <w:spacing w:line="276" w:lineRule="auto"/>
        <w:jc w:val="both"/>
        <w:rPr>
          <w:rFonts w:ascii="Times New Roman" w:hAnsi="Times New Roman"/>
          <w:b/>
          <w:szCs w:val="22"/>
        </w:rPr>
      </w:pPr>
      <w:r w:rsidRPr="00D62ACD">
        <w:rPr>
          <w:rFonts w:ascii="Times New Roman" w:hAnsi="Times New Roman"/>
          <w:b/>
          <w:szCs w:val="22"/>
        </w:rPr>
        <w:t xml:space="preserve">Data  </w:t>
      </w:r>
      <w:r w:rsidRPr="00D62ACD">
        <w:rPr>
          <w:rFonts w:ascii="Times New Roman" w:hAnsi="Times New Roman"/>
          <w:b/>
          <w:szCs w:val="22"/>
        </w:rPr>
        <w:tab/>
        <w:t xml:space="preserve">                                                </w:t>
      </w:r>
      <w:proofErr w:type="spellStart"/>
      <w:r w:rsidRPr="00D62ACD">
        <w:rPr>
          <w:rFonts w:ascii="Times New Roman" w:hAnsi="Times New Roman"/>
          <w:b/>
          <w:szCs w:val="22"/>
        </w:rPr>
        <w:t>Fusha</w:t>
      </w:r>
      <w:proofErr w:type="spellEnd"/>
      <w:r w:rsidRPr="00D62ACD">
        <w:rPr>
          <w:rFonts w:ascii="Times New Roman" w:hAnsi="Times New Roman"/>
          <w:b/>
          <w:szCs w:val="22"/>
        </w:rPr>
        <w:t xml:space="preserve"> </w:t>
      </w:r>
      <w:proofErr w:type="spellStart"/>
      <w:r w:rsidRPr="00D62ACD">
        <w:rPr>
          <w:rFonts w:ascii="Times New Roman" w:hAnsi="Times New Roman"/>
          <w:b/>
          <w:szCs w:val="22"/>
        </w:rPr>
        <w:t>prioritare</w:t>
      </w:r>
      <w:proofErr w:type="spellEnd"/>
    </w:p>
    <w:p w14:paraId="316886AA" w14:textId="77777777" w:rsidR="003C25D4" w:rsidRPr="00D62ACD" w:rsidRDefault="003C25D4" w:rsidP="003C25D4">
      <w:pPr>
        <w:spacing w:line="276" w:lineRule="auto"/>
        <w:ind w:left="2610" w:hanging="2610"/>
        <w:jc w:val="both"/>
        <w:rPr>
          <w:rFonts w:ascii="Times New Roman" w:hAnsi="Times New Roman"/>
          <w:szCs w:val="22"/>
        </w:rPr>
      </w:pPr>
      <w:r w:rsidRPr="00D62ACD">
        <w:rPr>
          <w:rFonts w:ascii="Times New Roman" w:hAnsi="Times New Roman"/>
          <w:b/>
          <w:szCs w:val="22"/>
        </w:rPr>
        <w:t xml:space="preserve">19 </w:t>
      </w:r>
      <w:proofErr w:type="spellStart"/>
      <w:r w:rsidRPr="00D62ACD">
        <w:rPr>
          <w:rFonts w:ascii="Times New Roman" w:hAnsi="Times New Roman"/>
          <w:b/>
          <w:szCs w:val="22"/>
        </w:rPr>
        <w:t>tetor</w:t>
      </w:r>
      <w:proofErr w:type="spellEnd"/>
      <w:r w:rsidRPr="00D62ACD">
        <w:rPr>
          <w:rFonts w:ascii="Times New Roman" w:hAnsi="Times New Roman"/>
          <w:b/>
          <w:szCs w:val="22"/>
        </w:rPr>
        <w:t xml:space="preserve"> 2021</w:t>
      </w:r>
      <w:r w:rsidRPr="00D62ACD">
        <w:rPr>
          <w:rFonts w:ascii="Times New Roman" w:hAnsi="Times New Roman"/>
          <w:szCs w:val="22"/>
        </w:rPr>
        <w:t xml:space="preserve">                 </w:t>
      </w:r>
      <w:proofErr w:type="spellStart"/>
      <w:r w:rsidRPr="00D62ACD">
        <w:rPr>
          <w:rFonts w:ascii="Times New Roman" w:hAnsi="Times New Roman"/>
          <w:szCs w:val="22"/>
        </w:rPr>
        <w:t>Takim</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grupit</w:t>
      </w:r>
      <w:proofErr w:type="spellEnd"/>
      <w:r w:rsidRPr="00D62ACD">
        <w:rPr>
          <w:rFonts w:ascii="Times New Roman" w:hAnsi="Times New Roman"/>
          <w:szCs w:val="22"/>
        </w:rPr>
        <w:t xml:space="preserve"> </w:t>
      </w:r>
      <w:proofErr w:type="spellStart"/>
      <w:r w:rsidRPr="00D62ACD">
        <w:rPr>
          <w:rFonts w:ascii="Times New Roman" w:hAnsi="Times New Roman"/>
          <w:szCs w:val="22"/>
        </w:rPr>
        <w:t>ndërinstitucional</w:t>
      </w:r>
      <w:proofErr w:type="spellEnd"/>
      <w:r w:rsidRPr="00D62ACD">
        <w:rPr>
          <w:rFonts w:ascii="Times New Roman" w:hAnsi="Times New Roman"/>
          <w:szCs w:val="22"/>
        </w:rPr>
        <w:t xml:space="preserve"> </w:t>
      </w:r>
      <w:proofErr w:type="spellStart"/>
      <w:r w:rsidRPr="00D62ACD">
        <w:rPr>
          <w:rFonts w:ascii="Times New Roman" w:hAnsi="Times New Roman"/>
          <w:szCs w:val="22"/>
        </w:rPr>
        <w:t>për</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diskutuar</w:t>
      </w:r>
      <w:proofErr w:type="spellEnd"/>
      <w:r w:rsidRPr="00D62ACD">
        <w:rPr>
          <w:rFonts w:ascii="Times New Roman" w:hAnsi="Times New Roman"/>
          <w:szCs w:val="22"/>
        </w:rPr>
        <w:t>/</w:t>
      </w:r>
      <w:proofErr w:type="spellStart"/>
      <w:r w:rsidRPr="00D62ACD">
        <w:rPr>
          <w:rFonts w:ascii="Times New Roman" w:hAnsi="Times New Roman"/>
          <w:szCs w:val="22"/>
        </w:rPr>
        <w:t>dakortësuar</w:t>
      </w:r>
      <w:proofErr w:type="spellEnd"/>
      <w:r w:rsidRPr="00D62ACD">
        <w:rPr>
          <w:rFonts w:ascii="Times New Roman" w:hAnsi="Times New Roman"/>
          <w:szCs w:val="22"/>
        </w:rPr>
        <w:t xml:space="preserve"> </w:t>
      </w:r>
      <w:proofErr w:type="spellStart"/>
      <w:r w:rsidRPr="00D62ACD">
        <w:rPr>
          <w:rFonts w:ascii="Times New Roman" w:hAnsi="Times New Roman"/>
          <w:szCs w:val="22"/>
        </w:rPr>
        <w:t>mbi</w:t>
      </w:r>
      <w:proofErr w:type="spellEnd"/>
      <w:r w:rsidRPr="00D62ACD">
        <w:rPr>
          <w:rFonts w:ascii="Times New Roman" w:hAnsi="Times New Roman"/>
          <w:szCs w:val="22"/>
        </w:rPr>
        <w:t xml:space="preserve"> </w:t>
      </w:r>
      <w:proofErr w:type="spellStart"/>
      <w:r w:rsidRPr="00D62ACD">
        <w:rPr>
          <w:rFonts w:ascii="Times New Roman" w:hAnsi="Times New Roman"/>
          <w:szCs w:val="22"/>
        </w:rPr>
        <w:t>metodologjinë</w:t>
      </w:r>
      <w:proofErr w:type="spellEnd"/>
      <w:r w:rsidRPr="00D62ACD">
        <w:rPr>
          <w:rFonts w:ascii="Times New Roman" w:hAnsi="Times New Roman"/>
          <w:szCs w:val="22"/>
        </w:rPr>
        <w:t xml:space="preserve"> e </w:t>
      </w:r>
      <w:proofErr w:type="spellStart"/>
      <w:r w:rsidRPr="00D62ACD">
        <w:rPr>
          <w:rFonts w:ascii="Times New Roman" w:hAnsi="Times New Roman"/>
          <w:szCs w:val="22"/>
        </w:rPr>
        <w:t>zhvillimit</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seminareve</w:t>
      </w:r>
      <w:proofErr w:type="spellEnd"/>
      <w:r w:rsidRPr="00D62ACD">
        <w:rPr>
          <w:rFonts w:ascii="Times New Roman" w:hAnsi="Times New Roman"/>
          <w:szCs w:val="22"/>
        </w:rPr>
        <w:t xml:space="preserve">, </w:t>
      </w:r>
      <w:proofErr w:type="spellStart"/>
      <w:r w:rsidRPr="00D62ACD">
        <w:rPr>
          <w:rFonts w:ascii="Times New Roman" w:hAnsi="Times New Roman"/>
          <w:szCs w:val="22"/>
        </w:rPr>
        <w:t>për</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konsoliduar</w:t>
      </w:r>
      <w:proofErr w:type="spellEnd"/>
      <w:r w:rsidRPr="00D62ACD">
        <w:rPr>
          <w:rFonts w:ascii="Times New Roman" w:hAnsi="Times New Roman"/>
          <w:szCs w:val="22"/>
        </w:rPr>
        <w:t xml:space="preserve"> </w:t>
      </w:r>
      <w:proofErr w:type="spellStart"/>
      <w:r w:rsidRPr="00D62ACD">
        <w:rPr>
          <w:rFonts w:ascii="Times New Roman" w:hAnsi="Times New Roman"/>
          <w:szCs w:val="22"/>
        </w:rPr>
        <w:t>listën</w:t>
      </w:r>
      <w:proofErr w:type="spellEnd"/>
      <w:r w:rsidRPr="00D62ACD">
        <w:rPr>
          <w:rFonts w:ascii="Times New Roman" w:hAnsi="Times New Roman"/>
          <w:szCs w:val="22"/>
        </w:rPr>
        <w:t xml:space="preserve"> e </w:t>
      </w:r>
      <w:proofErr w:type="spellStart"/>
      <w:r w:rsidRPr="00D62ACD">
        <w:rPr>
          <w:rFonts w:ascii="Times New Roman" w:hAnsi="Times New Roman"/>
          <w:szCs w:val="22"/>
        </w:rPr>
        <w:lastRenderedPageBreak/>
        <w:t>pjesëmarrësve</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institucioneve</w:t>
      </w:r>
      <w:proofErr w:type="spellEnd"/>
      <w:r w:rsidRPr="00D62ACD">
        <w:rPr>
          <w:rFonts w:ascii="Times New Roman" w:hAnsi="Times New Roman"/>
          <w:szCs w:val="22"/>
        </w:rPr>
        <w:t xml:space="preserve"> </w:t>
      </w:r>
      <w:proofErr w:type="spellStart"/>
      <w:r w:rsidRPr="00D62ACD">
        <w:rPr>
          <w:rFonts w:ascii="Times New Roman" w:hAnsi="Times New Roman"/>
          <w:szCs w:val="22"/>
        </w:rPr>
        <w:t>si</w:t>
      </w:r>
      <w:proofErr w:type="spellEnd"/>
      <w:r w:rsidRPr="00D62ACD">
        <w:rPr>
          <w:rFonts w:ascii="Times New Roman" w:hAnsi="Times New Roman"/>
          <w:szCs w:val="22"/>
        </w:rPr>
        <w:t xml:space="preserve"> </w:t>
      </w:r>
      <w:proofErr w:type="spellStart"/>
      <w:r w:rsidRPr="00D62ACD">
        <w:rPr>
          <w:rFonts w:ascii="Times New Roman" w:hAnsi="Times New Roman"/>
          <w:szCs w:val="22"/>
        </w:rPr>
        <w:t>dhe</w:t>
      </w:r>
      <w:proofErr w:type="spellEnd"/>
      <w:r w:rsidRPr="00D62ACD">
        <w:rPr>
          <w:rFonts w:ascii="Times New Roman" w:hAnsi="Times New Roman"/>
          <w:szCs w:val="22"/>
        </w:rPr>
        <w:t xml:space="preserve"> </w:t>
      </w:r>
      <w:proofErr w:type="spellStart"/>
      <w:r w:rsidRPr="00D62ACD">
        <w:rPr>
          <w:rFonts w:ascii="Times New Roman" w:hAnsi="Times New Roman"/>
          <w:szCs w:val="22"/>
        </w:rPr>
        <w:t>për</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diskutuar</w:t>
      </w:r>
      <w:proofErr w:type="spellEnd"/>
      <w:r w:rsidRPr="00D62ACD">
        <w:rPr>
          <w:rFonts w:ascii="Times New Roman" w:hAnsi="Times New Roman"/>
          <w:szCs w:val="22"/>
        </w:rPr>
        <w:t xml:space="preserve"> draft </w:t>
      </w:r>
      <w:proofErr w:type="spellStart"/>
      <w:r w:rsidRPr="00D62ACD">
        <w:rPr>
          <w:rFonts w:ascii="Times New Roman" w:hAnsi="Times New Roman"/>
          <w:szCs w:val="22"/>
        </w:rPr>
        <w:t>objektivat</w:t>
      </w:r>
      <w:proofErr w:type="spellEnd"/>
      <w:r w:rsidRPr="00D62ACD">
        <w:rPr>
          <w:rFonts w:ascii="Times New Roman" w:hAnsi="Times New Roman"/>
          <w:szCs w:val="22"/>
        </w:rPr>
        <w:t xml:space="preserve"> </w:t>
      </w:r>
      <w:proofErr w:type="spellStart"/>
      <w:r w:rsidRPr="00D62ACD">
        <w:rPr>
          <w:rFonts w:ascii="Times New Roman" w:hAnsi="Times New Roman"/>
          <w:szCs w:val="22"/>
        </w:rPr>
        <w:t>strategjike</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tre</w:t>
      </w:r>
      <w:proofErr w:type="spellEnd"/>
      <w:r w:rsidRPr="00D62ACD">
        <w:rPr>
          <w:rFonts w:ascii="Times New Roman" w:hAnsi="Times New Roman"/>
          <w:szCs w:val="22"/>
        </w:rPr>
        <w:t xml:space="preserve"> </w:t>
      </w:r>
      <w:proofErr w:type="spellStart"/>
      <w:r w:rsidRPr="00D62ACD">
        <w:rPr>
          <w:rFonts w:ascii="Times New Roman" w:hAnsi="Times New Roman"/>
          <w:szCs w:val="22"/>
        </w:rPr>
        <w:t>shtyllave</w:t>
      </w:r>
      <w:proofErr w:type="spellEnd"/>
      <w:r w:rsidRPr="00D62ACD">
        <w:rPr>
          <w:rFonts w:ascii="Times New Roman" w:hAnsi="Times New Roman"/>
          <w:szCs w:val="22"/>
        </w:rPr>
        <w:t xml:space="preserve"> </w:t>
      </w:r>
      <w:proofErr w:type="spellStart"/>
      <w:r w:rsidRPr="00D62ACD">
        <w:rPr>
          <w:rFonts w:ascii="Times New Roman" w:hAnsi="Times New Roman"/>
          <w:szCs w:val="22"/>
        </w:rPr>
        <w:t>kryesore</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Planit</w:t>
      </w:r>
      <w:proofErr w:type="spellEnd"/>
      <w:r w:rsidRPr="00D62ACD">
        <w:rPr>
          <w:rFonts w:ascii="Times New Roman" w:hAnsi="Times New Roman"/>
          <w:szCs w:val="22"/>
        </w:rPr>
        <w:t xml:space="preserve"> </w:t>
      </w:r>
      <w:proofErr w:type="spellStart"/>
      <w:r w:rsidRPr="00D62ACD">
        <w:rPr>
          <w:rFonts w:ascii="Times New Roman" w:hAnsi="Times New Roman"/>
          <w:szCs w:val="22"/>
        </w:rPr>
        <w:t>Kombëtar</w:t>
      </w:r>
      <w:proofErr w:type="spellEnd"/>
      <w:r w:rsidRPr="00D62ACD">
        <w:rPr>
          <w:rFonts w:ascii="Times New Roman" w:hAnsi="Times New Roman"/>
          <w:szCs w:val="22"/>
        </w:rPr>
        <w:t xml:space="preserve">. </w:t>
      </w:r>
    </w:p>
    <w:p w14:paraId="1202FD7B" w14:textId="77777777" w:rsidR="003C25D4" w:rsidRPr="00D62ACD" w:rsidRDefault="003C25D4" w:rsidP="003C25D4">
      <w:pPr>
        <w:spacing w:line="276" w:lineRule="auto"/>
        <w:ind w:left="2610" w:hanging="2610"/>
        <w:jc w:val="both"/>
        <w:rPr>
          <w:rFonts w:ascii="Times New Roman" w:hAnsi="Times New Roman"/>
          <w:szCs w:val="22"/>
        </w:rPr>
      </w:pPr>
    </w:p>
    <w:p w14:paraId="17C3035F" w14:textId="77777777" w:rsidR="003C25D4" w:rsidRPr="00D62ACD" w:rsidRDefault="003C25D4" w:rsidP="003C25D4">
      <w:pPr>
        <w:spacing w:line="276" w:lineRule="auto"/>
        <w:jc w:val="both"/>
        <w:rPr>
          <w:rFonts w:ascii="Times New Roman" w:hAnsi="Times New Roman"/>
          <w:szCs w:val="22"/>
        </w:rPr>
      </w:pPr>
      <w:r w:rsidRPr="00D62ACD">
        <w:rPr>
          <w:rFonts w:ascii="Times New Roman" w:hAnsi="Times New Roman"/>
          <w:szCs w:val="22"/>
        </w:rPr>
        <w:t xml:space="preserve">26 </w:t>
      </w:r>
      <w:proofErr w:type="spellStart"/>
      <w:r w:rsidRPr="00D62ACD">
        <w:rPr>
          <w:rFonts w:ascii="Times New Roman" w:hAnsi="Times New Roman"/>
          <w:szCs w:val="22"/>
        </w:rPr>
        <w:t>tetor</w:t>
      </w:r>
      <w:proofErr w:type="spellEnd"/>
      <w:r w:rsidRPr="00D62ACD">
        <w:rPr>
          <w:rFonts w:ascii="Times New Roman" w:hAnsi="Times New Roman"/>
          <w:szCs w:val="22"/>
        </w:rPr>
        <w:t xml:space="preserve"> 2021                             </w:t>
      </w:r>
      <w:proofErr w:type="spellStart"/>
      <w:r w:rsidRPr="00D62ACD">
        <w:rPr>
          <w:rFonts w:ascii="Times New Roman" w:hAnsi="Times New Roman"/>
          <w:szCs w:val="22"/>
        </w:rPr>
        <w:t>Fusha</w:t>
      </w:r>
      <w:proofErr w:type="spellEnd"/>
      <w:r w:rsidRPr="00D62ACD">
        <w:rPr>
          <w:rFonts w:ascii="Times New Roman" w:hAnsi="Times New Roman"/>
          <w:szCs w:val="22"/>
        </w:rPr>
        <w:t xml:space="preserve"> e </w:t>
      </w:r>
      <w:proofErr w:type="spellStart"/>
      <w:r w:rsidRPr="00D62ACD">
        <w:rPr>
          <w:rFonts w:ascii="Times New Roman" w:hAnsi="Times New Roman"/>
          <w:szCs w:val="22"/>
        </w:rPr>
        <w:t>Parandalimit</w:t>
      </w:r>
      <w:proofErr w:type="spellEnd"/>
      <w:r w:rsidRPr="00D62ACD">
        <w:rPr>
          <w:rFonts w:ascii="Times New Roman" w:hAnsi="Times New Roman"/>
          <w:szCs w:val="22"/>
        </w:rPr>
        <w:t xml:space="preserv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MD, MB </w:t>
      </w:r>
      <w:proofErr w:type="spellStart"/>
      <w:r w:rsidRPr="00D62ACD">
        <w:rPr>
          <w:rFonts w:ascii="Times New Roman" w:hAnsi="Times New Roman"/>
          <w:szCs w:val="22"/>
        </w:rPr>
        <w:t>dhe</w:t>
      </w:r>
      <w:proofErr w:type="spellEnd"/>
      <w:r w:rsidRPr="00D62ACD">
        <w:rPr>
          <w:rFonts w:ascii="Times New Roman" w:hAnsi="Times New Roman"/>
          <w:szCs w:val="22"/>
        </w:rPr>
        <w:t xml:space="preserve"> MM</w:t>
      </w:r>
    </w:p>
    <w:p w14:paraId="2F650305" w14:textId="77777777" w:rsidR="003C25D4" w:rsidRPr="00D62ACD" w:rsidRDefault="003C25D4" w:rsidP="003C25D4">
      <w:pPr>
        <w:spacing w:line="276" w:lineRule="auto"/>
        <w:jc w:val="both"/>
        <w:rPr>
          <w:rFonts w:ascii="Times New Roman" w:hAnsi="Times New Roman"/>
          <w:szCs w:val="22"/>
        </w:rPr>
      </w:pPr>
    </w:p>
    <w:p w14:paraId="5131906F" w14:textId="77777777" w:rsidR="003C25D4" w:rsidRPr="00D62ACD" w:rsidRDefault="003C25D4" w:rsidP="003C25D4">
      <w:pPr>
        <w:spacing w:line="276" w:lineRule="auto"/>
        <w:ind w:left="2610" w:hanging="2610"/>
        <w:jc w:val="both"/>
        <w:rPr>
          <w:rFonts w:ascii="Times New Roman" w:hAnsi="Times New Roman"/>
          <w:szCs w:val="22"/>
        </w:rPr>
      </w:pPr>
      <w:r w:rsidRPr="00D62ACD">
        <w:rPr>
          <w:rFonts w:ascii="Times New Roman" w:hAnsi="Times New Roman"/>
          <w:szCs w:val="22"/>
        </w:rPr>
        <w:t xml:space="preserve">2 </w:t>
      </w:r>
      <w:proofErr w:type="spellStart"/>
      <w:r w:rsidRPr="00D62ACD">
        <w:rPr>
          <w:rFonts w:ascii="Times New Roman" w:hAnsi="Times New Roman"/>
          <w:szCs w:val="22"/>
        </w:rPr>
        <w:t>nëntor</w:t>
      </w:r>
      <w:proofErr w:type="spellEnd"/>
      <w:r w:rsidRPr="00D62ACD">
        <w:rPr>
          <w:rFonts w:ascii="Times New Roman" w:hAnsi="Times New Roman"/>
          <w:szCs w:val="22"/>
        </w:rPr>
        <w:t xml:space="preserve"> 2021                      </w:t>
      </w:r>
      <w:proofErr w:type="spellStart"/>
      <w:r w:rsidRPr="00D62ACD">
        <w:rPr>
          <w:rFonts w:ascii="Times New Roman" w:hAnsi="Times New Roman"/>
          <w:szCs w:val="22"/>
        </w:rPr>
        <w:t>Fusha</w:t>
      </w:r>
      <w:proofErr w:type="spellEnd"/>
      <w:r w:rsidRPr="00D62ACD">
        <w:rPr>
          <w:rFonts w:ascii="Times New Roman" w:hAnsi="Times New Roman"/>
          <w:szCs w:val="22"/>
        </w:rPr>
        <w:t xml:space="preserve"> e Re-</w:t>
      </w:r>
      <w:proofErr w:type="spellStart"/>
      <w:r w:rsidRPr="00D62ACD">
        <w:rPr>
          <w:rFonts w:ascii="Times New Roman" w:hAnsi="Times New Roman"/>
          <w:szCs w:val="22"/>
        </w:rPr>
        <w:t>integrimit</w:t>
      </w:r>
      <w:proofErr w:type="spellEnd"/>
      <w:r w:rsidRPr="00D62ACD">
        <w:rPr>
          <w:rFonts w:ascii="Times New Roman" w:hAnsi="Times New Roman"/>
          <w:szCs w:val="22"/>
        </w:rPr>
        <w:t>/</w:t>
      </w:r>
      <w:proofErr w:type="spellStart"/>
      <w:r w:rsidRPr="00D62ACD">
        <w:rPr>
          <w:rFonts w:ascii="Times New Roman" w:hAnsi="Times New Roman"/>
          <w:szCs w:val="22"/>
        </w:rPr>
        <w:t>rehabilitimit</w:t>
      </w:r>
      <w:proofErr w:type="spellEnd"/>
      <w:r w:rsidRPr="00D62ACD">
        <w:rPr>
          <w:rFonts w:ascii="Times New Roman" w:hAnsi="Times New Roman"/>
          <w:szCs w:val="22"/>
        </w:rPr>
        <w:t xml:space="preserv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MD, MB, MAS, SPAK, AISM,AMVV, AMA, </w:t>
      </w:r>
      <w:proofErr w:type="spellStart"/>
      <w:r w:rsidRPr="00D62ACD">
        <w:rPr>
          <w:rFonts w:ascii="Times New Roman" w:hAnsi="Times New Roman"/>
          <w:szCs w:val="22"/>
        </w:rPr>
        <w:t>Policia</w:t>
      </w:r>
      <w:proofErr w:type="spellEnd"/>
      <w:r w:rsidRPr="00D62ACD">
        <w:rPr>
          <w:rFonts w:ascii="Times New Roman" w:hAnsi="Times New Roman"/>
          <w:szCs w:val="22"/>
        </w:rPr>
        <w:t xml:space="preserve"> e </w:t>
      </w:r>
      <w:proofErr w:type="spellStart"/>
      <w:r w:rsidRPr="00D62ACD">
        <w:rPr>
          <w:rFonts w:ascii="Times New Roman" w:hAnsi="Times New Roman"/>
          <w:szCs w:val="22"/>
        </w:rPr>
        <w:t>Shtetit</w:t>
      </w:r>
      <w:proofErr w:type="spellEnd"/>
    </w:p>
    <w:p w14:paraId="757EE64F" w14:textId="77777777" w:rsidR="003C25D4" w:rsidRPr="00D62ACD" w:rsidRDefault="003C25D4" w:rsidP="003C25D4">
      <w:pPr>
        <w:spacing w:line="276" w:lineRule="auto"/>
        <w:ind w:left="2610" w:hanging="2610"/>
        <w:jc w:val="both"/>
        <w:rPr>
          <w:rFonts w:ascii="Times New Roman" w:hAnsi="Times New Roman"/>
          <w:szCs w:val="22"/>
        </w:rPr>
      </w:pPr>
    </w:p>
    <w:p w14:paraId="20566BCC" w14:textId="77777777" w:rsidR="003C25D4" w:rsidRPr="00D62ACD" w:rsidRDefault="003C25D4" w:rsidP="003C25D4">
      <w:pPr>
        <w:spacing w:line="276" w:lineRule="auto"/>
        <w:ind w:left="2610" w:hanging="2610"/>
        <w:jc w:val="both"/>
        <w:rPr>
          <w:rFonts w:ascii="Times New Roman" w:hAnsi="Times New Roman"/>
          <w:szCs w:val="22"/>
        </w:rPr>
      </w:pPr>
      <w:r w:rsidRPr="00D62ACD">
        <w:rPr>
          <w:rFonts w:ascii="Times New Roman" w:hAnsi="Times New Roman"/>
          <w:szCs w:val="22"/>
        </w:rPr>
        <w:t xml:space="preserve">15 </w:t>
      </w:r>
      <w:proofErr w:type="spellStart"/>
      <w:r w:rsidRPr="00D62ACD">
        <w:rPr>
          <w:rFonts w:ascii="Times New Roman" w:hAnsi="Times New Roman"/>
          <w:szCs w:val="22"/>
        </w:rPr>
        <w:t>nëntor</w:t>
      </w:r>
      <w:proofErr w:type="spellEnd"/>
      <w:r w:rsidRPr="00D62ACD">
        <w:rPr>
          <w:rFonts w:ascii="Times New Roman" w:hAnsi="Times New Roman"/>
          <w:szCs w:val="22"/>
        </w:rPr>
        <w:t xml:space="preserve">  2021                    </w:t>
      </w:r>
      <w:proofErr w:type="spellStart"/>
      <w:r w:rsidRPr="00D62ACD">
        <w:rPr>
          <w:rFonts w:ascii="Times New Roman" w:hAnsi="Times New Roman"/>
          <w:szCs w:val="22"/>
        </w:rPr>
        <w:t>Fusha</w:t>
      </w:r>
      <w:proofErr w:type="spellEnd"/>
      <w:r w:rsidRPr="00D62ACD">
        <w:rPr>
          <w:rFonts w:ascii="Times New Roman" w:hAnsi="Times New Roman"/>
          <w:szCs w:val="22"/>
        </w:rPr>
        <w:t xml:space="preserve"> e Re-</w:t>
      </w:r>
      <w:proofErr w:type="spellStart"/>
      <w:r w:rsidRPr="00D62ACD">
        <w:rPr>
          <w:rFonts w:ascii="Times New Roman" w:hAnsi="Times New Roman"/>
          <w:szCs w:val="22"/>
        </w:rPr>
        <w:t>integrimit</w:t>
      </w:r>
      <w:proofErr w:type="spellEnd"/>
      <w:r w:rsidRPr="00D62ACD">
        <w:rPr>
          <w:rFonts w:ascii="Times New Roman" w:hAnsi="Times New Roman"/>
          <w:szCs w:val="22"/>
        </w:rPr>
        <w:t>/</w:t>
      </w:r>
      <w:proofErr w:type="spellStart"/>
      <w:r w:rsidRPr="00D62ACD">
        <w:rPr>
          <w:rFonts w:ascii="Times New Roman" w:hAnsi="Times New Roman"/>
          <w:szCs w:val="22"/>
        </w:rPr>
        <w:t>rehabilitimit</w:t>
      </w:r>
      <w:proofErr w:type="spellEnd"/>
      <w:r w:rsidRPr="00D62ACD">
        <w:rPr>
          <w:rFonts w:ascii="Times New Roman" w:hAnsi="Times New Roman"/>
          <w:szCs w:val="22"/>
        </w:rPr>
        <w:t xml:space="preserv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w:t>
      </w:r>
      <w:proofErr w:type="spellStart"/>
      <w:r w:rsidRPr="00D62ACD">
        <w:rPr>
          <w:rFonts w:ascii="Times New Roman" w:hAnsi="Times New Roman"/>
          <w:szCs w:val="22"/>
        </w:rPr>
        <w:t>Policia</w:t>
      </w:r>
      <w:proofErr w:type="spellEnd"/>
      <w:r w:rsidRPr="00D62ACD">
        <w:rPr>
          <w:rFonts w:ascii="Times New Roman" w:hAnsi="Times New Roman"/>
          <w:szCs w:val="22"/>
        </w:rPr>
        <w:t xml:space="preserve"> e </w:t>
      </w:r>
      <w:proofErr w:type="spellStart"/>
      <w:r w:rsidRPr="00D62ACD">
        <w:rPr>
          <w:rFonts w:ascii="Times New Roman" w:hAnsi="Times New Roman"/>
          <w:szCs w:val="22"/>
        </w:rPr>
        <w:t>Shtetit</w:t>
      </w:r>
      <w:proofErr w:type="spellEnd"/>
      <w:r w:rsidRPr="00D62ACD">
        <w:rPr>
          <w:rFonts w:ascii="Times New Roman" w:hAnsi="Times New Roman"/>
          <w:szCs w:val="22"/>
        </w:rPr>
        <w:t xml:space="preserve">, AISM, </w:t>
      </w:r>
      <w:proofErr w:type="spellStart"/>
      <w:r w:rsidRPr="00D62ACD">
        <w:rPr>
          <w:rFonts w:ascii="Times New Roman" w:hAnsi="Times New Roman"/>
          <w:szCs w:val="22"/>
        </w:rPr>
        <w:t>Njësia</w:t>
      </w:r>
      <w:proofErr w:type="spellEnd"/>
      <w:r w:rsidRPr="00D62ACD">
        <w:rPr>
          <w:rFonts w:ascii="Times New Roman" w:hAnsi="Times New Roman"/>
          <w:szCs w:val="22"/>
        </w:rPr>
        <w:t xml:space="preserve"> e </w:t>
      </w:r>
      <w:proofErr w:type="spellStart"/>
      <w:r w:rsidRPr="00D62ACD">
        <w:rPr>
          <w:rFonts w:ascii="Times New Roman" w:hAnsi="Times New Roman"/>
          <w:szCs w:val="22"/>
        </w:rPr>
        <w:t>Antiterrorit</w:t>
      </w:r>
      <w:proofErr w:type="spellEnd"/>
      <w:r w:rsidRPr="00D62ACD">
        <w:rPr>
          <w:rFonts w:ascii="Times New Roman" w:hAnsi="Times New Roman"/>
          <w:szCs w:val="22"/>
        </w:rPr>
        <w:t>, MD, MAS</w:t>
      </w:r>
    </w:p>
    <w:p w14:paraId="2E7237C5" w14:textId="77777777" w:rsidR="003C25D4" w:rsidRPr="00D62ACD" w:rsidRDefault="003C25D4" w:rsidP="003C25D4">
      <w:pPr>
        <w:spacing w:line="276" w:lineRule="auto"/>
        <w:ind w:left="2610" w:hanging="2610"/>
        <w:jc w:val="both"/>
        <w:rPr>
          <w:rFonts w:ascii="Times New Roman" w:hAnsi="Times New Roman"/>
          <w:szCs w:val="22"/>
        </w:rPr>
      </w:pPr>
    </w:p>
    <w:p w14:paraId="6ED23F0E" w14:textId="77777777" w:rsidR="003C25D4" w:rsidRPr="00D62ACD" w:rsidRDefault="003C25D4" w:rsidP="003C25D4">
      <w:pPr>
        <w:spacing w:line="276" w:lineRule="auto"/>
        <w:ind w:left="2610" w:hanging="2610"/>
        <w:jc w:val="both"/>
        <w:rPr>
          <w:rFonts w:ascii="Times New Roman" w:hAnsi="Times New Roman"/>
          <w:szCs w:val="22"/>
        </w:rPr>
      </w:pPr>
      <w:r w:rsidRPr="00D62ACD">
        <w:rPr>
          <w:rFonts w:ascii="Times New Roman" w:hAnsi="Times New Roman"/>
          <w:szCs w:val="22"/>
        </w:rPr>
        <w:t xml:space="preserve">1 </w:t>
      </w:r>
      <w:proofErr w:type="spellStart"/>
      <w:proofErr w:type="gramStart"/>
      <w:r w:rsidRPr="00D62ACD">
        <w:rPr>
          <w:rFonts w:ascii="Times New Roman" w:hAnsi="Times New Roman"/>
          <w:szCs w:val="22"/>
        </w:rPr>
        <w:t>dhjetor</w:t>
      </w:r>
      <w:proofErr w:type="spellEnd"/>
      <w:r w:rsidRPr="00D62ACD">
        <w:rPr>
          <w:rFonts w:ascii="Times New Roman" w:hAnsi="Times New Roman"/>
          <w:szCs w:val="22"/>
        </w:rPr>
        <w:t xml:space="preserve">  2021</w:t>
      </w:r>
      <w:proofErr w:type="gramEnd"/>
      <w:r w:rsidRPr="00D62ACD">
        <w:rPr>
          <w:rFonts w:ascii="Times New Roman" w:hAnsi="Times New Roman"/>
          <w:szCs w:val="22"/>
        </w:rPr>
        <w:t xml:space="preserve">                        </w:t>
      </w:r>
      <w:proofErr w:type="spellStart"/>
      <w:r w:rsidRPr="00D62ACD">
        <w:rPr>
          <w:rFonts w:ascii="Times New Roman" w:hAnsi="Times New Roman"/>
          <w:szCs w:val="22"/>
        </w:rPr>
        <w:t>Takime</w:t>
      </w:r>
      <w:proofErr w:type="spellEnd"/>
      <w:r w:rsidRPr="00D62ACD">
        <w:rPr>
          <w:rFonts w:ascii="Times New Roman" w:hAnsi="Times New Roman"/>
          <w:szCs w:val="22"/>
        </w:rPr>
        <w:t xml:space="preserve"> </w:t>
      </w:r>
      <w:proofErr w:type="spellStart"/>
      <w:r w:rsidRPr="00D62ACD">
        <w:rPr>
          <w:rFonts w:ascii="Times New Roman" w:hAnsi="Times New Roman"/>
          <w:szCs w:val="22"/>
        </w:rPr>
        <w:t>konsultuese</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MD ( </w:t>
      </w:r>
      <w:proofErr w:type="spellStart"/>
      <w:r w:rsidRPr="00D62ACD">
        <w:rPr>
          <w:rFonts w:ascii="Times New Roman" w:hAnsi="Times New Roman"/>
          <w:szCs w:val="22"/>
        </w:rPr>
        <w:t>Shërbimi</w:t>
      </w:r>
      <w:proofErr w:type="spellEnd"/>
      <w:r w:rsidRPr="00D62ACD">
        <w:rPr>
          <w:rFonts w:ascii="Times New Roman" w:hAnsi="Times New Roman"/>
          <w:szCs w:val="22"/>
        </w:rPr>
        <w:t xml:space="preserve"> </w:t>
      </w:r>
      <w:proofErr w:type="spellStart"/>
      <w:r w:rsidRPr="00D62ACD">
        <w:rPr>
          <w:rFonts w:ascii="Times New Roman" w:hAnsi="Times New Roman"/>
          <w:szCs w:val="22"/>
        </w:rPr>
        <w:t>i</w:t>
      </w:r>
      <w:proofErr w:type="spellEnd"/>
      <w:r w:rsidRPr="00D62ACD">
        <w:rPr>
          <w:rFonts w:ascii="Times New Roman" w:hAnsi="Times New Roman"/>
          <w:szCs w:val="22"/>
        </w:rPr>
        <w:t xml:space="preserve"> </w:t>
      </w:r>
      <w:proofErr w:type="spellStart"/>
      <w:r w:rsidRPr="00D62ACD">
        <w:rPr>
          <w:rFonts w:ascii="Times New Roman" w:hAnsi="Times New Roman"/>
          <w:szCs w:val="22"/>
        </w:rPr>
        <w:t>provës</w:t>
      </w:r>
      <w:proofErr w:type="spellEnd"/>
      <w:r w:rsidRPr="00D62ACD">
        <w:rPr>
          <w:rFonts w:ascii="Times New Roman" w:hAnsi="Times New Roman"/>
          <w:szCs w:val="22"/>
        </w:rPr>
        <w:t xml:space="preserve">, </w:t>
      </w:r>
      <w:proofErr w:type="spellStart"/>
      <w:r w:rsidRPr="00D62ACD">
        <w:rPr>
          <w:rFonts w:ascii="Times New Roman" w:hAnsi="Times New Roman"/>
          <w:szCs w:val="22"/>
        </w:rPr>
        <w:t>Qendra</w:t>
      </w:r>
      <w:proofErr w:type="spellEnd"/>
      <w:r w:rsidRPr="00D62ACD">
        <w:rPr>
          <w:rFonts w:ascii="Times New Roman" w:hAnsi="Times New Roman"/>
          <w:szCs w:val="22"/>
        </w:rPr>
        <w:t xml:space="preserve"> e </w:t>
      </w:r>
      <w:proofErr w:type="spellStart"/>
      <w:r w:rsidRPr="00D62ACD">
        <w:rPr>
          <w:rFonts w:ascii="Times New Roman" w:hAnsi="Times New Roman"/>
          <w:szCs w:val="22"/>
        </w:rPr>
        <w:t>parandalimit</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krimeve</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miturëve</w:t>
      </w:r>
      <w:proofErr w:type="spellEnd"/>
      <w:r w:rsidRPr="00D62ACD">
        <w:rPr>
          <w:rFonts w:ascii="Times New Roman" w:hAnsi="Times New Roman"/>
          <w:szCs w:val="22"/>
        </w:rPr>
        <w:t>)</w:t>
      </w:r>
    </w:p>
    <w:p w14:paraId="12C9E8A9" w14:textId="77777777" w:rsidR="003C25D4" w:rsidRPr="00D62ACD" w:rsidRDefault="003C25D4" w:rsidP="003C25D4">
      <w:pPr>
        <w:spacing w:line="276" w:lineRule="auto"/>
        <w:ind w:left="2610" w:hanging="2610"/>
        <w:jc w:val="both"/>
        <w:rPr>
          <w:rFonts w:ascii="Times New Roman" w:hAnsi="Times New Roman"/>
          <w:szCs w:val="22"/>
        </w:rPr>
      </w:pPr>
    </w:p>
    <w:p w14:paraId="66EF5683" w14:textId="77777777" w:rsidR="003C25D4" w:rsidRPr="00D62ACD" w:rsidRDefault="003C25D4" w:rsidP="003C25D4">
      <w:pPr>
        <w:spacing w:line="276" w:lineRule="auto"/>
        <w:jc w:val="both"/>
        <w:rPr>
          <w:rFonts w:ascii="Times New Roman" w:hAnsi="Times New Roman"/>
          <w:szCs w:val="22"/>
        </w:rPr>
      </w:pPr>
      <w:r w:rsidRPr="00D62ACD">
        <w:rPr>
          <w:rFonts w:ascii="Times New Roman" w:hAnsi="Times New Roman"/>
          <w:szCs w:val="22"/>
        </w:rPr>
        <w:t xml:space="preserve">2 </w:t>
      </w:r>
      <w:proofErr w:type="spellStart"/>
      <w:r w:rsidRPr="00D62ACD">
        <w:rPr>
          <w:rFonts w:ascii="Times New Roman" w:hAnsi="Times New Roman"/>
          <w:szCs w:val="22"/>
        </w:rPr>
        <w:t>dhjetor</w:t>
      </w:r>
      <w:proofErr w:type="spellEnd"/>
      <w:r w:rsidRPr="00D62ACD">
        <w:rPr>
          <w:rFonts w:ascii="Times New Roman" w:hAnsi="Times New Roman"/>
          <w:szCs w:val="22"/>
        </w:rPr>
        <w:t xml:space="preserve"> 2021    </w:t>
      </w:r>
      <w:r w:rsidRPr="00D62ACD">
        <w:rPr>
          <w:rFonts w:ascii="Times New Roman" w:hAnsi="Times New Roman"/>
          <w:szCs w:val="22"/>
        </w:rPr>
        <w:tab/>
        <w:t xml:space="preserve">        </w:t>
      </w:r>
      <w:proofErr w:type="spellStart"/>
      <w:r w:rsidRPr="00D62ACD">
        <w:rPr>
          <w:rFonts w:ascii="Times New Roman" w:hAnsi="Times New Roman"/>
          <w:szCs w:val="22"/>
        </w:rPr>
        <w:t>Takime</w:t>
      </w:r>
      <w:proofErr w:type="spellEnd"/>
      <w:r w:rsidRPr="00D62ACD">
        <w:rPr>
          <w:rFonts w:ascii="Times New Roman" w:hAnsi="Times New Roman"/>
          <w:szCs w:val="22"/>
        </w:rPr>
        <w:t xml:space="preserve"> </w:t>
      </w:r>
      <w:proofErr w:type="spellStart"/>
      <w:r w:rsidRPr="00D62ACD">
        <w:rPr>
          <w:rFonts w:ascii="Times New Roman" w:hAnsi="Times New Roman"/>
          <w:szCs w:val="22"/>
        </w:rPr>
        <w:t>konsultuese</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MB </w:t>
      </w:r>
      <w:proofErr w:type="spellStart"/>
      <w:r w:rsidRPr="00D62ACD">
        <w:rPr>
          <w:rFonts w:ascii="Times New Roman" w:hAnsi="Times New Roman"/>
          <w:szCs w:val="22"/>
        </w:rPr>
        <w:t>dhe</w:t>
      </w:r>
      <w:proofErr w:type="spellEnd"/>
      <w:r w:rsidRPr="00D62ACD">
        <w:rPr>
          <w:rFonts w:ascii="Times New Roman" w:hAnsi="Times New Roman"/>
          <w:szCs w:val="22"/>
        </w:rPr>
        <w:t xml:space="preserve"> </w:t>
      </w:r>
      <w:proofErr w:type="spellStart"/>
      <w:r w:rsidRPr="00D62ACD">
        <w:rPr>
          <w:rFonts w:ascii="Times New Roman" w:hAnsi="Times New Roman"/>
          <w:szCs w:val="22"/>
        </w:rPr>
        <w:t>Policia</w:t>
      </w:r>
      <w:proofErr w:type="spellEnd"/>
      <w:r w:rsidRPr="00D62ACD">
        <w:rPr>
          <w:rFonts w:ascii="Times New Roman" w:hAnsi="Times New Roman"/>
          <w:szCs w:val="22"/>
        </w:rPr>
        <w:t xml:space="preserve"> e </w:t>
      </w:r>
      <w:proofErr w:type="spellStart"/>
      <w:r w:rsidRPr="00D62ACD">
        <w:rPr>
          <w:rFonts w:ascii="Times New Roman" w:hAnsi="Times New Roman"/>
          <w:szCs w:val="22"/>
        </w:rPr>
        <w:t>Shtetit</w:t>
      </w:r>
      <w:proofErr w:type="spellEnd"/>
    </w:p>
    <w:p w14:paraId="06D6C57F" w14:textId="77777777" w:rsidR="003C25D4" w:rsidRPr="00D62ACD" w:rsidRDefault="003C25D4" w:rsidP="003C25D4">
      <w:pPr>
        <w:spacing w:line="276" w:lineRule="auto"/>
        <w:jc w:val="both"/>
        <w:rPr>
          <w:rFonts w:ascii="Times New Roman" w:hAnsi="Times New Roman"/>
          <w:szCs w:val="22"/>
        </w:rPr>
      </w:pPr>
    </w:p>
    <w:p w14:paraId="78634DCF" w14:textId="77777777" w:rsidR="003C25D4" w:rsidRPr="00D62ACD" w:rsidRDefault="003C25D4" w:rsidP="003C25D4">
      <w:pPr>
        <w:spacing w:line="276" w:lineRule="auto"/>
        <w:jc w:val="both"/>
        <w:rPr>
          <w:rFonts w:ascii="Times New Roman" w:hAnsi="Times New Roman"/>
          <w:szCs w:val="22"/>
        </w:rPr>
      </w:pPr>
      <w:r w:rsidRPr="00D62ACD">
        <w:rPr>
          <w:rFonts w:ascii="Times New Roman" w:hAnsi="Times New Roman"/>
          <w:szCs w:val="22"/>
        </w:rPr>
        <w:t xml:space="preserve">7 </w:t>
      </w:r>
      <w:proofErr w:type="spellStart"/>
      <w:r w:rsidRPr="00D62ACD">
        <w:rPr>
          <w:rFonts w:ascii="Times New Roman" w:hAnsi="Times New Roman"/>
          <w:szCs w:val="22"/>
        </w:rPr>
        <w:t>dhjetor</w:t>
      </w:r>
      <w:proofErr w:type="spellEnd"/>
      <w:r w:rsidRPr="00D62ACD">
        <w:rPr>
          <w:rFonts w:ascii="Times New Roman" w:hAnsi="Times New Roman"/>
          <w:szCs w:val="22"/>
        </w:rPr>
        <w:t xml:space="preserve"> 2021</w:t>
      </w:r>
      <w:r w:rsidRPr="00D62ACD">
        <w:rPr>
          <w:rFonts w:ascii="Times New Roman" w:hAnsi="Times New Roman"/>
          <w:szCs w:val="22"/>
        </w:rPr>
        <w:tab/>
        <w:t xml:space="preserve">                    </w:t>
      </w:r>
      <w:proofErr w:type="spellStart"/>
      <w:r w:rsidRPr="00D62ACD">
        <w:rPr>
          <w:rFonts w:ascii="Times New Roman" w:hAnsi="Times New Roman"/>
          <w:szCs w:val="22"/>
        </w:rPr>
        <w:t>Takime</w:t>
      </w:r>
      <w:proofErr w:type="spellEnd"/>
      <w:r w:rsidRPr="00D62ACD">
        <w:rPr>
          <w:rFonts w:ascii="Times New Roman" w:hAnsi="Times New Roman"/>
          <w:szCs w:val="22"/>
        </w:rPr>
        <w:t xml:space="preserve"> </w:t>
      </w:r>
      <w:proofErr w:type="spellStart"/>
      <w:r w:rsidRPr="00D62ACD">
        <w:rPr>
          <w:rFonts w:ascii="Times New Roman" w:hAnsi="Times New Roman"/>
          <w:szCs w:val="22"/>
        </w:rPr>
        <w:t>konsultuese</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MAS </w:t>
      </w:r>
      <w:proofErr w:type="gramStart"/>
      <w:r w:rsidRPr="00D62ACD">
        <w:rPr>
          <w:rFonts w:ascii="Times New Roman" w:hAnsi="Times New Roman"/>
          <w:szCs w:val="22"/>
        </w:rPr>
        <w:t>( ASCAP</w:t>
      </w:r>
      <w:proofErr w:type="gramEnd"/>
      <w:r w:rsidRPr="00D62ACD">
        <w:rPr>
          <w:rFonts w:ascii="Times New Roman" w:hAnsi="Times New Roman"/>
          <w:szCs w:val="22"/>
        </w:rPr>
        <w:t>)</w:t>
      </w:r>
    </w:p>
    <w:p w14:paraId="14ACF2A4" w14:textId="77777777" w:rsidR="003C25D4" w:rsidRPr="00D62ACD" w:rsidRDefault="003C25D4" w:rsidP="003C25D4">
      <w:pPr>
        <w:spacing w:line="276" w:lineRule="auto"/>
        <w:jc w:val="both"/>
        <w:rPr>
          <w:rFonts w:ascii="Times New Roman" w:hAnsi="Times New Roman"/>
          <w:szCs w:val="22"/>
        </w:rPr>
      </w:pPr>
    </w:p>
    <w:p w14:paraId="49E53B8B" w14:textId="77777777" w:rsidR="003C25D4" w:rsidRPr="00D62ACD" w:rsidRDefault="003C25D4" w:rsidP="003C25D4">
      <w:pPr>
        <w:spacing w:line="276" w:lineRule="auto"/>
        <w:jc w:val="both"/>
        <w:rPr>
          <w:rFonts w:ascii="Times New Roman" w:hAnsi="Times New Roman"/>
          <w:szCs w:val="22"/>
        </w:rPr>
      </w:pPr>
      <w:r w:rsidRPr="00D62ACD">
        <w:rPr>
          <w:rFonts w:ascii="Times New Roman" w:hAnsi="Times New Roman"/>
          <w:szCs w:val="22"/>
        </w:rPr>
        <w:t xml:space="preserve">22 </w:t>
      </w:r>
      <w:proofErr w:type="spellStart"/>
      <w:r w:rsidRPr="00D62ACD">
        <w:rPr>
          <w:rFonts w:ascii="Times New Roman" w:hAnsi="Times New Roman"/>
          <w:szCs w:val="22"/>
        </w:rPr>
        <w:t>dhjetor</w:t>
      </w:r>
      <w:proofErr w:type="spellEnd"/>
      <w:r w:rsidRPr="00D62ACD">
        <w:rPr>
          <w:rFonts w:ascii="Times New Roman" w:hAnsi="Times New Roman"/>
          <w:szCs w:val="22"/>
        </w:rPr>
        <w:t xml:space="preserve"> 2021</w:t>
      </w:r>
      <w:r w:rsidRPr="00D62ACD">
        <w:rPr>
          <w:rFonts w:ascii="Times New Roman" w:hAnsi="Times New Roman"/>
          <w:szCs w:val="22"/>
        </w:rPr>
        <w:tab/>
        <w:t xml:space="preserve">        </w:t>
      </w:r>
      <w:proofErr w:type="spellStart"/>
      <w:r w:rsidRPr="00D62ACD">
        <w:rPr>
          <w:rFonts w:ascii="Times New Roman" w:hAnsi="Times New Roman"/>
          <w:szCs w:val="22"/>
        </w:rPr>
        <w:t>Takime</w:t>
      </w:r>
      <w:proofErr w:type="spellEnd"/>
      <w:r w:rsidRPr="00D62ACD">
        <w:rPr>
          <w:rFonts w:ascii="Times New Roman" w:hAnsi="Times New Roman"/>
          <w:szCs w:val="22"/>
        </w:rPr>
        <w:t xml:space="preserve"> </w:t>
      </w:r>
      <w:proofErr w:type="spellStart"/>
      <w:r w:rsidRPr="00D62ACD">
        <w:rPr>
          <w:rFonts w:ascii="Times New Roman" w:hAnsi="Times New Roman"/>
          <w:szCs w:val="22"/>
        </w:rPr>
        <w:t>konsultuese</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MM</w:t>
      </w:r>
    </w:p>
    <w:p w14:paraId="7A2A25A6" w14:textId="77777777" w:rsidR="003C25D4" w:rsidRPr="00D62ACD" w:rsidRDefault="003C25D4" w:rsidP="003C25D4">
      <w:pPr>
        <w:spacing w:line="276" w:lineRule="auto"/>
        <w:jc w:val="both"/>
        <w:rPr>
          <w:rFonts w:ascii="Times New Roman" w:hAnsi="Times New Roman"/>
          <w:szCs w:val="22"/>
        </w:rPr>
      </w:pPr>
    </w:p>
    <w:p w14:paraId="3DF34F8F" w14:textId="7A5B9587" w:rsidR="003C25D4" w:rsidRPr="00D62ACD" w:rsidRDefault="003C25D4" w:rsidP="003C25D4">
      <w:pPr>
        <w:spacing w:line="276" w:lineRule="auto"/>
        <w:jc w:val="both"/>
        <w:rPr>
          <w:rFonts w:ascii="Times New Roman" w:hAnsi="Times New Roman"/>
          <w:szCs w:val="22"/>
        </w:rPr>
      </w:pPr>
      <w:r w:rsidRPr="00D62ACD">
        <w:rPr>
          <w:rFonts w:ascii="Times New Roman" w:hAnsi="Times New Roman"/>
          <w:szCs w:val="22"/>
        </w:rPr>
        <w:t xml:space="preserve">24 </w:t>
      </w:r>
      <w:proofErr w:type="spellStart"/>
      <w:r w:rsidRPr="00D62ACD">
        <w:rPr>
          <w:rFonts w:ascii="Times New Roman" w:hAnsi="Times New Roman"/>
          <w:szCs w:val="22"/>
        </w:rPr>
        <w:t>janar</w:t>
      </w:r>
      <w:proofErr w:type="spellEnd"/>
      <w:r w:rsidRPr="00D62ACD">
        <w:rPr>
          <w:rFonts w:ascii="Times New Roman" w:hAnsi="Times New Roman"/>
          <w:szCs w:val="22"/>
        </w:rPr>
        <w:t xml:space="preserve"> 2022</w:t>
      </w:r>
      <w:r w:rsidRPr="00D62ACD">
        <w:rPr>
          <w:rFonts w:ascii="Times New Roman" w:hAnsi="Times New Roman"/>
          <w:szCs w:val="22"/>
        </w:rPr>
        <w:tab/>
        <w:t xml:space="preserve">                    </w:t>
      </w:r>
      <w:proofErr w:type="spellStart"/>
      <w:r w:rsidRPr="00D62ACD">
        <w:rPr>
          <w:rFonts w:ascii="Times New Roman" w:hAnsi="Times New Roman"/>
          <w:szCs w:val="22"/>
        </w:rPr>
        <w:t>Takime</w:t>
      </w:r>
      <w:proofErr w:type="spellEnd"/>
      <w:r w:rsidRPr="00D62ACD">
        <w:rPr>
          <w:rFonts w:ascii="Times New Roman" w:hAnsi="Times New Roman"/>
          <w:szCs w:val="22"/>
        </w:rPr>
        <w:t xml:space="preserve"> </w:t>
      </w:r>
      <w:proofErr w:type="spellStart"/>
      <w:r w:rsidRPr="00D62ACD">
        <w:rPr>
          <w:rFonts w:ascii="Times New Roman" w:hAnsi="Times New Roman"/>
          <w:szCs w:val="22"/>
        </w:rPr>
        <w:t>konsultuese</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MFE</w:t>
      </w:r>
    </w:p>
    <w:p w14:paraId="26846504" w14:textId="77777777" w:rsidR="003C25D4" w:rsidRPr="00D62ACD" w:rsidRDefault="003C25D4" w:rsidP="003C25D4">
      <w:pPr>
        <w:spacing w:line="276" w:lineRule="auto"/>
        <w:jc w:val="both"/>
        <w:rPr>
          <w:rFonts w:ascii="Times New Roman" w:hAnsi="Times New Roman"/>
          <w:szCs w:val="22"/>
        </w:rPr>
      </w:pPr>
    </w:p>
    <w:p w14:paraId="3A3FFD56" w14:textId="77777777" w:rsidR="003C25D4" w:rsidRPr="00D62ACD" w:rsidRDefault="003C25D4" w:rsidP="003C25D4">
      <w:pPr>
        <w:spacing w:line="276" w:lineRule="auto"/>
        <w:jc w:val="both"/>
        <w:rPr>
          <w:rFonts w:ascii="Times New Roman" w:hAnsi="Times New Roman"/>
          <w:szCs w:val="22"/>
        </w:rPr>
      </w:pPr>
      <w:proofErr w:type="spellStart"/>
      <w:r w:rsidRPr="00D62ACD">
        <w:rPr>
          <w:rFonts w:ascii="Times New Roman" w:hAnsi="Times New Roman"/>
          <w:szCs w:val="22"/>
        </w:rPr>
        <w:t>Në</w:t>
      </w:r>
      <w:proofErr w:type="spellEnd"/>
      <w:r w:rsidRPr="00D62ACD">
        <w:rPr>
          <w:rFonts w:ascii="Times New Roman" w:hAnsi="Times New Roman"/>
          <w:szCs w:val="22"/>
        </w:rPr>
        <w:t xml:space="preserve"> </w:t>
      </w:r>
      <w:proofErr w:type="spellStart"/>
      <w:r w:rsidRPr="00D62ACD">
        <w:rPr>
          <w:rFonts w:ascii="Times New Roman" w:hAnsi="Times New Roman"/>
          <w:szCs w:val="22"/>
        </w:rPr>
        <w:t>datën</w:t>
      </w:r>
      <w:proofErr w:type="spellEnd"/>
      <w:r w:rsidRPr="00D62ACD">
        <w:rPr>
          <w:rFonts w:ascii="Times New Roman" w:hAnsi="Times New Roman"/>
          <w:szCs w:val="22"/>
        </w:rPr>
        <w:t xml:space="preserve"> </w:t>
      </w:r>
      <w:r w:rsidRPr="00D62ACD">
        <w:rPr>
          <w:rFonts w:ascii="Times New Roman" w:hAnsi="Times New Roman"/>
          <w:b/>
          <w:szCs w:val="22"/>
        </w:rPr>
        <w:t xml:space="preserve">3 </w:t>
      </w:r>
      <w:proofErr w:type="spellStart"/>
      <w:r w:rsidRPr="00D62ACD">
        <w:rPr>
          <w:rFonts w:ascii="Times New Roman" w:hAnsi="Times New Roman"/>
          <w:b/>
          <w:szCs w:val="22"/>
        </w:rPr>
        <w:t>qershor</w:t>
      </w:r>
      <w:proofErr w:type="spellEnd"/>
      <w:r w:rsidRPr="00D62ACD">
        <w:rPr>
          <w:rFonts w:ascii="Times New Roman" w:hAnsi="Times New Roman"/>
          <w:b/>
          <w:szCs w:val="22"/>
        </w:rPr>
        <w:t xml:space="preserve"> 2022</w:t>
      </w:r>
      <w:r w:rsidRPr="00D62ACD">
        <w:rPr>
          <w:rFonts w:ascii="Times New Roman" w:hAnsi="Times New Roman"/>
          <w:szCs w:val="22"/>
        </w:rPr>
        <w:t xml:space="preserve">, </w:t>
      </w:r>
      <w:proofErr w:type="spellStart"/>
      <w:r w:rsidRPr="00D62ACD">
        <w:rPr>
          <w:rFonts w:ascii="Times New Roman" w:hAnsi="Times New Roman"/>
          <w:szCs w:val="22"/>
        </w:rPr>
        <w:t>zhvilluar</w:t>
      </w:r>
      <w:proofErr w:type="spellEnd"/>
      <w:r w:rsidRPr="00D62ACD">
        <w:rPr>
          <w:rFonts w:ascii="Times New Roman" w:hAnsi="Times New Roman"/>
          <w:szCs w:val="22"/>
        </w:rPr>
        <w:t xml:space="preserve"> </w:t>
      </w:r>
      <w:proofErr w:type="spellStart"/>
      <w:r w:rsidRPr="00D62ACD">
        <w:rPr>
          <w:rFonts w:ascii="Times New Roman" w:hAnsi="Times New Roman"/>
          <w:szCs w:val="22"/>
        </w:rPr>
        <w:t>takimi</w:t>
      </w:r>
      <w:proofErr w:type="spellEnd"/>
      <w:r w:rsidRPr="00D62ACD">
        <w:rPr>
          <w:rFonts w:ascii="Times New Roman" w:hAnsi="Times New Roman"/>
          <w:szCs w:val="22"/>
        </w:rPr>
        <w:t xml:space="preserve"> </w:t>
      </w:r>
      <w:proofErr w:type="spellStart"/>
      <w:r w:rsidRPr="00D62ACD">
        <w:rPr>
          <w:rFonts w:ascii="Times New Roman" w:hAnsi="Times New Roman"/>
          <w:szCs w:val="22"/>
        </w:rPr>
        <w:t>i</w:t>
      </w:r>
      <w:proofErr w:type="spellEnd"/>
      <w:r w:rsidRPr="00D62ACD">
        <w:rPr>
          <w:rFonts w:ascii="Times New Roman" w:hAnsi="Times New Roman"/>
          <w:szCs w:val="22"/>
        </w:rPr>
        <w:t xml:space="preserve"> </w:t>
      </w:r>
      <w:proofErr w:type="spellStart"/>
      <w:r w:rsidRPr="00D62ACD">
        <w:rPr>
          <w:rFonts w:ascii="Times New Roman" w:hAnsi="Times New Roman"/>
          <w:szCs w:val="22"/>
        </w:rPr>
        <w:t>grupit</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punës</w:t>
      </w:r>
      <w:proofErr w:type="spellEnd"/>
      <w:r w:rsidRPr="00D62ACD">
        <w:rPr>
          <w:rFonts w:ascii="Times New Roman" w:hAnsi="Times New Roman"/>
          <w:szCs w:val="22"/>
        </w:rPr>
        <w:t xml:space="preserve"> </w:t>
      </w:r>
      <w:proofErr w:type="spellStart"/>
      <w:r w:rsidRPr="00D62ACD">
        <w:rPr>
          <w:rFonts w:ascii="Times New Roman" w:hAnsi="Times New Roman"/>
          <w:szCs w:val="22"/>
        </w:rPr>
        <w:t>në</w:t>
      </w:r>
      <w:proofErr w:type="spellEnd"/>
      <w:r w:rsidRPr="00D62ACD">
        <w:rPr>
          <w:rFonts w:ascii="Times New Roman" w:hAnsi="Times New Roman"/>
          <w:szCs w:val="22"/>
        </w:rPr>
        <w:t xml:space="preserve"> </w:t>
      </w:r>
      <w:proofErr w:type="spellStart"/>
      <w:r w:rsidRPr="00D62ACD">
        <w:rPr>
          <w:rFonts w:ascii="Times New Roman" w:hAnsi="Times New Roman"/>
          <w:szCs w:val="22"/>
        </w:rPr>
        <w:t>ambientet</w:t>
      </w:r>
      <w:proofErr w:type="spellEnd"/>
      <w:r w:rsidRPr="00D62ACD">
        <w:rPr>
          <w:rFonts w:ascii="Times New Roman" w:hAnsi="Times New Roman"/>
          <w:szCs w:val="22"/>
        </w:rPr>
        <w:t xml:space="preserve"> e </w:t>
      </w:r>
      <w:proofErr w:type="spellStart"/>
      <w:r w:rsidRPr="00D62ACD">
        <w:rPr>
          <w:rFonts w:ascii="Times New Roman" w:hAnsi="Times New Roman"/>
          <w:szCs w:val="22"/>
        </w:rPr>
        <w:t>Ministrisë</w:t>
      </w:r>
      <w:proofErr w:type="spellEnd"/>
      <w:r w:rsidRPr="00D62ACD">
        <w:rPr>
          <w:rFonts w:ascii="Times New Roman" w:hAnsi="Times New Roman"/>
          <w:szCs w:val="22"/>
        </w:rPr>
        <w:t xml:space="preserve"> </w:t>
      </w:r>
      <w:proofErr w:type="spellStart"/>
      <w:r w:rsidRPr="00D62ACD">
        <w:rPr>
          <w:rFonts w:ascii="Times New Roman" w:hAnsi="Times New Roman"/>
          <w:szCs w:val="22"/>
        </w:rPr>
        <w:t>së</w:t>
      </w:r>
      <w:proofErr w:type="spellEnd"/>
      <w:r w:rsidRPr="00D62ACD">
        <w:rPr>
          <w:rFonts w:ascii="Times New Roman" w:hAnsi="Times New Roman"/>
          <w:szCs w:val="22"/>
        </w:rPr>
        <w:t xml:space="preserve"> </w:t>
      </w:r>
      <w:proofErr w:type="spellStart"/>
      <w:r w:rsidRPr="00D62ACD">
        <w:rPr>
          <w:rFonts w:ascii="Times New Roman" w:hAnsi="Times New Roman"/>
          <w:szCs w:val="22"/>
        </w:rPr>
        <w:t>Brendshme</w:t>
      </w:r>
      <w:proofErr w:type="spellEnd"/>
      <w:r w:rsidRPr="00D62ACD">
        <w:rPr>
          <w:rFonts w:ascii="Times New Roman" w:hAnsi="Times New Roman"/>
          <w:szCs w:val="22"/>
        </w:rPr>
        <w:t>.</w:t>
      </w:r>
    </w:p>
    <w:p w14:paraId="43E6A4A8" w14:textId="77777777" w:rsidR="003C25D4" w:rsidRPr="00D62ACD" w:rsidRDefault="003C25D4" w:rsidP="003C25D4">
      <w:pPr>
        <w:spacing w:line="276" w:lineRule="auto"/>
        <w:jc w:val="both"/>
        <w:rPr>
          <w:rFonts w:ascii="Times New Roman" w:hAnsi="Times New Roman"/>
          <w:szCs w:val="22"/>
        </w:rPr>
      </w:pPr>
    </w:p>
    <w:p w14:paraId="5B1280A6" w14:textId="5405190E" w:rsidR="003C25D4" w:rsidRPr="00D62ACD" w:rsidRDefault="003C25D4" w:rsidP="00E33791">
      <w:pPr>
        <w:spacing w:line="276" w:lineRule="auto"/>
        <w:jc w:val="both"/>
        <w:rPr>
          <w:rFonts w:ascii="Times New Roman" w:hAnsi="Times New Roman"/>
          <w:iCs/>
          <w:szCs w:val="22"/>
          <w:lang w:val="sq-AL"/>
        </w:rPr>
      </w:pPr>
    </w:p>
    <w:p w14:paraId="478900F4" w14:textId="77777777" w:rsidR="005B6D2B" w:rsidRPr="00D62ACD" w:rsidRDefault="005B6D2B" w:rsidP="00DE5F6E">
      <w:pPr>
        <w:pStyle w:val="ListParagraph"/>
        <w:numPr>
          <w:ilvl w:val="0"/>
          <w:numId w:val="1"/>
        </w:numPr>
        <w:spacing w:line="276" w:lineRule="auto"/>
        <w:ind w:left="360"/>
        <w:jc w:val="both"/>
        <w:rPr>
          <w:rFonts w:ascii="Times New Roman" w:hAnsi="Times New Roman"/>
          <w:b/>
          <w:bCs/>
          <w:szCs w:val="22"/>
          <w:lang w:val="sq-AL"/>
        </w:rPr>
      </w:pPr>
      <w:r w:rsidRPr="00D62ACD">
        <w:rPr>
          <w:rFonts w:ascii="Times New Roman" w:hAnsi="Times New Roman"/>
          <w:b/>
          <w:bCs/>
          <w:szCs w:val="22"/>
          <w:lang w:val="sq-AL"/>
        </w:rPr>
        <w:t>Palët e interesit të përfshira</w:t>
      </w:r>
    </w:p>
    <w:p w14:paraId="71F7A442" w14:textId="6EDF6E57" w:rsidR="00332DB4" w:rsidRPr="00D62ACD" w:rsidRDefault="00332DB4" w:rsidP="00626C90">
      <w:pPr>
        <w:spacing w:line="276" w:lineRule="auto"/>
        <w:jc w:val="both"/>
        <w:rPr>
          <w:rFonts w:ascii="Times New Roman" w:hAnsi="Times New Roman"/>
          <w:i/>
          <w:szCs w:val="22"/>
          <w:lang w:val="sq-AL"/>
        </w:rPr>
      </w:pPr>
      <w:r w:rsidRPr="00D62ACD">
        <w:rPr>
          <w:rFonts w:ascii="Times New Roman" w:hAnsi="Times New Roman"/>
          <w:i/>
          <w:szCs w:val="22"/>
          <w:lang w:val="sq-AL"/>
        </w:rPr>
        <w:t>Palët e interesuara të cilët kanë dhënë komente/kontribut në konsultimet publike gjatë procesit të hartimit, jan</w:t>
      </w:r>
      <w:r w:rsidR="005B1920" w:rsidRPr="00D62ACD">
        <w:rPr>
          <w:rFonts w:ascii="Times New Roman" w:hAnsi="Times New Roman"/>
          <w:i/>
          <w:szCs w:val="22"/>
          <w:lang w:val="sq-AL"/>
        </w:rPr>
        <w:t>ë</w:t>
      </w:r>
      <w:r w:rsidRPr="00D62ACD">
        <w:rPr>
          <w:rFonts w:ascii="Times New Roman" w:hAnsi="Times New Roman"/>
          <w:i/>
          <w:szCs w:val="22"/>
          <w:lang w:val="sq-AL"/>
        </w:rPr>
        <w:t>:</w:t>
      </w:r>
    </w:p>
    <w:p w14:paraId="0C98E12A" w14:textId="77777777" w:rsidR="006825F5" w:rsidRPr="00D62ACD" w:rsidRDefault="006825F5" w:rsidP="00626C90">
      <w:pPr>
        <w:spacing w:line="276" w:lineRule="auto"/>
        <w:jc w:val="both"/>
        <w:rPr>
          <w:rFonts w:ascii="Times New Roman" w:hAnsi="Times New Roman"/>
          <w:i/>
          <w:szCs w:val="22"/>
          <w:lang w:val="sq-AL"/>
        </w:rPr>
      </w:pPr>
    </w:p>
    <w:p w14:paraId="3DBBB09B" w14:textId="77777777" w:rsidR="00985E95" w:rsidRPr="00D62ACD" w:rsidRDefault="00985E95" w:rsidP="00985E95">
      <w:pPr>
        <w:tabs>
          <w:tab w:val="left" w:pos="517"/>
        </w:tabs>
        <w:spacing w:line="276" w:lineRule="auto"/>
        <w:jc w:val="both"/>
        <w:rPr>
          <w:rFonts w:ascii="Times New Roman" w:eastAsia="MS Mincho" w:hAnsi="Times New Roman"/>
          <w:szCs w:val="22"/>
          <w:lang w:val="sq-AL"/>
        </w:rPr>
      </w:pPr>
      <w:r w:rsidRPr="00D62ACD">
        <w:rPr>
          <w:rFonts w:ascii="Times New Roman" w:eastAsia="MS Mincho" w:hAnsi="Times New Roman"/>
          <w:b/>
          <w:szCs w:val="22"/>
          <w:lang w:val="sq-AL"/>
        </w:rPr>
        <w:t>Grupi i punës</w:t>
      </w:r>
      <w:r w:rsidRPr="00D62ACD">
        <w:rPr>
          <w:rFonts w:ascii="Times New Roman" w:hAnsi="Times New Roman"/>
          <w:szCs w:val="22"/>
        </w:rPr>
        <w:t xml:space="preserve"> </w:t>
      </w:r>
      <w:proofErr w:type="spellStart"/>
      <w:r w:rsidRPr="00D62ACD">
        <w:rPr>
          <w:rFonts w:ascii="Times New Roman" w:hAnsi="Times New Roman"/>
          <w:szCs w:val="22"/>
        </w:rPr>
        <w:t>i</w:t>
      </w:r>
      <w:proofErr w:type="spellEnd"/>
      <w:r w:rsidRPr="00D62ACD">
        <w:rPr>
          <w:rFonts w:ascii="Times New Roman" w:hAnsi="Times New Roman"/>
          <w:szCs w:val="22"/>
        </w:rPr>
        <w:t xml:space="preserve"> </w:t>
      </w:r>
      <w:proofErr w:type="spellStart"/>
      <w:r w:rsidRPr="00D62ACD">
        <w:rPr>
          <w:rFonts w:ascii="Times New Roman" w:hAnsi="Times New Roman"/>
          <w:szCs w:val="22"/>
        </w:rPr>
        <w:t>ngritur</w:t>
      </w:r>
      <w:proofErr w:type="spellEnd"/>
      <w:r w:rsidRPr="00D62ACD">
        <w:rPr>
          <w:rFonts w:ascii="Times New Roman" w:hAnsi="Times New Roman"/>
          <w:szCs w:val="22"/>
        </w:rPr>
        <w:t xml:space="preserve"> me </w:t>
      </w:r>
      <w:proofErr w:type="spellStart"/>
      <w:r w:rsidRPr="00D62ACD">
        <w:rPr>
          <w:rFonts w:ascii="Times New Roman" w:hAnsi="Times New Roman"/>
          <w:szCs w:val="22"/>
        </w:rPr>
        <w:t>urdhër</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ministrit</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roofErr w:type="spellStart"/>
      <w:r w:rsidRPr="00D62ACD">
        <w:rPr>
          <w:rFonts w:ascii="Times New Roman" w:hAnsi="Times New Roman"/>
          <w:szCs w:val="22"/>
        </w:rPr>
        <w:t>Brendshëm</w:t>
      </w:r>
      <w:proofErr w:type="spellEnd"/>
      <w:r w:rsidRPr="00D62ACD">
        <w:rPr>
          <w:rFonts w:ascii="Times New Roman" w:hAnsi="Times New Roman"/>
          <w:szCs w:val="22"/>
        </w:rPr>
        <w:t xml:space="preserve"> </w:t>
      </w:r>
      <w:proofErr w:type="spellStart"/>
      <w:r w:rsidRPr="00D62ACD">
        <w:rPr>
          <w:rFonts w:ascii="Times New Roman" w:hAnsi="Times New Roman"/>
          <w:szCs w:val="22"/>
        </w:rPr>
        <w:t>nr</w:t>
      </w:r>
      <w:proofErr w:type="spellEnd"/>
      <w:r w:rsidRPr="00D62ACD">
        <w:rPr>
          <w:rFonts w:ascii="Times New Roman" w:hAnsi="Times New Roman"/>
          <w:szCs w:val="22"/>
        </w:rPr>
        <w:t xml:space="preserve">. 73, </w:t>
      </w:r>
      <w:proofErr w:type="spellStart"/>
      <w:r w:rsidRPr="00D62ACD">
        <w:rPr>
          <w:rFonts w:ascii="Times New Roman" w:hAnsi="Times New Roman"/>
          <w:szCs w:val="22"/>
        </w:rPr>
        <w:t>datë</w:t>
      </w:r>
      <w:proofErr w:type="spellEnd"/>
      <w:r w:rsidRPr="00D62ACD">
        <w:rPr>
          <w:rFonts w:ascii="Times New Roman" w:hAnsi="Times New Roman"/>
          <w:szCs w:val="22"/>
        </w:rPr>
        <w:t xml:space="preserve"> 18.05.2022, </w:t>
      </w:r>
      <w:proofErr w:type="spellStart"/>
      <w:r w:rsidRPr="00D62ACD">
        <w:rPr>
          <w:rFonts w:ascii="Times New Roman" w:hAnsi="Times New Roman"/>
          <w:szCs w:val="22"/>
        </w:rPr>
        <w:t>i</w:t>
      </w:r>
      <w:proofErr w:type="spellEnd"/>
      <w:r w:rsidRPr="00D62ACD">
        <w:rPr>
          <w:rFonts w:ascii="Times New Roman" w:hAnsi="Times New Roman"/>
          <w:szCs w:val="22"/>
        </w:rPr>
        <w:t xml:space="preserve"> </w:t>
      </w:r>
      <w:proofErr w:type="spellStart"/>
      <w:r w:rsidRPr="00D62ACD">
        <w:rPr>
          <w:rFonts w:ascii="Times New Roman" w:hAnsi="Times New Roman"/>
          <w:szCs w:val="22"/>
        </w:rPr>
        <w:t>kryesuar</w:t>
      </w:r>
      <w:proofErr w:type="spellEnd"/>
      <w:r w:rsidRPr="00D62ACD">
        <w:rPr>
          <w:rFonts w:ascii="Times New Roman" w:hAnsi="Times New Roman"/>
          <w:szCs w:val="22"/>
        </w:rPr>
        <w:t xml:space="preserve"> </w:t>
      </w:r>
      <w:proofErr w:type="spellStart"/>
      <w:r w:rsidRPr="00D62ACD">
        <w:rPr>
          <w:rFonts w:ascii="Times New Roman" w:hAnsi="Times New Roman"/>
          <w:szCs w:val="22"/>
        </w:rPr>
        <w:t>nga</w:t>
      </w:r>
      <w:proofErr w:type="spellEnd"/>
      <w:r w:rsidRPr="00D62ACD">
        <w:rPr>
          <w:rFonts w:ascii="Times New Roman" w:hAnsi="Times New Roman"/>
          <w:szCs w:val="22"/>
        </w:rPr>
        <w:t xml:space="preserve"> </w:t>
      </w:r>
      <w:proofErr w:type="spellStart"/>
      <w:r w:rsidRPr="00D62ACD">
        <w:rPr>
          <w:rFonts w:ascii="Times New Roman" w:hAnsi="Times New Roman"/>
          <w:szCs w:val="22"/>
        </w:rPr>
        <w:t>Zëvendësministri</w:t>
      </w:r>
      <w:proofErr w:type="spellEnd"/>
      <w:r w:rsidRPr="00D62ACD">
        <w:rPr>
          <w:rFonts w:ascii="Times New Roman" w:hAnsi="Times New Roman"/>
          <w:szCs w:val="22"/>
        </w:rPr>
        <w:t xml:space="preserve"> </w:t>
      </w:r>
      <w:proofErr w:type="spellStart"/>
      <w:r w:rsidRPr="00D62ACD">
        <w:rPr>
          <w:rFonts w:ascii="Times New Roman" w:hAnsi="Times New Roman"/>
          <w:szCs w:val="22"/>
        </w:rPr>
        <w:t>i</w:t>
      </w:r>
      <w:proofErr w:type="spellEnd"/>
      <w:r w:rsidRPr="00D62ACD">
        <w:rPr>
          <w:rFonts w:ascii="Times New Roman" w:hAnsi="Times New Roman"/>
          <w:szCs w:val="22"/>
        </w:rPr>
        <w:t xml:space="preserve"> </w:t>
      </w:r>
      <w:proofErr w:type="spellStart"/>
      <w:r w:rsidRPr="00D62ACD">
        <w:rPr>
          <w:rFonts w:ascii="Times New Roman" w:hAnsi="Times New Roman"/>
          <w:szCs w:val="22"/>
        </w:rPr>
        <w:t>Brendshëm</w:t>
      </w:r>
      <w:proofErr w:type="spellEnd"/>
      <w:r w:rsidRPr="00D62ACD">
        <w:rPr>
          <w:rFonts w:ascii="Times New Roman" w:hAnsi="Times New Roman"/>
          <w:szCs w:val="22"/>
        </w:rPr>
        <w:t xml:space="preserve">, me </w:t>
      </w:r>
      <w:proofErr w:type="spellStart"/>
      <w:r w:rsidRPr="00D62ACD">
        <w:rPr>
          <w:rFonts w:ascii="Times New Roman" w:hAnsi="Times New Roman"/>
          <w:szCs w:val="22"/>
        </w:rPr>
        <w:t>përfaqësues</w:t>
      </w:r>
      <w:proofErr w:type="spellEnd"/>
      <w:r w:rsidRPr="00D62ACD">
        <w:rPr>
          <w:rFonts w:ascii="Times New Roman" w:hAnsi="Times New Roman"/>
          <w:szCs w:val="22"/>
        </w:rPr>
        <w:t xml:space="preserve"> </w:t>
      </w:r>
      <w:proofErr w:type="spellStart"/>
      <w:r w:rsidRPr="00D62ACD">
        <w:rPr>
          <w:rFonts w:ascii="Times New Roman" w:hAnsi="Times New Roman"/>
          <w:szCs w:val="22"/>
        </w:rPr>
        <w:t>të</w:t>
      </w:r>
      <w:proofErr w:type="spellEnd"/>
      <w:r w:rsidRPr="00D62ACD">
        <w:rPr>
          <w:rFonts w:ascii="Times New Roman" w:hAnsi="Times New Roman"/>
          <w:szCs w:val="22"/>
        </w:rPr>
        <w:t xml:space="preserve">: </w:t>
      </w:r>
    </w:p>
    <w:p w14:paraId="6472F695" w14:textId="42159D41" w:rsidR="00985E95" w:rsidRPr="00D62ACD" w:rsidRDefault="00985E95" w:rsidP="00304289">
      <w:pPr>
        <w:pStyle w:val="ListParagraph"/>
        <w:numPr>
          <w:ilvl w:val="0"/>
          <w:numId w:val="11"/>
        </w:numPr>
        <w:tabs>
          <w:tab w:val="left" w:pos="517"/>
        </w:tabs>
        <w:spacing w:after="0"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Drejtorisë së Politikave dhe Strategjive në MB;</w:t>
      </w:r>
    </w:p>
    <w:p w14:paraId="296AAEE3" w14:textId="5C0081F5" w:rsidR="00985E95" w:rsidRPr="00D62ACD" w:rsidRDefault="00985E95" w:rsidP="00985E95">
      <w:pPr>
        <w:pStyle w:val="ListParagraph"/>
        <w:numPr>
          <w:ilvl w:val="0"/>
          <w:numId w:val="11"/>
        </w:numPr>
        <w:spacing w:after="0" w:line="276" w:lineRule="auto"/>
        <w:contextualSpacing/>
        <w:jc w:val="both"/>
        <w:rPr>
          <w:rFonts w:ascii="Times New Roman" w:eastAsia="MS Mincho" w:hAnsi="Times New Roman"/>
          <w:szCs w:val="22"/>
          <w:lang w:val="sq-AL"/>
        </w:rPr>
      </w:pPr>
      <w:r w:rsidRPr="00D62ACD">
        <w:rPr>
          <w:rFonts w:ascii="Times New Roman" w:eastAsia="MS Mincho" w:hAnsi="Times New Roman"/>
          <w:szCs w:val="22"/>
          <w:lang w:val="sq-AL"/>
        </w:rPr>
        <w:t>Qendrës së Koordinimit kundër Ekstremizmit të Dhunshëm;</w:t>
      </w:r>
    </w:p>
    <w:p w14:paraId="7CC3FE7F"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Drejtorisë së Rendit Publik, në Departamentin për Sigurinë Publike, në Drejtorinë e Përgjithshme të Policisë së Shtetit (DPPPSH);</w:t>
      </w:r>
    </w:p>
    <w:p w14:paraId="06074BA5"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Drejtoria e Antiterrorit në DPPSH;</w:t>
      </w:r>
    </w:p>
    <w:p w14:paraId="60EDB602"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Agjencia për Mbështetjen e Vetëqeverisjes Vendore;</w:t>
      </w:r>
    </w:p>
    <w:p w14:paraId="1A6C45FE"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Drejtoria e Buxhetit dhe Menaxhimit Financiare, në Drejtorinë e Përgjithshme Ekonomike  dhe të Shërbimeve Mbështetëse në MB</w:t>
      </w:r>
    </w:p>
    <w:p w14:paraId="46C5DDE4"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Drejtoria e Programimit, Standardizimit dhe Harmonizimit të Kuadrit Rregullator;</w:t>
      </w:r>
    </w:p>
    <w:p w14:paraId="2FDE4BA5" w14:textId="77777777" w:rsidR="00985E95" w:rsidRPr="00D62ACD" w:rsidRDefault="00985E95" w:rsidP="00985E95">
      <w:pPr>
        <w:numPr>
          <w:ilvl w:val="0"/>
          <w:numId w:val="11"/>
        </w:numPr>
        <w:tabs>
          <w:tab w:val="left" w:pos="567"/>
        </w:tabs>
        <w:spacing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Drejtoria e Integrimit, Koordinimit, Marrëveshjeve dhe Asistencës, në Drejtorinë e Përgjithshme Rregullatore dhe të Përputhshmërisë, në MB;</w:t>
      </w:r>
    </w:p>
    <w:p w14:paraId="7E08CE48" w14:textId="77777777" w:rsidR="00985E95" w:rsidRPr="00D62ACD" w:rsidRDefault="00985E95" w:rsidP="00985E95">
      <w:pPr>
        <w:numPr>
          <w:ilvl w:val="0"/>
          <w:numId w:val="11"/>
        </w:numPr>
        <w:tabs>
          <w:tab w:val="left" w:pos="567"/>
        </w:tabs>
        <w:spacing w:after="120"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Drejtoria e Konceptimit dhe dhe Fizibilitetit të Projekteve, në Drejtorinë e Përgjithshme për Politikat e Rendit dhe Sigurisë Publike, në MB.</w:t>
      </w:r>
    </w:p>
    <w:p w14:paraId="0FD5A52D" w14:textId="5E05DC19" w:rsidR="00A359E3" w:rsidRPr="00D62ACD" w:rsidRDefault="00985E95" w:rsidP="00626C90">
      <w:pPr>
        <w:spacing w:line="276" w:lineRule="auto"/>
        <w:jc w:val="both"/>
        <w:rPr>
          <w:rFonts w:ascii="Times New Roman" w:hAnsi="Times New Roman"/>
          <w:szCs w:val="22"/>
          <w:lang w:val="sq-AL"/>
        </w:rPr>
      </w:pPr>
      <w:r w:rsidRPr="00D62ACD">
        <w:rPr>
          <w:rFonts w:ascii="Times New Roman" w:hAnsi="Times New Roman"/>
          <w:szCs w:val="22"/>
          <w:lang w:val="sq-AL"/>
        </w:rPr>
        <w:t xml:space="preserve">Ky projektvendim është hartuar nga grupi ndërinstitucional i punës (GNP) kryesuar nga  Zëvendësministri i Brendshëm në bashkëpunim me anëtarët e GNP: Ministria e Brendshme, </w:t>
      </w:r>
      <w:r w:rsidR="00BA4BE6" w:rsidRPr="00D62ACD">
        <w:rPr>
          <w:rFonts w:ascii="Times New Roman" w:hAnsi="Times New Roman"/>
          <w:szCs w:val="22"/>
          <w:lang w:val="sq-AL"/>
        </w:rPr>
        <w:t xml:space="preserve">dhe të ftuar nga </w:t>
      </w:r>
      <w:r w:rsidRPr="00D62ACD">
        <w:rPr>
          <w:rFonts w:ascii="Times New Roman" w:hAnsi="Times New Roman"/>
          <w:szCs w:val="22"/>
          <w:lang w:val="sq-AL"/>
        </w:rPr>
        <w:t xml:space="preserve">Ministria e Drejtësisë, Ministria e Financave dhe Ekonomisë, Ministria e Infrastrukturës dhe </w:t>
      </w:r>
      <w:r w:rsidRPr="00D62ACD">
        <w:rPr>
          <w:rFonts w:ascii="Times New Roman" w:hAnsi="Times New Roman"/>
          <w:szCs w:val="22"/>
          <w:lang w:val="sq-AL"/>
        </w:rPr>
        <w:lastRenderedPageBreak/>
        <w:t>Energjisë, Ministria e Mbrojtjes, Ministria për Evropën dhe Punët e Jashtme, Ministria e Shëndetësisë dhe Mbrojtjes Sociale, Ministrisë së Arsimit dhe Sportit, Shërbimi Informativ Shtetëror, Banka e Shqipërisë, Prokuroria e Përgjithshme, Prokuroria e Posaçme Kundër Korrupsionit dhe Krimit të Organizuar, Autoriteti Kombëtar për Certifikimin Elektronik dhe Sigurinë Kibernetike, Autoriteti i Komunikimeve Elektronike dhe Postare, Autoriteti i Mediave Audiovizive, Komiteti Shtetëror për Kultet.</w:t>
      </w:r>
    </w:p>
    <w:p w14:paraId="72726042" w14:textId="350E25D3" w:rsidR="00377725" w:rsidRPr="00D62ACD" w:rsidRDefault="00377725" w:rsidP="00377725">
      <w:pPr>
        <w:tabs>
          <w:tab w:val="left" w:pos="7552"/>
        </w:tabs>
        <w:spacing w:line="276" w:lineRule="auto"/>
        <w:jc w:val="both"/>
        <w:rPr>
          <w:rFonts w:ascii="Times New Roman" w:hAnsi="Times New Roman"/>
          <w:szCs w:val="22"/>
          <w:lang w:val="sq-AL"/>
        </w:rPr>
      </w:pPr>
    </w:p>
    <w:p w14:paraId="45169FE4" w14:textId="77777777" w:rsidR="00985E95" w:rsidRPr="00D62ACD" w:rsidRDefault="00985E95" w:rsidP="00985E95">
      <w:pPr>
        <w:numPr>
          <w:ilvl w:val="0"/>
          <w:numId w:val="11"/>
        </w:numPr>
        <w:tabs>
          <w:tab w:val="left" w:pos="567"/>
        </w:tabs>
        <w:spacing w:after="120" w:line="276" w:lineRule="auto"/>
        <w:jc w:val="both"/>
        <w:rPr>
          <w:rFonts w:ascii="Times New Roman" w:eastAsia="MS Mincho" w:hAnsi="Times New Roman"/>
          <w:szCs w:val="22"/>
          <w:lang w:val="sq-AL"/>
        </w:rPr>
      </w:pPr>
      <w:r w:rsidRPr="00D62ACD">
        <w:rPr>
          <w:rFonts w:ascii="Times New Roman" w:eastAsia="MS Mincho" w:hAnsi="Times New Roman"/>
          <w:szCs w:val="22"/>
          <w:lang w:val="sq-AL"/>
        </w:rPr>
        <w:t>Koordinatori për konsultimin në MB, për mbledhjen e komenteve nëpërmjet RENJK.</w:t>
      </w:r>
    </w:p>
    <w:p w14:paraId="7ACDD2A3" w14:textId="77777777" w:rsidR="00985E95" w:rsidRPr="00D62ACD" w:rsidRDefault="00985E95" w:rsidP="00377725">
      <w:pPr>
        <w:tabs>
          <w:tab w:val="left" w:pos="7552"/>
        </w:tabs>
        <w:spacing w:line="276" w:lineRule="auto"/>
        <w:jc w:val="both"/>
        <w:rPr>
          <w:rFonts w:ascii="Times New Roman" w:hAnsi="Times New Roman"/>
          <w:szCs w:val="22"/>
          <w:lang w:val="sq-AL"/>
        </w:rPr>
      </w:pPr>
    </w:p>
    <w:p w14:paraId="23B40C52" w14:textId="706CDE85" w:rsidR="005B6D2B" w:rsidRPr="00D62ACD" w:rsidRDefault="00D810D3" w:rsidP="00C756F0">
      <w:pPr>
        <w:spacing w:line="276" w:lineRule="auto"/>
        <w:ind w:left="720" w:hanging="720"/>
        <w:jc w:val="both"/>
        <w:rPr>
          <w:rFonts w:ascii="Times New Roman" w:hAnsi="Times New Roman"/>
          <w:b/>
          <w:bCs/>
          <w:szCs w:val="22"/>
          <w:lang w:val="sq-AL"/>
        </w:rPr>
      </w:pPr>
      <w:r w:rsidRPr="00D62ACD">
        <w:rPr>
          <w:rFonts w:ascii="Times New Roman" w:hAnsi="Times New Roman"/>
          <w:b/>
          <w:bCs/>
          <w:szCs w:val="22"/>
          <w:lang w:val="sq-AL"/>
        </w:rPr>
        <w:t>5</w:t>
      </w:r>
      <w:r w:rsidR="00AC35E9" w:rsidRPr="00D62ACD">
        <w:rPr>
          <w:rFonts w:ascii="Times New Roman" w:hAnsi="Times New Roman"/>
          <w:b/>
          <w:bCs/>
          <w:szCs w:val="22"/>
          <w:lang w:val="sq-AL"/>
        </w:rPr>
        <w:t>.</w:t>
      </w:r>
      <w:r w:rsidR="005B6D2B" w:rsidRPr="00D62ACD">
        <w:rPr>
          <w:rFonts w:ascii="Times New Roman" w:hAnsi="Times New Roman"/>
          <w:b/>
          <w:bCs/>
          <w:szCs w:val="22"/>
          <w:lang w:val="sq-AL"/>
        </w:rPr>
        <w:t xml:space="preserve"> Pasqyra e komenteve të pranuara me arsyetimin e komenteve të pranuara/ refuzuara</w:t>
      </w:r>
    </w:p>
    <w:p w14:paraId="6C0696DA" w14:textId="77777777" w:rsidR="00D810D3" w:rsidRPr="00D62ACD" w:rsidRDefault="00D810D3" w:rsidP="00060A77">
      <w:pPr>
        <w:spacing w:line="276" w:lineRule="auto"/>
        <w:ind w:left="720"/>
        <w:jc w:val="both"/>
        <w:rPr>
          <w:rFonts w:ascii="Times New Roman" w:hAnsi="Times New Roman"/>
          <w:i/>
          <w:iCs/>
          <w:szCs w:val="22"/>
          <w:lang w:val="sq-AL"/>
        </w:rPr>
      </w:pPr>
    </w:p>
    <w:p w14:paraId="4D496F85" w14:textId="1F637B1E" w:rsidR="005B6D2B" w:rsidRPr="00D62ACD" w:rsidRDefault="005B6D2B" w:rsidP="00060A77">
      <w:pPr>
        <w:spacing w:line="276" w:lineRule="auto"/>
        <w:ind w:left="360"/>
        <w:jc w:val="both"/>
        <w:rPr>
          <w:rFonts w:ascii="Times New Roman" w:hAnsi="Times New Roman"/>
          <w:i/>
          <w:iCs/>
          <w:szCs w:val="22"/>
          <w:lang w:val="sq-AL"/>
        </w:rPr>
      </w:pPr>
      <w:r w:rsidRPr="00D62ACD">
        <w:rPr>
          <w:rFonts w:ascii="Times New Roman" w:hAnsi="Times New Roman"/>
          <w:i/>
          <w:iCs/>
          <w:szCs w:val="22"/>
          <w:lang w:val="sq-AL"/>
        </w:rPr>
        <w:t>Gruponi komentet/ propozim</w:t>
      </w:r>
      <w:r w:rsidR="00332DB4" w:rsidRPr="00D62ACD">
        <w:rPr>
          <w:rFonts w:ascii="Times New Roman" w:hAnsi="Times New Roman"/>
          <w:i/>
          <w:iCs/>
          <w:szCs w:val="22"/>
          <w:lang w:val="sq-AL"/>
        </w:rPr>
        <w:t>e</w:t>
      </w:r>
      <w:r w:rsidRPr="00D62ACD">
        <w:rPr>
          <w:rFonts w:ascii="Times New Roman" w:hAnsi="Times New Roman"/>
          <w:i/>
          <w:iCs/>
          <w:szCs w:val="22"/>
          <w:lang w:val="sq-AL"/>
        </w:rPr>
        <w:t>t e pranuara sipas çështjes që ato ngritën;</w:t>
      </w:r>
    </w:p>
    <w:p w14:paraId="154810F8" w14:textId="77777777" w:rsidR="005B6D2B" w:rsidRPr="00D62ACD" w:rsidRDefault="005B6D2B" w:rsidP="00060A77">
      <w:pPr>
        <w:spacing w:line="276" w:lineRule="auto"/>
        <w:ind w:left="360"/>
        <w:jc w:val="both"/>
        <w:rPr>
          <w:rFonts w:ascii="Times New Roman" w:hAnsi="Times New Roman"/>
          <w:i/>
          <w:iCs/>
          <w:szCs w:val="22"/>
          <w:lang w:val="sq-AL"/>
        </w:rPr>
      </w:pPr>
      <w:r w:rsidRPr="00D62ACD">
        <w:rPr>
          <w:rFonts w:ascii="Times New Roman" w:hAnsi="Times New Roman"/>
          <w:i/>
          <w:iCs/>
          <w:szCs w:val="22"/>
          <w:lang w:val="sq-AL"/>
        </w:rPr>
        <w:t>Gruponi komente të ngjashme së bashku dhe renditni palët e interesuara që i ngritën ato;</w:t>
      </w:r>
    </w:p>
    <w:p w14:paraId="08BFB0CC" w14:textId="7FFF686B" w:rsidR="005B6D2B" w:rsidRPr="00D62ACD" w:rsidRDefault="005B6D2B" w:rsidP="00060A77">
      <w:pPr>
        <w:spacing w:line="276" w:lineRule="auto"/>
        <w:ind w:left="360"/>
        <w:jc w:val="both"/>
        <w:rPr>
          <w:rFonts w:ascii="Times New Roman" w:hAnsi="Times New Roman"/>
          <w:i/>
          <w:iCs/>
          <w:szCs w:val="22"/>
          <w:lang w:val="sq-AL"/>
        </w:rPr>
      </w:pPr>
      <w:r w:rsidRPr="00D62ACD">
        <w:rPr>
          <w:rFonts w:ascii="Times New Roman" w:hAnsi="Times New Roman"/>
          <w:i/>
          <w:iCs/>
          <w:szCs w:val="22"/>
          <w:lang w:val="sq-AL"/>
        </w:rPr>
        <w:t>Shpjegoni cili ishte vendimi i marrë dhe sqaroni shkurtimisht arsyet për të.</w:t>
      </w:r>
    </w:p>
    <w:p w14:paraId="0455BD39" w14:textId="77777777" w:rsidR="007E19F4" w:rsidRPr="00D62ACD" w:rsidRDefault="007E19F4" w:rsidP="00060A77">
      <w:pPr>
        <w:spacing w:line="276" w:lineRule="auto"/>
        <w:ind w:left="360"/>
        <w:jc w:val="both"/>
        <w:rPr>
          <w:rFonts w:ascii="Times New Roman" w:hAnsi="Times New Roman"/>
          <w:i/>
          <w:iCs/>
          <w:szCs w:val="22"/>
          <w:lang w:val="sq-AL"/>
        </w:rPr>
      </w:pPr>
    </w:p>
    <w:p w14:paraId="339F43F9" w14:textId="3BD2F7DF" w:rsidR="007E19F4" w:rsidRPr="00D62ACD" w:rsidRDefault="007E19F4" w:rsidP="007E19F4">
      <w:pPr>
        <w:pStyle w:val="NoSpacing"/>
        <w:spacing w:line="276" w:lineRule="auto"/>
        <w:jc w:val="both"/>
        <w:rPr>
          <w:sz w:val="22"/>
          <w:szCs w:val="22"/>
          <w:lang w:val="sq-AL"/>
        </w:rPr>
      </w:pPr>
      <w:r w:rsidRPr="00D62ACD">
        <w:rPr>
          <w:sz w:val="22"/>
          <w:szCs w:val="22"/>
          <w:lang w:val="sq-AL"/>
        </w:rPr>
        <w:t>Në kuadër të konsultimit projektvendimi është konsultuar edhe me një sërë organizatash relevante që veprojnë në fushën e sigurisë si: OSBE, Delegacioni i Bashkimit Evropian në Shqipëri, IOM në Tiranë, Ambasada e Hollandës, Instituti për Demokraci dhe Ndërmjetësim, Partners Albania. Me Delegacionin e Bashkimit Evropian në Shqipëri u zhvillua më datë 09.12.2022 edhe një takim konsultues me ekspertë të Rrjetit të Ndërgjegjësimit ndaj Radikalizmit -RAN (Radicalization A</w:t>
      </w:r>
      <w:r w:rsidR="003665A7">
        <w:rPr>
          <w:sz w:val="22"/>
          <w:szCs w:val="22"/>
          <w:lang w:val="sq-AL"/>
        </w:rPr>
        <w:t>ë</w:t>
      </w:r>
      <w:r w:rsidRPr="00D62ACD">
        <w:rPr>
          <w:sz w:val="22"/>
          <w:szCs w:val="22"/>
          <w:lang w:val="sq-AL"/>
        </w:rPr>
        <w:t>areness Net</w:t>
      </w:r>
      <w:r w:rsidR="003665A7">
        <w:rPr>
          <w:sz w:val="22"/>
          <w:szCs w:val="22"/>
          <w:lang w:val="sq-AL"/>
        </w:rPr>
        <w:t>ë</w:t>
      </w:r>
      <w:r w:rsidRPr="00D62ACD">
        <w:rPr>
          <w:sz w:val="22"/>
          <w:szCs w:val="22"/>
          <w:lang w:val="sq-AL"/>
        </w:rPr>
        <w:t xml:space="preserve">ork), Komisionit Evropian dhe të Delegacionit të BE për përmirësimin e përmbajtjes së draftit, si edhe integrimin e aspekteve kryesore të politikave të BE në fushën e parandalimit të ekstremizmit të dhunshëm dhe luftës ndaj terrorizmit. Komentet e dërguara nga ekspertët u reflektuan në strategji. </w:t>
      </w:r>
    </w:p>
    <w:p w14:paraId="72EE1B6E" w14:textId="14A836D5" w:rsidR="007E19F4" w:rsidRPr="00D62ACD" w:rsidRDefault="007E19F4" w:rsidP="00060A77">
      <w:pPr>
        <w:pStyle w:val="BodyText"/>
        <w:spacing w:line="276" w:lineRule="auto"/>
        <w:jc w:val="both"/>
        <w:rPr>
          <w:rFonts w:ascii="Times New Roman" w:hAnsi="Times New Roman"/>
          <w:szCs w:val="22"/>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20"/>
        <w:gridCol w:w="1292"/>
        <w:gridCol w:w="1060"/>
        <w:gridCol w:w="2632"/>
      </w:tblGrid>
      <w:tr w:rsidR="00C55F88" w:rsidRPr="00D62ACD" w14:paraId="6D78FD5A" w14:textId="77777777" w:rsidTr="00EF090E">
        <w:tc>
          <w:tcPr>
            <w:tcW w:w="1852" w:type="dxa"/>
            <w:tcBorders>
              <w:top w:val="single" w:sz="4" w:space="0" w:color="auto"/>
              <w:left w:val="single" w:sz="4" w:space="0" w:color="auto"/>
              <w:bottom w:val="single" w:sz="4" w:space="0" w:color="auto"/>
              <w:right w:val="single" w:sz="4" w:space="0" w:color="auto"/>
            </w:tcBorders>
            <w:hideMark/>
          </w:tcPr>
          <w:p w14:paraId="173A67CF" w14:textId="7DE23185" w:rsidR="005B6D2B" w:rsidRPr="00D62ACD" w:rsidRDefault="00C5584F"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Çështja </w:t>
            </w:r>
            <w:r w:rsidR="00EA525D" w:rsidRPr="00D62ACD">
              <w:rPr>
                <w:rFonts w:ascii="Times New Roman" w:hAnsi="Times New Roman"/>
                <w:szCs w:val="22"/>
                <w:lang w:val="sq-AL"/>
              </w:rPr>
              <w:t xml:space="preserve">e </w:t>
            </w:r>
            <w:r w:rsidR="005B6D2B" w:rsidRPr="00D62ACD">
              <w:rPr>
                <w:rFonts w:ascii="Times New Roman" w:hAnsi="Times New Roman"/>
                <w:szCs w:val="22"/>
                <w:lang w:val="sq-AL"/>
              </w:rPr>
              <w:t>adresuar</w:t>
            </w:r>
          </w:p>
          <w:p w14:paraId="36AD282C" w14:textId="77777777" w:rsidR="005B6D2B" w:rsidRPr="00D62ACD" w:rsidRDefault="005B6D2B" w:rsidP="00060A77">
            <w:pPr>
              <w:pStyle w:val="BodyText"/>
              <w:spacing w:line="276" w:lineRule="auto"/>
              <w:jc w:val="both"/>
              <w:rPr>
                <w:rFonts w:ascii="Times New Roman" w:hAnsi="Times New Roman"/>
                <w:i/>
                <w:iCs/>
                <w:szCs w:val="22"/>
                <w:lang w:val="sq-AL"/>
              </w:rPr>
            </w:pPr>
            <w:r w:rsidRPr="00D62ACD">
              <w:rPr>
                <w:rFonts w:ascii="Times New Roman" w:hAnsi="Times New Roman"/>
                <w:szCs w:val="22"/>
                <w:lang w:val="sq-AL"/>
              </w:rPr>
              <w:t>(</w:t>
            </w:r>
            <w:r w:rsidRPr="00D62ACD">
              <w:rPr>
                <w:rFonts w:ascii="Times New Roman" w:hAnsi="Times New Roman"/>
                <w:i/>
                <w:szCs w:val="22"/>
                <w:lang w:val="sq-AL"/>
              </w:rPr>
              <w:t>psh. përkufizimi i ri i…, kushtet për regjistrimin e…, rregullimi i…, etj.)</w:t>
            </w:r>
          </w:p>
        </w:tc>
        <w:tc>
          <w:tcPr>
            <w:tcW w:w="2220" w:type="dxa"/>
            <w:tcBorders>
              <w:top w:val="single" w:sz="4" w:space="0" w:color="auto"/>
              <w:left w:val="single" w:sz="4" w:space="0" w:color="auto"/>
              <w:bottom w:val="single" w:sz="4" w:space="0" w:color="auto"/>
              <w:right w:val="single" w:sz="4" w:space="0" w:color="auto"/>
            </w:tcBorders>
            <w:hideMark/>
          </w:tcPr>
          <w:p w14:paraId="2BEAEDC3" w14:textId="77777777" w:rsidR="005B6D2B" w:rsidRPr="00D62ACD" w:rsidRDefault="005B6D2B"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Komenti</w:t>
            </w:r>
          </w:p>
          <w:p w14:paraId="6EB01A25" w14:textId="77777777" w:rsidR="005B6D2B" w:rsidRPr="00D62ACD" w:rsidRDefault="005B6D2B" w:rsidP="00060A77">
            <w:pPr>
              <w:pStyle w:val="BodyText"/>
              <w:spacing w:line="276" w:lineRule="auto"/>
              <w:jc w:val="both"/>
              <w:rPr>
                <w:rFonts w:ascii="Times New Roman" w:hAnsi="Times New Roman"/>
                <w:i/>
                <w:iCs/>
                <w:szCs w:val="22"/>
                <w:lang w:val="sq-AL"/>
              </w:rPr>
            </w:pPr>
            <w:r w:rsidRPr="00D62ACD">
              <w:rPr>
                <w:rFonts w:ascii="Times New Roman" w:hAnsi="Times New Roman"/>
                <w:i/>
                <w:iCs/>
                <w:szCs w:val="22"/>
                <w:lang w:val="sq-AL"/>
              </w:rPr>
              <w:t xml:space="preserve">(grumbulloni dhe përmblidhni komente identike/të ngjashme nga palët e ndryshme të interesuara së bashku) </w:t>
            </w:r>
          </w:p>
        </w:tc>
        <w:tc>
          <w:tcPr>
            <w:tcW w:w="1292" w:type="dxa"/>
            <w:tcBorders>
              <w:top w:val="single" w:sz="4" w:space="0" w:color="auto"/>
              <w:left w:val="single" w:sz="4" w:space="0" w:color="auto"/>
              <w:bottom w:val="single" w:sz="4" w:space="0" w:color="auto"/>
              <w:right w:val="single" w:sz="4" w:space="0" w:color="auto"/>
            </w:tcBorders>
            <w:hideMark/>
          </w:tcPr>
          <w:p w14:paraId="74E7E224" w14:textId="77777777" w:rsidR="005B6D2B" w:rsidRPr="00D62ACD" w:rsidRDefault="005B6D2B"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Palët e interesuara </w:t>
            </w:r>
            <w:r w:rsidRPr="00D62ACD">
              <w:rPr>
                <w:rFonts w:ascii="Times New Roman" w:hAnsi="Times New Roman"/>
                <w:i/>
                <w:iCs/>
                <w:szCs w:val="22"/>
                <w:lang w:val="sq-AL"/>
              </w:rPr>
              <w:t>(renditni të gjithë ata që adresuan çështjen në mënyrë të ngjashme)</w:t>
            </w:r>
          </w:p>
        </w:tc>
        <w:tc>
          <w:tcPr>
            <w:tcW w:w="931" w:type="dxa"/>
            <w:tcBorders>
              <w:top w:val="single" w:sz="4" w:space="0" w:color="auto"/>
              <w:left w:val="single" w:sz="4" w:space="0" w:color="auto"/>
              <w:bottom w:val="single" w:sz="4" w:space="0" w:color="auto"/>
              <w:right w:val="single" w:sz="4" w:space="0" w:color="auto"/>
            </w:tcBorders>
            <w:hideMark/>
          </w:tcPr>
          <w:p w14:paraId="7EDB8413" w14:textId="77777777" w:rsidR="005B6D2B" w:rsidRPr="00D62ACD" w:rsidRDefault="005B6D2B"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Vendimi (I pranuar/I pranuar pjesërisht/I refuzuar) </w:t>
            </w:r>
          </w:p>
        </w:tc>
        <w:tc>
          <w:tcPr>
            <w:tcW w:w="2761" w:type="dxa"/>
            <w:tcBorders>
              <w:top w:val="single" w:sz="4" w:space="0" w:color="auto"/>
              <w:left w:val="single" w:sz="4" w:space="0" w:color="auto"/>
              <w:bottom w:val="single" w:sz="4" w:space="0" w:color="auto"/>
              <w:right w:val="single" w:sz="4" w:space="0" w:color="auto"/>
            </w:tcBorders>
            <w:hideMark/>
          </w:tcPr>
          <w:p w14:paraId="4666B6A0" w14:textId="77777777" w:rsidR="005B6D2B" w:rsidRPr="00D62ACD" w:rsidRDefault="005B6D2B"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Justifikimi</w:t>
            </w:r>
          </w:p>
        </w:tc>
      </w:tr>
      <w:tr w:rsidR="00C55F88" w:rsidRPr="00D62ACD" w14:paraId="4C24FF74" w14:textId="77777777" w:rsidTr="00EF090E">
        <w:tc>
          <w:tcPr>
            <w:tcW w:w="1852" w:type="dxa"/>
            <w:tcBorders>
              <w:top w:val="single" w:sz="4" w:space="0" w:color="auto"/>
              <w:left w:val="single" w:sz="4" w:space="0" w:color="auto"/>
              <w:bottom w:val="single" w:sz="4" w:space="0" w:color="auto"/>
              <w:right w:val="single" w:sz="4" w:space="0" w:color="auto"/>
            </w:tcBorders>
          </w:tcPr>
          <w:p w14:paraId="559C4EBE" w14:textId="2FCDFB5A" w:rsidR="00332DB4" w:rsidRPr="00D62ACD" w:rsidRDefault="00674F7B" w:rsidP="00415CDB">
            <w:pPr>
              <w:autoSpaceDE w:val="0"/>
              <w:autoSpaceDN w:val="0"/>
              <w:adjustRightInd w:val="0"/>
              <w:jc w:val="both"/>
              <w:rPr>
                <w:rFonts w:ascii="Times New Roman" w:hAnsi="Times New Roman"/>
                <w:szCs w:val="22"/>
              </w:rPr>
            </w:pPr>
            <w:r w:rsidRPr="00D62ACD">
              <w:rPr>
                <w:rFonts w:ascii="Times New Roman" w:hAnsi="Times New Roman"/>
                <w:szCs w:val="22"/>
                <w:lang w:val="sq-AL"/>
              </w:rPr>
              <w:t>Mbi komentin në lidhje me masën 1.5.22: Kryerja e vlerësimit të kapaciteteve në mjediset shkollore me qëllim identifikimin e rasteve të shfaqjes së ekstremizmit të dhunshëm</w:t>
            </w:r>
          </w:p>
        </w:tc>
        <w:tc>
          <w:tcPr>
            <w:tcW w:w="2220" w:type="dxa"/>
            <w:tcBorders>
              <w:top w:val="single" w:sz="4" w:space="0" w:color="auto"/>
              <w:left w:val="single" w:sz="4" w:space="0" w:color="auto"/>
              <w:bottom w:val="single" w:sz="4" w:space="0" w:color="auto"/>
              <w:right w:val="single" w:sz="4" w:space="0" w:color="auto"/>
            </w:tcBorders>
          </w:tcPr>
          <w:p w14:paraId="6885C256" w14:textId="2903A40A" w:rsidR="005B6D2B" w:rsidRPr="00D62ACD" w:rsidRDefault="00674F7B" w:rsidP="00DC1662">
            <w:pPr>
              <w:pStyle w:val="BodyText"/>
              <w:spacing w:line="276" w:lineRule="auto"/>
              <w:jc w:val="both"/>
              <w:rPr>
                <w:rFonts w:ascii="Times New Roman" w:hAnsi="Times New Roman"/>
                <w:szCs w:val="22"/>
                <w:lang w:val="sq-AL"/>
              </w:rPr>
            </w:pPr>
            <w:r w:rsidRPr="00D62ACD">
              <w:rPr>
                <w:rFonts w:ascii="Times New Roman" w:hAnsi="Times New Roman"/>
                <w:i/>
                <w:szCs w:val="22"/>
                <w:lang w:val="sq-AL"/>
              </w:rPr>
              <w:t>“</w:t>
            </w:r>
            <w:r w:rsidR="004E4DD9">
              <w:rPr>
                <w:rFonts w:ascii="Times New Roman" w:hAnsi="Times New Roman"/>
                <w:i/>
                <w:szCs w:val="22"/>
                <w:lang w:val="sq-AL"/>
              </w:rPr>
              <w:t>N</w:t>
            </w:r>
            <w:r w:rsidRPr="00D62ACD">
              <w:rPr>
                <w:rFonts w:ascii="Times New Roman" w:hAnsi="Times New Roman"/>
                <w:i/>
                <w:szCs w:val="22"/>
                <w:lang w:val="sq-AL"/>
              </w:rPr>
              <w:t xml:space="preserve">evojitet një analizë paraprake për të përcaktuar nëse shtrirja e fenomenit të ekstremizmit të dhunshëm nëpër shkolla e justifikon vlerësimin e kapaciteteve në mjediset shkollore. Lipsen argumentime nëse ka një numër të lartë raportimesh që vijnë nga stafi i </w:t>
            </w:r>
            <w:r w:rsidRPr="00D62ACD">
              <w:rPr>
                <w:rFonts w:ascii="Times New Roman" w:hAnsi="Times New Roman"/>
                <w:i/>
                <w:szCs w:val="22"/>
                <w:lang w:val="sq-AL"/>
              </w:rPr>
              <w:lastRenderedPageBreak/>
              <w:t>shkollave apo nga nxënësit që lidhen me individë që shprehin pikëpamje ekstremiste brenda mjediseve të shkollave”</w:t>
            </w:r>
          </w:p>
        </w:tc>
        <w:tc>
          <w:tcPr>
            <w:tcW w:w="1292" w:type="dxa"/>
            <w:tcBorders>
              <w:top w:val="single" w:sz="4" w:space="0" w:color="auto"/>
              <w:left w:val="single" w:sz="4" w:space="0" w:color="auto"/>
              <w:bottom w:val="single" w:sz="4" w:space="0" w:color="auto"/>
              <w:right w:val="single" w:sz="4" w:space="0" w:color="auto"/>
            </w:tcBorders>
          </w:tcPr>
          <w:p w14:paraId="7D9B41AC" w14:textId="77777777" w:rsidR="00415CDB" w:rsidRPr="00D62ACD" w:rsidRDefault="00415CDB" w:rsidP="00060A77">
            <w:pPr>
              <w:pStyle w:val="BodyText"/>
              <w:spacing w:line="276" w:lineRule="auto"/>
              <w:jc w:val="both"/>
              <w:rPr>
                <w:rFonts w:ascii="Times New Roman" w:hAnsi="Times New Roman"/>
                <w:szCs w:val="22"/>
                <w:lang w:val="sq-AL"/>
              </w:rPr>
            </w:pPr>
          </w:p>
          <w:p w14:paraId="6E7D4BFC" w14:textId="63F1068A" w:rsidR="005B6D2B" w:rsidRPr="00D62ACD" w:rsidRDefault="00674F7B"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 –Instituti p</w:t>
            </w:r>
            <w:r w:rsidR="003665A7">
              <w:rPr>
                <w:rFonts w:ascii="Times New Roman" w:hAnsi="Times New Roman"/>
                <w:szCs w:val="22"/>
                <w:lang w:val="sq-AL"/>
              </w:rPr>
              <w:t>ë</w:t>
            </w:r>
            <w:r w:rsidRPr="00D62ACD">
              <w:rPr>
                <w:rFonts w:ascii="Times New Roman" w:hAnsi="Times New Roman"/>
                <w:szCs w:val="22"/>
                <w:lang w:val="sq-AL"/>
              </w:rPr>
              <w:t>r Demokraci dhe Nd</w:t>
            </w:r>
            <w:r w:rsidR="003665A7">
              <w:rPr>
                <w:rFonts w:ascii="Times New Roman" w:hAnsi="Times New Roman"/>
                <w:szCs w:val="22"/>
                <w:lang w:val="sq-AL"/>
              </w:rPr>
              <w:t>ë</w:t>
            </w:r>
            <w:r w:rsidRPr="00D62ACD">
              <w:rPr>
                <w:rFonts w:ascii="Times New Roman" w:hAnsi="Times New Roman"/>
                <w:szCs w:val="22"/>
                <w:lang w:val="sq-AL"/>
              </w:rPr>
              <w:t>rmjet</w:t>
            </w:r>
            <w:r w:rsidR="003665A7">
              <w:rPr>
                <w:rFonts w:ascii="Times New Roman" w:hAnsi="Times New Roman"/>
                <w:szCs w:val="22"/>
                <w:lang w:val="sq-AL"/>
              </w:rPr>
              <w:t>ë</w:t>
            </w:r>
            <w:r w:rsidRPr="00D62ACD">
              <w:rPr>
                <w:rFonts w:ascii="Times New Roman" w:hAnsi="Times New Roman"/>
                <w:szCs w:val="22"/>
                <w:lang w:val="sq-AL"/>
              </w:rPr>
              <w:t>sim</w:t>
            </w:r>
          </w:p>
        </w:tc>
        <w:tc>
          <w:tcPr>
            <w:tcW w:w="931" w:type="dxa"/>
            <w:tcBorders>
              <w:top w:val="single" w:sz="4" w:space="0" w:color="auto"/>
              <w:left w:val="single" w:sz="4" w:space="0" w:color="auto"/>
              <w:bottom w:val="single" w:sz="4" w:space="0" w:color="auto"/>
              <w:right w:val="single" w:sz="4" w:space="0" w:color="auto"/>
            </w:tcBorders>
          </w:tcPr>
          <w:p w14:paraId="57D8EE38" w14:textId="6525EF3E" w:rsidR="005B6D2B" w:rsidRPr="00D62ACD" w:rsidRDefault="003665A7" w:rsidP="00415CDB">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0B0307F1" w14:textId="182F3754" w:rsidR="00674F7B" w:rsidRPr="00D62ACD" w:rsidRDefault="00674F7B" w:rsidP="00674F7B">
            <w:pPr>
              <w:pStyle w:val="NoSpacing"/>
              <w:jc w:val="both"/>
              <w:rPr>
                <w:sz w:val="22"/>
                <w:szCs w:val="22"/>
                <w:lang w:val="sq-AL"/>
              </w:rPr>
            </w:pPr>
            <w:r w:rsidRPr="00D62ACD">
              <w:rPr>
                <w:sz w:val="22"/>
                <w:szCs w:val="22"/>
                <w:lang w:val="sq-AL"/>
              </w:rPr>
              <w:t xml:space="preserve">Sqarojmë se në marrëdhëniet e QKEDH me shkollat dhe me rrjetin e mësuesve koordinatorë është shprehur si nevojë nga këto të fundit nevoja e vlerësimit të kapaciteteve të stafit në shkolla për trajtimin e ngjarjeve që lidhen me këto fenomene në mënyrë profesionale. </w:t>
            </w:r>
          </w:p>
          <w:p w14:paraId="3837B4EF" w14:textId="772D8322" w:rsidR="005B6D2B" w:rsidRPr="00D62ACD" w:rsidRDefault="005B6D2B" w:rsidP="00220C20">
            <w:pPr>
              <w:pStyle w:val="BodyText"/>
              <w:spacing w:line="276" w:lineRule="auto"/>
              <w:jc w:val="both"/>
              <w:rPr>
                <w:rFonts w:ascii="Times New Roman" w:hAnsi="Times New Roman"/>
                <w:szCs w:val="22"/>
                <w:lang w:val="sq-AL"/>
              </w:rPr>
            </w:pPr>
          </w:p>
        </w:tc>
      </w:tr>
      <w:tr w:rsidR="00C55F88" w:rsidRPr="00D62ACD" w14:paraId="3BE1132F" w14:textId="77777777" w:rsidTr="00EF090E">
        <w:tc>
          <w:tcPr>
            <w:tcW w:w="1852" w:type="dxa"/>
            <w:tcBorders>
              <w:top w:val="single" w:sz="4" w:space="0" w:color="auto"/>
              <w:left w:val="single" w:sz="4" w:space="0" w:color="auto"/>
              <w:bottom w:val="single" w:sz="4" w:space="0" w:color="auto"/>
              <w:right w:val="single" w:sz="4" w:space="0" w:color="auto"/>
            </w:tcBorders>
          </w:tcPr>
          <w:p w14:paraId="40FAC73A" w14:textId="2FCBB1ED" w:rsidR="00415CDB" w:rsidRPr="00D62ACD" w:rsidRDefault="00147972" w:rsidP="00980FFA">
            <w:pPr>
              <w:autoSpaceDE w:val="0"/>
              <w:autoSpaceDN w:val="0"/>
              <w:adjustRightInd w:val="0"/>
              <w:jc w:val="both"/>
              <w:rPr>
                <w:rFonts w:ascii="Times New Roman" w:hAnsi="Times New Roman"/>
                <w:szCs w:val="22"/>
                <w:lang w:val="sq-AL"/>
              </w:rPr>
            </w:pPr>
            <w:r w:rsidRPr="00D62ACD">
              <w:rPr>
                <w:rFonts w:ascii="Times New Roman" w:hAnsi="Times New Roman"/>
                <w:szCs w:val="22"/>
                <w:lang w:val="sq-AL"/>
              </w:rPr>
              <w:t>Mbi komentin në lidhje me masën 1.5.23: Harmonizimi i aktiviteteve të CVE-së me programet ekzistuese për angazhimin e të rinjve në kuadrin e nismës “Shkollat si Qendra Komunitare” në zonat me rrezik të lartë; Mbështetje nga aktorë të ndryshëm të nismës “Shkollat si Qendra Komunitare” në zonat me rrezik të lartë radikalizimi,</w:t>
            </w:r>
          </w:p>
        </w:tc>
        <w:tc>
          <w:tcPr>
            <w:tcW w:w="2220" w:type="dxa"/>
            <w:tcBorders>
              <w:top w:val="single" w:sz="4" w:space="0" w:color="auto"/>
              <w:left w:val="single" w:sz="4" w:space="0" w:color="auto"/>
              <w:bottom w:val="single" w:sz="4" w:space="0" w:color="auto"/>
              <w:right w:val="single" w:sz="4" w:space="0" w:color="auto"/>
            </w:tcBorders>
          </w:tcPr>
          <w:p w14:paraId="6FB9D801" w14:textId="04E758FD" w:rsidR="00415CDB" w:rsidRPr="00D62ACD" w:rsidRDefault="005E0A2D" w:rsidP="00027E42">
            <w:pPr>
              <w:pStyle w:val="BodyText"/>
              <w:spacing w:line="276" w:lineRule="auto"/>
              <w:jc w:val="both"/>
              <w:rPr>
                <w:rFonts w:ascii="Times New Roman" w:hAnsi="Times New Roman"/>
                <w:szCs w:val="22"/>
                <w:lang w:val="sq-AL"/>
              </w:rPr>
            </w:pPr>
            <w:r>
              <w:rPr>
                <w:rFonts w:ascii="Times New Roman" w:hAnsi="Times New Roman"/>
                <w:szCs w:val="22"/>
                <w:lang w:val="sq-AL"/>
              </w:rPr>
              <w:t>K</w:t>
            </w:r>
            <w:r w:rsidR="00147972" w:rsidRPr="00D62ACD">
              <w:rPr>
                <w:rFonts w:ascii="Times New Roman" w:hAnsi="Times New Roman"/>
                <w:szCs w:val="22"/>
                <w:lang w:val="sq-AL"/>
              </w:rPr>
              <w:t>jo organizatë është e angazhuar prej 5 vitesh në zbatimin e kësaj nisme, përmes një qasje të integruar shumë-aktoriale në nivel vendor, me përfshirjen e 22 shk</w:t>
            </w:r>
            <w:r w:rsidR="000F71DF">
              <w:rPr>
                <w:rFonts w:ascii="Times New Roman" w:hAnsi="Times New Roman"/>
                <w:szCs w:val="22"/>
                <w:lang w:val="sq-AL"/>
              </w:rPr>
              <w:t>ollave të mesme dhe komunitetit.</w:t>
            </w:r>
          </w:p>
        </w:tc>
        <w:tc>
          <w:tcPr>
            <w:tcW w:w="1292" w:type="dxa"/>
            <w:tcBorders>
              <w:top w:val="single" w:sz="4" w:space="0" w:color="auto"/>
              <w:left w:val="single" w:sz="4" w:space="0" w:color="auto"/>
              <w:bottom w:val="single" w:sz="4" w:space="0" w:color="auto"/>
              <w:right w:val="single" w:sz="4" w:space="0" w:color="auto"/>
            </w:tcBorders>
          </w:tcPr>
          <w:p w14:paraId="448C5771" w14:textId="77777777" w:rsidR="00415CDB" w:rsidRPr="00D62ACD" w:rsidRDefault="00415CDB" w:rsidP="00060A77">
            <w:pPr>
              <w:pStyle w:val="BodyText"/>
              <w:spacing w:line="276" w:lineRule="auto"/>
              <w:jc w:val="both"/>
              <w:rPr>
                <w:rFonts w:ascii="Times New Roman" w:hAnsi="Times New Roman"/>
                <w:szCs w:val="22"/>
                <w:lang w:val="sq-AL"/>
              </w:rPr>
            </w:pPr>
          </w:p>
          <w:p w14:paraId="57035FD8" w14:textId="77777777" w:rsidR="00415CDB" w:rsidRPr="00D62ACD" w:rsidRDefault="00415CDB" w:rsidP="00060A77">
            <w:pPr>
              <w:pStyle w:val="BodyText"/>
              <w:spacing w:line="276" w:lineRule="auto"/>
              <w:jc w:val="both"/>
              <w:rPr>
                <w:rFonts w:ascii="Times New Roman" w:hAnsi="Times New Roman"/>
                <w:szCs w:val="22"/>
                <w:lang w:val="sq-AL"/>
              </w:rPr>
            </w:pPr>
          </w:p>
          <w:p w14:paraId="47A099B2" w14:textId="12C83663" w:rsidR="00415CDB" w:rsidRPr="00D62ACD" w:rsidRDefault="00147972" w:rsidP="00060A77">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6FDC29E9" w14:textId="77777777" w:rsidR="00415CDB" w:rsidRPr="00D62ACD" w:rsidRDefault="00415CDB" w:rsidP="00060A77">
            <w:pPr>
              <w:pStyle w:val="BodyText"/>
              <w:spacing w:line="276" w:lineRule="auto"/>
              <w:jc w:val="both"/>
              <w:rPr>
                <w:rFonts w:ascii="Times New Roman" w:hAnsi="Times New Roman"/>
                <w:szCs w:val="22"/>
                <w:lang w:val="sq-AL"/>
              </w:rPr>
            </w:pPr>
          </w:p>
          <w:p w14:paraId="6C40C223" w14:textId="4B5FF613" w:rsidR="00415CDB" w:rsidRPr="00D62ACD" w:rsidRDefault="003665A7" w:rsidP="00060A77">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p w14:paraId="77351AE7" w14:textId="77AEDC4D" w:rsidR="00415CDB" w:rsidRPr="00D62ACD" w:rsidRDefault="00415CDB" w:rsidP="00060A77">
            <w:pPr>
              <w:pStyle w:val="BodyText"/>
              <w:spacing w:line="276" w:lineRule="auto"/>
              <w:jc w:val="both"/>
              <w:rPr>
                <w:rFonts w:ascii="Times New Roman" w:hAnsi="Times New Roman"/>
                <w:b/>
                <w:szCs w:val="22"/>
                <w:lang w:val="sq-AL"/>
              </w:rPr>
            </w:pPr>
          </w:p>
        </w:tc>
        <w:tc>
          <w:tcPr>
            <w:tcW w:w="2761" w:type="dxa"/>
            <w:tcBorders>
              <w:top w:val="single" w:sz="4" w:space="0" w:color="auto"/>
              <w:left w:val="single" w:sz="4" w:space="0" w:color="auto"/>
              <w:bottom w:val="single" w:sz="4" w:space="0" w:color="auto"/>
              <w:right w:val="single" w:sz="4" w:space="0" w:color="auto"/>
            </w:tcBorders>
          </w:tcPr>
          <w:p w14:paraId="08EFFDDB" w14:textId="77777777" w:rsidR="00147972" w:rsidRPr="00D62ACD" w:rsidRDefault="00147972" w:rsidP="00147972">
            <w:pPr>
              <w:pStyle w:val="NoSpacing"/>
              <w:jc w:val="both"/>
              <w:rPr>
                <w:sz w:val="22"/>
                <w:szCs w:val="22"/>
                <w:lang w:val="sq-AL"/>
              </w:rPr>
            </w:pPr>
            <w:r w:rsidRPr="00D62ACD">
              <w:rPr>
                <w:sz w:val="22"/>
                <w:szCs w:val="22"/>
                <w:lang w:val="sq-AL"/>
              </w:rPr>
              <w:t xml:space="preserve">QKEDH e ka pasur dhe vijon ta ketë në fokus partneritetin dhe bashkëpunimin me organizata të shoqërisë civile për një qasje ëhole approach society ndaj parandalimit dhe kundërshtimit të fenomenit të ekstremizmit të dhunshëm. </w:t>
            </w:r>
          </w:p>
          <w:p w14:paraId="4B55F692" w14:textId="5E1F2C24" w:rsidR="00415CDB" w:rsidRPr="00D62ACD" w:rsidRDefault="00415CDB" w:rsidP="00220C20">
            <w:pPr>
              <w:pStyle w:val="BodyText"/>
              <w:spacing w:line="276" w:lineRule="auto"/>
              <w:jc w:val="both"/>
              <w:rPr>
                <w:rFonts w:ascii="Times New Roman" w:hAnsi="Times New Roman"/>
                <w:szCs w:val="22"/>
                <w:lang w:val="sq-AL"/>
              </w:rPr>
            </w:pPr>
          </w:p>
        </w:tc>
      </w:tr>
      <w:tr w:rsidR="00C55F88" w:rsidRPr="00D62ACD" w14:paraId="1237AC83" w14:textId="77777777" w:rsidTr="00EF090E">
        <w:tc>
          <w:tcPr>
            <w:tcW w:w="1852" w:type="dxa"/>
            <w:tcBorders>
              <w:top w:val="single" w:sz="4" w:space="0" w:color="auto"/>
              <w:left w:val="single" w:sz="4" w:space="0" w:color="auto"/>
              <w:bottom w:val="single" w:sz="4" w:space="0" w:color="auto"/>
              <w:right w:val="single" w:sz="4" w:space="0" w:color="auto"/>
            </w:tcBorders>
          </w:tcPr>
          <w:p w14:paraId="62EA50E5" w14:textId="2F6C4092" w:rsidR="00415CDB" w:rsidRPr="00D62ACD" w:rsidRDefault="0042762F" w:rsidP="00980FFA">
            <w:pPr>
              <w:autoSpaceDE w:val="0"/>
              <w:autoSpaceDN w:val="0"/>
              <w:adjustRightInd w:val="0"/>
              <w:jc w:val="both"/>
              <w:rPr>
                <w:rFonts w:ascii="Times New Roman" w:hAnsi="Times New Roman"/>
                <w:szCs w:val="22"/>
                <w:lang w:val="sq-AL"/>
              </w:rPr>
            </w:pPr>
            <w:r w:rsidRPr="00D62ACD">
              <w:rPr>
                <w:rFonts w:ascii="Times New Roman" w:hAnsi="Times New Roman"/>
                <w:szCs w:val="22"/>
                <w:lang w:val="sq-AL"/>
              </w:rPr>
              <w:t>Mbi komentin në lidhje me masën 1.5.24: Krijimi i programeve të ndryshme të trajtimit për nxënësit e identifikuar në shkolla me shenja të para të ekstremizmit të dhunshëm dhe radikalizmit</w:t>
            </w:r>
          </w:p>
        </w:tc>
        <w:tc>
          <w:tcPr>
            <w:tcW w:w="2220" w:type="dxa"/>
            <w:tcBorders>
              <w:top w:val="single" w:sz="4" w:space="0" w:color="auto"/>
              <w:left w:val="single" w:sz="4" w:space="0" w:color="auto"/>
              <w:bottom w:val="single" w:sz="4" w:space="0" w:color="auto"/>
              <w:right w:val="single" w:sz="4" w:space="0" w:color="auto"/>
            </w:tcBorders>
          </w:tcPr>
          <w:p w14:paraId="522E4405" w14:textId="2D42010D" w:rsidR="00415CDB" w:rsidRPr="00D62ACD" w:rsidRDefault="0042762F" w:rsidP="000E3126">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Nënshtrimi i nxënësve që shfaqin shenja të ekstremizmit të dhunshëm dhe radikalizmit në programe trajtimi të posaçme mund të krijojë margjinalizim dhe të ketë një kundërefekt në procesin e shkëputjes/deradikalizimit tek fëmija. Rekomandojmë organizimin e aktiviteteve që fuqizojnë dhe forcojnë kohezionin social, qëndrueshmërinë komunitare dhe personale kundër EDH në komunitete të </w:t>
            </w:r>
            <w:r w:rsidRPr="00D62ACD">
              <w:rPr>
                <w:rFonts w:ascii="Times New Roman" w:hAnsi="Times New Roman"/>
                <w:szCs w:val="22"/>
                <w:lang w:val="sq-AL"/>
              </w:rPr>
              <w:lastRenderedPageBreak/>
              <w:t>ndjeshme nga fenomeni i EDH.”</w:t>
            </w:r>
          </w:p>
        </w:tc>
        <w:tc>
          <w:tcPr>
            <w:tcW w:w="1292" w:type="dxa"/>
            <w:tcBorders>
              <w:top w:val="single" w:sz="4" w:space="0" w:color="auto"/>
              <w:left w:val="single" w:sz="4" w:space="0" w:color="auto"/>
              <w:bottom w:val="single" w:sz="4" w:space="0" w:color="auto"/>
              <w:right w:val="single" w:sz="4" w:space="0" w:color="auto"/>
            </w:tcBorders>
          </w:tcPr>
          <w:p w14:paraId="48BBC5F2" w14:textId="77777777" w:rsidR="00415CDB" w:rsidRPr="00D62ACD" w:rsidRDefault="00415CDB" w:rsidP="00294041">
            <w:pPr>
              <w:pStyle w:val="BodyText"/>
              <w:spacing w:line="276" w:lineRule="auto"/>
              <w:jc w:val="both"/>
              <w:rPr>
                <w:rFonts w:ascii="Times New Roman" w:hAnsi="Times New Roman"/>
                <w:szCs w:val="22"/>
                <w:lang w:val="sq-AL"/>
              </w:rPr>
            </w:pPr>
          </w:p>
          <w:p w14:paraId="66A5A89B" w14:textId="77777777" w:rsidR="00415CDB" w:rsidRPr="00D62ACD" w:rsidRDefault="00415CDB" w:rsidP="00294041">
            <w:pPr>
              <w:pStyle w:val="BodyText"/>
              <w:spacing w:line="276" w:lineRule="auto"/>
              <w:jc w:val="both"/>
              <w:rPr>
                <w:rFonts w:ascii="Times New Roman" w:hAnsi="Times New Roman"/>
                <w:szCs w:val="22"/>
                <w:lang w:val="sq-AL"/>
              </w:rPr>
            </w:pPr>
          </w:p>
          <w:p w14:paraId="53F4640F" w14:textId="095F326E" w:rsidR="00415CDB" w:rsidRPr="00D62ACD" w:rsidRDefault="0042762F" w:rsidP="00EE4CD5">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61AF7108" w14:textId="48396B4A" w:rsidR="00415CDB" w:rsidRPr="00D62ACD" w:rsidRDefault="003665A7" w:rsidP="00E34528">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22903B17" w14:textId="655D1DA1" w:rsidR="00415CDB" w:rsidRPr="00D62ACD" w:rsidRDefault="0042762F" w:rsidP="0042762F">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 nevojsh</w:t>
            </w:r>
            <w:r w:rsidR="003665A7">
              <w:rPr>
                <w:rFonts w:ascii="Times New Roman" w:hAnsi="Times New Roman"/>
                <w:szCs w:val="22"/>
                <w:lang w:val="sq-AL"/>
              </w:rPr>
              <w:t>ë</w:t>
            </w:r>
            <w:r w:rsidRPr="00D62ACD">
              <w:rPr>
                <w:rFonts w:ascii="Times New Roman" w:hAnsi="Times New Roman"/>
                <w:szCs w:val="22"/>
                <w:lang w:val="sq-AL"/>
              </w:rPr>
              <w:t>m</w:t>
            </w:r>
          </w:p>
        </w:tc>
      </w:tr>
      <w:tr w:rsidR="00C55F88" w:rsidRPr="00D62ACD" w14:paraId="7972FA08" w14:textId="77777777" w:rsidTr="00EF090E">
        <w:tc>
          <w:tcPr>
            <w:tcW w:w="1852" w:type="dxa"/>
            <w:tcBorders>
              <w:top w:val="single" w:sz="4" w:space="0" w:color="auto"/>
              <w:left w:val="single" w:sz="4" w:space="0" w:color="auto"/>
              <w:bottom w:val="single" w:sz="4" w:space="0" w:color="auto"/>
              <w:right w:val="single" w:sz="4" w:space="0" w:color="auto"/>
            </w:tcBorders>
          </w:tcPr>
          <w:p w14:paraId="1D7A7234" w14:textId="189FE2D6" w:rsidR="00415CDB" w:rsidRPr="00D62ACD" w:rsidRDefault="002A28C8" w:rsidP="00980FFA">
            <w:pPr>
              <w:contextualSpacing/>
              <w:jc w:val="both"/>
              <w:rPr>
                <w:rFonts w:ascii="Times New Roman" w:hAnsi="Times New Roman"/>
                <w:szCs w:val="22"/>
              </w:rPr>
            </w:pPr>
            <w:r w:rsidRPr="00D62ACD">
              <w:rPr>
                <w:rFonts w:ascii="Times New Roman" w:hAnsi="Times New Roman"/>
                <w:szCs w:val="22"/>
                <w:lang w:val="sq-AL"/>
              </w:rPr>
              <w:t>Mbi komentin në lidhje me masën 1.5.25: Trajnime të mësuesve për identifikimin dhe menaxhimin e fëmijëve që përfshihen në radikalizëm dhe ekstremizëm të dhunshëm,</w:t>
            </w:r>
          </w:p>
        </w:tc>
        <w:tc>
          <w:tcPr>
            <w:tcW w:w="2220" w:type="dxa"/>
            <w:tcBorders>
              <w:top w:val="single" w:sz="4" w:space="0" w:color="auto"/>
              <w:left w:val="single" w:sz="4" w:space="0" w:color="auto"/>
              <w:bottom w:val="single" w:sz="4" w:space="0" w:color="auto"/>
              <w:right w:val="single" w:sz="4" w:space="0" w:color="auto"/>
            </w:tcBorders>
          </w:tcPr>
          <w:p w14:paraId="7D7BE43E" w14:textId="5474D8F1" w:rsidR="00415CDB" w:rsidRPr="00D62ACD" w:rsidRDefault="000F71DF" w:rsidP="00AF789E">
            <w:pPr>
              <w:pStyle w:val="BodyText"/>
              <w:spacing w:line="276" w:lineRule="auto"/>
              <w:jc w:val="both"/>
              <w:rPr>
                <w:rFonts w:ascii="Times New Roman" w:hAnsi="Times New Roman"/>
                <w:szCs w:val="22"/>
                <w:lang w:val="sq-AL"/>
              </w:rPr>
            </w:pPr>
            <w:r>
              <w:rPr>
                <w:rFonts w:ascii="Times New Roman" w:hAnsi="Times New Roman"/>
                <w:szCs w:val="22"/>
                <w:lang w:val="sq-AL"/>
              </w:rPr>
              <w:t>R</w:t>
            </w:r>
            <w:r w:rsidR="002A28C8" w:rsidRPr="00D62ACD">
              <w:rPr>
                <w:rFonts w:ascii="Times New Roman" w:hAnsi="Times New Roman"/>
                <w:szCs w:val="22"/>
                <w:lang w:val="sq-AL"/>
              </w:rPr>
              <w:t>ekomandon që për zbatimin e kësaj mase të shfrytëzohet rrjeti i mësuesve koordinatorë në shkolla për ekstremizmin e dhunshëm, pasi fuqizimi i mëtejshëm i kapaciteteve të këtyre mësuesve do të ishte shumë i nevojshëm, duke patur parasysh njohuritë e limituara që kanë për e</w:t>
            </w:r>
            <w:r>
              <w:rPr>
                <w:rFonts w:ascii="Times New Roman" w:hAnsi="Times New Roman"/>
                <w:szCs w:val="22"/>
                <w:lang w:val="sq-AL"/>
              </w:rPr>
              <w:t>kstremizmin e dhunshëm.</w:t>
            </w:r>
          </w:p>
        </w:tc>
        <w:tc>
          <w:tcPr>
            <w:tcW w:w="1292" w:type="dxa"/>
            <w:tcBorders>
              <w:top w:val="single" w:sz="4" w:space="0" w:color="auto"/>
              <w:left w:val="single" w:sz="4" w:space="0" w:color="auto"/>
              <w:bottom w:val="single" w:sz="4" w:space="0" w:color="auto"/>
              <w:right w:val="single" w:sz="4" w:space="0" w:color="auto"/>
            </w:tcBorders>
          </w:tcPr>
          <w:p w14:paraId="15C8BAC3" w14:textId="77777777" w:rsidR="00415CDB" w:rsidRPr="00D62ACD" w:rsidRDefault="00415CDB" w:rsidP="00294041">
            <w:pPr>
              <w:pStyle w:val="BodyText"/>
              <w:spacing w:line="276" w:lineRule="auto"/>
              <w:jc w:val="both"/>
              <w:rPr>
                <w:rFonts w:ascii="Times New Roman" w:hAnsi="Times New Roman"/>
                <w:szCs w:val="22"/>
                <w:lang w:val="sq-AL"/>
              </w:rPr>
            </w:pPr>
          </w:p>
          <w:p w14:paraId="14F016F0" w14:textId="45E7B8C4" w:rsidR="00415CDB" w:rsidRPr="00D62ACD" w:rsidRDefault="002A28C8" w:rsidP="007F0F0B">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59ACA4C4" w14:textId="16E98123" w:rsidR="00415CDB" w:rsidRPr="00D62ACD" w:rsidRDefault="003665A7" w:rsidP="00294041">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7DE9BF80" w14:textId="77777777" w:rsidR="002A28C8" w:rsidRPr="00D62ACD" w:rsidRDefault="002A28C8" w:rsidP="002A28C8">
            <w:pPr>
              <w:pStyle w:val="NoSpacing"/>
              <w:jc w:val="both"/>
              <w:rPr>
                <w:sz w:val="22"/>
                <w:szCs w:val="22"/>
                <w:lang w:val="sq-AL"/>
              </w:rPr>
            </w:pPr>
            <w:r w:rsidRPr="00D62ACD">
              <w:rPr>
                <w:sz w:val="22"/>
                <w:szCs w:val="22"/>
                <w:lang w:val="sq-AL"/>
              </w:rPr>
              <w:t xml:space="preserve">QKEDH do të vijojë bashkëpunimin me rrjeti i mësuesve koordinatorë në shkolla për ekstremizmin e dhunshëm e cila shprehet edhe në masat e këtij plani veprimi. </w:t>
            </w:r>
          </w:p>
          <w:p w14:paraId="4F39DA27" w14:textId="3DB1F716" w:rsidR="00415CDB" w:rsidRPr="00D62ACD" w:rsidRDefault="00415CDB" w:rsidP="00EE4CD5">
            <w:pPr>
              <w:pStyle w:val="BodyText"/>
              <w:spacing w:line="276" w:lineRule="auto"/>
              <w:jc w:val="both"/>
              <w:rPr>
                <w:rFonts w:ascii="Times New Roman" w:hAnsi="Times New Roman"/>
                <w:szCs w:val="22"/>
                <w:lang w:val="sq-AL"/>
              </w:rPr>
            </w:pPr>
          </w:p>
        </w:tc>
      </w:tr>
      <w:tr w:rsidR="004D1144" w:rsidRPr="00D62ACD" w14:paraId="3ECEE457" w14:textId="77777777" w:rsidTr="00EF090E">
        <w:tc>
          <w:tcPr>
            <w:tcW w:w="1852" w:type="dxa"/>
            <w:tcBorders>
              <w:top w:val="single" w:sz="4" w:space="0" w:color="auto"/>
              <w:left w:val="single" w:sz="4" w:space="0" w:color="auto"/>
              <w:bottom w:val="single" w:sz="4" w:space="0" w:color="auto"/>
              <w:right w:val="single" w:sz="4" w:space="0" w:color="auto"/>
            </w:tcBorders>
          </w:tcPr>
          <w:p w14:paraId="13B74762" w14:textId="5D3122DD" w:rsidR="00ED47D2" w:rsidRPr="00D62ACD" w:rsidRDefault="00ED47D2" w:rsidP="00980FFA">
            <w:pPr>
              <w:contextualSpacing/>
              <w:jc w:val="both"/>
              <w:rPr>
                <w:rFonts w:ascii="Times New Roman" w:hAnsi="Times New Roman"/>
                <w:szCs w:val="22"/>
                <w:lang w:val="sq-AL"/>
              </w:rPr>
            </w:pPr>
            <w:r w:rsidRPr="00D62ACD">
              <w:rPr>
                <w:rFonts w:ascii="Times New Roman" w:hAnsi="Times New Roman"/>
                <w:szCs w:val="22"/>
                <w:lang w:val="sq-AL"/>
              </w:rPr>
              <w:t>Mbi komentin në lidhje me masën 1.5.26: Vlerësimi i treguesve socio-shëndetësorë që lidhen me zhvillimin e fenomenit të ekstremizmit të dhunshëm dhe radikalizmit, në zonat/grupet në rrezik më të lartë (personat në rrezik radikalizimi dhe ekstremizmit të dhunshëm, personat e identifikuar si të radikalizuar dhe ekstremistë dhe personat në rrezik për tu rikthyer radikalizimit dhe EDH duke bashkëpunuar me aktorë të tjerë në nivel lokal</w:t>
            </w:r>
          </w:p>
        </w:tc>
        <w:tc>
          <w:tcPr>
            <w:tcW w:w="2220" w:type="dxa"/>
            <w:tcBorders>
              <w:top w:val="single" w:sz="4" w:space="0" w:color="auto"/>
              <w:left w:val="single" w:sz="4" w:space="0" w:color="auto"/>
              <w:bottom w:val="single" w:sz="4" w:space="0" w:color="auto"/>
              <w:right w:val="single" w:sz="4" w:space="0" w:color="auto"/>
            </w:tcBorders>
          </w:tcPr>
          <w:p w14:paraId="793A2708" w14:textId="53E9C98F" w:rsidR="00ED47D2" w:rsidRPr="008B0128" w:rsidRDefault="00ED47D2" w:rsidP="00AF789E">
            <w:pPr>
              <w:pStyle w:val="BodyText"/>
              <w:spacing w:line="276" w:lineRule="auto"/>
              <w:jc w:val="both"/>
              <w:rPr>
                <w:rFonts w:ascii="Times New Roman" w:hAnsi="Times New Roman"/>
                <w:szCs w:val="22"/>
                <w:lang w:val="sq-AL"/>
              </w:rPr>
            </w:pPr>
            <w:r w:rsidRPr="008B0128">
              <w:rPr>
                <w:rFonts w:ascii="Times New Roman" w:hAnsi="Times New Roman"/>
                <w:szCs w:val="22"/>
                <w:lang w:val="sq-AL"/>
              </w:rPr>
              <w:t xml:space="preserve">“Përkufizimi i paqartë i treguesve socio-shëndetësorë lë hapësira për keqinterpretim dhe për një zbatim problematik të kësaj mase e cila rrezikon të targetojë individë padrejtësisht. Vlerësimi i treguesve duhet bërë duke shqyrtuar faktorët statikë (të pandryshueshëm, sic janë historiku kriminal dhe familjar p.sh.), faktorët dinamikë (të ndryshueshëm, siç mund të jenë statusi i punësimit/strehimit, bindjet ideologjike, abuzimi me substanca, aksesi ndaj armëve etj.) në bashkëveprim me faktorët rrethanorë (përfshirja e individit në rrjete ekstremiste, </w:t>
            </w:r>
            <w:r w:rsidRPr="008B0128">
              <w:rPr>
                <w:rFonts w:ascii="Times New Roman" w:hAnsi="Times New Roman"/>
                <w:szCs w:val="22"/>
                <w:lang w:val="sq-AL"/>
              </w:rPr>
              <w:lastRenderedPageBreak/>
              <w:t>mjedis familjar/shoqëror që e ekspozon ndaj radikalizimit etj.) Çdo qasje tjetër për të identifikuar zonat/grupet në rrezik më të lartë në bazë të vlerësimit të treguesve socio-shëndetësorë do të ishte diskriminuese dhe e pabazuar.</w:t>
            </w:r>
          </w:p>
        </w:tc>
        <w:tc>
          <w:tcPr>
            <w:tcW w:w="1292" w:type="dxa"/>
            <w:tcBorders>
              <w:top w:val="single" w:sz="4" w:space="0" w:color="auto"/>
              <w:left w:val="single" w:sz="4" w:space="0" w:color="auto"/>
              <w:bottom w:val="single" w:sz="4" w:space="0" w:color="auto"/>
              <w:right w:val="single" w:sz="4" w:space="0" w:color="auto"/>
            </w:tcBorders>
          </w:tcPr>
          <w:p w14:paraId="46F85318" w14:textId="6E5774A6" w:rsidR="00ED47D2" w:rsidRPr="00D62ACD" w:rsidRDefault="00D30202"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IDM</w:t>
            </w:r>
          </w:p>
        </w:tc>
        <w:tc>
          <w:tcPr>
            <w:tcW w:w="931" w:type="dxa"/>
            <w:tcBorders>
              <w:top w:val="single" w:sz="4" w:space="0" w:color="auto"/>
              <w:left w:val="single" w:sz="4" w:space="0" w:color="auto"/>
              <w:bottom w:val="single" w:sz="4" w:space="0" w:color="auto"/>
              <w:right w:val="single" w:sz="4" w:space="0" w:color="auto"/>
            </w:tcBorders>
          </w:tcPr>
          <w:p w14:paraId="3F989CDB" w14:textId="59EBA3D7" w:rsidR="00ED47D2" w:rsidRPr="00D62ACD" w:rsidRDefault="00A33056" w:rsidP="00AA5854">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0826309A" w14:textId="4BC0F6E0" w:rsidR="00A33056" w:rsidRPr="008B0128" w:rsidRDefault="00C35347" w:rsidP="00A33056">
            <w:pPr>
              <w:pStyle w:val="NoSpacing"/>
              <w:jc w:val="both"/>
              <w:rPr>
                <w:sz w:val="22"/>
                <w:szCs w:val="22"/>
                <w:lang w:val="sq-AL"/>
              </w:rPr>
            </w:pPr>
            <w:r w:rsidRPr="008B0128">
              <w:rPr>
                <w:sz w:val="22"/>
                <w:szCs w:val="22"/>
                <w:lang w:val="sq-AL"/>
              </w:rPr>
              <w:t>K</w:t>
            </w:r>
            <w:r w:rsidR="00A33056" w:rsidRPr="008B0128">
              <w:rPr>
                <w:sz w:val="22"/>
                <w:szCs w:val="22"/>
                <w:lang w:val="sq-AL"/>
              </w:rPr>
              <w:t>y koment është reflektuar në masën 1.1.26 si vijon “Vlerësimi i treguesve socio-shëndetësorë përkundrejtë faktorëve statikë, dinamikë dhe rrethanorë që lidhen me zhvillimin e fenomenit të ekstremizmit të dhunshëm dhe radikalizmit, në zonat/grupet në rrezik  më të lartë (personat në rrezik radikalizimi dhe ekstremizmi, personat e identifikuar si të radikalizuar dhe ekstremistë dhe personat në rrezik ri-radikalizimi duke bashkëpunuar me aktorë të tjerë në nivel lokal)”.</w:t>
            </w:r>
          </w:p>
          <w:p w14:paraId="5CC64EEE" w14:textId="77777777" w:rsidR="00ED47D2" w:rsidRPr="00D62ACD" w:rsidRDefault="00ED47D2" w:rsidP="002A28C8">
            <w:pPr>
              <w:pStyle w:val="NoSpacing"/>
              <w:jc w:val="both"/>
              <w:rPr>
                <w:sz w:val="22"/>
                <w:szCs w:val="22"/>
                <w:lang w:val="sq-AL"/>
              </w:rPr>
            </w:pPr>
          </w:p>
        </w:tc>
      </w:tr>
      <w:tr w:rsidR="004D1144" w:rsidRPr="00D62ACD" w14:paraId="27F3C233" w14:textId="77777777" w:rsidTr="00EF090E">
        <w:tc>
          <w:tcPr>
            <w:tcW w:w="1852" w:type="dxa"/>
            <w:tcBorders>
              <w:top w:val="single" w:sz="4" w:space="0" w:color="auto"/>
              <w:left w:val="single" w:sz="4" w:space="0" w:color="auto"/>
              <w:bottom w:val="single" w:sz="4" w:space="0" w:color="auto"/>
              <w:right w:val="single" w:sz="4" w:space="0" w:color="auto"/>
            </w:tcBorders>
          </w:tcPr>
          <w:p w14:paraId="6ED2321D" w14:textId="25AA5B32" w:rsidR="00ED47D2" w:rsidRPr="00D62ACD" w:rsidRDefault="00D1265D" w:rsidP="00980FFA">
            <w:pPr>
              <w:contextualSpacing/>
              <w:jc w:val="both"/>
              <w:rPr>
                <w:rFonts w:ascii="Times New Roman" w:hAnsi="Times New Roman"/>
                <w:szCs w:val="22"/>
                <w:lang w:val="sq-AL"/>
              </w:rPr>
            </w:pPr>
            <w:r w:rsidRPr="00D62ACD">
              <w:rPr>
                <w:rFonts w:ascii="Times New Roman" w:hAnsi="Times New Roman"/>
                <w:szCs w:val="22"/>
                <w:lang w:val="sq-AL"/>
              </w:rPr>
              <w:t xml:space="preserve">Mbi komentin në lidhje me masën 1.5.27: Hartimi i udhëzimeve për personelin e kujdesit shëndetësor/shëndetit publik dhe mbrojtjes sociale për të identifikuar individë në rrezik ose të cënuar ndaj fenomenit të radikalizmit (në kuadër të një procedure standard veprimi multisektoriale),  </w:t>
            </w:r>
          </w:p>
        </w:tc>
        <w:tc>
          <w:tcPr>
            <w:tcW w:w="2220" w:type="dxa"/>
            <w:tcBorders>
              <w:top w:val="single" w:sz="4" w:space="0" w:color="auto"/>
              <w:left w:val="single" w:sz="4" w:space="0" w:color="auto"/>
              <w:bottom w:val="single" w:sz="4" w:space="0" w:color="auto"/>
              <w:right w:val="single" w:sz="4" w:space="0" w:color="auto"/>
            </w:tcBorders>
          </w:tcPr>
          <w:p w14:paraId="10D966B8" w14:textId="6161101E" w:rsidR="00ED47D2" w:rsidRPr="008B0128" w:rsidRDefault="00D1265D" w:rsidP="00AF789E">
            <w:pPr>
              <w:pStyle w:val="BodyText"/>
              <w:spacing w:line="276" w:lineRule="auto"/>
              <w:jc w:val="both"/>
              <w:rPr>
                <w:rFonts w:ascii="Times New Roman" w:hAnsi="Times New Roman"/>
                <w:szCs w:val="22"/>
                <w:lang w:val="sq-AL"/>
              </w:rPr>
            </w:pPr>
            <w:r w:rsidRPr="008B0128">
              <w:rPr>
                <w:rFonts w:ascii="Times New Roman" w:hAnsi="Times New Roman"/>
                <w:szCs w:val="22"/>
                <w:lang w:val="sq-AL"/>
              </w:rPr>
              <w:t xml:space="preserve">“Në kuadër të ndërhyrjes sonë mbi riintegrimin e qëndrueshëm të shtetasve shqiptarë të rikthyer nga Siria, IDM me mbështetjen e GCERF dhe nën koordinimin e Qendrës Kombëtare Kundër Ekstremizmit të Dhunshëm ka hartuar udhëzues për punonjësit socialë dhe punonjësit e shëndetit mendor, si dhe ka zhvilluar një trajnim me këtë temë. Në kuadër të së njëjtit projekt, po hartohet dhe një kurrikulë e detajuar që targeton psikologët dhe punonjësit socialë që do të akreditohet, përkatësisht nga Urdhri i Psikologut dhe Urdhri i Punonjësit Social. Qëllimi i kësaj kurrikule është pikërisht të ndihmojë profesionistët e vijës së parë të detektojnë dhe raportojnë shenjat </w:t>
            </w:r>
            <w:r w:rsidRPr="008B0128">
              <w:rPr>
                <w:rFonts w:ascii="Times New Roman" w:hAnsi="Times New Roman"/>
                <w:szCs w:val="22"/>
                <w:lang w:val="sq-AL"/>
              </w:rPr>
              <w:lastRenderedPageBreak/>
              <w:t>e radikalizmit dhe ekstremizmit të dhunshëm, të parandalojnë dhe të trajtojnë rastet potenciale.”</w:t>
            </w:r>
          </w:p>
        </w:tc>
        <w:tc>
          <w:tcPr>
            <w:tcW w:w="1292" w:type="dxa"/>
            <w:tcBorders>
              <w:top w:val="single" w:sz="4" w:space="0" w:color="auto"/>
              <w:left w:val="single" w:sz="4" w:space="0" w:color="auto"/>
              <w:bottom w:val="single" w:sz="4" w:space="0" w:color="auto"/>
              <w:right w:val="single" w:sz="4" w:space="0" w:color="auto"/>
            </w:tcBorders>
          </w:tcPr>
          <w:p w14:paraId="7F464EC5" w14:textId="4F8B3390" w:rsidR="00ED47D2" w:rsidRPr="00D62ACD" w:rsidRDefault="00D1265D"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IDM</w:t>
            </w:r>
          </w:p>
        </w:tc>
        <w:tc>
          <w:tcPr>
            <w:tcW w:w="931" w:type="dxa"/>
            <w:tcBorders>
              <w:top w:val="single" w:sz="4" w:space="0" w:color="auto"/>
              <w:left w:val="single" w:sz="4" w:space="0" w:color="auto"/>
              <w:bottom w:val="single" w:sz="4" w:space="0" w:color="auto"/>
              <w:right w:val="single" w:sz="4" w:space="0" w:color="auto"/>
            </w:tcBorders>
          </w:tcPr>
          <w:p w14:paraId="4748E908" w14:textId="5A6F8952" w:rsidR="00ED47D2" w:rsidRPr="00D62ACD" w:rsidRDefault="00D1265D" w:rsidP="00AA5854">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 p</w:t>
            </w:r>
            <w:r w:rsidR="00AA5854">
              <w:rPr>
                <w:rFonts w:ascii="Times New Roman" w:hAnsi="Times New Roman"/>
                <w:szCs w:val="22"/>
                <w:lang w:val="sq-AL"/>
              </w:rPr>
              <w:t>r</w:t>
            </w:r>
            <w:r w:rsidRPr="00D62ACD">
              <w:rPr>
                <w:rFonts w:ascii="Times New Roman" w:hAnsi="Times New Roman"/>
                <w:szCs w:val="22"/>
                <w:lang w:val="sq-AL"/>
              </w:rPr>
              <w:t xml:space="preserve">anuar </w:t>
            </w:r>
          </w:p>
        </w:tc>
        <w:tc>
          <w:tcPr>
            <w:tcW w:w="2761" w:type="dxa"/>
            <w:tcBorders>
              <w:top w:val="single" w:sz="4" w:space="0" w:color="auto"/>
              <w:left w:val="single" w:sz="4" w:space="0" w:color="auto"/>
              <w:bottom w:val="single" w:sz="4" w:space="0" w:color="auto"/>
              <w:right w:val="single" w:sz="4" w:space="0" w:color="auto"/>
            </w:tcBorders>
          </w:tcPr>
          <w:p w14:paraId="5F67CD92" w14:textId="4ACBF1BE" w:rsidR="00D1265D" w:rsidRPr="00D62ACD" w:rsidRDefault="00D1265D" w:rsidP="00D1265D">
            <w:pPr>
              <w:pStyle w:val="NoSpacing"/>
              <w:jc w:val="both"/>
              <w:rPr>
                <w:sz w:val="22"/>
                <w:szCs w:val="22"/>
                <w:lang w:val="sq-AL"/>
              </w:rPr>
            </w:pPr>
            <w:r w:rsidRPr="00D62ACD">
              <w:rPr>
                <w:sz w:val="22"/>
                <w:szCs w:val="22"/>
                <w:lang w:val="sq-AL"/>
              </w:rPr>
              <w:t>Sqarojm</w:t>
            </w:r>
            <w:r w:rsidR="003665A7">
              <w:rPr>
                <w:sz w:val="22"/>
                <w:szCs w:val="22"/>
                <w:lang w:val="sq-AL"/>
              </w:rPr>
              <w:t>ë</w:t>
            </w:r>
            <w:r w:rsidRPr="00D62ACD">
              <w:rPr>
                <w:sz w:val="22"/>
                <w:szCs w:val="22"/>
                <w:lang w:val="sq-AL"/>
              </w:rPr>
              <w:t xml:space="preserve"> se është integruar duke parashikuar zhvillimin e kurrikulave.</w:t>
            </w:r>
          </w:p>
          <w:p w14:paraId="5320AF59" w14:textId="77777777" w:rsidR="00ED47D2" w:rsidRPr="00D62ACD" w:rsidRDefault="00ED47D2" w:rsidP="002A28C8">
            <w:pPr>
              <w:pStyle w:val="NoSpacing"/>
              <w:jc w:val="both"/>
              <w:rPr>
                <w:sz w:val="22"/>
                <w:szCs w:val="22"/>
                <w:lang w:val="sq-AL"/>
              </w:rPr>
            </w:pPr>
          </w:p>
        </w:tc>
      </w:tr>
      <w:tr w:rsidR="004D1144" w:rsidRPr="00D62ACD" w14:paraId="26572B96" w14:textId="77777777" w:rsidTr="00EF090E">
        <w:tc>
          <w:tcPr>
            <w:tcW w:w="1852" w:type="dxa"/>
            <w:tcBorders>
              <w:top w:val="single" w:sz="4" w:space="0" w:color="auto"/>
              <w:left w:val="single" w:sz="4" w:space="0" w:color="auto"/>
              <w:bottom w:val="single" w:sz="4" w:space="0" w:color="auto"/>
              <w:right w:val="single" w:sz="4" w:space="0" w:color="auto"/>
            </w:tcBorders>
          </w:tcPr>
          <w:p w14:paraId="57031589" w14:textId="764DDBEE" w:rsidR="00ED47D2" w:rsidRPr="008B0128" w:rsidRDefault="009B467E" w:rsidP="00980FFA">
            <w:pPr>
              <w:contextualSpacing/>
              <w:jc w:val="both"/>
              <w:rPr>
                <w:rFonts w:ascii="Times New Roman" w:hAnsi="Times New Roman"/>
                <w:szCs w:val="22"/>
                <w:lang w:val="sq-AL"/>
              </w:rPr>
            </w:pPr>
            <w:r w:rsidRPr="008B0128">
              <w:rPr>
                <w:rFonts w:ascii="Times New Roman" w:hAnsi="Times New Roman"/>
                <w:szCs w:val="22"/>
                <w:lang w:val="sq-AL"/>
              </w:rPr>
              <w:t>Mbi komentin në lidhje me masën 2.1.2: Krijimi i hapësirave për denoncimin e faqeve/profileve të dyshimta në faqet zyrtare të P.SH, AKCESK, QKEDH etj.,</w:t>
            </w:r>
          </w:p>
        </w:tc>
        <w:tc>
          <w:tcPr>
            <w:tcW w:w="2220" w:type="dxa"/>
            <w:tcBorders>
              <w:top w:val="single" w:sz="4" w:space="0" w:color="auto"/>
              <w:left w:val="single" w:sz="4" w:space="0" w:color="auto"/>
              <w:bottom w:val="single" w:sz="4" w:space="0" w:color="auto"/>
              <w:right w:val="single" w:sz="4" w:space="0" w:color="auto"/>
            </w:tcBorders>
          </w:tcPr>
          <w:p w14:paraId="2C5DFC04" w14:textId="2E2C6C64" w:rsidR="00ED47D2" w:rsidRPr="008B0128" w:rsidRDefault="009B467E" w:rsidP="00AF789E">
            <w:pPr>
              <w:pStyle w:val="BodyText"/>
              <w:spacing w:line="276" w:lineRule="auto"/>
              <w:jc w:val="both"/>
              <w:rPr>
                <w:rFonts w:ascii="Times New Roman" w:hAnsi="Times New Roman"/>
                <w:szCs w:val="22"/>
                <w:lang w:val="sq-AL"/>
              </w:rPr>
            </w:pPr>
            <w:r w:rsidRPr="008B0128">
              <w:rPr>
                <w:rFonts w:ascii="Times New Roman" w:hAnsi="Times New Roman"/>
                <w:szCs w:val="22"/>
                <w:lang w:val="sq-AL"/>
              </w:rPr>
              <w:t>“AKCESK e ka tashmë një mekanizëm raportimi në ëebsite e tij që shërben për raportimin e përmbajtjeve të paligjshme ku renditen ndër të tjera dhe përmbajtjet e ekstremizmit të dhunshëm dhe radikalizmit. Cila është nevoja për të patur hapësira të tjera denoncimi të faqeve/profileve të dyshimta? Sakaq, butoni i raportimit të incidenteve kibernetike në faqen e Policisë së Shtetit nuk është funksional prej kohësh, gjë që tregon mungesën e qëndrueshmërisë së këtyre hapësirave të raportimit apo mungesën e kapaciteteve zbatuese për t'i mirëmbajtur në terma afatgjatë.”</w:t>
            </w:r>
          </w:p>
        </w:tc>
        <w:tc>
          <w:tcPr>
            <w:tcW w:w="1292" w:type="dxa"/>
            <w:tcBorders>
              <w:top w:val="single" w:sz="4" w:space="0" w:color="auto"/>
              <w:left w:val="single" w:sz="4" w:space="0" w:color="auto"/>
              <w:bottom w:val="single" w:sz="4" w:space="0" w:color="auto"/>
              <w:right w:val="single" w:sz="4" w:space="0" w:color="auto"/>
            </w:tcBorders>
          </w:tcPr>
          <w:p w14:paraId="2C99F7BA" w14:textId="20E62C15" w:rsidR="00ED47D2" w:rsidRPr="00D62ACD" w:rsidRDefault="009B467E"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29C15EFB" w14:textId="32F831A4" w:rsidR="00ED47D2" w:rsidRPr="00D62ACD" w:rsidRDefault="00290F5D" w:rsidP="00290F5D">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7A6596CD" w14:textId="2B8B6B29" w:rsidR="00ED47D2" w:rsidRPr="00D62ACD" w:rsidRDefault="009B467E" w:rsidP="002A28C8">
            <w:pPr>
              <w:pStyle w:val="NoSpacing"/>
              <w:jc w:val="both"/>
              <w:rPr>
                <w:sz w:val="22"/>
                <w:szCs w:val="22"/>
                <w:lang w:val="sq-AL"/>
              </w:rPr>
            </w:pPr>
            <w:r w:rsidRPr="00D62ACD">
              <w:rPr>
                <w:sz w:val="22"/>
                <w:szCs w:val="22"/>
                <w:lang w:val="sq-AL"/>
              </w:rPr>
              <w:t>sqarojmë se, për arsyet e konstatuara të mosfunksionimit të duhur të këtyre mekanizmave QKEDH ka planifikuar të punojë një rikonceptimin apo funksionalizimin e plotë të tyre.</w:t>
            </w:r>
          </w:p>
        </w:tc>
      </w:tr>
      <w:tr w:rsidR="004D1144" w:rsidRPr="00D62ACD" w14:paraId="20026376" w14:textId="77777777" w:rsidTr="00EF090E">
        <w:tc>
          <w:tcPr>
            <w:tcW w:w="1852" w:type="dxa"/>
            <w:tcBorders>
              <w:top w:val="single" w:sz="4" w:space="0" w:color="auto"/>
              <w:left w:val="single" w:sz="4" w:space="0" w:color="auto"/>
              <w:bottom w:val="single" w:sz="4" w:space="0" w:color="auto"/>
              <w:right w:val="single" w:sz="4" w:space="0" w:color="auto"/>
            </w:tcBorders>
          </w:tcPr>
          <w:p w14:paraId="31AA7B56" w14:textId="09794219" w:rsidR="00ED47D2" w:rsidRPr="00D62ACD" w:rsidRDefault="00082DEF" w:rsidP="00980FFA">
            <w:pPr>
              <w:contextualSpacing/>
              <w:jc w:val="both"/>
              <w:rPr>
                <w:rFonts w:ascii="Times New Roman" w:hAnsi="Times New Roman"/>
                <w:szCs w:val="22"/>
                <w:lang w:val="sq-AL"/>
              </w:rPr>
            </w:pPr>
            <w:r w:rsidRPr="00D62ACD">
              <w:rPr>
                <w:rFonts w:ascii="Times New Roman" w:hAnsi="Times New Roman"/>
                <w:szCs w:val="22"/>
                <w:lang w:val="sq-AL"/>
              </w:rPr>
              <w:t>Mbi komentin në lidhje me objektivin specifik 3.1: Vlerësimi dhe analizimi i faktorëve që çojnë në radikalizim dhe ekstremizëm të dhunshëm, në kuadër të këtij objektivi specifik,</w:t>
            </w:r>
          </w:p>
        </w:tc>
        <w:tc>
          <w:tcPr>
            <w:tcW w:w="2220" w:type="dxa"/>
            <w:tcBorders>
              <w:top w:val="single" w:sz="4" w:space="0" w:color="auto"/>
              <w:left w:val="single" w:sz="4" w:space="0" w:color="auto"/>
              <w:bottom w:val="single" w:sz="4" w:space="0" w:color="auto"/>
              <w:right w:val="single" w:sz="4" w:space="0" w:color="auto"/>
            </w:tcBorders>
          </w:tcPr>
          <w:p w14:paraId="744A56A6" w14:textId="3AE57E2E" w:rsidR="00ED47D2" w:rsidRPr="00D62ACD" w:rsidRDefault="009C3FFA"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S</w:t>
            </w:r>
            <w:r w:rsidR="00082DEF" w:rsidRPr="00D62ACD">
              <w:rPr>
                <w:rFonts w:ascii="Times New Roman" w:hAnsi="Times New Roman"/>
                <w:szCs w:val="22"/>
                <w:lang w:val="sq-AL"/>
              </w:rPr>
              <w:t>ugjer</w:t>
            </w:r>
            <w:r w:rsidRPr="00D62ACD">
              <w:rPr>
                <w:rFonts w:ascii="Times New Roman" w:hAnsi="Times New Roman"/>
                <w:szCs w:val="22"/>
                <w:lang w:val="sq-AL"/>
              </w:rPr>
              <w:t>ohet</w:t>
            </w:r>
            <w:r w:rsidR="00082DEF" w:rsidRPr="00D62ACD">
              <w:rPr>
                <w:rFonts w:ascii="Times New Roman" w:hAnsi="Times New Roman"/>
                <w:szCs w:val="22"/>
                <w:lang w:val="sq-AL"/>
              </w:rPr>
              <w:t xml:space="preserve"> të shtohet një masë mbi vlerësimin dhe analizimin e profileve sociale dhe psikologjike të personave të riatdhesuar nga zonat e konfliktit, përmes ekspertizës së </w:t>
            </w:r>
            <w:r w:rsidR="00082DEF" w:rsidRPr="00D62ACD">
              <w:rPr>
                <w:rFonts w:ascii="Times New Roman" w:hAnsi="Times New Roman"/>
                <w:szCs w:val="22"/>
                <w:lang w:val="sq-AL"/>
              </w:rPr>
              <w:lastRenderedPageBreak/>
              <w:t>profesionistëve të shëndetit mendor, psikologëve dhe punonjësve social, pasi hartimi dhe analizimi i rasteve individuale do të ndihmonte jo vetëm në vlerësimin dhe analizimin e faktorëve shtytës dhe tërheqës të radikalizimit dhe ekstremizëm të dhunshëm, por edhe në krijimin e një profili psikologjik duke pasur në vëmendje ndjeshmërinë gjinore dhe fashën moshore,</w:t>
            </w:r>
          </w:p>
        </w:tc>
        <w:tc>
          <w:tcPr>
            <w:tcW w:w="1292" w:type="dxa"/>
            <w:tcBorders>
              <w:top w:val="single" w:sz="4" w:space="0" w:color="auto"/>
              <w:left w:val="single" w:sz="4" w:space="0" w:color="auto"/>
              <w:bottom w:val="single" w:sz="4" w:space="0" w:color="auto"/>
              <w:right w:val="single" w:sz="4" w:space="0" w:color="auto"/>
            </w:tcBorders>
          </w:tcPr>
          <w:p w14:paraId="62EB1849" w14:textId="606CE3D1" w:rsidR="00ED47D2" w:rsidRPr="00D62ACD" w:rsidRDefault="00082DEF"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IDM</w:t>
            </w:r>
          </w:p>
        </w:tc>
        <w:tc>
          <w:tcPr>
            <w:tcW w:w="931" w:type="dxa"/>
            <w:tcBorders>
              <w:top w:val="single" w:sz="4" w:space="0" w:color="auto"/>
              <w:left w:val="single" w:sz="4" w:space="0" w:color="auto"/>
              <w:bottom w:val="single" w:sz="4" w:space="0" w:color="auto"/>
              <w:right w:val="single" w:sz="4" w:space="0" w:color="auto"/>
            </w:tcBorders>
          </w:tcPr>
          <w:p w14:paraId="700F9DA1" w14:textId="565B7EAD" w:rsidR="00ED47D2" w:rsidRPr="00D62ACD" w:rsidRDefault="00082DEF" w:rsidP="002D19D2">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78711C9E" w14:textId="355F0498" w:rsidR="00082DEF" w:rsidRPr="00D62ACD" w:rsidRDefault="00082DEF" w:rsidP="00082DEF">
            <w:pPr>
              <w:pStyle w:val="NoSpacing"/>
              <w:jc w:val="both"/>
              <w:rPr>
                <w:sz w:val="22"/>
                <w:szCs w:val="22"/>
                <w:lang w:val="sq-AL"/>
              </w:rPr>
            </w:pPr>
            <w:r w:rsidRPr="00D62ACD">
              <w:rPr>
                <w:sz w:val="22"/>
                <w:szCs w:val="22"/>
                <w:lang w:val="sq-AL"/>
              </w:rPr>
              <w:t>Saqrojm</w:t>
            </w:r>
            <w:r w:rsidR="003665A7">
              <w:rPr>
                <w:sz w:val="22"/>
                <w:szCs w:val="22"/>
                <w:lang w:val="sq-AL"/>
              </w:rPr>
              <w:t>ë</w:t>
            </w:r>
            <w:r w:rsidRPr="00D62ACD">
              <w:rPr>
                <w:sz w:val="22"/>
                <w:szCs w:val="22"/>
                <w:lang w:val="sq-AL"/>
              </w:rPr>
              <w:t xml:space="preserve"> se një ndërhyrje e tillë është parashikuar në masën </w:t>
            </w:r>
            <w:r w:rsidRPr="00D62ACD">
              <w:rPr>
                <w:i/>
                <w:sz w:val="22"/>
                <w:szCs w:val="22"/>
                <w:lang w:val="sq-AL"/>
              </w:rPr>
              <w:t>“3.1.14 Ofrimi i mbështetjes psiko-sociale  për  fëmijët të kthyer nga zona të luftës të cilët ndjekin arsimin dhe fëmijë në rrezik radikalizimi, të identifikuar si të radikalizuar”</w:t>
            </w:r>
            <w:r w:rsidRPr="00D62ACD">
              <w:rPr>
                <w:sz w:val="22"/>
                <w:szCs w:val="22"/>
                <w:lang w:val="sq-AL"/>
              </w:rPr>
              <w:t>.</w:t>
            </w:r>
          </w:p>
          <w:p w14:paraId="221F2605" w14:textId="77777777" w:rsidR="00ED47D2" w:rsidRPr="00D62ACD" w:rsidRDefault="00ED47D2" w:rsidP="002A28C8">
            <w:pPr>
              <w:pStyle w:val="NoSpacing"/>
              <w:jc w:val="both"/>
              <w:rPr>
                <w:sz w:val="22"/>
                <w:szCs w:val="22"/>
                <w:lang w:val="sq-AL"/>
              </w:rPr>
            </w:pPr>
          </w:p>
        </w:tc>
      </w:tr>
      <w:tr w:rsidR="003665A7" w:rsidRPr="00D62ACD" w14:paraId="4A615C8D" w14:textId="77777777" w:rsidTr="00EF090E">
        <w:tc>
          <w:tcPr>
            <w:tcW w:w="1852" w:type="dxa"/>
            <w:tcBorders>
              <w:top w:val="single" w:sz="4" w:space="0" w:color="auto"/>
              <w:left w:val="single" w:sz="4" w:space="0" w:color="auto"/>
              <w:bottom w:val="single" w:sz="4" w:space="0" w:color="auto"/>
              <w:right w:val="single" w:sz="4" w:space="0" w:color="auto"/>
            </w:tcBorders>
          </w:tcPr>
          <w:p w14:paraId="60CEF6D5" w14:textId="2D92275D" w:rsidR="00082DEF" w:rsidRPr="00D62ACD" w:rsidRDefault="00907DA1" w:rsidP="00980FFA">
            <w:pPr>
              <w:contextualSpacing/>
              <w:jc w:val="both"/>
              <w:rPr>
                <w:rFonts w:ascii="Times New Roman" w:hAnsi="Times New Roman"/>
                <w:szCs w:val="22"/>
                <w:lang w:val="sq-AL"/>
              </w:rPr>
            </w:pPr>
            <w:r w:rsidRPr="00D62ACD">
              <w:rPr>
                <w:rFonts w:ascii="Times New Roman" w:hAnsi="Times New Roman"/>
                <w:szCs w:val="22"/>
                <w:lang w:val="sq-AL"/>
              </w:rPr>
              <w:t>Mbi komentin në lidhje me masën 3.1.4: Krijimi i një databaze për rastet e identifikuara dhe mbledhja e të dhënave për nxënësit e shkollave që shfaqin sjellje me risk të lartë,</w:t>
            </w:r>
          </w:p>
        </w:tc>
        <w:tc>
          <w:tcPr>
            <w:tcW w:w="2220" w:type="dxa"/>
            <w:tcBorders>
              <w:top w:val="single" w:sz="4" w:space="0" w:color="auto"/>
              <w:left w:val="single" w:sz="4" w:space="0" w:color="auto"/>
              <w:bottom w:val="single" w:sz="4" w:space="0" w:color="auto"/>
              <w:right w:val="single" w:sz="4" w:space="0" w:color="auto"/>
            </w:tcBorders>
          </w:tcPr>
          <w:p w14:paraId="7EE03F50" w14:textId="292DD2B4" w:rsidR="00082DEF" w:rsidRPr="00D62ACD" w:rsidRDefault="00907DA1" w:rsidP="00AF789E">
            <w:pPr>
              <w:pStyle w:val="BodyText"/>
              <w:spacing w:line="276" w:lineRule="auto"/>
              <w:jc w:val="both"/>
              <w:rPr>
                <w:rFonts w:ascii="Times New Roman" w:hAnsi="Times New Roman"/>
                <w:szCs w:val="22"/>
                <w:lang w:val="sq-AL"/>
              </w:rPr>
            </w:pPr>
            <w:r w:rsidRPr="008B0128">
              <w:rPr>
                <w:rFonts w:ascii="Times New Roman" w:hAnsi="Times New Roman"/>
                <w:szCs w:val="22"/>
                <w:lang w:val="sq-AL"/>
              </w:rPr>
              <w:t>“Mbledhja e të dhënave për nxënësit e shkollave që shfaqin sjellje me risk të lartë kërcënon profilizimin e padrejtë dhe të njëanshëm të minorenëve bazuar në një sërë sjelljesh të ndryshueshme. Nën dritën e sulmeve kibernetike që pësoi Shqipëria gjatë 2022 dhe rrjedhjeve të shumta të të dhënave gjatë 2021, një databazë e tillë do të ishte targeti kryesor për aktorë të huaj që synojnë të destabilizojnë vendin dhe të rekrutojnë individë të prirur për sjellje me risk të lartë. Në vend të masës së propozuar, do tё ishte e rekomandueshme kryerja e vlerёsimeve</w:t>
            </w:r>
            <w:r w:rsidRPr="00D62ACD">
              <w:rPr>
                <w:rFonts w:ascii="Times New Roman" w:hAnsi="Times New Roman"/>
                <w:i/>
                <w:szCs w:val="22"/>
                <w:lang w:val="sq-AL"/>
              </w:rPr>
              <w:t xml:space="preserve"> </w:t>
            </w:r>
            <w:r w:rsidRPr="008B0128">
              <w:rPr>
                <w:rFonts w:ascii="Times New Roman" w:hAnsi="Times New Roman"/>
                <w:szCs w:val="22"/>
                <w:lang w:val="sq-AL"/>
              </w:rPr>
              <w:lastRenderedPageBreak/>
              <w:t>cilёsore dhe sasiore mbi identifikimin e sjelljeve anti-sociale nё shkolla/kundёrshtuese (me prirje mё tё lartё pёr t'u pёrfshirё nё sjellje radikale) pёrmes aplikimit tё testeve psikometrike (nё anonimat)”</w:t>
            </w:r>
            <w:r w:rsidR="008A0D8A">
              <w:rPr>
                <w:rFonts w:ascii="Times New Roman" w:hAnsi="Times New Roman"/>
                <w:szCs w:val="22"/>
                <w:lang w:val="sq-AL"/>
              </w:rPr>
              <w:t>.</w:t>
            </w:r>
          </w:p>
        </w:tc>
        <w:tc>
          <w:tcPr>
            <w:tcW w:w="1292" w:type="dxa"/>
            <w:tcBorders>
              <w:top w:val="single" w:sz="4" w:space="0" w:color="auto"/>
              <w:left w:val="single" w:sz="4" w:space="0" w:color="auto"/>
              <w:bottom w:val="single" w:sz="4" w:space="0" w:color="auto"/>
              <w:right w:val="single" w:sz="4" w:space="0" w:color="auto"/>
            </w:tcBorders>
          </w:tcPr>
          <w:p w14:paraId="7BE9DC84" w14:textId="4FAC7437" w:rsidR="00082DEF" w:rsidRPr="00D62ACD" w:rsidRDefault="00907DA1"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IDM</w:t>
            </w:r>
          </w:p>
        </w:tc>
        <w:tc>
          <w:tcPr>
            <w:tcW w:w="931" w:type="dxa"/>
            <w:tcBorders>
              <w:top w:val="single" w:sz="4" w:space="0" w:color="auto"/>
              <w:left w:val="single" w:sz="4" w:space="0" w:color="auto"/>
              <w:bottom w:val="single" w:sz="4" w:space="0" w:color="auto"/>
              <w:right w:val="single" w:sz="4" w:space="0" w:color="auto"/>
            </w:tcBorders>
          </w:tcPr>
          <w:p w14:paraId="55BDA8EA" w14:textId="74B13AE8" w:rsidR="00082DEF" w:rsidRPr="00D62ACD" w:rsidRDefault="00EB0DCF" w:rsidP="00294041">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680607AD" w14:textId="65013BB1" w:rsidR="00082DEF" w:rsidRPr="00D62ACD" w:rsidRDefault="00473C07" w:rsidP="002A28C8">
            <w:pPr>
              <w:pStyle w:val="NoSpacing"/>
              <w:jc w:val="both"/>
              <w:rPr>
                <w:sz w:val="22"/>
                <w:szCs w:val="22"/>
                <w:lang w:val="sq-AL"/>
              </w:rPr>
            </w:pPr>
            <w:r w:rsidRPr="00D62ACD">
              <w:rPr>
                <w:sz w:val="22"/>
                <w:szCs w:val="22"/>
                <w:lang w:val="sq-AL"/>
              </w:rPr>
              <w:t>Sqa</w:t>
            </w:r>
            <w:r w:rsidR="00907DA1" w:rsidRPr="00D62ACD">
              <w:rPr>
                <w:sz w:val="22"/>
                <w:szCs w:val="22"/>
                <w:lang w:val="sq-AL"/>
              </w:rPr>
              <w:t>rojm</w:t>
            </w:r>
            <w:r w:rsidR="003665A7">
              <w:rPr>
                <w:sz w:val="22"/>
                <w:szCs w:val="22"/>
                <w:lang w:val="sq-AL"/>
              </w:rPr>
              <w:t>ë</w:t>
            </w:r>
            <w:r w:rsidR="00907DA1" w:rsidRPr="00D62ACD">
              <w:rPr>
                <w:sz w:val="22"/>
                <w:szCs w:val="22"/>
                <w:lang w:val="sq-AL"/>
              </w:rPr>
              <w:t xml:space="preserve"> se baza e të dhënave do të sipas standardeve të sigurisë së Ministrisë së Brendshme, si në nivel teknik ashtu edhe në nivel ligjor si edhe të dhënat do t’i përgjigjen kërkesave të legjislacionit në fuqi për mbrojtjen e të dhënave personale. Databaza do të përmbajë të dhëna të cilat ndihmojnë në kryerjen e analizave të tendencave të sjelljeve me risk të lartë me qëllim aplikimin e programeve specifike për reduktimin e tendencave të tilla në shkolla</w:t>
            </w:r>
            <w:r w:rsidRPr="00D62ACD">
              <w:rPr>
                <w:sz w:val="22"/>
                <w:szCs w:val="22"/>
                <w:lang w:val="sq-AL"/>
              </w:rPr>
              <w:t>.</w:t>
            </w:r>
          </w:p>
        </w:tc>
      </w:tr>
      <w:tr w:rsidR="003665A7" w:rsidRPr="00D62ACD" w14:paraId="346FADB7" w14:textId="77777777" w:rsidTr="00EF090E">
        <w:tc>
          <w:tcPr>
            <w:tcW w:w="1852" w:type="dxa"/>
            <w:tcBorders>
              <w:top w:val="single" w:sz="4" w:space="0" w:color="auto"/>
              <w:left w:val="single" w:sz="4" w:space="0" w:color="auto"/>
              <w:bottom w:val="single" w:sz="4" w:space="0" w:color="auto"/>
              <w:right w:val="single" w:sz="4" w:space="0" w:color="auto"/>
            </w:tcBorders>
          </w:tcPr>
          <w:p w14:paraId="572A42B8" w14:textId="6CB91EE6" w:rsidR="00082DEF" w:rsidRPr="00D62ACD" w:rsidRDefault="004C615C" w:rsidP="00980FFA">
            <w:pPr>
              <w:contextualSpacing/>
              <w:jc w:val="both"/>
              <w:rPr>
                <w:rFonts w:ascii="Times New Roman" w:hAnsi="Times New Roman"/>
                <w:szCs w:val="22"/>
                <w:lang w:val="sq-AL"/>
              </w:rPr>
            </w:pPr>
            <w:r w:rsidRPr="00D62ACD">
              <w:rPr>
                <w:rFonts w:ascii="Times New Roman" w:hAnsi="Times New Roman"/>
                <w:szCs w:val="22"/>
                <w:lang w:val="sq-AL"/>
              </w:rPr>
              <w:t>Mbi komentin në lidhje me masën 5.2.4: Zhvillimi i anketimeve dhe mbledhja e të dhënave me fokus grupet në rrezik, shtresat vulnerabël dhe publikut të gjerë mbi njohjen e tyre ndaj fenomenit të Terrorizmit dhe Ektremizmit të Dhunshëm dhe aspekteve të tjera të lidhur me të</w:t>
            </w:r>
          </w:p>
        </w:tc>
        <w:tc>
          <w:tcPr>
            <w:tcW w:w="2220" w:type="dxa"/>
            <w:tcBorders>
              <w:top w:val="single" w:sz="4" w:space="0" w:color="auto"/>
              <w:left w:val="single" w:sz="4" w:space="0" w:color="auto"/>
              <w:bottom w:val="single" w:sz="4" w:space="0" w:color="auto"/>
              <w:right w:val="single" w:sz="4" w:space="0" w:color="auto"/>
            </w:tcBorders>
          </w:tcPr>
          <w:p w14:paraId="0B4E72E6" w14:textId="5DF90E9E" w:rsidR="00082DEF" w:rsidRPr="00D62ACD" w:rsidRDefault="004C615C"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 shprehet se, ka realizuar tashmë tre vlerësime kombëtare (2015, 2018, 2021) të faktorëve, formave dhe kërcënimeve të ekstremizmit të dhunshëm dhe ka vënë në dijeni mbi gjetjet e këtyre anketimeve të gjitha institucionet relevante</w:t>
            </w:r>
            <w:r w:rsidR="008A0D8A">
              <w:rPr>
                <w:rFonts w:ascii="Times New Roman" w:hAnsi="Times New Roman"/>
                <w:szCs w:val="22"/>
                <w:lang w:val="sq-AL"/>
              </w:rPr>
              <w:t>.</w:t>
            </w:r>
          </w:p>
        </w:tc>
        <w:tc>
          <w:tcPr>
            <w:tcW w:w="1292" w:type="dxa"/>
            <w:tcBorders>
              <w:top w:val="single" w:sz="4" w:space="0" w:color="auto"/>
              <w:left w:val="single" w:sz="4" w:space="0" w:color="auto"/>
              <w:bottom w:val="single" w:sz="4" w:space="0" w:color="auto"/>
              <w:right w:val="single" w:sz="4" w:space="0" w:color="auto"/>
            </w:tcBorders>
          </w:tcPr>
          <w:p w14:paraId="5B9AA42A" w14:textId="2D72EE30" w:rsidR="00082DEF" w:rsidRPr="00D62ACD" w:rsidRDefault="004C615C"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5698CB74" w14:textId="4E2DCDCB" w:rsidR="00082DEF" w:rsidRPr="00D62ACD" w:rsidRDefault="004C615C" w:rsidP="00EB0DCF">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Pranuar </w:t>
            </w:r>
          </w:p>
        </w:tc>
        <w:tc>
          <w:tcPr>
            <w:tcW w:w="2761" w:type="dxa"/>
            <w:tcBorders>
              <w:top w:val="single" w:sz="4" w:space="0" w:color="auto"/>
              <w:left w:val="single" w:sz="4" w:space="0" w:color="auto"/>
              <w:bottom w:val="single" w:sz="4" w:space="0" w:color="auto"/>
              <w:right w:val="single" w:sz="4" w:space="0" w:color="auto"/>
            </w:tcBorders>
          </w:tcPr>
          <w:p w14:paraId="3E1ACF1E" w14:textId="7E8B426E" w:rsidR="004C615C" w:rsidRPr="00D62ACD" w:rsidRDefault="0059080C" w:rsidP="004C615C">
            <w:pPr>
              <w:pStyle w:val="NoSpacing"/>
              <w:jc w:val="both"/>
              <w:rPr>
                <w:sz w:val="22"/>
                <w:szCs w:val="22"/>
                <w:lang w:val="sq-AL"/>
              </w:rPr>
            </w:pPr>
            <w:r w:rsidRPr="00D62ACD">
              <w:rPr>
                <w:sz w:val="22"/>
                <w:szCs w:val="22"/>
              </w:rPr>
              <w:t>V</w:t>
            </w:r>
            <w:r w:rsidR="004C615C" w:rsidRPr="00D62ACD">
              <w:rPr>
                <w:sz w:val="22"/>
                <w:szCs w:val="22"/>
                <w:lang w:val="sq-AL"/>
              </w:rPr>
              <w:t xml:space="preserve">lerësojmë bashkëpunimin në këtë aspekt dhe vijimin e këtyre anketimeve bazuar në zhvillimet të këtij fenomeni. </w:t>
            </w:r>
          </w:p>
          <w:p w14:paraId="3EC20612" w14:textId="77777777" w:rsidR="00082DEF" w:rsidRPr="00D62ACD" w:rsidRDefault="00082DEF" w:rsidP="002A28C8">
            <w:pPr>
              <w:pStyle w:val="NoSpacing"/>
              <w:jc w:val="both"/>
              <w:rPr>
                <w:sz w:val="22"/>
                <w:szCs w:val="22"/>
                <w:lang w:val="sq-AL"/>
              </w:rPr>
            </w:pPr>
          </w:p>
        </w:tc>
      </w:tr>
      <w:tr w:rsidR="003665A7" w:rsidRPr="00D62ACD" w14:paraId="554947F4" w14:textId="77777777" w:rsidTr="00EF090E">
        <w:tc>
          <w:tcPr>
            <w:tcW w:w="1852" w:type="dxa"/>
            <w:tcBorders>
              <w:top w:val="single" w:sz="4" w:space="0" w:color="auto"/>
              <w:left w:val="single" w:sz="4" w:space="0" w:color="auto"/>
              <w:bottom w:val="single" w:sz="4" w:space="0" w:color="auto"/>
              <w:right w:val="single" w:sz="4" w:space="0" w:color="auto"/>
            </w:tcBorders>
          </w:tcPr>
          <w:p w14:paraId="71DD319D" w14:textId="4DDF1FCC" w:rsidR="00082DEF" w:rsidRPr="00D62ACD" w:rsidRDefault="00F27E04" w:rsidP="00F27E04">
            <w:pPr>
              <w:contextualSpacing/>
              <w:jc w:val="center"/>
              <w:rPr>
                <w:rFonts w:ascii="Times New Roman" w:hAnsi="Times New Roman"/>
                <w:szCs w:val="22"/>
                <w:lang w:val="sq-AL"/>
              </w:rPr>
            </w:pPr>
            <w:r w:rsidRPr="00D62ACD">
              <w:rPr>
                <w:rFonts w:ascii="Times New Roman" w:hAnsi="Times New Roman"/>
                <w:szCs w:val="22"/>
                <w:lang w:val="sq-AL"/>
              </w:rPr>
              <w:t>Mbi komentin në lidhje me masën 5.2.8: Ndërgjegjësim pro sjelljeve të shëndetshme dhe minimizimit të prirjes për të përdorur dhunën për zgjidhjen e çdo konflikti duke zhvilluar- sesione informuese me mësues dhe nxënës, zhvilluara nga përfaqësues të organizatës, seminare informimi dhe ndërgjegjësimi në klasa”</w:t>
            </w:r>
          </w:p>
        </w:tc>
        <w:tc>
          <w:tcPr>
            <w:tcW w:w="2220" w:type="dxa"/>
            <w:tcBorders>
              <w:top w:val="single" w:sz="4" w:space="0" w:color="auto"/>
              <w:left w:val="single" w:sz="4" w:space="0" w:color="auto"/>
              <w:bottom w:val="single" w:sz="4" w:space="0" w:color="auto"/>
              <w:right w:val="single" w:sz="4" w:space="0" w:color="auto"/>
            </w:tcBorders>
          </w:tcPr>
          <w:p w14:paraId="4DC53E5C" w14:textId="01AB41BF" w:rsidR="00082DEF" w:rsidRPr="006053D3" w:rsidRDefault="00F27E04" w:rsidP="00AF789E">
            <w:pPr>
              <w:pStyle w:val="BodyText"/>
              <w:spacing w:line="276" w:lineRule="auto"/>
              <w:jc w:val="both"/>
              <w:rPr>
                <w:rFonts w:ascii="Times New Roman" w:hAnsi="Times New Roman"/>
                <w:szCs w:val="22"/>
                <w:lang w:val="sq-AL"/>
              </w:rPr>
            </w:pPr>
            <w:r w:rsidRPr="006053D3">
              <w:rPr>
                <w:rFonts w:ascii="Times New Roman" w:hAnsi="Times New Roman"/>
                <w:szCs w:val="22"/>
                <w:lang w:val="sq-AL"/>
              </w:rPr>
              <w:t>IDM shprehet se</w:t>
            </w:r>
            <w:r w:rsidR="006053D3" w:rsidRPr="006053D3">
              <w:rPr>
                <w:rFonts w:ascii="Times New Roman" w:hAnsi="Times New Roman"/>
                <w:szCs w:val="22"/>
                <w:lang w:val="sq-AL"/>
              </w:rPr>
              <w:t>:</w:t>
            </w:r>
            <w:r w:rsidRPr="006053D3">
              <w:rPr>
                <w:rFonts w:ascii="Times New Roman" w:hAnsi="Times New Roman"/>
                <w:szCs w:val="22"/>
                <w:lang w:val="sq-AL"/>
              </w:rPr>
              <w:t xml:space="preserve"> “Nga eksperienca e deritanishme e punës së IDM në shkolla, vlerësohen si mëse të nevojshme trajnimet e plota për mësuesit dhe stafin akademik për menaxhimin e konfliktit dhe drejtësinë restauruese. Sesionet informuese për EDH duhet të zhvillohen në çdo klasë, në mënyrë periodike dhe të përvitshme. Ekspertët e fushës mund të jenë herë pas here pjesë e këtyre sesione, dhe jo të bazohemi vetëm tek </w:t>
            </w:r>
            <w:r w:rsidRPr="006053D3">
              <w:rPr>
                <w:rFonts w:ascii="Times New Roman" w:hAnsi="Times New Roman"/>
                <w:szCs w:val="22"/>
                <w:lang w:val="sq-AL"/>
              </w:rPr>
              <w:lastRenderedPageBreak/>
              <w:t>njohuritë minimaliste të mësuesit mbi këtë cështje.”</w:t>
            </w:r>
          </w:p>
        </w:tc>
        <w:tc>
          <w:tcPr>
            <w:tcW w:w="1292" w:type="dxa"/>
            <w:tcBorders>
              <w:top w:val="single" w:sz="4" w:space="0" w:color="auto"/>
              <w:left w:val="single" w:sz="4" w:space="0" w:color="auto"/>
              <w:bottom w:val="single" w:sz="4" w:space="0" w:color="auto"/>
              <w:right w:val="single" w:sz="4" w:space="0" w:color="auto"/>
            </w:tcBorders>
          </w:tcPr>
          <w:p w14:paraId="22F61FAC" w14:textId="25C48707" w:rsidR="00082DEF" w:rsidRPr="00D62ACD" w:rsidRDefault="00DF3047"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 xml:space="preserve">IDM </w:t>
            </w:r>
          </w:p>
        </w:tc>
        <w:tc>
          <w:tcPr>
            <w:tcW w:w="931" w:type="dxa"/>
            <w:tcBorders>
              <w:top w:val="single" w:sz="4" w:space="0" w:color="auto"/>
              <w:left w:val="single" w:sz="4" w:space="0" w:color="auto"/>
              <w:bottom w:val="single" w:sz="4" w:space="0" w:color="auto"/>
              <w:right w:val="single" w:sz="4" w:space="0" w:color="auto"/>
            </w:tcBorders>
          </w:tcPr>
          <w:p w14:paraId="5729D190" w14:textId="78780081" w:rsidR="00082DEF" w:rsidRPr="00D62ACD" w:rsidRDefault="00EB0DCF" w:rsidP="00294041">
            <w:pPr>
              <w:pStyle w:val="BodyText"/>
              <w:spacing w:line="276" w:lineRule="auto"/>
              <w:jc w:val="both"/>
              <w:rPr>
                <w:rFonts w:ascii="Times New Roman" w:hAnsi="Times New Roman"/>
                <w:szCs w:val="22"/>
                <w:lang w:val="sq-AL"/>
              </w:rPr>
            </w:pPr>
            <w:r>
              <w:rPr>
                <w:rFonts w:ascii="Times New Roman" w:hAnsi="Times New Roman"/>
                <w:szCs w:val="22"/>
                <w:lang w:val="sq-AL"/>
              </w:rPr>
              <w:t xml:space="preserve">Pranuar </w:t>
            </w:r>
          </w:p>
        </w:tc>
        <w:tc>
          <w:tcPr>
            <w:tcW w:w="2761" w:type="dxa"/>
            <w:tcBorders>
              <w:top w:val="single" w:sz="4" w:space="0" w:color="auto"/>
              <w:left w:val="single" w:sz="4" w:space="0" w:color="auto"/>
              <w:bottom w:val="single" w:sz="4" w:space="0" w:color="auto"/>
              <w:right w:val="single" w:sz="4" w:space="0" w:color="auto"/>
            </w:tcBorders>
          </w:tcPr>
          <w:p w14:paraId="7A597779" w14:textId="18719CE5" w:rsidR="00082DEF" w:rsidRPr="00D62ACD" w:rsidRDefault="00F27E04" w:rsidP="002A28C8">
            <w:pPr>
              <w:pStyle w:val="NoSpacing"/>
              <w:jc w:val="both"/>
              <w:rPr>
                <w:sz w:val="22"/>
                <w:szCs w:val="22"/>
                <w:lang w:val="sq-AL"/>
              </w:rPr>
            </w:pPr>
            <w:r w:rsidRPr="00D62ACD">
              <w:rPr>
                <w:sz w:val="22"/>
                <w:szCs w:val="22"/>
                <w:lang w:val="sq-AL"/>
              </w:rPr>
              <w:t>Sqarojmë se, QKEDH zhvillon me kompetenca dhe specializim, sesione informuese në mënyrë periodike çdo vit në shkolla në lidhje me këto fenomene, ndërkohë që edhe shkollat në kurrikulën e tyre kanë të integruara disa programe që lidhen me menaxhimin e konflikteve dhe përdorimin e dhunës në zgjidhjen e konflikteve.</w:t>
            </w:r>
          </w:p>
        </w:tc>
      </w:tr>
      <w:tr w:rsidR="003665A7" w:rsidRPr="00D62ACD" w14:paraId="537BCBF4" w14:textId="77777777" w:rsidTr="00EF090E">
        <w:tc>
          <w:tcPr>
            <w:tcW w:w="1852" w:type="dxa"/>
            <w:tcBorders>
              <w:top w:val="single" w:sz="4" w:space="0" w:color="auto"/>
              <w:left w:val="single" w:sz="4" w:space="0" w:color="auto"/>
              <w:bottom w:val="single" w:sz="4" w:space="0" w:color="auto"/>
              <w:right w:val="single" w:sz="4" w:space="0" w:color="auto"/>
            </w:tcBorders>
          </w:tcPr>
          <w:p w14:paraId="24A3A5F2" w14:textId="3EDA2039" w:rsidR="00082DEF" w:rsidRPr="00D62ACD" w:rsidRDefault="00DF251F" w:rsidP="00DF251F">
            <w:pPr>
              <w:contextualSpacing/>
              <w:jc w:val="both"/>
              <w:rPr>
                <w:rFonts w:ascii="Times New Roman" w:hAnsi="Times New Roman"/>
                <w:szCs w:val="22"/>
                <w:lang w:val="sq-AL"/>
              </w:rPr>
            </w:pPr>
            <w:r w:rsidRPr="00D62ACD">
              <w:rPr>
                <w:rFonts w:ascii="Times New Roman" w:hAnsi="Times New Roman"/>
                <w:szCs w:val="22"/>
                <w:lang w:val="sq-AL"/>
              </w:rPr>
              <w:t>Mbi komentin në lidhje me masën 5.2.12: Organizimi dhe ndërmarrja e fushatave masive ndërgjegjësuese në nivel kombëtar dhe lokal mbi informimin publik lidhur me format e Terrorizmit, EDH dhe Radikalizmit, dhe efektet e tyre në jetën e individit dhë shoqërisë, përfshirë ndërgjegjësimin, procesin e riintegrimit dhe rrezikun online për individët</w:t>
            </w:r>
          </w:p>
        </w:tc>
        <w:tc>
          <w:tcPr>
            <w:tcW w:w="2220" w:type="dxa"/>
            <w:tcBorders>
              <w:top w:val="single" w:sz="4" w:space="0" w:color="auto"/>
              <w:left w:val="single" w:sz="4" w:space="0" w:color="auto"/>
              <w:bottom w:val="single" w:sz="4" w:space="0" w:color="auto"/>
              <w:right w:val="single" w:sz="4" w:space="0" w:color="auto"/>
            </w:tcBorders>
          </w:tcPr>
          <w:p w14:paraId="3521FE45" w14:textId="5E316EA4" w:rsidR="00082DEF" w:rsidRPr="00D62ACD" w:rsidRDefault="007D25BA"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 shprehet se, ajo mbështet aktorët lokalë në organizimin e fushatave ndërgjegjësuese, por barra më e madhe bie tek shkolla dhe të rinjtë për këto fushata, ndërkohë që duhet një angazhim më i madh nga pushteti vendor për të përcuar mesazhin tek komuniteti</w:t>
            </w:r>
          </w:p>
        </w:tc>
        <w:tc>
          <w:tcPr>
            <w:tcW w:w="1292" w:type="dxa"/>
            <w:tcBorders>
              <w:top w:val="single" w:sz="4" w:space="0" w:color="auto"/>
              <w:left w:val="single" w:sz="4" w:space="0" w:color="auto"/>
              <w:bottom w:val="single" w:sz="4" w:space="0" w:color="auto"/>
              <w:right w:val="single" w:sz="4" w:space="0" w:color="auto"/>
            </w:tcBorders>
          </w:tcPr>
          <w:p w14:paraId="7424703C" w14:textId="1C715E55" w:rsidR="00082DEF" w:rsidRPr="00D62ACD" w:rsidRDefault="007D25BA"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34F29F77" w14:textId="2EB85764" w:rsidR="00082DEF" w:rsidRPr="00D62ACD" w:rsidRDefault="002B745F" w:rsidP="00EB0DCF">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7185FFE0" w14:textId="6B488B99" w:rsidR="007D25BA" w:rsidRPr="00D62ACD" w:rsidRDefault="007D25BA" w:rsidP="007D25BA">
            <w:pPr>
              <w:pStyle w:val="NoSpacing"/>
              <w:jc w:val="both"/>
              <w:rPr>
                <w:sz w:val="22"/>
                <w:szCs w:val="22"/>
                <w:lang w:val="sq-AL"/>
              </w:rPr>
            </w:pPr>
            <w:r w:rsidRPr="00D62ACD">
              <w:rPr>
                <w:sz w:val="22"/>
                <w:szCs w:val="22"/>
                <w:lang w:val="sq-AL"/>
              </w:rPr>
              <w:t xml:space="preserve">Sqarojmë se planet e veprimit përmbajnë një sërë masash ku përfshihen aktivisht pushteti vendor në proceset e rehabilitimit, riintegrimit dhe kthimit në komunitet të këtyre personave. </w:t>
            </w:r>
          </w:p>
          <w:p w14:paraId="5ADC60D6" w14:textId="77777777" w:rsidR="00082DEF" w:rsidRPr="00D62ACD" w:rsidRDefault="00082DEF" w:rsidP="002A28C8">
            <w:pPr>
              <w:pStyle w:val="NoSpacing"/>
              <w:jc w:val="both"/>
              <w:rPr>
                <w:sz w:val="22"/>
                <w:szCs w:val="22"/>
                <w:lang w:val="sq-AL"/>
              </w:rPr>
            </w:pPr>
          </w:p>
        </w:tc>
      </w:tr>
      <w:tr w:rsidR="003665A7" w:rsidRPr="00D62ACD" w14:paraId="08161862" w14:textId="77777777" w:rsidTr="00EF090E">
        <w:tc>
          <w:tcPr>
            <w:tcW w:w="1852" w:type="dxa"/>
            <w:tcBorders>
              <w:top w:val="single" w:sz="4" w:space="0" w:color="auto"/>
              <w:left w:val="single" w:sz="4" w:space="0" w:color="auto"/>
              <w:bottom w:val="single" w:sz="4" w:space="0" w:color="auto"/>
              <w:right w:val="single" w:sz="4" w:space="0" w:color="auto"/>
            </w:tcBorders>
          </w:tcPr>
          <w:p w14:paraId="5023BAA5" w14:textId="705A67D6" w:rsidR="00082DEF" w:rsidRPr="00D62ACD" w:rsidRDefault="00C60053" w:rsidP="00980FFA">
            <w:pPr>
              <w:contextualSpacing/>
              <w:jc w:val="both"/>
              <w:rPr>
                <w:rFonts w:ascii="Times New Roman" w:hAnsi="Times New Roman"/>
                <w:szCs w:val="22"/>
                <w:lang w:val="sq-AL"/>
              </w:rPr>
            </w:pPr>
            <w:r w:rsidRPr="00D62ACD">
              <w:rPr>
                <w:rFonts w:ascii="Times New Roman" w:hAnsi="Times New Roman"/>
                <w:szCs w:val="22"/>
                <w:lang w:val="sq-AL"/>
              </w:rPr>
              <w:t>Mbi komentin në lidhje me objektivin specifik 9.2: Përmirësim i infrastrukturës dhe ngritja e kapaciteteve të institucioneve publike për rehabilitimin dhe riintegrimin e personave të radikalizuar ose të kthyer nga zonat e konfliktit,</w:t>
            </w:r>
          </w:p>
        </w:tc>
        <w:tc>
          <w:tcPr>
            <w:tcW w:w="2220" w:type="dxa"/>
            <w:tcBorders>
              <w:top w:val="single" w:sz="4" w:space="0" w:color="auto"/>
              <w:left w:val="single" w:sz="4" w:space="0" w:color="auto"/>
              <w:bottom w:val="single" w:sz="4" w:space="0" w:color="auto"/>
              <w:right w:val="single" w:sz="4" w:space="0" w:color="auto"/>
            </w:tcBorders>
          </w:tcPr>
          <w:p w14:paraId="05BC1C1E" w14:textId="1A6ACD74" w:rsidR="00082DEF" w:rsidRPr="00D62ACD" w:rsidRDefault="00C60053"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IDM sugjeron të shtohen masa mbi pilotimin dhe zbatimin e instrumentave mbi vlerësimin e riskut në shërbimin e provës dhe sistemin e burgjeve, si dhe masa që parashikojnë zhvillimin dhe zbatimin e projekteve pilot të shkëputjes nga ekstremizmi i dhunshëm dhe riintegrimit në shërbimin e provës dhe sistemin e burgjeve</w:t>
            </w:r>
          </w:p>
        </w:tc>
        <w:tc>
          <w:tcPr>
            <w:tcW w:w="1292" w:type="dxa"/>
            <w:tcBorders>
              <w:top w:val="single" w:sz="4" w:space="0" w:color="auto"/>
              <w:left w:val="single" w:sz="4" w:space="0" w:color="auto"/>
              <w:bottom w:val="single" w:sz="4" w:space="0" w:color="auto"/>
              <w:right w:val="single" w:sz="4" w:space="0" w:color="auto"/>
            </w:tcBorders>
          </w:tcPr>
          <w:p w14:paraId="1C8F6C03" w14:textId="639080F2" w:rsidR="00082DEF" w:rsidRPr="00D62ACD" w:rsidRDefault="00C7677D" w:rsidP="00294041">
            <w:pPr>
              <w:pStyle w:val="BodyText"/>
              <w:spacing w:line="276" w:lineRule="auto"/>
              <w:jc w:val="both"/>
              <w:rPr>
                <w:rFonts w:ascii="Times New Roman" w:hAnsi="Times New Roman"/>
                <w:szCs w:val="22"/>
                <w:lang w:val="sq-AL"/>
              </w:rPr>
            </w:pPr>
            <w:r>
              <w:rPr>
                <w:rFonts w:ascii="Times New Roman" w:hAnsi="Times New Roman"/>
                <w:szCs w:val="22"/>
                <w:lang w:val="sq-AL"/>
              </w:rPr>
              <w:t>IDM</w:t>
            </w:r>
          </w:p>
        </w:tc>
        <w:tc>
          <w:tcPr>
            <w:tcW w:w="931" w:type="dxa"/>
            <w:tcBorders>
              <w:top w:val="single" w:sz="4" w:space="0" w:color="auto"/>
              <w:left w:val="single" w:sz="4" w:space="0" w:color="auto"/>
              <w:bottom w:val="single" w:sz="4" w:space="0" w:color="auto"/>
              <w:right w:val="single" w:sz="4" w:space="0" w:color="auto"/>
            </w:tcBorders>
          </w:tcPr>
          <w:p w14:paraId="452F8302" w14:textId="70FD5AFC" w:rsidR="00082DEF" w:rsidRPr="00D62ACD" w:rsidRDefault="002B745F" w:rsidP="00EB0DCF">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6BA216D3" w14:textId="4120F4D1" w:rsidR="00C60053" w:rsidRPr="00D62ACD" w:rsidRDefault="00C60053" w:rsidP="00C60053">
            <w:pPr>
              <w:pStyle w:val="NoSpacing"/>
              <w:jc w:val="both"/>
              <w:rPr>
                <w:sz w:val="22"/>
                <w:szCs w:val="22"/>
                <w:lang w:val="sq-AL"/>
              </w:rPr>
            </w:pPr>
            <w:r w:rsidRPr="00D62ACD">
              <w:rPr>
                <w:sz w:val="22"/>
                <w:szCs w:val="22"/>
                <w:lang w:val="sq-AL"/>
              </w:rPr>
              <w:t xml:space="preserve">Sqarojmë se në planin dyvjeçar të veprimit , një sërë masash janë përfshirë për të adresuar fenomenin e ekstremizmit të dhunshëm në sistemin e burgjeve dhe të shërbimit të provës ku këto institucione do të marrin pjesë në veprimtari analize dhe vlerësimi. </w:t>
            </w:r>
          </w:p>
          <w:p w14:paraId="4452858D" w14:textId="77777777" w:rsidR="00C60053" w:rsidRPr="00D62ACD" w:rsidRDefault="00C60053" w:rsidP="00C60053">
            <w:pPr>
              <w:pStyle w:val="NoSpacing"/>
              <w:jc w:val="both"/>
              <w:rPr>
                <w:sz w:val="22"/>
                <w:szCs w:val="22"/>
                <w:lang w:val="sq-AL"/>
              </w:rPr>
            </w:pPr>
          </w:p>
          <w:p w14:paraId="4AC1CE59" w14:textId="77777777" w:rsidR="00082DEF" w:rsidRPr="00D62ACD" w:rsidRDefault="00082DEF" w:rsidP="002A28C8">
            <w:pPr>
              <w:pStyle w:val="NoSpacing"/>
              <w:jc w:val="both"/>
              <w:rPr>
                <w:sz w:val="22"/>
                <w:szCs w:val="22"/>
                <w:lang w:val="sq-AL"/>
              </w:rPr>
            </w:pPr>
          </w:p>
        </w:tc>
      </w:tr>
      <w:tr w:rsidR="004D1144" w:rsidRPr="00D62ACD" w14:paraId="5477BD05" w14:textId="77777777" w:rsidTr="00EF090E">
        <w:tc>
          <w:tcPr>
            <w:tcW w:w="1852" w:type="dxa"/>
            <w:tcBorders>
              <w:top w:val="single" w:sz="4" w:space="0" w:color="auto"/>
              <w:left w:val="single" w:sz="4" w:space="0" w:color="auto"/>
              <w:bottom w:val="single" w:sz="4" w:space="0" w:color="auto"/>
              <w:right w:val="single" w:sz="4" w:space="0" w:color="auto"/>
            </w:tcBorders>
          </w:tcPr>
          <w:p w14:paraId="0E087EE0" w14:textId="0D7013B9" w:rsidR="00ED47D2" w:rsidRPr="00D62ACD" w:rsidRDefault="005E7405" w:rsidP="00980FFA">
            <w:pPr>
              <w:contextualSpacing/>
              <w:jc w:val="both"/>
              <w:rPr>
                <w:rFonts w:ascii="Times New Roman" w:hAnsi="Times New Roman"/>
                <w:szCs w:val="22"/>
                <w:lang w:val="sq-AL"/>
              </w:rPr>
            </w:pPr>
            <w:r w:rsidRPr="00D62ACD">
              <w:rPr>
                <w:rFonts w:ascii="Times New Roman" w:hAnsi="Times New Roman"/>
                <w:szCs w:val="22"/>
                <w:lang w:val="sq-AL"/>
              </w:rPr>
              <w:t xml:space="preserve">Mbi komentin në lidhje me masën 9.2.11 Zhvillimi i programeve pilot të deradikalizimit dhe riintegrimit që synojnë ndërhyrjet në zonat </w:t>
            </w:r>
            <w:r w:rsidRPr="00D62ACD">
              <w:rPr>
                <w:rFonts w:ascii="Times New Roman" w:hAnsi="Times New Roman"/>
                <w:szCs w:val="22"/>
                <w:lang w:val="sq-AL"/>
              </w:rPr>
              <w:lastRenderedPageBreak/>
              <w:t>problematike, për arsimin bazë dhe të mesëm,</w:t>
            </w:r>
          </w:p>
        </w:tc>
        <w:tc>
          <w:tcPr>
            <w:tcW w:w="2220" w:type="dxa"/>
            <w:tcBorders>
              <w:top w:val="single" w:sz="4" w:space="0" w:color="auto"/>
              <w:left w:val="single" w:sz="4" w:space="0" w:color="auto"/>
              <w:bottom w:val="single" w:sz="4" w:space="0" w:color="auto"/>
              <w:right w:val="single" w:sz="4" w:space="0" w:color="auto"/>
            </w:tcBorders>
          </w:tcPr>
          <w:p w14:paraId="76F81C62" w14:textId="793D54D3" w:rsidR="00ED47D2" w:rsidRPr="00D62ACD" w:rsidRDefault="005E7405"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 xml:space="preserve">IDM shprehet se, mësuesit mund të kontribuojnë në përpjekjet për kundër-radikalizim, ndërsa qëllimi i procesit deradikalizues mund </w:t>
            </w:r>
            <w:r w:rsidRPr="00D62ACD">
              <w:rPr>
                <w:rFonts w:ascii="Times New Roman" w:hAnsi="Times New Roman"/>
                <w:szCs w:val="22"/>
                <w:lang w:val="sq-AL"/>
              </w:rPr>
              <w:lastRenderedPageBreak/>
              <w:t>të jetë pengimi i përfshirjes së tyre në dhunë (deradikalizimi i sjelljes), apo ndryshimi i qëndrimeve të tyre dhe supozimeve ideologjike (deradikalizimi i mendimeve), gjë që nuk mund të realizohet nga mësuesit,</w:t>
            </w:r>
          </w:p>
        </w:tc>
        <w:tc>
          <w:tcPr>
            <w:tcW w:w="1292" w:type="dxa"/>
            <w:tcBorders>
              <w:top w:val="single" w:sz="4" w:space="0" w:color="auto"/>
              <w:left w:val="single" w:sz="4" w:space="0" w:color="auto"/>
              <w:bottom w:val="single" w:sz="4" w:space="0" w:color="auto"/>
              <w:right w:val="single" w:sz="4" w:space="0" w:color="auto"/>
            </w:tcBorders>
          </w:tcPr>
          <w:p w14:paraId="2765C09B" w14:textId="0711F762" w:rsidR="00ED47D2" w:rsidRPr="00D62ACD" w:rsidRDefault="005E7405" w:rsidP="00294041">
            <w:pPr>
              <w:pStyle w:val="BodyText"/>
              <w:spacing w:line="276" w:lineRule="auto"/>
              <w:jc w:val="both"/>
              <w:rPr>
                <w:rFonts w:ascii="Times New Roman" w:hAnsi="Times New Roman"/>
                <w:szCs w:val="22"/>
                <w:lang w:val="sq-AL"/>
              </w:rPr>
            </w:pPr>
            <w:r w:rsidRPr="00D62ACD">
              <w:rPr>
                <w:rFonts w:ascii="Times New Roman" w:hAnsi="Times New Roman"/>
                <w:szCs w:val="22"/>
                <w:lang w:val="sq-AL"/>
              </w:rPr>
              <w:lastRenderedPageBreak/>
              <w:t>IDM</w:t>
            </w:r>
          </w:p>
        </w:tc>
        <w:tc>
          <w:tcPr>
            <w:tcW w:w="931" w:type="dxa"/>
            <w:tcBorders>
              <w:top w:val="single" w:sz="4" w:space="0" w:color="auto"/>
              <w:left w:val="single" w:sz="4" w:space="0" w:color="auto"/>
              <w:bottom w:val="single" w:sz="4" w:space="0" w:color="auto"/>
              <w:right w:val="single" w:sz="4" w:space="0" w:color="auto"/>
            </w:tcBorders>
          </w:tcPr>
          <w:p w14:paraId="059ACE75" w14:textId="49AD5A3F" w:rsidR="00ED47D2" w:rsidRPr="00D62ACD" w:rsidRDefault="00EB0DCF" w:rsidP="00EB0DCF">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472A9A82" w14:textId="15A1D04D" w:rsidR="005E7405" w:rsidRPr="00D62ACD" w:rsidRDefault="005E7405" w:rsidP="005E7405">
            <w:pPr>
              <w:pStyle w:val="NoSpacing"/>
              <w:jc w:val="both"/>
              <w:rPr>
                <w:sz w:val="22"/>
                <w:szCs w:val="22"/>
                <w:lang w:val="sq-AL"/>
              </w:rPr>
            </w:pPr>
            <w:r w:rsidRPr="00D62ACD">
              <w:rPr>
                <w:sz w:val="22"/>
                <w:szCs w:val="22"/>
                <w:lang w:val="sq-AL"/>
              </w:rPr>
              <w:t xml:space="preserve">Sqarojmë se, masa do të zbatohet me ekspertë të deradikalizmit në institucionet e arsimit bazë dhe të mesëm. </w:t>
            </w:r>
          </w:p>
          <w:p w14:paraId="48763EAC" w14:textId="77777777" w:rsidR="005E7405" w:rsidRPr="00D62ACD" w:rsidRDefault="005E7405" w:rsidP="005E7405">
            <w:pPr>
              <w:pStyle w:val="NoSpacing"/>
              <w:jc w:val="both"/>
              <w:rPr>
                <w:sz w:val="22"/>
                <w:szCs w:val="22"/>
                <w:lang w:val="sq-AL"/>
              </w:rPr>
            </w:pPr>
          </w:p>
          <w:p w14:paraId="1EEF114F" w14:textId="77777777" w:rsidR="00ED47D2" w:rsidRPr="00D62ACD" w:rsidRDefault="00ED47D2" w:rsidP="002A28C8">
            <w:pPr>
              <w:pStyle w:val="NoSpacing"/>
              <w:jc w:val="both"/>
              <w:rPr>
                <w:sz w:val="22"/>
                <w:szCs w:val="22"/>
                <w:lang w:val="sq-AL"/>
              </w:rPr>
            </w:pPr>
          </w:p>
        </w:tc>
      </w:tr>
      <w:tr w:rsidR="002A7B92" w:rsidRPr="00D62ACD" w14:paraId="1103FBF1" w14:textId="77777777" w:rsidTr="00EF090E">
        <w:tc>
          <w:tcPr>
            <w:tcW w:w="1852" w:type="dxa"/>
            <w:tcBorders>
              <w:top w:val="single" w:sz="4" w:space="0" w:color="auto"/>
              <w:left w:val="single" w:sz="4" w:space="0" w:color="auto"/>
              <w:bottom w:val="single" w:sz="4" w:space="0" w:color="auto"/>
              <w:right w:val="single" w:sz="4" w:space="0" w:color="auto"/>
            </w:tcBorders>
          </w:tcPr>
          <w:p w14:paraId="784160B3" w14:textId="77777777" w:rsidR="00C55F88" w:rsidRPr="00D62ACD" w:rsidRDefault="00C55F88" w:rsidP="00302687">
            <w:pPr>
              <w:contextualSpacing/>
              <w:jc w:val="both"/>
              <w:rPr>
                <w:rFonts w:ascii="Times New Roman" w:hAnsi="Times New Roman"/>
                <w:szCs w:val="22"/>
                <w:lang w:val="sq-AL"/>
              </w:rPr>
            </w:pPr>
            <w:r w:rsidRPr="00D62ACD">
              <w:rPr>
                <w:rFonts w:ascii="Times New Roman" w:hAnsi="Times New Roman"/>
                <w:szCs w:val="22"/>
                <w:lang w:val="sq-AL"/>
              </w:rPr>
              <w:t xml:space="preserve">Rekomandim 1: </w:t>
            </w:r>
          </w:p>
          <w:p w14:paraId="0F4A0562" w14:textId="3283259D" w:rsidR="002A7B92" w:rsidRPr="00D62ACD" w:rsidRDefault="00302687" w:rsidP="00302687">
            <w:pPr>
              <w:contextualSpacing/>
              <w:jc w:val="both"/>
              <w:rPr>
                <w:rFonts w:ascii="Times New Roman" w:hAnsi="Times New Roman"/>
                <w:szCs w:val="22"/>
                <w:lang w:val="sq-AL"/>
              </w:rPr>
            </w:pPr>
            <w:r w:rsidRPr="00D62ACD">
              <w:rPr>
                <w:rFonts w:ascii="Times New Roman" w:hAnsi="Times New Roman"/>
                <w:szCs w:val="22"/>
                <w:lang w:val="sq-AL"/>
              </w:rPr>
              <w:t>Mbi p</w:t>
            </w:r>
            <w:r w:rsidR="003665A7">
              <w:rPr>
                <w:rFonts w:ascii="Times New Roman" w:hAnsi="Times New Roman"/>
                <w:szCs w:val="22"/>
                <w:lang w:val="sq-AL"/>
              </w:rPr>
              <w:t>ë</w:t>
            </w:r>
            <w:r w:rsidRPr="00D62ACD">
              <w:rPr>
                <w:rFonts w:ascii="Times New Roman" w:hAnsi="Times New Roman"/>
                <w:szCs w:val="22"/>
                <w:lang w:val="sq-AL"/>
              </w:rPr>
              <w:t>rfshirjen e masave</w:t>
            </w:r>
          </w:p>
        </w:tc>
        <w:tc>
          <w:tcPr>
            <w:tcW w:w="2220" w:type="dxa"/>
            <w:tcBorders>
              <w:top w:val="single" w:sz="4" w:space="0" w:color="auto"/>
              <w:left w:val="single" w:sz="4" w:space="0" w:color="auto"/>
              <w:bottom w:val="single" w:sz="4" w:space="0" w:color="auto"/>
              <w:right w:val="single" w:sz="4" w:space="0" w:color="auto"/>
            </w:tcBorders>
          </w:tcPr>
          <w:p w14:paraId="25BD3CFF" w14:textId="268FAD57" w:rsidR="002A7B92" w:rsidRPr="00D62ACD" w:rsidRDefault="00302687"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T</w:t>
            </w:r>
            <w:r w:rsidR="003665A7">
              <w:rPr>
                <w:rFonts w:ascii="Times New Roman" w:hAnsi="Times New Roman"/>
                <w:szCs w:val="22"/>
                <w:lang w:val="sq-AL"/>
              </w:rPr>
              <w:t>ë</w:t>
            </w:r>
            <w:r w:rsidRPr="00D62ACD">
              <w:rPr>
                <w:rFonts w:ascii="Times New Roman" w:hAnsi="Times New Roman"/>
                <w:szCs w:val="22"/>
                <w:lang w:val="sq-AL"/>
              </w:rPr>
              <w:t xml:space="preserve"> p</w:t>
            </w:r>
            <w:r w:rsidR="003665A7">
              <w:rPr>
                <w:rFonts w:ascii="Times New Roman" w:hAnsi="Times New Roman"/>
                <w:szCs w:val="22"/>
                <w:lang w:val="sq-AL"/>
              </w:rPr>
              <w:t>ë</w:t>
            </w:r>
            <w:r w:rsidRPr="00D62ACD">
              <w:rPr>
                <w:rFonts w:ascii="Times New Roman" w:hAnsi="Times New Roman"/>
                <w:szCs w:val="22"/>
                <w:lang w:val="sq-AL"/>
              </w:rPr>
              <w:t>rfshihen n</w:t>
            </w:r>
            <w:r w:rsidR="003665A7">
              <w:rPr>
                <w:rFonts w:ascii="Times New Roman" w:hAnsi="Times New Roman"/>
                <w:szCs w:val="22"/>
                <w:lang w:val="sq-AL"/>
              </w:rPr>
              <w:t>ë</w:t>
            </w:r>
            <w:r w:rsidRPr="00D62ACD">
              <w:rPr>
                <w:rFonts w:ascii="Times New Roman" w:hAnsi="Times New Roman"/>
                <w:szCs w:val="22"/>
                <w:lang w:val="sq-AL"/>
              </w:rPr>
              <w:t xml:space="preserve"> Strategji dhe n</w:t>
            </w:r>
            <w:r w:rsidR="003665A7">
              <w:rPr>
                <w:rFonts w:ascii="Times New Roman" w:hAnsi="Times New Roman"/>
                <w:szCs w:val="22"/>
                <w:lang w:val="sq-AL"/>
              </w:rPr>
              <w:t>ë</w:t>
            </w:r>
            <w:r w:rsidRPr="00D62ACD">
              <w:rPr>
                <w:rFonts w:ascii="Times New Roman" w:hAnsi="Times New Roman"/>
                <w:szCs w:val="22"/>
                <w:lang w:val="sq-AL"/>
              </w:rPr>
              <w:t xml:space="preserve"> Planet respektive masa lidhur me “outreach” dhe zhvillimin e programeve edukuese dhe nd</w:t>
            </w:r>
            <w:r w:rsidR="003665A7">
              <w:rPr>
                <w:rFonts w:ascii="Times New Roman" w:hAnsi="Times New Roman"/>
                <w:szCs w:val="22"/>
                <w:lang w:val="sq-AL"/>
              </w:rPr>
              <w:t>ë</w:t>
            </w:r>
            <w:r w:rsidRPr="00D62ACD">
              <w:rPr>
                <w:rFonts w:ascii="Times New Roman" w:hAnsi="Times New Roman"/>
                <w:szCs w:val="22"/>
                <w:lang w:val="sq-AL"/>
              </w:rPr>
              <w:t>rgjegj</w:t>
            </w:r>
            <w:r w:rsidR="003665A7">
              <w:rPr>
                <w:rFonts w:ascii="Times New Roman" w:hAnsi="Times New Roman"/>
                <w:szCs w:val="22"/>
                <w:lang w:val="sq-AL"/>
              </w:rPr>
              <w:t>ë</w:t>
            </w:r>
            <w:r w:rsidRPr="00D62ACD">
              <w:rPr>
                <w:rFonts w:ascii="Times New Roman" w:hAnsi="Times New Roman"/>
                <w:szCs w:val="22"/>
                <w:lang w:val="sq-AL"/>
              </w:rPr>
              <w:t>suese nga ana e institucioneve shtet</w:t>
            </w:r>
            <w:r w:rsidR="003665A7">
              <w:rPr>
                <w:rFonts w:ascii="Times New Roman" w:hAnsi="Times New Roman"/>
                <w:szCs w:val="22"/>
                <w:lang w:val="sq-AL"/>
              </w:rPr>
              <w:t>ë</w:t>
            </w:r>
            <w:r w:rsidRPr="00D62ACD">
              <w:rPr>
                <w:rFonts w:ascii="Times New Roman" w:hAnsi="Times New Roman"/>
                <w:szCs w:val="22"/>
                <w:lang w:val="sq-AL"/>
              </w:rPr>
              <w:t>rore p</w:t>
            </w:r>
            <w:r w:rsidR="003665A7">
              <w:rPr>
                <w:rFonts w:ascii="Times New Roman" w:hAnsi="Times New Roman"/>
                <w:szCs w:val="22"/>
                <w:lang w:val="sq-AL"/>
              </w:rPr>
              <w:t>ë</w:t>
            </w:r>
            <w:r w:rsidRPr="00D62ACD">
              <w:rPr>
                <w:rFonts w:ascii="Times New Roman" w:hAnsi="Times New Roman"/>
                <w:szCs w:val="22"/>
                <w:lang w:val="sq-AL"/>
              </w:rPr>
              <w:t>rgjegj</w:t>
            </w:r>
            <w:r w:rsidR="003665A7">
              <w:rPr>
                <w:rFonts w:ascii="Times New Roman" w:hAnsi="Times New Roman"/>
                <w:szCs w:val="22"/>
                <w:lang w:val="sq-AL"/>
              </w:rPr>
              <w:t>ë</w:t>
            </w:r>
            <w:r w:rsidRPr="00D62ACD">
              <w:rPr>
                <w:rFonts w:ascii="Times New Roman" w:hAnsi="Times New Roman"/>
                <w:szCs w:val="22"/>
                <w:lang w:val="sq-AL"/>
              </w:rPr>
              <w:t>s p</w:t>
            </w:r>
            <w:r w:rsidR="003665A7">
              <w:rPr>
                <w:rFonts w:ascii="Times New Roman" w:hAnsi="Times New Roman"/>
                <w:szCs w:val="22"/>
                <w:lang w:val="sq-AL"/>
              </w:rPr>
              <w:t>ë</w:t>
            </w:r>
            <w:r w:rsidRPr="00D62ACD">
              <w:rPr>
                <w:rFonts w:ascii="Times New Roman" w:hAnsi="Times New Roman"/>
                <w:szCs w:val="22"/>
                <w:lang w:val="sq-AL"/>
              </w:rPr>
              <w:t>r organizatat e shoq</w:t>
            </w:r>
            <w:r w:rsidR="003665A7">
              <w:rPr>
                <w:rFonts w:ascii="Times New Roman" w:hAnsi="Times New Roman"/>
                <w:szCs w:val="22"/>
                <w:lang w:val="sq-AL"/>
              </w:rPr>
              <w:t>ë</w:t>
            </w:r>
            <w:r w:rsidRPr="00D62ACD">
              <w:rPr>
                <w:rFonts w:ascii="Times New Roman" w:hAnsi="Times New Roman"/>
                <w:szCs w:val="22"/>
                <w:lang w:val="sq-AL"/>
              </w:rPr>
              <w:t>ris</w:t>
            </w:r>
            <w:r w:rsidR="003665A7">
              <w:rPr>
                <w:rFonts w:ascii="Times New Roman" w:hAnsi="Times New Roman"/>
                <w:szCs w:val="22"/>
                <w:lang w:val="sq-AL"/>
              </w:rPr>
              <w:t>ë</w:t>
            </w:r>
            <w:r w:rsidRPr="00D62ACD">
              <w:rPr>
                <w:rFonts w:ascii="Times New Roman" w:hAnsi="Times New Roman"/>
                <w:szCs w:val="22"/>
                <w:lang w:val="sq-AL"/>
              </w:rPr>
              <w:t xml:space="preserve"> civile dhe aktor</w:t>
            </w:r>
            <w:r w:rsidR="003665A7">
              <w:rPr>
                <w:rFonts w:ascii="Times New Roman" w:hAnsi="Times New Roman"/>
                <w:szCs w:val="22"/>
                <w:lang w:val="sq-AL"/>
              </w:rPr>
              <w:t>ë</w:t>
            </w:r>
            <w:r w:rsidRPr="00D62ACD">
              <w:rPr>
                <w:rFonts w:ascii="Times New Roman" w:hAnsi="Times New Roman"/>
                <w:szCs w:val="22"/>
                <w:lang w:val="sq-AL"/>
              </w:rPr>
              <w:t xml:space="preserve"> t</w:t>
            </w:r>
            <w:r w:rsidR="003665A7">
              <w:rPr>
                <w:rFonts w:ascii="Times New Roman" w:hAnsi="Times New Roman"/>
                <w:szCs w:val="22"/>
                <w:lang w:val="sq-AL"/>
              </w:rPr>
              <w:t>ë</w:t>
            </w:r>
            <w:r w:rsidRPr="00D62ACD">
              <w:rPr>
                <w:rFonts w:ascii="Times New Roman" w:hAnsi="Times New Roman"/>
                <w:szCs w:val="22"/>
                <w:lang w:val="sq-AL"/>
              </w:rPr>
              <w:t xml:space="preserve"> tjer</w:t>
            </w:r>
            <w:r w:rsidR="003665A7">
              <w:rPr>
                <w:rFonts w:ascii="Times New Roman" w:hAnsi="Times New Roman"/>
                <w:szCs w:val="22"/>
                <w:lang w:val="sq-AL"/>
              </w:rPr>
              <w:t>ë</w:t>
            </w:r>
            <w:r w:rsidRPr="00D62ACD">
              <w:rPr>
                <w:rFonts w:ascii="Times New Roman" w:hAnsi="Times New Roman"/>
                <w:szCs w:val="22"/>
                <w:lang w:val="sq-AL"/>
              </w:rPr>
              <w:t xml:space="preserve"> t</w:t>
            </w:r>
            <w:r w:rsidR="003665A7">
              <w:rPr>
                <w:rFonts w:ascii="Times New Roman" w:hAnsi="Times New Roman"/>
                <w:szCs w:val="22"/>
                <w:lang w:val="sq-AL"/>
              </w:rPr>
              <w:t>ë</w:t>
            </w:r>
            <w:r w:rsidRPr="00D62ACD">
              <w:rPr>
                <w:rFonts w:ascii="Times New Roman" w:hAnsi="Times New Roman"/>
                <w:szCs w:val="22"/>
                <w:lang w:val="sq-AL"/>
              </w:rPr>
              <w:t xml:space="preserve"> shoq</w:t>
            </w:r>
            <w:r w:rsidR="003665A7">
              <w:rPr>
                <w:rFonts w:ascii="Times New Roman" w:hAnsi="Times New Roman"/>
                <w:szCs w:val="22"/>
                <w:lang w:val="sq-AL"/>
              </w:rPr>
              <w:t>ë</w:t>
            </w:r>
            <w:r w:rsidRPr="00D62ACD">
              <w:rPr>
                <w:rFonts w:ascii="Times New Roman" w:hAnsi="Times New Roman"/>
                <w:szCs w:val="22"/>
                <w:lang w:val="sq-AL"/>
              </w:rPr>
              <w:t>ris</w:t>
            </w:r>
            <w:r w:rsidR="003665A7">
              <w:rPr>
                <w:rFonts w:ascii="Times New Roman" w:hAnsi="Times New Roman"/>
                <w:szCs w:val="22"/>
                <w:lang w:val="sq-AL"/>
              </w:rPr>
              <w:t>ë</w:t>
            </w:r>
            <w:r w:rsidRPr="00D62ACD">
              <w:rPr>
                <w:rFonts w:ascii="Times New Roman" w:hAnsi="Times New Roman"/>
                <w:szCs w:val="22"/>
                <w:lang w:val="sq-AL"/>
              </w:rPr>
              <w:t xml:space="preserve"> civile me q</w:t>
            </w:r>
            <w:r w:rsidR="003665A7">
              <w:rPr>
                <w:rFonts w:ascii="Times New Roman" w:hAnsi="Times New Roman"/>
                <w:szCs w:val="22"/>
                <w:lang w:val="sq-AL"/>
              </w:rPr>
              <w:t>ë</w:t>
            </w:r>
            <w:r w:rsidRPr="00D62ACD">
              <w:rPr>
                <w:rFonts w:ascii="Times New Roman" w:hAnsi="Times New Roman"/>
                <w:szCs w:val="22"/>
                <w:lang w:val="sq-AL"/>
              </w:rPr>
              <w:t>llim mbrojtjen e tyre nga abuzimi me financimin e terrorizmit, dhe ceshtje t</w:t>
            </w:r>
            <w:r w:rsidR="003665A7">
              <w:rPr>
                <w:rFonts w:ascii="Times New Roman" w:hAnsi="Times New Roman"/>
                <w:szCs w:val="22"/>
                <w:lang w:val="sq-AL"/>
              </w:rPr>
              <w:t>ë</w:t>
            </w:r>
            <w:r w:rsidRPr="00D62ACD">
              <w:rPr>
                <w:rFonts w:ascii="Times New Roman" w:hAnsi="Times New Roman"/>
                <w:szCs w:val="22"/>
                <w:lang w:val="sq-AL"/>
              </w:rPr>
              <w:t xml:space="preserve"> thera q</w:t>
            </w:r>
            <w:r w:rsidR="003665A7">
              <w:rPr>
                <w:rFonts w:ascii="Times New Roman" w:hAnsi="Times New Roman"/>
                <w:szCs w:val="22"/>
                <w:lang w:val="sq-AL"/>
              </w:rPr>
              <w:t>ë</w:t>
            </w:r>
            <w:r w:rsidRPr="00D62ACD">
              <w:rPr>
                <w:rFonts w:ascii="Times New Roman" w:hAnsi="Times New Roman"/>
                <w:szCs w:val="22"/>
                <w:lang w:val="sq-AL"/>
              </w:rPr>
              <w:t xml:space="preserve"> lidhen me radikalizmin dhe ekstremizmin e dhunsh</w:t>
            </w:r>
            <w:r w:rsidR="003665A7">
              <w:rPr>
                <w:rFonts w:ascii="Times New Roman" w:hAnsi="Times New Roman"/>
                <w:szCs w:val="22"/>
                <w:lang w:val="sq-AL"/>
              </w:rPr>
              <w:t>ë</w:t>
            </w:r>
            <w:r w:rsidRPr="00D62ACD">
              <w:rPr>
                <w:rFonts w:ascii="Times New Roman" w:hAnsi="Times New Roman"/>
                <w:szCs w:val="22"/>
                <w:lang w:val="sq-AL"/>
              </w:rPr>
              <w:t>m</w:t>
            </w:r>
          </w:p>
        </w:tc>
        <w:tc>
          <w:tcPr>
            <w:tcW w:w="1292" w:type="dxa"/>
            <w:tcBorders>
              <w:top w:val="single" w:sz="4" w:space="0" w:color="auto"/>
              <w:left w:val="single" w:sz="4" w:space="0" w:color="auto"/>
              <w:bottom w:val="single" w:sz="4" w:space="0" w:color="auto"/>
              <w:right w:val="single" w:sz="4" w:space="0" w:color="auto"/>
            </w:tcBorders>
          </w:tcPr>
          <w:p w14:paraId="318AE724" w14:textId="77777777" w:rsidR="00302687" w:rsidRPr="00D62ACD" w:rsidRDefault="00302687" w:rsidP="00302687">
            <w:pPr>
              <w:pStyle w:val="NoSpacing"/>
              <w:jc w:val="both"/>
              <w:rPr>
                <w:sz w:val="22"/>
                <w:szCs w:val="22"/>
                <w:lang w:val="sq-AL"/>
              </w:rPr>
            </w:pPr>
            <w:r w:rsidRPr="00D62ACD">
              <w:rPr>
                <w:sz w:val="22"/>
                <w:szCs w:val="22"/>
                <w:lang w:val="sq-AL"/>
              </w:rPr>
              <w:t>Partners Albania for Change and Development</w:t>
            </w:r>
          </w:p>
          <w:p w14:paraId="67D9C58C" w14:textId="77777777" w:rsidR="002A7B92" w:rsidRPr="00D62ACD" w:rsidRDefault="002A7B92" w:rsidP="00294041">
            <w:pPr>
              <w:pStyle w:val="BodyText"/>
              <w:spacing w:line="276" w:lineRule="auto"/>
              <w:jc w:val="both"/>
              <w:rPr>
                <w:rFonts w:ascii="Times New Roman" w:hAnsi="Times New Roman"/>
                <w:szCs w:val="22"/>
                <w:lang w:val="sq-AL"/>
              </w:rPr>
            </w:pPr>
          </w:p>
        </w:tc>
        <w:tc>
          <w:tcPr>
            <w:tcW w:w="931" w:type="dxa"/>
            <w:tcBorders>
              <w:top w:val="single" w:sz="4" w:space="0" w:color="auto"/>
              <w:left w:val="single" w:sz="4" w:space="0" w:color="auto"/>
              <w:bottom w:val="single" w:sz="4" w:space="0" w:color="auto"/>
              <w:right w:val="single" w:sz="4" w:space="0" w:color="auto"/>
            </w:tcBorders>
          </w:tcPr>
          <w:p w14:paraId="287C6D91" w14:textId="7B3358BF" w:rsidR="002A7B92" w:rsidRPr="00D62ACD" w:rsidRDefault="00EF090E" w:rsidP="00294041">
            <w:pPr>
              <w:pStyle w:val="BodyText"/>
              <w:spacing w:line="276" w:lineRule="auto"/>
              <w:jc w:val="both"/>
              <w:rPr>
                <w:rFonts w:ascii="Times New Roman" w:hAnsi="Times New Roman"/>
                <w:szCs w:val="22"/>
                <w:lang w:val="sq-AL"/>
              </w:rPr>
            </w:pPr>
            <w:r>
              <w:rPr>
                <w:rFonts w:ascii="Times New Roman" w:hAnsi="Times New Roman"/>
                <w:szCs w:val="22"/>
                <w:lang w:val="sq-AL"/>
              </w:rPr>
              <w:t>I pranuar</w:t>
            </w:r>
          </w:p>
        </w:tc>
        <w:tc>
          <w:tcPr>
            <w:tcW w:w="2761" w:type="dxa"/>
            <w:tcBorders>
              <w:top w:val="single" w:sz="4" w:space="0" w:color="auto"/>
              <w:left w:val="single" w:sz="4" w:space="0" w:color="auto"/>
              <w:bottom w:val="single" w:sz="4" w:space="0" w:color="auto"/>
              <w:right w:val="single" w:sz="4" w:space="0" w:color="auto"/>
            </w:tcBorders>
          </w:tcPr>
          <w:p w14:paraId="529ED758" w14:textId="38A0A827" w:rsidR="004D1144" w:rsidRPr="00D62ACD" w:rsidRDefault="004D1144" w:rsidP="004D1144">
            <w:pPr>
              <w:pStyle w:val="NoSpacing"/>
              <w:jc w:val="both"/>
              <w:rPr>
                <w:sz w:val="22"/>
                <w:szCs w:val="22"/>
                <w:lang w:val="sq-AL"/>
              </w:rPr>
            </w:pPr>
            <w:r w:rsidRPr="00D62ACD">
              <w:rPr>
                <w:sz w:val="22"/>
                <w:szCs w:val="22"/>
                <w:lang w:val="sq-AL"/>
              </w:rPr>
              <w:t xml:space="preserve">Ky rekomandim është adresuar në masat 1.1.31 “Vlerësime, analiza dhe ngritje e kapaciteteve për identifikimin e rreziqeve të financimit të aktiviteteve të propagandës, radikalizmit, nxitjes së ekstremizmit të dhunshëm nga subjekte të ndryshme.” dhe 1.1.32 “Ngritja dhe fuqizimi i pozicionit dhe kapaciteteve identifikuese dhe monitoruese të koordinatorëve, për çështje të ekstremizmit të dhunshëm, financimit të terrorizmit dhe proceseve RRR në DVP, Prefektura, NJVV, DPPP, IEVP, Bashkitë dhe në të gjithë territorin.”, pasi outreach garantohet nga veprimtaria në të gjithë territorin dhe fokusi është për të parandaluar abuzimin me financimin e terrorizmit dhe aktiviteteve që lidhen me radikalizmin dhe ekstremizmin e dhunshëm. </w:t>
            </w:r>
          </w:p>
          <w:p w14:paraId="4884281F" w14:textId="77777777" w:rsidR="002A7B92" w:rsidRPr="00D62ACD" w:rsidRDefault="002A7B92" w:rsidP="002A28C8">
            <w:pPr>
              <w:pStyle w:val="NoSpacing"/>
              <w:jc w:val="both"/>
              <w:rPr>
                <w:sz w:val="22"/>
                <w:szCs w:val="22"/>
                <w:lang w:val="sq-AL"/>
              </w:rPr>
            </w:pPr>
          </w:p>
        </w:tc>
      </w:tr>
      <w:tr w:rsidR="002A7B92" w:rsidRPr="00D62ACD" w14:paraId="366FF417" w14:textId="77777777" w:rsidTr="00EF090E">
        <w:tc>
          <w:tcPr>
            <w:tcW w:w="1852" w:type="dxa"/>
            <w:tcBorders>
              <w:top w:val="single" w:sz="4" w:space="0" w:color="auto"/>
              <w:left w:val="single" w:sz="4" w:space="0" w:color="auto"/>
              <w:bottom w:val="single" w:sz="4" w:space="0" w:color="auto"/>
              <w:right w:val="single" w:sz="4" w:space="0" w:color="auto"/>
            </w:tcBorders>
          </w:tcPr>
          <w:p w14:paraId="258CB33A" w14:textId="77777777" w:rsidR="00C55F88" w:rsidRPr="00D62ACD" w:rsidRDefault="00C55F88" w:rsidP="00980FFA">
            <w:pPr>
              <w:contextualSpacing/>
              <w:jc w:val="both"/>
              <w:rPr>
                <w:rFonts w:ascii="Times New Roman" w:hAnsi="Times New Roman"/>
                <w:szCs w:val="22"/>
                <w:lang w:val="sq-AL"/>
              </w:rPr>
            </w:pPr>
            <w:r w:rsidRPr="00D62ACD">
              <w:rPr>
                <w:rFonts w:ascii="Times New Roman" w:hAnsi="Times New Roman"/>
                <w:szCs w:val="22"/>
                <w:lang w:val="sq-AL"/>
              </w:rPr>
              <w:t>Rekomandim 2:</w:t>
            </w:r>
          </w:p>
          <w:p w14:paraId="738968F3" w14:textId="7195BAE5" w:rsidR="006D7A0A" w:rsidRPr="00D62ACD" w:rsidRDefault="006D7A0A" w:rsidP="00980FFA">
            <w:pPr>
              <w:contextualSpacing/>
              <w:jc w:val="both"/>
              <w:rPr>
                <w:rFonts w:ascii="Times New Roman" w:hAnsi="Times New Roman"/>
                <w:szCs w:val="22"/>
                <w:lang w:val="sq-AL"/>
              </w:rPr>
            </w:pPr>
            <w:r w:rsidRPr="00D62ACD">
              <w:rPr>
                <w:rFonts w:ascii="Times New Roman" w:hAnsi="Times New Roman"/>
                <w:szCs w:val="22"/>
                <w:lang w:val="sq-AL"/>
              </w:rPr>
              <w:t>T</w:t>
            </w:r>
            <w:r w:rsidR="003665A7">
              <w:rPr>
                <w:rFonts w:ascii="Times New Roman" w:hAnsi="Times New Roman"/>
                <w:szCs w:val="22"/>
                <w:lang w:val="sq-AL"/>
              </w:rPr>
              <w:t>ë</w:t>
            </w:r>
            <w:r w:rsidRPr="00D62ACD">
              <w:rPr>
                <w:rFonts w:ascii="Times New Roman" w:hAnsi="Times New Roman"/>
                <w:szCs w:val="22"/>
                <w:lang w:val="sq-AL"/>
              </w:rPr>
              <w:t xml:space="preserve"> p</w:t>
            </w:r>
            <w:r w:rsidR="003665A7">
              <w:rPr>
                <w:rFonts w:ascii="Times New Roman" w:hAnsi="Times New Roman"/>
                <w:szCs w:val="22"/>
                <w:lang w:val="sq-AL"/>
              </w:rPr>
              <w:t>ë</w:t>
            </w:r>
            <w:r w:rsidRPr="00D62ACD">
              <w:rPr>
                <w:rFonts w:ascii="Times New Roman" w:hAnsi="Times New Roman"/>
                <w:szCs w:val="22"/>
                <w:lang w:val="sq-AL"/>
              </w:rPr>
              <w:t>rfshihen organizatat e shoq</w:t>
            </w:r>
            <w:r w:rsidR="003665A7">
              <w:rPr>
                <w:rFonts w:ascii="Times New Roman" w:hAnsi="Times New Roman"/>
                <w:szCs w:val="22"/>
                <w:lang w:val="sq-AL"/>
              </w:rPr>
              <w:t>ë</w:t>
            </w:r>
            <w:r w:rsidRPr="00D62ACD">
              <w:rPr>
                <w:rFonts w:ascii="Times New Roman" w:hAnsi="Times New Roman"/>
                <w:szCs w:val="22"/>
                <w:lang w:val="sq-AL"/>
              </w:rPr>
              <w:t>ris</w:t>
            </w:r>
            <w:r w:rsidR="003665A7">
              <w:rPr>
                <w:rFonts w:ascii="Times New Roman" w:hAnsi="Times New Roman"/>
                <w:szCs w:val="22"/>
                <w:lang w:val="sq-AL"/>
              </w:rPr>
              <w:t>ë</w:t>
            </w:r>
            <w:r w:rsidRPr="00D62ACD">
              <w:rPr>
                <w:rFonts w:ascii="Times New Roman" w:hAnsi="Times New Roman"/>
                <w:szCs w:val="22"/>
                <w:lang w:val="sq-AL"/>
              </w:rPr>
              <w:t xml:space="preserve"> civile si aktor</w:t>
            </w:r>
            <w:r w:rsidR="003665A7">
              <w:rPr>
                <w:rFonts w:ascii="Times New Roman" w:hAnsi="Times New Roman"/>
                <w:szCs w:val="22"/>
                <w:lang w:val="sq-AL"/>
              </w:rPr>
              <w:t>ë</w:t>
            </w:r>
            <w:r w:rsidRPr="00D62ACD">
              <w:rPr>
                <w:rFonts w:ascii="Times New Roman" w:hAnsi="Times New Roman"/>
                <w:szCs w:val="22"/>
                <w:lang w:val="sq-AL"/>
              </w:rPr>
              <w:t xml:space="preserve"> mb</w:t>
            </w:r>
            <w:r w:rsidR="003665A7">
              <w:rPr>
                <w:rFonts w:ascii="Times New Roman" w:hAnsi="Times New Roman"/>
                <w:szCs w:val="22"/>
                <w:lang w:val="sq-AL"/>
              </w:rPr>
              <w:t>ë</w:t>
            </w:r>
            <w:r w:rsidRPr="00D62ACD">
              <w:rPr>
                <w:rFonts w:ascii="Times New Roman" w:hAnsi="Times New Roman"/>
                <w:szCs w:val="22"/>
                <w:lang w:val="sq-AL"/>
              </w:rPr>
              <w:t>shtet</w:t>
            </w:r>
            <w:r w:rsidR="003665A7">
              <w:rPr>
                <w:rFonts w:ascii="Times New Roman" w:hAnsi="Times New Roman"/>
                <w:szCs w:val="22"/>
                <w:lang w:val="sq-AL"/>
              </w:rPr>
              <w:t>ë</w:t>
            </w:r>
            <w:r w:rsidRPr="00D62ACD">
              <w:rPr>
                <w:rFonts w:ascii="Times New Roman" w:hAnsi="Times New Roman"/>
                <w:szCs w:val="22"/>
                <w:lang w:val="sq-AL"/>
              </w:rPr>
              <w:t xml:space="preserve">s </w:t>
            </w:r>
          </w:p>
          <w:p w14:paraId="6070C283" w14:textId="2C14ED58" w:rsidR="006D7A0A" w:rsidRPr="00D62ACD" w:rsidRDefault="006D7A0A" w:rsidP="00980FFA">
            <w:pPr>
              <w:contextualSpacing/>
              <w:jc w:val="both"/>
              <w:rPr>
                <w:rFonts w:ascii="Times New Roman" w:hAnsi="Times New Roman"/>
                <w:szCs w:val="22"/>
                <w:lang w:val="sq-AL"/>
              </w:rPr>
            </w:pPr>
          </w:p>
        </w:tc>
        <w:tc>
          <w:tcPr>
            <w:tcW w:w="2220" w:type="dxa"/>
            <w:tcBorders>
              <w:top w:val="single" w:sz="4" w:space="0" w:color="auto"/>
              <w:left w:val="single" w:sz="4" w:space="0" w:color="auto"/>
              <w:bottom w:val="single" w:sz="4" w:space="0" w:color="auto"/>
              <w:right w:val="single" w:sz="4" w:space="0" w:color="auto"/>
            </w:tcBorders>
          </w:tcPr>
          <w:p w14:paraId="14AEA865" w14:textId="1A9B4CE4" w:rsidR="00D724E2" w:rsidRPr="00D62ACD" w:rsidRDefault="00D724E2" w:rsidP="00D724E2">
            <w:pPr>
              <w:pStyle w:val="BodyText"/>
              <w:spacing w:line="276" w:lineRule="auto"/>
              <w:jc w:val="both"/>
              <w:rPr>
                <w:rFonts w:ascii="Times New Roman" w:hAnsi="Times New Roman"/>
                <w:szCs w:val="22"/>
                <w:lang w:val="sq-AL"/>
              </w:rPr>
            </w:pPr>
            <w:r w:rsidRPr="00D62ACD">
              <w:rPr>
                <w:rFonts w:ascii="Times New Roman" w:hAnsi="Times New Roman"/>
                <w:szCs w:val="22"/>
                <w:lang w:val="sq-AL"/>
              </w:rPr>
              <w:t>T</w:t>
            </w:r>
            <w:r w:rsidR="003665A7">
              <w:rPr>
                <w:rFonts w:ascii="Times New Roman" w:hAnsi="Times New Roman"/>
                <w:szCs w:val="22"/>
                <w:lang w:val="sq-AL"/>
              </w:rPr>
              <w:t>ë</w:t>
            </w:r>
            <w:r w:rsidRPr="00D62ACD">
              <w:rPr>
                <w:rFonts w:ascii="Times New Roman" w:hAnsi="Times New Roman"/>
                <w:szCs w:val="22"/>
                <w:lang w:val="sq-AL"/>
              </w:rPr>
              <w:t xml:space="preserve"> p</w:t>
            </w:r>
            <w:r w:rsidR="003665A7">
              <w:rPr>
                <w:rFonts w:ascii="Times New Roman" w:hAnsi="Times New Roman"/>
                <w:szCs w:val="22"/>
                <w:lang w:val="sq-AL"/>
              </w:rPr>
              <w:t>ë</w:t>
            </w:r>
            <w:r w:rsidRPr="00D62ACD">
              <w:rPr>
                <w:rFonts w:ascii="Times New Roman" w:hAnsi="Times New Roman"/>
                <w:szCs w:val="22"/>
                <w:lang w:val="sq-AL"/>
              </w:rPr>
              <w:t>rfshihen organizatat e shoq</w:t>
            </w:r>
            <w:r w:rsidR="003665A7">
              <w:rPr>
                <w:rFonts w:ascii="Times New Roman" w:hAnsi="Times New Roman"/>
                <w:szCs w:val="22"/>
                <w:lang w:val="sq-AL"/>
              </w:rPr>
              <w:t>ë</w:t>
            </w:r>
            <w:r w:rsidRPr="00D62ACD">
              <w:rPr>
                <w:rFonts w:ascii="Times New Roman" w:hAnsi="Times New Roman"/>
                <w:szCs w:val="22"/>
                <w:lang w:val="sq-AL"/>
              </w:rPr>
              <w:t>ris</w:t>
            </w:r>
            <w:r w:rsidR="003665A7">
              <w:rPr>
                <w:rFonts w:ascii="Times New Roman" w:hAnsi="Times New Roman"/>
                <w:szCs w:val="22"/>
                <w:lang w:val="sq-AL"/>
              </w:rPr>
              <w:t>ë</w:t>
            </w:r>
            <w:r w:rsidRPr="00D62ACD">
              <w:rPr>
                <w:rFonts w:ascii="Times New Roman" w:hAnsi="Times New Roman"/>
                <w:szCs w:val="22"/>
                <w:lang w:val="sq-AL"/>
              </w:rPr>
              <w:t xml:space="preserve"> civile si aktor</w:t>
            </w:r>
            <w:r w:rsidR="003665A7">
              <w:rPr>
                <w:rFonts w:ascii="Times New Roman" w:hAnsi="Times New Roman"/>
                <w:szCs w:val="22"/>
                <w:lang w:val="sq-AL"/>
              </w:rPr>
              <w:t>ë</w:t>
            </w:r>
            <w:r w:rsidRPr="00D62ACD">
              <w:rPr>
                <w:rFonts w:ascii="Times New Roman" w:hAnsi="Times New Roman"/>
                <w:szCs w:val="22"/>
                <w:lang w:val="sq-AL"/>
              </w:rPr>
              <w:t xml:space="preserve"> mb</w:t>
            </w:r>
            <w:r w:rsidR="003665A7">
              <w:rPr>
                <w:rFonts w:ascii="Times New Roman" w:hAnsi="Times New Roman"/>
                <w:szCs w:val="22"/>
                <w:lang w:val="sq-AL"/>
              </w:rPr>
              <w:t>ë</w:t>
            </w:r>
            <w:r w:rsidRPr="00D62ACD">
              <w:rPr>
                <w:rFonts w:ascii="Times New Roman" w:hAnsi="Times New Roman"/>
                <w:szCs w:val="22"/>
                <w:lang w:val="sq-AL"/>
              </w:rPr>
              <w:t>shtet</w:t>
            </w:r>
            <w:r w:rsidR="003665A7">
              <w:rPr>
                <w:rFonts w:ascii="Times New Roman" w:hAnsi="Times New Roman"/>
                <w:szCs w:val="22"/>
                <w:lang w:val="sq-AL"/>
              </w:rPr>
              <w:t>ë</w:t>
            </w:r>
            <w:r w:rsidRPr="00D62ACD">
              <w:rPr>
                <w:rFonts w:ascii="Times New Roman" w:hAnsi="Times New Roman"/>
                <w:szCs w:val="22"/>
                <w:lang w:val="sq-AL"/>
              </w:rPr>
              <w:t>s n</w:t>
            </w:r>
            <w:r w:rsidR="003665A7">
              <w:rPr>
                <w:rFonts w:ascii="Times New Roman" w:hAnsi="Times New Roman"/>
                <w:szCs w:val="22"/>
                <w:lang w:val="sq-AL"/>
              </w:rPr>
              <w:t>ë</w:t>
            </w:r>
            <w:r w:rsidRPr="00D62ACD">
              <w:rPr>
                <w:rFonts w:ascii="Times New Roman" w:hAnsi="Times New Roman"/>
                <w:szCs w:val="22"/>
                <w:lang w:val="sq-AL"/>
              </w:rPr>
              <w:t xml:space="preserve"> zbatimin e Strategjis</w:t>
            </w:r>
            <w:r w:rsidR="003665A7">
              <w:rPr>
                <w:rFonts w:ascii="Times New Roman" w:hAnsi="Times New Roman"/>
                <w:szCs w:val="22"/>
                <w:lang w:val="sq-AL"/>
              </w:rPr>
              <w:t>ë</w:t>
            </w:r>
            <w:r w:rsidRPr="00D62ACD">
              <w:rPr>
                <w:rFonts w:ascii="Times New Roman" w:hAnsi="Times New Roman"/>
                <w:szCs w:val="22"/>
                <w:lang w:val="sq-AL"/>
              </w:rPr>
              <w:t xml:space="preserve"> dhe Planeve respektiv</w:t>
            </w:r>
            <w:r w:rsidR="003665A7">
              <w:rPr>
                <w:rFonts w:ascii="Times New Roman" w:hAnsi="Times New Roman"/>
                <w:szCs w:val="22"/>
                <w:lang w:val="sq-AL"/>
              </w:rPr>
              <w:t>ë</w:t>
            </w:r>
            <w:r w:rsidRPr="00D62ACD">
              <w:rPr>
                <w:rFonts w:ascii="Times New Roman" w:hAnsi="Times New Roman"/>
                <w:szCs w:val="22"/>
                <w:lang w:val="sq-AL"/>
              </w:rPr>
              <w:t>(jo vet</w:t>
            </w:r>
            <w:r w:rsidR="003665A7">
              <w:rPr>
                <w:rFonts w:ascii="Times New Roman" w:hAnsi="Times New Roman"/>
                <w:szCs w:val="22"/>
                <w:lang w:val="sq-AL"/>
              </w:rPr>
              <w:t>ë</w:t>
            </w:r>
            <w:r w:rsidRPr="00D62ACD">
              <w:rPr>
                <w:rFonts w:ascii="Times New Roman" w:hAnsi="Times New Roman"/>
                <w:szCs w:val="22"/>
                <w:lang w:val="sq-AL"/>
              </w:rPr>
              <w:t>m n</w:t>
            </w:r>
            <w:r w:rsidR="003665A7">
              <w:rPr>
                <w:rFonts w:ascii="Times New Roman" w:hAnsi="Times New Roman"/>
                <w:szCs w:val="22"/>
                <w:lang w:val="sq-AL"/>
              </w:rPr>
              <w:t>ë</w:t>
            </w:r>
            <w:r w:rsidRPr="00D62ACD">
              <w:rPr>
                <w:rFonts w:ascii="Times New Roman" w:hAnsi="Times New Roman"/>
                <w:szCs w:val="22"/>
                <w:lang w:val="sq-AL"/>
              </w:rPr>
              <w:t xml:space="preserve"> monitorimin e tyre), </w:t>
            </w:r>
            <w:r w:rsidRPr="00D62ACD">
              <w:rPr>
                <w:rFonts w:ascii="Times New Roman" w:hAnsi="Times New Roman"/>
                <w:szCs w:val="22"/>
                <w:lang w:val="sq-AL"/>
              </w:rPr>
              <w:lastRenderedPageBreak/>
              <w:t>duke marr</w:t>
            </w:r>
            <w:r w:rsidR="003665A7">
              <w:rPr>
                <w:rFonts w:ascii="Times New Roman" w:hAnsi="Times New Roman"/>
                <w:szCs w:val="22"/>
                <w:lang w:val="sq-AL"/>
              </w:rPr>
              <w:t>ë</w:t>
            </w:r>
            <w:r w:rsidRPr="00D62ACD">
              <w:rPr>
                <w:rFonts w:ascii="Times New Roman" w:hAnsi="Times New Roman"/>
                <w:szCs w:val="22"/>
                <w:lang w:val="sq-AL"/>
              </w:rPr>
              <w:t xml:space="preserve"> n</w:t>
            </w:r>
            <w:r w:rsidR="003665A7">
              <w:rPr>
                <w:rFonts w:ascii="Times New Roman" w:hAnsi="Times New Roman"/>
                <w:szCs w:val="22"/>
                <w:lang w:val="sq-AL"/>
              </w:rPr>
              <w:t>ë</w:t>
            </w:r>
            <w:r w:rsidRPr="00D62ACD">
              <w:rPr>
                <w:rFonts w:ascii="Times New Roman" w:hAnsi="Times New Roman"/>
                <w:szCs w:val="22"/>
                <w:lang w:val="sq-AL"/>
              </w:rPr>
              <w:t xml:space="preserve"> konsiderat</w:t>
            </w:r>
            <w:r w:rsidR="003665A7">
              <w:rPr>
                <w:rFonts w:ascii="Times New Roman" w:hAnsi="Times New Roman"/>
                <w:szCs w:val="22"/>
                <w:lang w:val="sq-AL"/>
              </w:rPr>
              <w:t>ë</w:t>
            </w:r>
            <w:r w:rsidRPr="00D62ACD">
              <w:rPr>
                <w:rFonts w:ascii="Times New Roman" w:hAnsi="Times New Roman"/>
                <w:szCs w:val="22"/>
                <w:lang w:val="sq-AL"/>
              </w:rPr>
              <w:t xml:space="preserve"> rolin dhe kontributin e tyre t</w:t>
            </w:r>
            <w:r w:rsidR="003665A7">
              <w:rPr>
                <w:rFonts w:ascii="Times New Roman" w:hAnsi="Times New Roman"/>
                <w:szCs w:val="22"/>
                <w:lang w:val="sq-AL"/>
              </w:rPr>
              <w:t>ë</w:t>
            </w:r>
            <w:r w:rsidRPr="00D62ACD">
              <w:rPr>
                <w:rFonts w:ascii="Times New Roman" w:hAnsi="Times New Roman"/>
                <w:szCs w:val="22"/>
                <w:lang w:val="sq-AL"/>
              </w:rPr>
              <w:t xml:space="preserve"> paz</w:t>
            </w:r>
            <w:r w:rsidR="003665A7">
              <w:rPr>
                <w:rFonts w:ascii="Times New Roman" w:hAnsi="Times New Roman"/>
                <w:szCs w:val="22"/>
                <w:lang w:val="sq-AL"/>
              </w:rPr>
              <w:t>ë</w:t>
            </w:r>
            <w:r w:rsidRPr="00D62ACD">
              <w:rPr>
                <w:rFonts w:ascii="Times New Roman" w:hAnsi="Times New Roman"/>
                <w:szCs w:val="22"/>
                <w:lang w:val="sq-AL"/>
              </w:rPr>
              <w:t>vend</w:t>
            </w:r>
            <w:r w:rsidR="003665A7">
              <w:rPr>
                <w:rFonts w:ascii="Times New Roman" w:hAnsi="Times New Roman"/>
                <w:szCs w:val="22"/>
                <w:lang w:val="sq-AL"/>
              </w:rPr>
              <w:t>ë</w:t>
            </w:r>
            <w:r w:rsidRPr="00D62ACD">
              <w:rPr>
                <w:rFonts w:ascii="Times New Roman" w:hAnsi="Times New Roman"/>
                <w:szCs w:val="22"/>
                <w:lang w:val="sq-AL"/>
              </w:rPr>
              <w:t>suesh</w:t>
            </w:r>
            <w:r w:rsidR="003665A7">
              <w:rPr>
                <w:rFonts w:ascii="Times New Roman" w:hAnsi="Times New Roman"/>
                <w:szCs w:val="22"/>
                <w:lang w:val="sq-AL"/>
              </w:rPr>
              <w:t>ë</w:t>
            </w:r>
            <w:r w:rsidRPr="00D62ACD">
              <w:rPr>
                <w:rFonts w:ascii="Times New Roman" w:hAnsi="Times New Roman"/>
                <w:szCs w:val="22"/>
                <w:lang w:val="sq-AL"/>
              </w:rPr>
              <w:t>m n</w:t>
            </w:r>
            <w:r w:rsidR="003665A7">
              <w:rPr>
                <w:rFonts w:ascii="Times New Roman" w:hAnsi="Times New Roman"/>
                <w:szCs w:val="22"/>
                <w:lang w:val="sq-AL"/>
              </w:rPr>
              <w:t>ë</w:t>
            </w:r>
            <w:r w:rsidRPr="00D62ACD">
              <w:rPr>
                <w:rFonts w:ascii="Times New Roman" w:hAnsi="Times New Roman"/>
                <w:szCs w:val="22"/>
                <w:lang w:val="sq-AL"/>
              </w:rPr>
              <w:t xml:space="preserve"> komunitetet ku veprojn</w:t>
            </w:r>
            <w:r w:rsidR="003665A7">
              <w:rPr>
                <w:rFonts w:ascii="Times New Roman" w:hAnsi="Times New Roman"/>
                <w:szCs w:val="22"/>
                <w:lang w:val="sq-AL"/>
              </w:rPr>
              <w:t>ë</w:t>
            </w:r>
            <w:r w:rsidRPr="00D62ACD">
              <w:rPr>
                <w:rFonts w:ascii="Times New Roman" w:hAnsi="Times New Roman"/>
                <w:szCs w:val="22"/>
                <w:lang w:val="sq-AL"/>
              </w:rPr>
              <w:t>, bazuar edhe n</w:t>
            </w:r>
            <w:r w:rsidR="003665A7">
              <w:rPr>
                <w:rFonts w:ascii="Times New Roman" w:hAnsi="Times New Roman"/>
                <w:szCs w:val="22"/>
                <w:lang w:val="sq-AL"/>
              </w:rPr>
              <w:t>ë</w:t>
            </w:r>
            <w:r w:rsidRPr="00D62ACD">
              <w:rPr>
                <w:rFonts w:ascii="Times New Roman" w:hAnsi="Times New Roman"/>
                <w:szCs w:val="22"/>
                <w:lang w:val="sq-AL"/>
              </w:rPr>
              <w:t xml:space="preserve"> eksperiencat aktuale pozitive t</w:t>
            </w:r>
            <w:r w:rsidR="003665A7">
              <w:rPr>
                <w:rFonts w:ascii="Times New Roman" w:hAnsi="Times New Roman"/>
                <w:szCs w:val="22"/>
                <w:lang w:val="sq-AL"/>
              </w:rPr>
              <w:t>ë</w:t>
            </w:r>
            <w:r w:rsidRPr="00D62ACD">
              <w:rPr>
                <w:rFonts w:ascii="Times New Roman" w:hAnsi="Times New Roman"/>
                <w:szCs w:val="22"/>
                <w:lang w:val="sq-AL"/>
              </w:rPr>
              <w:t xml:space="preserve"> bashk</w:t>
            </w:r>
            <w:r w:rsidR="003665A7">
              <w:rPr>
                <w:rFonts w:ascii="Times New Roman" w:hAnsi="Times New Roman"/>
                <w:szCs w:val="22"/>
                <w:lang w:val="sq-AL"/>
              </w:rPr>
              <w:t>ë</w:t>
            </w:r>
            <w:r w:rsidRPr="00D62ACD">
              <w:rPr>
                <w:rFonts w:ascii="Times New Roman" w:hAnsi="Times New Roman"/>
                <w:szCs w:val="22"/>
                <w:lang w:val="sq-AL"/>
              </w:rPr>
              <w:t>punimit. Disa rekomandime p</w:t>
            </w:r>
            <w:r w:rsidR="003665A7">
              <w:rPr>
                <w:rFonts w:ascii="Times New Roman" w:hAnsi="Times New Roman"/>
                <w:szCs w:val="22"/>
                <w:lang w:val="sq-AL"/>
              </w:rPr>
              <w:t>ë</w:t>
            </w:r>
            <w:r w:rsidRPr="00D62ACD">
              <w:rPr>
                <w:rFonts w:ascii="Times New Roman" w:hAnsi="Times New Roman"/>
                <w:szCs w:val="22"/>
                <w:lang w:val="sq-AL"/>
              </w:rPr>
              <w:t>r:</w:t>
            </w:r>
          </w:p>
          <w:p w14:paraId="0B7EED4E" w14:textId="545CD65F" w:rsidR="00D724E2" w:rsidRPr="00D62ACD" w:rsidRDefault="00D724E2" w:rsidP="00D724E2">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planin e veprimit p</w:t>
            </w:r>
            <w:r w:rsidR="003665A7">
              <w:rPr>
                <w:rFonts w:ascii="Times New Roman" w:hAnsi="Times New Roman"/>
                <w:szCs w:val="22"/>
                <w:lang w:val="sq-AL"/>
              </w:rPr>
              <w:t>ë</w:t>
            </w:r>
            <w:r w:rsidRPr="00D62ACD">
              <w:rPr>
                <w:rFonts w:ascii="Times New Roman" w:hAnsi="Times New Roman"/>
                <w:szCs w:val="22"/>
                <w:lang w:val="sq-AL"/>
              </w:rPr>
              <w:t>r luft</w:t>
            </w:r>
            <w:r w:rsidR="003665A7">
              <w:rPr>
                <w:rFonts w:ascii="Times New Roman" w:hAnsi="Times New Roman"/>
                <w:szCs w:val="22"/>
                <w:lang w:val="sq-AL"/>
              </w:rPr>
              <w:t>ë</w:t>
            </w:r>
            <w:r w:rsidRPr="00D62ACD">
              <w:rPr>
                <w:rFonts w:ascii="Times New Roman" w:hAnsi="Times New Roman"/>
                <w:szCs w:val="22"/>
                <w:lang w:val="sq-AL"/>
              </w:rPr>
              <w:t>n kund</w:t>
            </w:r>
            <w:r w:rsidR="003665A7">
              <w:rPr>
                <w:rFonts w:ascii="Times New Roman" w:hAnsi="Times New Roman"/>
                <w:szCs w:val="22"/>
                <w:lang w:val="sq-AL"/>
              </w:rPr>
              <w:t>ë</w:t>
            </w:r>
            <w:r w:rsidRPr="00D62ACD">
              <w:rPr>
                <w:rFonts w:ascii="Times New Roman" w:hAnsi="Times New Roman"/>
                <w:szCs w:val="22"/>
                <w:lang w:val="sq-AL"/>
              </w:rPr>
              <w:t>r terrorizmit 2022-2025</w:t>
            </w:r>
          </w:p>
          <w:p w14:paraId="60E2F6C7" w14:textId="3E794966" w:rsidR="002A7B92" w:rsidRPr="00D62ACD" w:rsidRDefault="00D724E2" w:rsidP="00D724E2">
            <w:pPr>
              <w:pStyle w:val="BodyText"/>
              <w:spacing w:line="276" w:lineRule="auto"/>
              <w:jc w:val="both"/>
              <w:rPr>
                <w:rFonts w:ascii="Times New Roman" w:hAnsi="Times New Roman"/>
                <w:szCs w:val="22"/>
                <w:lang w:val="sq-AL"/>
              </w:rPr>
            </w:pPr>
            <w:r w:rsidRPr="00D62ACD">
              <w:rPr>
                <w:rFonts w:ascii="Times New Roman" w:hAnsi="Times New Roman"/>
                <w:szCs w:val="22"/>
                <w:lang w:val="sq-AL"/>
              </w:rPr>
              <w:t>-plani i veprimit p</w:t>
            </w:r>
            <w:r w:rsidR="003665A7">
              <w:rPr>
                <w:rFonts w:ascii="Times New Roman" w:hAnsi="Times New Roman"/>
                <w:szCs w:val="22"/>
                <w:lang w:val="sq-AL"/>
              </w:rPr>
              <w:t>ë</w:t>
            </w:r>
            <w:r w:rsidRPr="00D62ACD">
              <w:rPr>
                <w:rFonts w:ascii="Times New Roman" w:hAnsi="Times New Roman"/>
                <w:szCs w:val="22"/>
                <w:lang w:val="sq-AL"/>
              </w:rPr>
              <w:t>r parandalimin dhe kund</w:t>
            </w:r>
            <w:r w:rsidR="003665A7">
              <w:rPr>
                <w:rFonts w:ascii="Times New Roman" w:hAnsi="Times New Roman"/>
                <w:szCs w:val="22"/>
                <w:lang w:val="sq-AL"/>
              </w:rPr>
              <w:t>ë</w:t>
            </w:r>
            <w:r w:rsidRPr="00D62ACD">
              <w:rPr>
                <w:rFonts w:ascii="Times New Roman" w:hAnsi="Times New Roman"/>
                <w:szCs w:val="22"/>
                <w:lang w:val="sq-AL"/>
              </w:rPr>
              <w:t>rshtimin e ekstremizmit t</w:t>
            </w:r>
            <w:r w:rsidR="003665A7">
              <w:rPr>
                <w:rFonts w:ascii="Times New Roman" w:hAnsi="Times New Roman"/>
                <w:szCs w:val="22"/>
                <w:lang w:val="sq-AL"/>
              </w:rPr>
              <w:t>ë</w:t>
            </w:r>
            <w:r w:rsidRPr="00D62ACD">
              <w:rPr>
                <w:rFonts w:ascii="Times New Roman" w:hAnsi="Times New Roman"/>
                <w:szCs w:val="22"/>
                <w:lang w:val="sq-AL"/>
              </w:rPr>
              <w:t xml:space="preserve"> dhunsh</w:t>
            </w:r>
            <w:r w:rsidR="003665A7">
              <w:rPr>
                <w:rFonts w:ascii="Times New Roman" w:hAnsi="Times New Roman"/>
                <w:szCs w:val="22"/>
                <w:lang w:val="sq-AL"/>
              </w:rPr>
              <w:t>ë</w:t>
            </w:r>
            <w:r w:rsidRPr="00D62ACD">
              <w:rPr>
                <w:rFonts w:ascii="Times New Roman" w:hAnsi="Times New Roman"/>
                <w:szCs w:val="22"/>
                <w:lang w:val="sq-AL"/>
              </w:rPr>
              <w:t>m 2022-2025</w:t>
            </w:r>
          </w:p>
        </w:tc>
        <w:tc>
          <w:tcPr>
            <w:tcW w:w="1292" w:type="dxa"/>
            <w:tcBorders>
              <w:top w:val="single" w:sz="4" w:space="0" w:color="auto"/>
              <w:left w:val="single" w:sz="4" w:space="0" w:color="auto"/>
              <w:bottom w:val="single" w:sz="4" w:space="0" w:color="auto"/>
              <w:right w:val="single" w:sz="4" w:space="0" w:color="auto"/>
            </w:tcBorders>
          </w:tcPr>
          <w:p w14:paraId="26346055" w14:textId="77777777" w:rsidR="00C55F88" w:rsidRPr="00D62ACD" w:rsidRDefault="00C55F88" w:rsidP="00C55F88">
            <w:pPr>
              <w:pStyle w:val="NoSpacing"/>
              <w:jc w:val="both"/>
              <w:rPr>
                <w:sz w:val="22"/>
                <w:szCs w:val="22"/>
                <w:lang w:val="sq-AL"/>
              </w:rPr>
            </w:pPr>
            <w:r w:rsidRPr="00D62ACD">
              <w:rPr>
                <w:sz w:val="22"/>
                <w:szCs w:val="22"/>
                <w:lang w:val="sq-AL"/>
              </w:rPr>
              <w:lastRenderedPageBreak/>
              <w:t>Partners Albania for Change and Development</w:t>
            </w:r>
          </w:p>
          <w:p w14:paraId="7E220C4D" w14:textId="77777777" w:rsidR="002A7B92" w:rsidRPr="00D62ACD" w:rsidRDefault="002A7B92" w:rsidP="00294041">
            <w:pPr>
              <w:pStyle w:val="BodyText"/>
              <w:spacing w:line="276" w:lineRule="auto"/>
              <w:jc w:val="both"/>
              <w:rPr>
                <w:rFonts w:ascii="Times New Roman" w:hAnsi="Times New Roman"/>
                <w:szCs w:val="22"/>
                <w:lang w:val="sq-AL"/>
              </w:rPr>
            </w:pPr>
          </w:p>
        </w:tc>
        <w:tc>
          <w:tcPr>
            <w:tcW w:w="931" w:type="dxa"/>
            <w:tcBorders>
              <w:top w:val="single" w:sz="4" w:space="0" w:color="auto"/>
              <w:left w:val="single" w:sz="4" w:space="0" w:color="auto"/>
              <w:bottom w:val="single" w:sz="4" w:space="0" w:color="auto"/>
              <w:right w:val="single" w:sz="4" w:space="0" w:color="auto"/>
            </w:tcBorders>
          </w:tcPr>
          <w:p w14:paraId="7B3EE845" w14:textId="7BE098DC" w:rsidR="002A7B92"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37619A79" w14:textId="1C8A5F70" w:rsidR="002A7B92" w:rsidRPr="00D62ACD" w:rsidRDefault="00E10EEA" w:rsidP="002A28C8">
            <w:pPr>
              <w:pStyle w:val="NoSpacing"/>
              <w:jc w:val="both"/>
              <w:rPr>
                <w:sz w:val="22"/>
                <w:szCs w:val="22"/>
                <w:lang w:val="sq-AL"/>
              </w:rPr>
            </w:pPr>
            <w:r w:rsidRPr="00D62ACD">
              <w:rPr>
                <w:sz w:val="22"/>
                <w:szCs w:val="22"/>
                <w:lang w:val="sq-AL"/>
              </w:rPr>
              <w:t>Sqarojmë se, u pasqyrua rekomandimi duke parashikuar në disa prej masave bashkëpunim aktiv me shoqërinë civile.</w:t>
            </w:r>
          </w:p>
        </w:tc>
      </w:tr>
      <w:tr w:rsidR="002A7B92" w:rsidRPr="00D62ACD" w14:paraId="61A67A8F" w14:textId="77777777" w:rsidTr="00EF090E">
        <w:tc>
          <w:tcPr>
            <w:tcW w:w="1852" w:type="dxa"/>
            <w:tcBorders>
              <w:top w:val="single" w:sz="4" w:space="0" w:color="auto"/>
              <w:left w:val="single" w:sz="4" w:space="0" w:color="auto"/>
              <w:bottom w:val="single" w:sz="4" w:space="0" w:color="auto"/>
              <w:right w:val="single" w:sz="4" w:space="0" w:color="auto"/>
            </w:tcBorders>
          </w:tcPr>
          <w:p w14:paraId="6F0E5E58" w14:textId="796F6F12" w:rsidR="002A7B92" w:rsidRPr="00D62ACD" w:rsidRDefault="00CF0D24" w:rsidP="00980FFA">
            <w:pPr>
              <w:contextualSpacing/>
              <w:jc w:val="both"/>
              <w:rPr>
                <w:rFonts w:ascii="Times New Roman" w:hAnsi="Times New Roman"/>
                <w:szCs w:val="22"/>
                <w:lang w:val="sq-AL"/>
              </w:rPr>
            </w:pPr>
            <w:r w:rsidRPr="00D62ACD">
              <w:rPr>
                <w:rFonts w:ascii="Times New Roman" w:hAnsi="Times New Roman"/>
                <w:szCs w:val="22"/>
                <w:lang w:val="sq-AL"/>
              </w:rPr>
              <w:t>Rekomandim 3 p</w:t>
            </w:r>
            <w:r w:rsidR="003665A7">
              <w:rPr>
                <w:rFonts w:ascii="Times New Roman" w:hAnsi="Times New Roman"/>
                <w:szCs w:val="22"/>
                <w:lang w:val="sq-AL"/>
              </w:rPr>
              <w:t>ë</w:t>
            </w:r>
            <w:r w:rsidRPr="00D62ACD">
              <w:rPr>
                <w:rFonts w:ascii="Times New Roman" w:hAnsi="Times New Roman"/>
                <w:szCs w:val="22"/>
                <w:lang w:val="sq-AL"/>
              </w:rPr>
              <w:t>r shtojcat</w:t>
            </w:r>
          </w:p>
        </w:tc>
        <w:tc>
          <w:tcPr>
            <w:tcW w:w="2220" w:type="dxa"/>
            <w:tcBorders>
              <w:top w:val="single" w:sz="4" w:space="0" w:color="auto"/>
              <w:left w:val="single" w:sz="4" w:space="0" w:color="auto"/>
              <w:bottom w:val="single" w:sz="4" w:space="0" w:color="auto"/>
              <w:right w:val="single" w:sz="4" w:space="0" w:color="auto"/>
            </w:tcBorders>
          </w:tcPr>
          <w:p w14:paraId="1546380E" w14:textId="7FDC8CB2" w:rsidR="002A7B92" w:rsidRPr="00D62ACD" w:rsidRDefault="00CF0D24"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w:t>
            </w:r>
            <w:r w:rsidR="003665A7">
              <w:rPr>
                <w:rFonts w:ascii="Times New Roman" w:hAnsi="Times New Roman"/>
                <w:szCs w:val="22"/>
                <w:lang w:val="sq-AL"/>
              </w:rPr>
              <w:t>ë</w:t>
            </w:r>
            <w:r w:rsidRPr="00D62ACD">
              <w:rPr>
                <w:rFonts w:ascii="Times New Roman" w:hAnsi="Times New Roman"/>
                <w:szCs w:val="22"/>
                <w:lang w:val="sq-AL"/>
              </w:rPr>
              <w:t xml:space="preserve"> shtojca t</w:t>
            </w:r>
            <w:r w:rsidR="003665A7">
              <w:rPr>
                <w:rFonts w:ascii="Times New Roman" w:hAnsi="Times New Roman"/>
                <w:szCs w:val="22"/>
                <w:lang w:val="sq-AL"/>
              </w:rPr>
              <w:t>ë</w:t>
            </w:r>
            <w:r w:rsidRPr="00D62ACD">
              <w:rPr>
                <w:rFonts w:ascii="Times New Roman" w:hAnsi="Times New Roman"/>
                <w:szCs w:val="22"/>
                <w:lang w:val="sq-AL"/>
              </w:rPr>
              <w:t xml:space="preserve"> reflektohen t</w:t>
            </w:r>
            <w:r w:rsidR="003665A7">
              <w:rPr>
                <w:rFonts w:ascii="Times New Roman" w:hAnsi="Times New Roman"/>
                <w:szCs w:val="22"/>
                <w:lang w:val="sq-AL"/>
              </w:rPr>
              <w:t>ë</w:t>
            </w:r>
            <w:r w:rsidRPr="00D62ACD">
              <w:rPr>
                <w:rFonts w:ascii="Times New Roman" w:hAnsi="Times New Roman"/>
                <w:szCs w:val="22"/>
                <w:lang w:val="sq-AL"/>
              </w:rPr>
              <w:t xml:space="preserve"> gjitha masat e p</w:t>
            </w:r>
            <w:r w:rsidR="003665A7">
              <w:rPr>
                <w:rFonts w:ascii="Times New Roman" w:hAnsi="Times New Roman"/>
                <w:szCs w:val="22"/>
                <w:lang w:val="sq-AL"/>
              </w:rPr>
              <w:t>ë</w:t>
            </w:r>
            <w:r w:rsidRPr="00D62ACD">
              <w:rPr>
                <w:rFonts w:ascii="Times New Roman" w:hAnsi="Times New Roman"/>
                <w:szCs w:val="22"/>
                <w:lang w:val="sq-AL"/>
              </w:rPr>
              <w:t>rcaktuara n</w:t>
            </w:r>
            <w:r w:rsidR="003665A7">
              <w:rPr>
                <w:rFonts w:ascii="Times New Roman" w:hAnsi="Times New Roman"/>
                <w:szCs w:val="22"/>
                <w:lang w:val="sq-AL"/>
              </w:rPr>
              <w:t>ë</w:t>
            </w:r>
            <w:r w:rsidRPr="00D62ACD">
              <w:rPr>
                <w:rFonts w:ascii="Times New Roman" w:hAnsi="Times New Roman"/>
                <w:szCs w:val="22"/>
                <w:lang w:val="sq-AL"/>
              </w:rPr>
              <w:t xml:space="preserve"> strategji, sepse jo t</w:t>
            </w:r>
            <w:r w:rsidR="003665A7">
              <w:rPr>
                <w:rFonts w:ascii="Times New Roman" w:hAnsi="Times New Roman"/>
                <w:szCs w:val="22"/>
                <w:lang w:val="sq-AL"/>
              </w:rPr>
              <w:t>ë</w:t>
            </w:r>
            <w:r w:rsidRPr="00D62ACD">
              <w:rPr>
                <w:rFonts w:ascii="Times New Roman" w:hAnsi="Times New Roman"/>
                <w:szCs w:val="22"/>
                <w:lang w:val="sq-AL"/>
              </w:rPr>
              <w:t xml:space="preserve"> gjitha jan</w:t>
            </w:r>
            <w:r w:rsidR="003665A7">
              <w:rPr>
                <w:rFonts w:ascii="Times New Roman" w:hAnsi="Times New Roman"/>
                <w:szCs w:val="22"/>
                <w:lang w:val="sq-AL"/>
              </w:rPr>
              <w:t>ë</w:t>
            </w:r>
            <w:r w:rsidRPr="00D62ACD">
              <w:rPr>
                <w:rFonts w:ascii="Times New Roman" w:hAnsi="Times New Roman"/>
                <w:szCs w:val="22"/>
                <w:lang w:val="sq-AL"/>
              </w:rPr>
              <w:t xml:space="preserve"> p</w:t>
            </w:r>
            <w:r w:rsidR="003665A7">
              <w:rPr>
                <w:rFonts w:ascii="Times New Roman" w:hAnsi="Times New Roman"/>
                <w:szCs w:val="22"/>
                <w:lang w:val="sq-AL"/>
              </w:rPr>
              <w:t>ë</w:t>
            </w:r>
            <w:r w:rsidRPr="00D62ACD">
              <w:rPr>
                <w:rFonts w:ascii="Times New Roman" w:hAnsi="Times New Roman"/>
                <w:szCs w:val="22"/>
                <w:lang w:val="sq-AL"/>
              </w:rPr>
              <w:t>rfshir</w:t>
            </w:r>
            <w:r w:rsidR="003665A7">
              <w:rPr>
                <w:rFonts w:ascii="Times New Roman" w:hAnsi="Times New Roman"/>
                <w:szCs w:val="22"/>
                <w:lang w:val="sq-AL"/>
              </w:rPr>
              <w:t>ë</w:t>
            </w:r>
            <w:r w:rsidRPr="00D62ACD">
              <w:rPr>
                <w:rFonts w:ascii="Times New Roman" w:hAnsi="Times New Roman"/>
                <w:szCs w:val="22"/>
                <w:lang w:val="sq-AL"/>
              </w:rPr>
              <w:t>.</w:t>
            </w:r>
          </w:p>
        </w:tc>
        <w:tc>
          <w:tcPr>
            <w:tcW w:w="1292" w:type="dxa"/>
            <w:tcBorders>
              <w:top w:val="single" w:sz="4" w:space="0" w:color="auto"/>
              <w:left w:val="single" w:sz="4" w:space="0" w:color="auto"/>
              <w:bottom w:val="single" w:sz="4" w:space="0" w:color="auto"/>
              <w:right w:val="single" w:sz="4" w:space="0" w:color="auto"/>
            </w:tcBorders>
          </w:tcPr>
          <w:p w14:paraId="0FBD0BAD" w14:textId="77777777" w:rsidR="00956C0D" w:rsidRPr="00D62ACD" w:rsidRDefault="00956C0D" w:rsidP="00956C0D">
            <w:pPr>
              <w:pStyle w:val="NoSpacing"/>
              <w:jc w:val="both"/>
              <w:rPr>
                <w:sz w:val="22"/>
                <w:szCs w:val="22"/>
                <w:lang w:val="sq-AL"/>
              </w:rPr>
            </w:pPr>
            <w:r w:rsidRPr="00D62ACD">
              <w:rPr>
                <w:sz w:val="22"/>
                <w:szCs w:val="22"/>
                <w:lang w:val="sq-AL"/>
              </w:rPr>
              <w:t>Partners Albania for Change and Development</w:t>
            </w:r>
          </w:p>
          <w:p w14:paraId="41E11BB8" w14:textId="77777777" w:rsidR="002A7B92" w:rsidRPr="00D62ACD" w:rsidRDefault="002A7B92" w:rsidP="00294041">
            <w:pPr>
              <w:pStyle w:val="BodyText"/>
              <w:spacing w:line="276" w:lineRule="auto"/>
              <w:jc w:val="both"/>
              <w:rPr>
                <w:rFonts w:ascii="Times New Roman" w:hAnsi="Times New Roman"/>
                <w:szCs w:val="22"/>
                <w:lang w:val="sq-AL"/>
              </w:rPr>
            </w:pPr>
          </w:p>
        </w:tc>
        <w:tc>
          <w:tcPr>
            <w:tcW w:w="931" w:type="dxa"/>
            <w:tcBorders>
              <w:top w:val="single" w:sz="4" w:space="0" w:color="auto"/>
              <w:left w:val="single" w:sz="4" w:space="0" w:color="auto"/>
              <w:bottom w:val="single" w:sz="4" w:space="0" w:color="auto"/>
              <w:right w:val="single" w:sz="4" w:space="0" w:color="auto"/>
            </w:tcBorders>
          </w:tcPr>
          <w:p w14:paraId="73F1493E" w14:textId="72552B53" w:rsidR="002A7B92"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118C7D76" w14:textId="546C059D" w:rsidR="009C2FD5" w:rsidRPr="00D62ACD" w:rsidRDefault="009C2FD5" w:rsidP="009C2FD5">
            <w:pPr>
              <w:pStyle w:val="NoSpacing"/>
              <w:jc w:val="both"/>
              <w:rPr>
                <w:sz w:val="22"/>
                <w:szCs w:val="22"/>
                <w:lang w:val="sq-AL"/>
              </w:rPr>
            </w:pPr>
            <w:r w:rsidRPr="00D62ACD">
              <w:rPr>
                <w:sz w:val="22"/>
                <w:szCs w:val="22"/>
                <w:lang w:val="sq-AL"/>
              </w:rPr>
              <w:t>K</w:t>
            </w:r>
            <w:r w:rsidR="003665A7">
              <w:rPr>
                <w:sz w:val="22"/>
                <w:szCs w:val="22"/>
                <w:lang w:val="sq-AL"/>
              </w:rPr>
              <w:t>ë</w:t>
            </w:r>
            <w:r w:rsidRPr="00D62ACD">
              <w:rPr>
                <w:sz w:val="22"/>
                <w:szCs w:val="22"/>
                <w:lang w:val="sq-AL"/>
              </w:rPr>
              <w:t xml:space="preserve">to rekomandime të cilat lidhen me disa masa të cilat nuk rezultojnë në planet e veprimit dhe enumeracioni i tyre, sqarojmë se, kemi harmonizuar strategjinë me planet e veprimit si edhe kemi ri-numërtuar masat bazuar në planet e veprimit. </w:t>
            </w:r>
          </w:p>
          <w:p w14:paraId="0A93C2D7" w14:textId="77777777" w:rsidR="002A7B92" w:rsidRPr="00D62ACD" w:rsidRDefault="002A7B92" w:rsidP="002A28C8">
            <w:pPr>
              <w:pStyle w:val="NoSpacing"/>
              <w:jc w:val="both"/>
              <w:rPr>
                <w:sz w:val="22"/>
                <w:szCs w:val="22"/>
                <w:lang w:val="sq-AL"/>
              </w:rPr>
            </w:pPr>
          </w:p>
        </w:tc>
      </w:tr>
      <w:tr w:rsidR="002A7B92" w:rsidRPr="00D62ACD" w14:paraId="4083F3B3" w14:textId="77777777" w:rsidTr="00EF090E">
        <w:tc>
          <w:tcPr>
            <w:tcW w:w="1852" w:type="dxa"/>
            <w:tcBorders>
              <w:top w:val="single" w:sz="4" w:space="0" w:color="auto"/>
              <w:left w:val="single" w:sz="4" w:space="0" w:color="auto"/>
              <w:bottom w:val="single" w:sz="4" w:space="0" w:color="auto"/>
              <w:right w:val="single" w:sz="4" w:space="0" w:color="auto"/>
            </w:tcBorders>
          </w:tcPr>
          <w:p w14:paraId="08B72F0D" w14:textId="00E283B8" w:rsidR="002A7B92" w:rsidRPr="00D62ACD" w:rsidRDefault="00DA0B4F" w:rsidP="00980FFA">
            <w:pPr>
              <w:contextualSpacing/>
              <w:jc w:val="both"/>
              <w:rPr>
                <w:rFonts w:ascii="Times New Roman" w:hAnsi="Times New Roman"/>
                <w:szCs w:val="22"/>
                <w:lang w:val="sq-AL"/>
              </w:rPr>
            </w:pPr>
            <w:r w:rsidRPr="00D62ACD">
              <w:rPr>
                <w:rFonts w:ascii="Times New Roman" w:hAnsi="Times New Roman"/>
                <w:szCs w:val="22"/>
                <w:lang w:val="sq-AL"/>
              </w:rPr>
              <w:t>Rekomandim 4 mbi objektivat</w:t>
            </w:r>
          </w:p>
        </w:tc>
        <w:tc>
          <w:tcPr>
            <w:tcW w:w="2220" w:type="dxa"/>
            <w:tcBorders>
              <w:top w:val="single" w:sz="4" w:space="0" w:color="auto"/>
              <w:left w:val="single" w:sz="4" w:space="0" w:color="auto"/>
              <w:bottom w:val="single" w:sz="4" w:space="0" w:color="auto"/>
              <w:right w:val="single" w:sz="4" w:space="0" w:color="auto"/>
            </w:tcBorders>
          </w:tcPr>
          <w:p w14:paraId="7694AB99" w14:textId="473EE003" w:rsidR="002A7B92" w:rsidRPr="00D62ACD" w:rsidRDefault="00DA0B4F"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Enumeracioni i Objektivave specifike dhe masave n</w:t>
            </w:r>
            <w:r w:rsidR="003665A7">
              <w:rPr>
                <w:rFonts w:ascii="Times New Roman" w:hAnsi="Times New Roman"/>
                <w:szCs w:val="22"/>
                <w:lang w:val="sq-AL"/>
              </w:rPr>
              <w:t>ë</w:t>
            </w:r>
            <w:r w:rsidRPr="00D62ACD">
              <w:rPr>
                <w:rFonts w:ascii="Times New Roman" w:hAnsi="Times New Roman"/>
                <w:szCs w:val="22"/>
                <w:lang w:val="sq-AL"/>
              </w:rPr>
              <w:t xml:space="preserve"> shtojc</w:t>
            </w:r>
            <w:r w:rsidR="003665A7">
              <w:rPr>
                <w:rFonts w:ascii="Times New Roman" w:hAnsi="Times New Roman"/>
                <w:szCs w:val="22"/>
                <w:lang w:val="sq-AL"/>
              </w:rPr>
              <w:t>ë</w:t>
            </w:r>
            <w:r w:rsidRPr="00D62ACD">
              <w:rPr>
                <w:rFonts w:ascii="Times New Roman" w:hAnsi="Times New Roman"/>
                <w:szCs w:val="22"/>
                <w:lang w:val="sq-AL"/>
              </w:rPr>
              <w:t>n nr. 1, t</w:t>
            </w:r>
            <w:r w:rsidR="003665A7">
              <w:rPr>
                <w:rFonts w:ascii="Times New Roman" w:hAnsi="Times New Roman"/>
                <w:szCs w:val="22"/>
                <w:lang w:val="sq-AL"/>
              </w:rPr>
              <w:t>ë</w:t>
            </w:r>
            <w:r w:rsidRPr="00D62ACD">
              <w:rPr>
                <w:rFonts w:ascii="Times New Roman" w:hAnsi="Times New Roman"/>
                <w:szCs w:val="22"/>
                <w:lang w:val="sq-AL"/>
              </w:rPr>
              <w:t xml:space="preserve"> b</w:t>
            </w:r>
            <w:r w:rsidR="003665A7">
              <w:rPr>
                <w:rFonts w:ascii="Times New Roman" w:hAnsi="Times New Roman"/>
                <w:szCs w:val="22"/>
                <w:lang w:val="sq-AL"/>
              </w:rPr>
              <w:t>ë</w:t>
            </w:r>
            <w:r w:rsidRPr="00D62ACD">
              <w:rPr>
                <w:rFonts w:ascii="Times New Roman" w:hAnsi="Times New Roman"/>
                <w:szCs w:val="22"/>
                <w:lang w:val="sq-AL"/>
              </w:rPr>
              <w:t>het sipas numrave respektiv</w:t>
            </w:r>
            <w:r w:rsidR="003665A7">
              <w:rPr>
                <w:rFonts w:ascii="Times New Roman" w:hAnsi="Times New Roman"/>
                <w:szCs w:val="22"/>
                <w:lang w:val="sq-AL"/>
              </w:rPr>
              <w:t>ë</w:t>
            </w:r>
            <w:r w:rsidRPr="00D62ACD">
              <w:rPr>
                <w:rFonts w:ascii="Times New Roman" w:hAnsi="Times New Roman"/>
                <w:szCs w:val="22"/>
                <w:lang w:val="sq-AL"/>
              </w:rPr>
              <w:t xml:space="preserve"> q</w:t>
            </w:r>
            <w:r w:rsidR="003665A7">
              <w:rPr>
                <w:rFonts w:ascii="Times New Roman" w:hAnsi="Times New Roman"/>
                <w:szCs w:val="22"/>
                <w:lang w:val="sq-AL"/>
              </w:rPr>
              <w:t>ë</w:t>
            </w:r>
            <w:r w:rsidRPr="00D62ACD">
              <w:rPr>
                <w:rFonts w:ascii="Times New Roman" w:hAnsi="Times New Roman"/>
                <w:szCs w:val="22"/>
                <w:lang w:val="sq-AL"/>
              </w:rPr>
              <w:t xml:space="preserve"> ato kan</w:t>
            </w:r>
            <w:r w:rsidR="003665A7">
              <w:rPr>
                <w:rFonts w:ascii="Times New Roman" w:hAnsi="Times New Roman"/>
                <w:szCs w:val="22"/>
                <w:lang w:val="sq-AL"/>
              </w:rPr>
              <w:t>ë</w:t>
            </w:r>
            <w:r w:rsidRPr="00D62ACD">
              <w:rPr>
                <w:rFonts w:ascii="Times New Roman" w:hAnsi="Times New Roman"/>
                <w:szCs w:val="22"/>
                <w:lang w:val="sq-AL"/>
              </w:rPr>
              <w:t xml:space="preserve"> n</w:t>
            </w:r>
            <w:r w:rsidR="003665A7">
              <w:rPr>
                <w:rFonts w:ascii="Times New Roman" w:hAnsi="Times New Roman"/>
                <w:szCs w:val="22"/>
                <w:lang w:val="sq-AL"/>
              </w:rPr>
              <w:t>ë</w:t>
            </w:r>
            <w:r w:rsidRPr="00D62ACD">
              <w:rPr>
                <w:rFonts w:ascii="Times New Roman" w:hAnsi="Times New Roman"/>
                <w:szCs w:val="22"/>
                <w:lang w:val="sq-AL"/>
              </w:rPr>
              <w:t xml:space="preserve"> Strategji</w:t>
            </w:r>
          </w:p>
        </w:tc>
        <w:tc>
          <w:tcPr>
            <w:tcW w:w="1292" w:type="dxa"/>
            <w:tcBorders>
              <w:top w:val="single" w:sz="4" w:space="0" w:color="auto"/>
              <w:left w:val="single" w:sz="4" w:space="0" w:color="auto"/>
              <w:bottom w:val="single" w:sz="4" w:space="0" w:color="auto"/>
              <w:right w:val="single" w:sz="4" w:space="0" w:color="auto"/>
            </w:tcBorders>
          </w:tcPr>
          <w:p w14:paraId="6275B799" w14:textId="77777777" w:rsidR="00956C0D" w:rsidRPr="00D62ACD" w:rsidRDefault="00956C0D" w:rsidP="00956C0D">
            <w:pPr>
              <w:pStyle w:val="NoSpacing"/>
              <w:jc w:val="both"/>
              <w:rPr>
                <w:sz w:val="22"/>
                <w:szCs w:val="22"/>
                <w:lang w:val="sq-AL"/>
              </w:rPr>
            </w:pPr>
            <w:r w:rsidRPr="00D62ACD">
              <w:rPr>
                <w:sz w:val="22"/>
                <w:szCs w:val="22"/>
                <w:lang w:val="sq-AL"/>
              </w:rPr>
              <w:t>Partners Albania for Change and Development</w:t>
            </w:r>
          </w:p>
          <w:p w14:paraId="4087F2AC" w14:textId="77777777" w:rsidR="002A7B92" w:rsidRPr="00D62ACD" w:rsidRDefault="002A7B92" w:rsidP="00294041">
            <w:pPr>
              <w:pStyle w:val="BodyText"/>
              <w:spacing w:line="276" w:lineRule="auto"/>
              <w:jc w:val="both"/>
              <w:rPr>
                <w:rFonts w:ascii="Times New Roman" w:hAnsi="Times New Roman"/>
                <w:szCs w:val="22"/>
                <w:lang w:val="sq-AL"/>
              </w:rPr>
            </w:pPr>
          </w:p>
        </w:tc>
        <w:tc>
          <w:tcPr>
            <w:tcW w:w="931" w:type="dxa"/>
            <w:tcBorders>
              <w:top w:val="single" w:sz="4" w:space="0" w:color="auto"/>
              <w:left w:val="single" w:sz="4" w:space="0" w:color="auto"/>
              <w:bottom w:val="single" w:sz="4" w:space="0" w:color="auto"/>
              <w:right w:val="single" w:sz="4" w:space="0" w:color="auto"/>
            </w:tcBorders>
          </w:tcPr>
          <w:p w14:paraId="3A7589E0" w14:textId="486C15A6" w:rsidR="002A7B92"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55B5C87F" w14:textId="2BBA2A3E" w:rsidR="009C2FD5" w:rsidRPr="00D62ACD" w:rsidRDefault="009C2FD5" w:rsidP="009C2FD5">
            <w:pPr>
              <w:pStyle w:val="NoSpacing"/>
              <w:jc w:val="both"/>
              <w:rPr>
                <w:sz w:val="22"/>
                <w:szCs w:val="22"/>
                <w:lang w:val="sq-AL"/>
              </w:rPr>
            </w:pPr>
            <w:r w:rsidRPr="00D62ACD">
              <w:rPr>
                <w:sz w:val="22"/>
                <w:szCs w:val="22"/>
                <w:lang w:val="sq-AL"/>
              </w:rPr>
              <w:t>K</w:t>
            </w:r>
            <w:r w:rsidR="003665A7">
              <w:rPr>
                <w:sz w:val="22"/>
                <w:szCs w:val="22"/>
                <w:lang w:val="sq-AL"/>
              </w:rPr>
              <w:t>ë</w:t>
            </w:r>
            <w:r w:rsidRPr="00D62ACD">
              <w:rPr>
                <w:sz w:val="22"/>
                <w:szCs w:val="22"/>
                <w:lang w:val="sq-AL"/>
              </w:rPr>
              <w:t xml:space="preserve">to rekomandime të cilat lidhen me disa masa të cilat nuk rezultojnë në planet e veprimit dhe enumeracioni i tyre, sqarojmë se, kemi harmonizuar strategjinë me planet e veprimit si edhe kemi ri-numërtuar masat bazuar në planet e veprimit. </w:t>
            </w:r>
          </w:p>
          <w:p w14:paraId="4A37249A" w14:textId="77777777" w:rsidR="002A7B92" w:rsidRPr="00D62ACD" w:rsidRDefault="002A7B92" w:rsidP="002A28C8">
            <w:pPr>
              <w:pStyle w:val="NoSpacing"/>
              <w:jc w:val="both"/>
              <w:rPr>
                <w:sz w:val="22"/>
                <w:szCs w:val="22"/>
                <w:lang w:val="sq-AL"/>
              </w:rPr>
            </w:pPr>
          </w:p>
        </w:tc>
      </w:tr>
      <w:tr w:rsidR="00B41E4E" w:rsidRPr="00D62ACD" w14:paraId="6930F85B" w14:textId="77777777" w:rsidTr="00EF090E">
        <w:tc>
          <w:tcPr>
            <w:tcW w:w="1852" w:type="dxa"/>
            <w:tcBorders>
              <w:top w:val="single" w:sz="4" w:space="0" w:color="auto"/>
              <w:left w:val="single" w:sz="4" w:space="0" w:color="auto"/>
              <w:bottom w:val="single" w:sz="4" w:space="0" w:color="auto"/>
              <w:right w:val="single" w:sz="4" w:space="0" w:color="auto"/>
            </w:tcBorders>
          </w:tcPr>
          <w:p w14:paraId="60909B7C" w14:textId="59AC31B0" w:rsidR="00B41E4E" w:rsidRPr="00D62ACD" w:rsidRDefault="007D25F9" w:rsidP="00980FFA">
            <w:pPr>
              <w:contextualSpacing/>
              <w:jc w:val="both"/>
              <w:rPr>
                <w:rFonts w:ascii="Times New Roman" w:hAnsi="Times New Roman"/>
                <w:szCs w:val="22"/>
                <w:lang w:val="sq-AL"/>
              </w:rPr>
            </w:pPr>
            <w:r w:rsidRPr="00D62ACD">
              <w:rPr>
                <w:rFonts w:ascii="Times New Roman" w:hAnsi="Times New Roman"/>
                <w:szCs w:val="22"/>
                <w:lang w:val="sq-AL"/>
              </w:rPr>
              <w:t>Komente n</w:t>
            </w:r>
            <w:r w:rsidR="003665A7">
              <w:rPr>
                <w:rFonts w:ascii="Times New Roman" w:hAnsi="Times New Roman"/>
                <w:szCs w:val="22"/>
                <w:lang w:val="sq-AL"/>
              </w:rPr>
              <w:t>ë</w:t>
            </w:r>
            <w:r w:rsidRPr="00D62ACD">
              <w:rPr>
                <w:rFonts w:ascii="Times New Roman" w:hAnsi="Times New Roman"/>
                <w:szCs w:val="22"/>
                <w:lang w:val="sq-AL"/>
              </w:rPr>
              <w:t xml:space="preserve"> t</w:t>
            </w:r>
            <w:r w:rsidR="003665A7">
              <w:rPr>
                <w:rFonts w:ascii="Times New Roman" w:hAnsi="Times New Roman"/>
                <w:szCs w:val="22"/>
                <w:lang w:val="sq-AL"/>
              </w:rPr>
              <w:t>ë</w:t>
            </w:r>
            <w:r w:rsidRPr="00D62ACD">
              <w:rPr>
                <w:rFonts w:ascii="Times New Roman" w:hAnsi="Times New Roman"/>
                <w:szCs w:val="22"/>
                <w:lang w:val="sq-AL"/>
              </w:rPr>
              <w:t>r</w:t>
            </w:r>
            <w:r w:rsidR="003665A7">
              <w:rPr>
                <w:rFonts w:ascii="Times New Roman" w:hAnsi="Times New Roman"/>
                <w:szCs w:val="22"/>
                <w:lang w:val="sq-AL"/>
              </w:rPr>
              <w:t>ë</w:t>
            </w:r>
            <w:r w:rsidRPr="00D62ACD">
              <w:rPr>
                <w:rFonts w:ascii="Times New Roman" w:hAnsi="Times New Roman"/>
                <w:szCs w:val="22"/>
                <w:lang w:val="sq-AL"/>
              </w:rPr>
              <w:t>si mbi aktin nga OSBE</w:t>
            </w:r>
          </w:p>
        </w:tc>
        <w:tc>
          <w:tcPr>
            <w:tcW w:w="2220" w:type="dxa"/>
            <w:tcBorders>
              <w:top w:val="single" w:sz="4" w:space="0" w:color="auto"/>
              <w:left w:val="single" w:sz="4" w:space="0" w:color="auto"/>
              <w:bottom w:val="single" w:sz="4" w:space="0" w:color="auto"/>
              <w:right w:val="single" w:sz="4" w:space="0" w:color="auto"/>
            </w:tcBorders>
          </w:tcPr>
          <w:p w14:paraId="26A9D20B" w14:textId="043FAEE3" w:rsidR="00B41E4E" w:rsidRPr="00D62ACD" w:rsidRDefault="007D25F9"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OSBE ka sjellë komente të përgjithshme për strategjinë dhe planet e veprimit të cilat konsistojnë në përfshirjen në tekstin e strategjisë e parimeve bazë që drejtojnë punën e të gjithë aktorëve të përfshirë </w:t>
            </w:r>
            <w:r w:rsidRPr="00D62ACD">
              <w:rPr>
                <w:rFonts w:ascii="Times New Roman" w:hAnsi="Times New Roman"/>
                <w:szCs w:val="22"/>
                <w:lang w:val="sq-AL"/>
              </w:rPr>
              <w:lastRenderedPageBreak/>
              <w:t>në parandalimin e ekstremizmit të dhunshëm dhe luftën kundër terrorizmit, zbutjen e potencialit të rrezikut në komunitet duke ndërtuar baza besueshmërie, përfshirjen e aspekteve gjinore në politikat e parandalimit të ekstremizmit të dhunshëm dhe luftën kundër terrorizmit dhe rritjen e rolit koordinues dhe mbështetës të QKEDH për ushtrimin e përgjegjësive e saj të zgjeruara në proceset parandaluese, rehabilituese dhe riintegruese</w:t>
            </w:r>
          </w:p>
        </w:tc>
        <w:tc>
          <w:tcPr>
            <w:tcW w:w="1292" w:type="dxa"/>
            <w:tcBorders>
              <w:top w:val="single" w:sz="4" w:space="0" w:color="auto"/>
              <w:left w:val="single" w:sz="4" w:space="0" w:color="auto"/>
              <w:bottom w:val="single" w:sz="4" w:space="0" w:color="auto"/>
              <w:right w:val="single" w:sz="4" w:space="0" w:color="auto"/>
            </w:tcBorders>
          </w:tcPr>
          <w:p w14:paraId="5BEBBC59" w14:textId="3854B71D" w:rsidR="00B41E4E" w:rsidRPr="00D62ACD" w:rsidRDefault="00E26AD5" w:rsidP="00956C0D">
            <w:pPr>
              <w:pStyle w:val="NoSpacing"/>
              <w:jc w:val="both"/>
              <w:rPr>
                <w:sz w:val="22"/>
                <w:szCs w:val="22"/>
                <w:lang w:val="sq-AL"/>
              </w:rPr>
            </w:pPr>
            <w:r w:rsidRPr="00D62ACD">
              <w:rPr>
                <w:sz w:val="22"/>
                <w:szCs w:val="22"/>
                <w:lang w:val="sq-AL"/>
              </w:rPr>
              <w:lastRenderedPageBreak/>
              <w:t>OSBE</w:t>
            </w:r>
          </w:p>
        </w:tc>
        <w:tc>
          <w:tcPr>
            <w:tcW w:w="931" w:type="dxa"/>
            <w:tcBorders>
              <w:top w:val="single" w:sz="4" w:space="0" w:color="auto"/>
              <w:left w:val="single" w:sz="4" w:space="0" w:color="auto"/>
              <w:bottom w:val="single" w:sz="4" w:space="0" w:color="auto"/>
              <w:right w:val="single" w:sz="4" w:space="0" w:color="auto"/>
            </w:tcBorders>
          </w:tcPr>
          <w:p w14:paraId="7DA57FB0" w14:textId="75875CF0" w:rsidR="00B41E4E"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45C67957" w14:textId="4DC991C8" w:rsidR="007D25F9" w:rsidRPr="00D62ACD" w:rsidRDefault="00BF4651" w:rsidP="007D25F9">
            <w:pPr>
              <w:pStyle w:val="NoSpacing"/>
              <w:jc w:val="both"/>
              <w:rPr>
                <w:sz w:val="22"/>
                <w:szCs w:val="22"/>
                <w:lang w:val="sq-AL"/>
              </w:rPr>
            </w:pPr>
            <w:r>
              <w:rPr>
                <w:sz w:val="22"/>
                <w:szCs w:val="22"/>
                <w:lang w:val="sq-AL"/>
              </w:rPr>
              <w:t>K</w:t>
            </w:r>
            <w:r w:rsidR="007D25F9" w:rsidRPr="00D62ACD">
              <w:rPr>
                <w:sz w:val="22"/>
                <w:szCs w:val="22"/>
                <w:lang w:val="sq-AL"/>
              </w:rPr>
              <w:t xml:space="preserve">ëto rekomandime janë adresuar në planin e veprimit për parandalimin dhe kundërshtimin e ekstremizmit të dhunshëm si: </w:t>
            </w:r>
          </w:p>
          <w:p w14:paraId="6A29D5BF" w14:textId="77777777" w:rsidR="007D25F9" w:rsidRPr="00D62ACD" w:rsidRDefault="007D25F9" w:rsidP="007D25F9">
            <w:pPr>
              <w:pStyle w:val="NoSpacing"/>
              <w:jc w:val="both"/>
              <w:rPr>
                <w:sz w:val="22"/>
                <w:szCs w:val="22"/>
                <w:lang w:val="sq-AL"/>
              </w:rPr>
            </w:pPr>
            <w:r w:rsidRPr="00D62ACD">
              <w:rPr>
                <w:sz w:val="22"/>
                <w:szCs w:val="22"/>
                <w:lang w:val="sq-AL"/>
              </w:rPr>
              <w:t>-</w:t>
            </w:r>
            <w:r w:rsidRPr="00D62ACD">
              <w:rPr>
                <w:sz w:val="22"/>
                <w:szCs w:val="22"/>
                <w:lang w:val="sq-AL"/>
              </w:rPr>
              <w:tab/>
              <w:t xml:space="preserve">zhvillimi i sesioneve informuese, të parë në këndvështrimin gjinor, me pjesëmarrje të prindërve/komunitetit/nxënësve për njohjen e shenjave </w:t>
            </w:r>
            <w:r w:rsidRPr="00D62ACD">
              <w:rPr>
                <w:sz w:val="22"/>
                <w:szCs w:val="22"/>
                <w:lang w:val="sq-AL"/>
              </w:rPr>
              <w:lastRenderedPageBreak/>
              <w:t xml:space="preserve">të hershme të ekstremizmit dhe radikalizmit; </w:t>
            </w:r>
          </w:p>
          <w:p w14:paraId="61F9E3BD" w14:textId="77777777" w:rsidR="007D25F9" w:rsidRPr="00D62ACD" w:rsidRDefault="007D25F9" w:rsidP="007D25F9">
            <w:pPr>
              <w:pStyle w:val="NoSpacing"/>
              <w:jc w:val="both"/>
              <w:rPr>
                <w:sz w:val="22"/>
                <w:szCs w:val="22"/>
                <w:lang w:val="sq-AL"/>
              </w:rPr>
            </w:pPr>
            <w:r w:rsidRPr="00D62ACD">
              <w:rPr>
                <w:sz w:val="22"/>
                <w:szCs w:val="22"/>
                <w:lang w:val="sq-AL"/>
              </w:rPr>
              <w:t>-</w:t>
            </w:r>
            <w:r w:rsidRPr="00D62ACD">
              <w:rPr>
                <w:sz w:val="22"/>
                <w:szCs w:val="22"/>
                <w:lang w:val="sq-AL"/>
              </w:rPr>
              <w:tab/>
              <w:t xml:space="preserve">sensibilizimi i bizneseve dhe komunitetit në tërësi me qëllim që të jenë më të hapur dhe jo-paragjykues ndaj  personave të radikalizuar dhe individëve të kthyer nga vendet e luftës në lidhje me çështje të punësimit, </w:t>
            </w:r>
          </w:p>
          <w:p w14:paraId="4AA2C451" w14:textId="77777777" w:rsidR="007D25F9" w:rsidRPr="00D62ACD" w:rsidRDefault="007D25F9" w:rsidP="007D25F9">
            <w:pPr>
              <w:pStyle w:val="NoSpacing"/>
              <w:jc w:val="both"/>
              <w:rPr>
                <w:sz w:val="22"/>
                <w:szCs w:val="22"/>
                <w:lang w:val="sq-AL"/>
              </w:rPr>
            </w:pPr>
            <w:r w:rsidRPr="00D62ACD">
              <w:rPr>
                <w:sz w:val="22"/>
                <w:szCs w:val="22"/>
                <w:lang w:val="sq-AL"/>
              </w:rPr>
              <w:t>-</w:t>
            </w:r>
            <w:r w:rsidRPr="00D62ACD">
              <w:rPr>
                <w:sz w:val="22"/>
                <w:szCs w:val="22"/>
                <w:lang w:val="sq-AL"/>
              </w:rPr>
              <w:tab/>
              <w:t xml:space="preserve">analiza ligjore dhe funksionale në lidhje me kapacitetet dhe strukturat  e përfshira në fushën e ekstremizmit dhe terrorizmit duke identifikuar mangësitë dhe boshllëqet në kapacitete inteligjente dhe hetimore si dhe përgatitje të kuadrit ligjor dhe institucional për të plotësuar kapacitetet dhe nevojat kombëtare duke bërë ndryshimet e nevojshme ligjore, funksionale dhe strukturore të QKEDH. </w:t>
            </w:r>
          </w:p>
          <w:p w14:paraId="51208F94" w14:textId="61523E87" w:rsidR="00B41E4E" w:rsidRPr="00D62ACD" w:rsidRDefault="007D25F9" w:rsidP="007D25F9">
            <w:pPr>
              <w:pStyle w:val="NoSpacing"/>
              <w:jc w:val="both"/>
              <w:rPr>
                <w:sz w:val="22"/>
                <w:szCs w:val="22"/>
                <w:lang w:val="sq-AL"/>
              </w:rPr>
            </w:pPr>
            <w:r w:rsidRPr="00D62ACD">
              <w:rPr>
                <w:sz w:val="22"/>
                <w:szCs w:val="22"/>
                <w:lang w:val="sq-AL"/>
              </w:rPr>
              <w:t>Parimet bazë që drejtojnë punën e të gjithë aktorëve të përfshirë në parandalimin e ekstremizmit të dhunshëm dhe luftën kundër terrorizmit janë përfshirë në tekstin e strategjisë.</w:t>
            </w:r>
          </w:p>
        </w:tc>
      </w:tr>
      <w:tr w:rsidR="00B41E4E" w:rsidRPr="00D62ACD" w14:paraId="497E6041" w14:textId="77777777" w:rsidTr="00EF090E">
        <w:tc>
          <w:tcPr>
            <w:tcW w:w="1852" w:type="dxa"/>
            <w:tcBorders>
              <w:top w:val="single" w:sz="4" w:space="0" w:color="auto"/>
              <w:left w:val="single" w:sz="4" w:space="0" w:color="auto"/>
              <w:bottom w:val="single" w:sz="4" w:space="0" w:color="auto"/>
              <w:right w:val="single" w:sz="4" w:space="0" w:color="auto"/>
            </w:tcBorders>
          </w:tcPr>
          <w:p w14:paraId="0751ECC1" w14:textId="62A26DF8" w:rsidR="00B41E4E" w:rsidRPr="00D62ACD" w:rsidRDefault="00E26AD5" w:rsidP="00980FFA">
            <w:pPr>
              <w:contextualSpacing/>
              <w:jc w:val="both"/>
              <w:rPr>
                <w:rFonts w:ascii="Times New Roman" w:hAnsi="Times New Roman"/>
                <w:szCs w:val="22"/>
                <w:lang w:val="sq-AL"/>
              </w:rPr>
            </w:pPr>
            <w:r w:rsidRPr="00D62ACD">
              <w:rPr>
                <w:rFonts w:ascii="Times New Roman" w:hAnsi="Times New Roman"/>
                <w:szCs w:val="22"/>
                <w:lang w:val="sq-AL"/>
              </w:rPr>
              <w:lastRenderedPageBreak/>
              <w:t>Komente n</w:t>
            </w:r>
            <w:r w:rsidR="003665A7">
              <w:rPr>
                <w:rFonts w:ascii="Times New Roman" w:hAnsi="Times New Roman"/>
                <w:szCs w:val="22"/>
                <w:lang w:val="sq-AL"/>
              </w:rPr>
              <w:t>ë</w:t>
            </w:r>
            <w:r w:rsidRPr="00D62ACD">
              <w:rPr>
                <w:rFonts w:ascii="Times New Roman" w:hAnsi="Times New Roman"/>
                <w:szCs w:val="22"/>
                <w:lang w:val="sq-AL"/>
              </w:rPr>
              <w:t xml:space="preserve"> t</w:t>
            </w:r>
            <w:r w:rsidR="003665A7">
              <w:rPr>
                <w:rFonts w:ascii="Times New Roman" w:hAnsi="Times New Roman"/>
                <w:szCs w:val="22"/>
                <w:lang w:val="sq-AL"/>
              </w:rPr>
              <w:t>ë</w:t>
            </w:r>
            <w:r w:rsidRPr="00D62ACD">
              <w:rPr>
                <w:rFonts w:ascii="Times New Roman" w:hAnsi="Times New Roman"/>
                <w:szCs w:val="22"/>
                <w:lang w:val="sq-AL"/>
              </w:rPr>
              <w:t>r</w:t>
            </w:r>
            <w:r w:rsidR="003665A7">
              <w:rPr>
                <w:rFonts w:ascii="Times New Roman" w:hAnsi="Times New Roman"/>
                <w:szCs w:val="22"/>
                <w:lang w:val="sq-AL"/>
              </w:rPr>
              <w:t>ë</w:t>
            </w:r>
            <w:r w:rsidRPr="00D62ACD">
              <w:rPr>
                <w:rFonts w:ascii="Times New Roman" w:hAnsi="Times New Roman"/>
                <w:szCs w:val="22"/>
                <w:lang w:val="sq-AL"/>
              </w:rPr>
              <w:t>si mbi aktin nga IOM</w:t>
            </w:r>
          </w:p>
        </w:tc>
        <w:tc>
          <w:tcPr>
            <w:tcW w:w="2220" w:type="dxa"/>
            <w:tcBorders>
              <w:top w:val="single" w:sz="4" w:space="0" w:color="auto"/>
              <w:left w:val="single" w:sz="4" w:space="0" w:color="auto"/>
              <w:bottom w:val="single" w:sz="4" w:space="0" w:color="auto"/>
              <w:right w:val="single" w:sz="4" w:space="0" w:color="auto"/>
            </w:tcBorders>
          </w:tcPr>
          <w:p w14:paraId="26C84495" w14:textId="77777777" w:rsidR="00B41E4E" w:rsidRPr="00D62ACD" w:rsidRDefault="00E26AD5"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 xml:space="preserve">ka vlerësuar në përgjithësi fuqizimin e kapaciteteve legjislative dhe operacionale në drejtim të vlerësimit të nevojave, aftesisë për shkëmbimin e informacionit dhe kapaciteteve analitike përkundrejt edhe planeve të veprimit të përbashkëta në nivel rajonal. Në lidhje me mundësinë për përmirësime të </w:t>
            </w:r>
            <w:r w:rsidRPr="00D62ACD">
              <w:rPr>
                <w:rFonts w:ascii="Times New Roman" w:hAnsi="Times New Roman"/>
                <w:szCs w:val="22"/>
                <w:lang w:val="sq-AL"/>
              </w:rPr>
              <w:lastRenderedPageBreak/>
              <w:t>drafteve, sugjerimet konsistojnë në theksimin e aspekteve gjinore dhe konsolidimit të mekanizmave referues në nivel shtetëror dhe jo-shtetëror dhe veçanërisht për mbrojtjen e fëmijëve.</w:t>
            </w:r>
          </w:p>
          <w:p w14:paraId="6CF44D80" w14:textId="471A77C1" w:rsidR="00E26AD5" w:rsidRPr="00D62ACD" w:rsidRDefault="00E26AD5" w:rsidP="00E26AD5">
            <w:pPr>
              <w:pStyle w:val="BodyText"/>
              <w:spacing w:line="276" w:lineRule="auto"/>
              <w:jc w:val="both"/>
              <w:rPr>
                <w:rFonts w:ascii="Times New Roman" w:hAnsi="Times New Roman"/>
                <w:szCs w:val="22"/>
                <w:lang w:val="sq-AL"/>
              </w:rPr>
            </w:pPr>
            <w:r w:rsidRPr="00D62ACD">
              <w:rPr>
                <w:rFonts w:ascii="Times New Roman" w:hAnsi="Times New Roman"/>
                <w:szCs w:val="22"/>
                <w:lang w:val="sq-AL"/>
              </w:rPr>
              <w:t>Gjithashtu edhe koment mbi raportin e financimit buxhet shtetëror –financim i huaj</w:t>
            </w:r>
          </w:p>
        </w:tc>
        <w:tc>
          <w:tcPr>
            <w:tcW w:w="1292" w:type="dxa"/>
            <w:tcBorders>
              <w:top w:val="single" w:sz="4" w:space="0" w:color="auto"/>
              <w:left w:val="single" w:sz="4" w:space="0" w:color="auto"/>
              <w:bottom w:val="single" w:sz="4" w:space="0" w:color="auto"/>
              <w:right w:val="single" w:sz="4" w:space="0" w:color="auto"/>
            </w:tcBorders>
          </w:tcPr>
          <w:p w14:paraId="734E19D6" w14:textId="18509D3B" w:rsidR="00B41E4E" w:rsidRPr="00D62ACD" w:rsidRDefault="001F22BA" w:rsidP="00956C0D">
            <w:pPr>
              <w:pStyle w:val="NoSpacing"/>
              <w:jc w:val="both"/>
              <w:rPr>
                <w:sz w:val="22"/>
                <w:szCs w:val="22"/>
                <w:lang w:val="sq-AL"/>
              </w:rPr>
            </w:pPr>
            <w:r>
              <w:rPr>
                <w:sz w:val="22"/>
                <w:szCs w:val="22"/>
                <w:lang w:val="sq-AL"/>
              </w:rPr>
              <w:lastRenderedPageBreak/>
              <w:t>IOM</w:t>
            </w:r>
          </w:p>
        </w:tc>
        <w:tc>
          <w:tcPr>
            <w:tcW w:w="931" w:type="dxa"/>
            <w:tcBorders>
              <w:top w:val="single" w:sz="4" w:space="0" w:color="auto"/>
              <w:left w:val="single" w:sz="4" w:space="0" w:color="auto"/>
              <w:bottom w:val="single" w:sz="4" w:space="0" w:color="auto"/>
              <w:right w:val="single" w:sz="4" w:space="0" w:color="auto"/>
            </w:tcBorders>
          </w:tcPr>
          <w:p w14:paraId="16422E24" w14:textId="65056902" w:rsidR="00B41E4E"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3E887362" w14:textId="77777777" w:rsidR="00E26AD5" w:rsidRPr="00D62ACD" w:rsidRDefault="00E26AD5" w:rsidP="00E26AD5">
            <w:pPr>
              <w:pStyle w:val="NoSpacing"/>
              <w:jc w:val="both"/>
              <w:rPr>
                <w:sz w:val="22"/>
                <w:szCs w:val="22"/>
                <w:lang w:val="sq-AL"/>
              </w:rPr>
            </w:pPr>
            <w:r w:rsidRPr="00D62ACD">
              <w:rPr>
                <w:sz w:val="22"/>
                <w:szCs w:val="22"/>
                <w:lang w:val="sq-AL"/>
              </w:rPr>
              <w:t xml:space="preserve">Këto sugjerime janë pasqyruar në këto aktivitete në planin e veprimit për parandalimin dhe kundërshtimin e ekstremzimit të dhunshëm si: </w:t>
            </w:r>
          </w:p>
          <w:p w14:paraId="13BF5145" w14:textId="77777777" w:rsidR="00E26AD5" w:rsidRPr="00D62ACD" w:rsidRDefault="00E26AD5" w:rsidP="00E26AD5">
            <w:pPr>
              <w:pStyle w:val="NoSpacing"/>
              <w:jc w:val="both"/>
              <w:rPr>
                <w:sz w:val="22"/>
                <w:szCs w:val="22"/>
                <w:lang w:val="sq-AL"/>
              </w:rPr>
            </w:pPr>
            <w:r w:rsidRPr="00D62ACD">
              <w:rPr>
                <w:sz w:val="22"/>
                <w:szCs w:val="22"/>
                <w:lang w:val="sq-AL"/>
              </w:rPr>
              <w:t>-</w:t>
            </w:r>
            <w:r w:rsidRPr="00D62ACD">
              <w:rPr>
                <w:sz w:val="22"/>
                <w:szCs w:val="22"/>
                <w:lang w:val="sq-AL"/>
              </w:rPr>
              <w:tab/>
              <w:t>zhvillimi i sesioneve informuese, të parë në këndvështrimin gjinor, me pjesëmarrje të prindërve/komunitetit/nxënësve për njohjen e shenjave të hershme të ekstremizmit dhe radikalizmit;</w:t>
            </w:r>
          </w:p>
          <w:p w14:paraId="2D9D6F4D" w14:textId="77777777" w:rsidR="00E26AD5" w:rsidRPr="00D62ACD" w:rsidRDefault="00E26AD5" w:rsidP="00E26AD5">
            <w:pPr>
              <w:pStyle w:val="NoSpacing"/>
              <w:jc w:val="both"/>
              <w:rPr>
                <w:sz w:val="22"/>
                <w:szCs w:val="22"/>
                <w:lang w:val="sq-AL"/>
              </w:rPr>
            </w:pPr>
            <w:r w:rsidRPr="00D62ACD">
              <w:rPr>
                <w:sz w:val="22"/>
                <w:szCs w:val="22"/>
                <w:lang w:val="sq-AL"/>
              </w:rPr>
              <w:t>-</w:t>
            </w:r>
            <w:r w:rsidRPr="00D62ACD">
              <w:rPr>
                <w:sz w:val="22"/>
                <w:szCs w:val="22"/>
                <w:lang w:val="sq-AL"/>
              </w:rPr>
              <w:tab/>
              <w:t xml:space="preserve">koordinimi me NJVV për raportimin pranë QKEDH të rasteve të menaxhuara nga NJVV </w:t>
            </w:r>
            <w:r w:rsidRPr="00D62ACD">
              <w:rPr>
                <w:sz w:val="22"/>
                <w:szCs w:val="22"/>
                <w:lang w:val="sq-AL"/>
              </w:rPr>
              <w:lastRenderedPageBreak/>
              <w:t>(vlerësimi fillestar, vlerësimi i thelluar, hartimi i planit të ndërhyrjes, dhe ndjekja e zbatimit të PIN (plani individual i ndërhyrjes) për rastet që shfaqin shenjat e para të radikalizmit.</w:t>
            </w:r>
          </w:p>
          <w:p w14:paraId="0BC3AF66" w14:textId="77777777" w:rsidR="00E26AD5" w:rsidRPr="00D62ACD" w:rsidRDefault="00E26AD5" w:rsidP="00E26AD5">
            <w:pPr>
              <w:pStyle w:val="NoSpacing"/>
              <w:jc w:val="both"/>
              <w:rPr>
                <w:sz w:val="22"/>
                <w:szCs w:val="22"/>
                <w:lang w:val="sq-AL"/>
              </w:rPr>
            </w:pPr>
            <w:r w:rsidRPr="00D62ACD">
              <w:rPr>
                <w:sz w:val="22"/>
                <w:szCs w:val="22"/>
                <w:lang w:val="sq-AL"/>
              </w:rPr>
              <w:t>-</w:t>
            </w:r>
            <w:r w:rsidRPr="00D62ACD">
              <w:rPr>
                <w:sz w:val="22"/>
                <w:szCs w:val="22"/>
                <w:lang w:val="sq-AL"/>
              </w:rPr>
              <w:tab/>
              <w:t>trajnime të oficerëve të pikave kufitare rreth tendencave të radikalizimit, metodave të rekrutimit, radikalizimit dhe mekanizmave të referimit të problematikave të lidhura me këto fenomene.</w:t>
            </w:r>
          </w:p>
          <w:p w14:paraId="6F2CC91C" w14:textId="77777777" w:rsidR="00B41E4E" w:rsidRPr="00D62ACD" w:rsidRDefault="00E26AD5" w:rsidP="00E26AD5">
            <w:pPr>
              <w:pStyle w:val="NoSpacing"/>
              <w:jc w:val="both"/>
              <w:rPr>
                <w:sz w:val="22"/>
                <w:szCs w:val="22"/>
                <w:lang w:val="sq-AL"/>
              </w:rPr>
            </w:pPr>
            <w:r w:rsidRPr="00D62ACD">
              <w:rPr>
                <w:sz w:val="22"/>
                <w:szCs w:val="22"/>
                <w:lang w:val="sq-AL"/>
              </w:rPr>
              <w:t>-</w:t>
            </w:r>
            <w:r w:rsidRPr="00D62ACD">
              <w:rPr>
                <w:sz w:val="22"/>
                <w:szCs w:val="22"/>
                <w:lang w:val="sq-AL"/>
              </w:rPr>
              <w:tab/>
              <w:t>fuqizimi i kapaciteteve të anëtarëve të mekanizmit referues të Këshillave Vendorë të Sigurisë Publike mbi radikalizmin dhe ekstremizmin e dhunshëm.</w:t>
            </w:r>
          </w:p>
          <w:p w14:paraId="03F0D740" w14:textId="1670754F" w:rsidR="00600C4D" w:rsidRPr="00D62ACD" w:rsidRDefault="00600C4D" w:rsidP="00E26AD5">
            <w:pPr>
              <w:pStyle w:val="NoSpacing"/>
              <w:jc w:val="both"/>
              <w:rPr>
                <w:sz w:val="22"/>
                <w:szCs w:val="22"/>
                <w:lang w:val="sq-AL"/>
              </w:rPr>
            </w:pPr>
            <w:r w:rsidRPr="00D62ACD">
              <w:rPr>
                <w:sz w:val="22"/>
                <w:szCs w:val="22"/>
                <w:lang w:val="sq-AL"/>
              </w:rPr>
              <w:t>Në lidhje me komentin e raportit të financimit buxhet shtetëror –financim i huaj, sqarojmë se ky raport është 8% për financimin e huaj dhe pjesa tjetër nga të dhënat e kostimit të planit të veprimit për parandalimin dhe kundërshtimin e ekstremizmit të dhunshëm mbulohet nga fondet shtetërore të institucioneve të përfshira në zbatimin e këtij plani.</w:t>
            </w:r>
          </w:p>
        </w:tc>
      </w:tr>
      <w:tr w:rsidR="00B41E4E" w:rsidRPr="00D62ACD" w14:paraId="4B131991" w14:textId="77777777" w:rsidTr="00EF090E">
        <w:tc>
          <w:tcPr>
            <w:tcW w:w="1852" w:type="dxa"/>
            <w:tcBorders>
              <w:top w:val="single" w:sz="4" w:space="0" w:color="auto"/>
              <w:left w:val="single" w:sz="4" w:space="0" w:color="auto"/>
              <w:bottom w:val="single" w:sz="4" w:space="0" w:color="auto"/>
              <w:right w:val="single" w:sz="4" w:space="0" w:color="auto"/>
            </w:tcBorders>
          </w:tcPr>
          <w:p w14:paraId="72CFB606" w14:textId="10EB2EFF" w:rsidR="00B41E4E" w:rsidRPr="00D62ACD" w:rsidRDefault="00045E51" w:rsidP="00B63B5B">
            <w:pPr>
              <w:contextualSpacing/>
              <w:jc w:val="both"/>
              <w:rPr>
                <w:rFonts w:ascii="Times New Roman" w:hAnsi="Times New Roman"/>
                <w:szCs w:val="22"/>
                <w:lang w:val="sq-AL"/>
              </w:rPr>
            </w:pPr>
            <w:r w:rsidRPr="00D62ACD">
              <w:rPr>
                <w:rFonts w:ascii="Times New Roman" w:hAnsi="Times New Roman"/>
                <w:szCs w:val="22"/>
                <w:lang w:val="sq-AL"/>
              </w:rPr>
              <w:lastRenderedPageBreak/>
              <w:t>Mbi strategjin</w:t>
            </w:r>
            <w:r w:rsidR="00B63B5B">
              <w:rPr>
                <w:rFonts w:ascii="Times New Roman" w:hAnsi="Times New Roman"/>
                <w:szCs w:val="22"/>
                <w:lang w:val="sq-AL"/>
              </w:rPr>
              <w:t>ë</w:t>
            </w:r>
            <w:r w:rsidRPr="00D62ACD">
              <w:rPr>
                <w:rFonts w:ascii="Times New Roman" w:hAnsi="Times New Roman"/>
                <w:szCs w:val="22"/>
                <w:lang w:val="sq-AL"/>
              </w:rPr>
              <w:t xml:space="preserve"> dhe planet e veprimit</w:t>
            </w:r>
          </w:p>
        </w:tc>
        <w:tc>
          <w:tcPr>
            <w:tcW w:w="2220" w:type="dxa"/>
            <w:tcBorders>
              <w:top w:val="single" w:sz="4" w:space="0" w:color="auto"/>
              <w:left w:val="single" w:sz="4" w:space="0" w:color="auto"/>
              <w:bottom w:val="single" w:sz="4" w:space="0" w:color="auto"/>
              <w:right w:val="single" w:sz="4" w:space="0" w:color="auto"/>
            </w:tcBorders>
          </w:tcPr>
          <w:p w14:paraId="2586EC8F" w14:textId="6660BD16" w:rsidR="001F5DC1" w:rsidRPr="00D62ACD" w:rsidRDefault="00045E5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Ambasada e Holland</w:t>
            </w:r>
            <w:r w:rsidR="003665A7">
              <w:rPr>
                <w:rFonts w:ascii="Times New Roman" w:hAnsi="Times New Roman"/>
                <w:szCs w:val="22"/>
                <w:lang w:val="sq-AL"/>
              </w:rPr>
              <w:t>ë</w:t>
            </w:r>
            <w:r w:rsidRPr="00D62ACD">
              <w:rPr>
                <w:rFonts w:ascii="Times New Roman" w:hAnsi="Times New Roman"/>
                <w:szCs w:val="22"/>
                <w:lang w:val="sq-AL"/>
              </w:rPr>
              <w:t>s ka vlerësuar</w:t>
            </w:r>
            <w:r w:rsidRPr="00D62ACD">
              <w:rPr>
                <w:rFonts w:ascii="Times New Roman" w:hAnsi="Times New Roman"/>
                <w:b/>
                <w:szCs w:val="22"/>
                <w:lang w:val="sq-AL"/>
              </w:rPr>
              <w:t xml:space="preserve"> </w:t>
            </w:r>
            <w:r w:rsidRPr="00D62ACD">
              <w:rPr>
                <w:rFonts w:ascii="Times New Roman" w:hAnsi="Times New Roman"/>
                <w:szCs w:val="22"/>
                <w:lang w:val="sq-AL"/>
              </w:rPr>
              <w:t xml:space="preserve">theksin që Strategjia/Planet e Veprimit kanë në fuqizimin e kapaciteteve të QKEDH dhe mandatimin e roleve shtesë në mënyrë që QKEDH të jetë në gjendje të bëjë vlerësime periodike të nevojave dhe në </w:t>
            </w:r>
            <w:r w:rsidRPr="00D62ACD">
              <w:rPr>
                <w:rFonts w:ascii="Times New Roman" w:hAnsi="Times New Roman"/>
                <w:szCs w:val="22"/>
                <w:lang w:val="sq-AL"/>
              </w:rPr>
              <w:lastRenderedPageBreak/>
              <w:t>shkëmbimin e informacionit</w:t>
            </w:r>
          </w:p>
        </w:tc>
        <w:tc>
          <w:tcPr>
            <w:tcW w:w="1292" w:type="dxa"/>
            <w:tcBorders>
              <w:top w:val="single" w:sz="4" w:space="0" w:color="auto"/>
              <w:left w:val="single" w:sz="4" w:space="0" w:color="auto"/>
              <w:bottom w:val="single" w:sz="4" w:space="0" w:color="auto"/>
              <w:right w:val="single" w:sz="4" w:space="0" w:color="auto"/>
            </w:tcBorders>
          </w:tcPr>
          <w:p w14:paraId="442DDE79" w14:textId="03F4DC49" w:rsidR="00B41E4E" w:rsidRPr="00D62ACD" w:rsidRDefault="00045E51" w:rsidP="00956C0D">
            <w:pPr>
              <w:pStyle w:val="NoSpacing"/>
              <w:jc w:val="both"/>
              <w:rPr>
                <w:sz w:val="22"/>
                <w:szCs w:val="22"/>
                <w:lang w:val="sq-AL"/>
              </w:rPr>
            </w:pPr>
            <w:r w:rsidRPr="00D62ACD">
              <w:rPr>
                <w:sz w:val="22"/>
                <w:szCs w:val="22"/>
                <w:lang w:val="sq-AL"/>
              </w:rPr>
              <w:lastRenderedPageBreak/>
              <w:t>Ambasada e Holland</w:t>
            </w:r>
            <w:r w:rsidR="003665A7">
              <w:rPr>
                <w:sz w:val="22"/>
                <w:szCs w:val="22"/>
                <w:lang w:val="sq-AL"/>
              </w:rPr>
              <w:t>ë</w:t>
            </w:r>
            <w:r w:rsidRPr="00D62ACD">
              <w:rPr>
                <w:sz w:val="22"/>
                <w:szCs w:val="22"/>
                <w:lang w:val="sq-AL"/>
              </w:rPr>
              <w:t>s</w:t>
            </w:r>
          </w:p>
        </w:tc>
        <w:tc>
          <w:tcPr>
            <w:tcW w:w="931" w:type="dxa"/>
            <w:tcBorders>
              <w:top w:val="single" w:sz="4" w:space="0" w:color="auto"/>
              <w:left w:val="single" w:sz="4" w:space="0" w:color="auto"/>
              <w:bottom w:val="single" w:sz="4" w:space="0" w:color="auto"/>
              <w:right w:val="single" w:sz="4" w:space="0" w:color="auto"/>
            </w:tcBorders>
          </w:tcPr>
          <w:p w14:paraId="2EBCAE76" w14:textId="74429F8A" w:rsidR="00B41E4E" w:rsidRPr="00D62ACD" w:rsidRDefault="002B745F" w:rsidP="00EF090E">
            <w:pPr>
              <w:pStyle w:val="BodyText"/>
              <w:spacing w:line="276" w:lineRule="auto"/>
              <w:jc w:val="both"/>
              <w:rPr>
                <w:rFonts w:ascii="Times New Roman" w:hAnsi="Times New Roman"/>
                <w:szCs w:val="22"/>
                <w:lang w:val="sq-AL"/>
              </w:rPr>
            </w:pPr>
            <w:r w:rsidRPr="002B745F">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177DAAEE" w14:textId="57CD53A6" w:rsidR="00B41E4E" w:rsidRPr="00D62ACD" w:rsidRDefault="00A17FA0" w:rsidP="009C2FD5">
            <w:pPr>
              <w:pStyle w:val="NoSpacing"/>
              <w:jc w:val="both"/>
              <w:rPr>
                <w:sz w:val="22"/>
                <w:szCs w:val="22"/>
                <w:lang w:val="sq-AL"/>
              </w:rPr>
            </w:pPr>
            <w:r>
              <w:rPr>
                <w:sz w:val="22"/>
                <w:szCs w:val="22"/>
                <w:lang w:val="sq-AL"/>
              </w:rPr>
              <w:t>R</w:t>
            </w:r>
            <w:r w:rsidR="00045E51" w:rsidRPr="00D62ACD">
              <w:rPr>
                <w:sz w:val="22"/>
                <w:szCs w:val="22"/>
                <w:lang w:val="sq-AL"/>
              </w:rPr>
              <w:t>eflektuar në masën e parë të planit të veprimit.</w:t>
            </w:r>
          </w:p>
        </w:tc>
      </w:tr>
      <w:tr w:rsidR="00045E51" w:rsidRPr="00D62ACD" w14:paraId="386DBD37" w14:textId="77777777" w:rsidTr="00EF090E">
        <w:tc>
          <w:tcPr>
            <w:tcW w:w="1852" w:type="dxa"/>
            <w:tcBorders>
              <w:top w:val="single" w:sz="4" w:space="0" w:color="auto"/>
              <w:left w:val="single" w:sz="4" w:space="0" w:color="auto"/>
              <w:bottom w:val="single" w:sz="4" w:space="0" w:color="auto"/>
              <w:right w:val="single" w:sz="4" w:space="0" w:color="auto"/>
            </w:tcBorders>
          </w:tcPr>
          <w:p w14:paraId="77B673D9" w14:textId="731B9B74" w:rsidR="00045E51" w:rsidRPr="00D62ACD" w:rsidRDefault="00045E51" w:rsidP="00045E51">
            <w:pPr>
              <w:rPr>
                <w:rFonts w:ascii="Times New Roman" w:hAnsi="Times New Roman"/>
                <w:szCs w:val="22"/>
                <w:lang w:val="sq-AL"/>
              </w:rPr>
            </w:pPr>
            <w:r w:rsidRPr="00D62ACD">
              <w:rPr>
                <w:rFonts w:ascii="Times New Roman" w:hAnsi="Times New Roman"/>
                <w:szCs w:val="22"/>
                <w:lang w:val="sq-AL"/>
              </w:rPr>
              <w:t>TAIEX dhe Delegacioni i Bashkimit Evropian në Shqipëri kan</w:t>
            </w:r>
            <w:r w:rsidR="003665A7">
              <w:rPr>
                <w:rFonts w:ascii="Times New Roman" w:hAnsi="Times New Roman"/>
                <w:szCs w:val="22"/>
                <w:lang w:val="sq-AL"/>
              </w:rPr>
              <w:t>ë</w:t>
            </w:r>
            <w:r w:rsidRPr="00D62ACD">
              <w:rPr>
                <w:rFonts w:ascii="Times New Roman" w:hAnsi="Times New Roman"/>
                <w:szCs w:val="22"/>
                <w:lang w:val="sq-AL"/>
              </w:rPr>
              <w:t xml:space="preserve"> dh</w:t>
            </w:r>
            <w:r w:rsidR="003665A7">
              <w:rPr>
                <w:rFonts w:ascii="Times New Roman" w:hAnsi="Times New Roman"/>
                <w:szCs w:val="22"/>
                <w:lang w:val="sq-AL"/>
              </w:rPr>
              <w:t>ë</w:t>
            </w:r>
            <w:r w:rsidRPr="00D62ACD">
              <w:rPr>
                <w:rFonts w:ascii="Times New Roman" w:hAnsi="Times New Roman"/>
                <w:szCs w:val="22"/>
                <w:lang w:val="sq-AL"/>
              </w:rPr>
              <w:t>n</w:t>
            </w:r>
            <w:r w:rsidR="003665A7">
              <w:rPr>
                <w:rFonts w:ascii="Times New Roman" w:hAnsi="Times New Roman"/>
                <w:szCs w:val="22"/>
                <w:lang w:val="sq-AL"/>
              </w:rPr>
              <w:t>ë</w:t>
            </w:r>
            <w:r w:rsidRPr="00D62ACD">
              <w:rPr>
                <w:rFonts w:ascii="Times New Roman" w:hAnsi="Times New Roman"/>
                <w:szCs w:val="22"/>
                <w:lang w:val="sq-AL"/>
              </w:rPr>
              <w:t xml:space="preserve"> disa rekomandime pas shqyrtimit të paketës për mendim si edhe në vijim të takimeve konsultuese të kryera edhe në funksion të raporteve të ecurisë lidhur me kuadrin institucional dhe ligjor në fushën e parandalimit dhe kundërshtimit të ekstremizmit të dhunshëm dhe luftës kundër terrorizmit. Konkretisht, raporti i TAIEX për vlerësimin e kapaciteteve të autoriteteve shqiptare në fushën e parandalimit dhe kundërshtimit të ekstremizmit të dhunshëm dhe luftës ndaj terrorizmit shpreh rekomandime lidhur me modelin e kuadrit strategjik që të jetë një kuadër i vetëm dhe i harmonizuar strategjik, e cila është adresuar me këtë projektvendim. </w:t>
            </w:r>
          </w:p>
          <w:p w14:paraId="10E5CF2E" w14:textId="77777777" w:rsidR="00045E51" w:rsidRPr="00D62ACD" w:rsidRDefault="00045E51" w:rsidP="00980FFA">
            <w:pPr>
              <w:contextualSpacing/>
              <w:jc w:val="both"/>
              <w:rPr>
                <w:rFonts w:ascii="Times New Roman" w:hAnsi="Times New Roman"/>
                <w:szCs w:val="22"/>
                <w:lang w:val="sq-AL"/>
              </w:rPr>
            </w:pPr>
          </w:p>
        </w:tc>
        <w:tc>
          <w:tcPr>
            <w:tcW w:w="2220" w:type="dxa"/>
            <w:tcBorders>
              <w:top w:val="single" w:sz="4" w:space="0" w:color="auto"/>
              <w:left w:val="single" w:sz="4" w:space="0" w:color="auto"/>
              <w:bottom w:val="single" w:sz="4" w:space="0" w:color="auto"/>
              <w:right w:val="single" w:sz="4" w:space="0" w:color="auto"/>
            </w:tcBorders>
          </w:tcPr>
          <w:p w14:paraId="5B49BF46" w14:textId="32D694B1" w:rsidR="00E33CE1" w:rsidRPr="00D62ACD" w:rsidRDefault="00E33CE1" w:rsidP="00AF789E">
            <w:pPr>
              <w:pStyle w:val="BodyText"/>
              <w:spacing w:line="276" w:lineRule="auto"/>
              <w:jc w:val="both"/>
              <w:rPr>
                <w:rFonts w:ascii="Times New Roman" w:hAnsi="Times New Roman"/>
                <w:szCs w:val="22"/>
                <w:lang w:val="sq-AL"/>
              </w:rPr>
            </w:pPr>
          </w:p>
          <w:p w14:paraId="6D130664" w14:textId="29A8156A" w:rsidR="00045E51" w:rsidRPr="00D62ACD" w:rsidRDefault="00E33CE1" w:rsidP="00E33CE1">
            <w:pPr>
              <w:rPr>
                <w:rFonts w:ascii="Times New Roman" w:hAnsi="Times New Roman"/>
                <w:szCs w:val="22"/>
                <w:lang w:val="sq-AL"/>
              </w:rPr>
            </w:pPr>
            <w:r w:rsidRPr="00D62ACD">
              <w:rPr>
                <w:rFonts w:ascii="Times New Roman" w:hAnsi="Times New Roman"/>
                <w:szCs w:val="22"/>
                <w:lang w:val="sq-AL"/>
              </w:rPr>
              <w:t>Në lidhje me rekomandimin për krijimin e një “Fusion Center”</w:t>
            </w:r>
          </w:p>
        </w:tc>
        <w:tc>
          <w:tcPr>
            <w:tcW w:w="1292" w:type="dxa"/>
            <w:tcBorders>
              <w:top w:val="single" w:sz="4" w:space="0" w:color="auto"/>
              <w:left w:val="single" w:sz="4" w:space="0" w:color="auto"/>
              <w:bottom w:val="single" w:sz="4" w:space="0" w:color="auto"/>
              <w:right w:val="single" w:sz="4" w:space="0" w:color="auto"/>
            </w:tcBorders>
          </w:tcPr>
          <w:p w14:paraId="373BB6AC" w14:textId="31B58C37" w:rsidR="00045E51" w:rsidRPr="00D62ACD" w:rsidRDefault="00E33CE1" w:rsidP="00956C0D">
            <w:pPr>
              <w:pStyle w:val="NoSpacing"/>
              <w:jc w:val="both"/>
              <w:rPr>
                <w:sz w:val="22"/>
                <w:szCs w:val="22"/>
                <w:lang w:val="sq-AL"/>
              </w:rPr>
            </w:pPr>
            <w:r w:rsidRPr="00D62ACD">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08DBC0F3" w14:textId="3AEF686B" w:rsidR="00045E5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7185E34C" w14:textId="58259814" w:rsidR="00045E51" w:rsidRPr="00D62ACD" w:rsidRDefault="003665A7" w:rsidP="009C2FD5">
            <w:pPr>
              <w:pStyle w:val="NoSpacing"/>
              <w:jc w:val="both"/>
              <w:rPr>
                <w:sz w:val="22"/>
                <w:szCs w:val="22"/>
                <w:lang w:val="sq-AL"/>
              </w:rPr>
            </w:pPr>
            <w:r>
              <w:rPr>
                <w:sz w:val="22"/>
                <w:szCs w:val="22"/>
                <w:lang w:val="sq-AL"/>
              </w:rPr>
              <w:t>Ë</w:t>
            </w:r>
            <w:r w:rsidR="00E33CE1" w:rsidRPr="00D62ACD">
              <w:rPr>
                <w:sz w:val="22"/>
                <w:szCs w:val="22"/>
                <w:lang w:val="sq-AL"/>
              </w:rPr>
              <w:t>shtë parashikuar fillimisht një analizë ligjore dhe funksionale në lidhje me kapacitetet dhe strukturat e përfshira në fushën e ekstremizmit dhe terrorizmit duke identifikuar mangësitë dhe boshllëqet në kapacitete inteligjente dhe hetimore si dhe përgatitje të kuadrit ligjor dhe institucional për të plotësuar kapacitetet dhe nevojat kombëtare duke bërë ndryshimet e nevojshme ligjore, funksionale dhe strukturore të QKEDH, si dhe një mekanizëm ndër-institucional për vlerësimin kombëtar të riskut është parashikuar në Marrëveshjen Bilaterale mes autoriteteve shqiptare dhe Bashkimit Evropian për zbatimin e Planit të Përbashkët të Veprimit për Luftën Kundër Terrorizmit në Ballkanin Perëndimor.</w:t>
            </w:r>
          </w:p>
        </w:tc>
      </w:tr>
      <w:tr w:rsidR="00045E51" w:rsidRPr="00D62ACD" w14:paraId="48A17517" w14:textId="77777777" w:rsidTr="00EF090E">
        <w:tc>
          <w:tcPr>
            <w:tcW w:w="1852" w:type="dxa"/>
            <w:tcBorders>
              <w:top w:val="single" w:sz="4" w:space="0" w:color="auto"/>
              <w:left w:val="single" w:sz="4" w:space="0" w:color="auto"/>
              <w:bottom w:val="single" w:sz="4" w:space="0" w:color="auto"/>
              <w:right w:val="single" w:sz="4" w:space="0" w:color="auto"/>
            </w:tcBorders>
          </w:tcPr>
          <w:p w14:paraId="2D34B93C" w14:textId="525F0893" w:rsidR="00045E51" w:rsidRPr="00D62ACD" w:rsidRDefault="00E33CE1" w:rsidP="00E33CE1">
            <w:pPr>
              <w:contextualSpacing/>
              <w:jc w:val="both"/>
              <w:rPr>
                <w:rFonts w:ascii="Times New Roman" w:hAnsi="Times New Roman"/>
                <w:szCs w:val="22"/>
                <w:lang w:val="sq-AL"/>
              </w:rPr>
            </w:pPr>
            <w:r w:rsidRPr="00D62ACD">
              <w:rPr>
                <w:rFonts w:ascii="Times New Roman" w:hAnsi="Times New Roman"/>
                <w:szCs w:val="22"/>
                <w:lang w:val="sq-AL"/>
              </w:rPr>
              <w:lastRenderedPageBreak/>
              <w:t>Zhvillimi i trajnimeve shtesë të thelluara dhe përdorimit të mjeteve adekuate të IT-së</w:t>
            </w:r>
          </w:p>
        </w:tc>
        <w:tc>
          <w:tcPr>
            <w:tcW w:w="2220" w:type="dxa"/>
            <w:tcBorders>
              <w:top w:val="single" w:sz="4" w:space="0" w:color="auto"/>
              <w:left w:val="single" w:sz="4" w:space="0" w:color="auto"/>
              <w:bottom w:val="single" w:sz="4" w:space="0" w:color="auto"/>
              <w:right w:val="single" w:sz="4" w:space="0" w:color="auto"/>
            </w:tcBorders>
          </w:tcPr>
          <w:p w14:paraId="5AB2FF4C" w14:textId="711D0BFA" w:rsidR="00045E51" w:rsidRPr="00D62ACD" w:rsidRDefault="00E33CE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Një ndër rekomandimet e TAIEX bazuar në ndryshimet e modus operandi të subjekteve terroriste është zhvillimi i trajnimeve shtesë të thelluara dhe përdorimit të mjeteve adekuate të IT-së për të hetuar më mirë fenomenin.</w:t>
            </w:r>
          </w:p>
        </w:tc>
        <w:tc>
          <w:tcPr>
            <w:tcW w:w="1292" w:type="dxa"/>
            <w:tcBorders>
              <w:top w:val="single" w:sz="4" w:space="0" w:color="auto"/>
              <w:left w:val="single" w:sz="4" w:space="0" w:color="auto"/>
              <w:bottom w:val="single" w:sz="4" w:space="0" w:color="auto"/>
              <w:right w:val="single" w:sz="4" w:space="0" w:color="auto"/>
            </w:tcBorders>
          </w:tcPr>
          <w:p w14:paraId="1FF8F1E9" w14:textId="0B2AAFF1" w:rsidR="00045E51" w:rsidRPr="00D62ACD" w:rsidRDefault="0086536F" w:rsidP="00956C0D">
            <w:pPr>
              <w:pStyle w:val="NoSpacing"/>
              <w:jc w:val="both"/>
              <w:rPr>
                <w:sz w:val="22"/>
                <w:szCs w:val="22"/>
                <w:lang w:val="sq-AL"/>
              </w:rPr>
            </w:pPr>
            <w:r w:rsidRPr="00D62ACD">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2C652F51" w14:textId="0D85B14F" w:rsidR="00045E5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40D50EB1" w14:textId="2D3A2077" w:rsidR="00045E51" w:rsidRPr="00D62ACD" w:rsidRDefault="00E33CE1" w:rsidP="009C2FD5">
            <w:pPr>
              <w:pStyle w:val="NoSpacing"/>
              <w:jc w:val="both"/>
              <w:rPr>
                <w:sz w:val="22"/>
                <w:szCs w:val="22"/>
                <w:lang w:val="sq-AL"/>
              </w:rPr>
            </w:pPr>
            <w:r w:rsidRPr="00D62ACD">
              <w:rPr>
                <w:sz w:val="22"/>
                <w:szCs w:val="22"/>
                <w:lang w:val="sq-AL"/>
              </w:rPr>
              <w:t>Ky rekomandim është adresuar në të dyja planet e veprimit përmes masave që rrisin prezencën dhe monitorimin online nga strukturat antiterrorizëm, si edhe monitorim i vazhdueshëm i rrjeteve sociale për përmbajtje terroriste.</w:t>
            </w:r>
          </w:p>
        </w:tc>
      </w:tr>
      <w:tr w:rsidR="00045E51" w:rsidRPr="00D62ACD" w14:paraId="7AAB8E7A" w14:textId="77777777" w:rsidTr="00EF090E">
        <w:tc>
          <w:tcPr>
            <w:tcW w:w="1852" w:type="dxa"/>
            <w:tcBorders>
              <w:top w:val="single" w:sz="4" w:space="0" w:color="auto"/>
              <w:left w:val="single" w:sz="4" w:space="0" w:color="auto"/>
              <w:bottom w:val="single" w:sz="4" w:space="0" w:color="auto"/>
              <w:right w:val="single" w:sz="4" w:space="0" w:color="auto"/>
            </w:tcBorders>
          </w:tcPr>
          <w:p w14:paraId="7561E99F" w14:textId="279E98C6" w:rsidR="00045E51" w:rsidRPr="00D62ACD" w:rsidRDefault="00E33CE1" w:rsidP="00980FFA">
            <w:pPr>
              <w:contextualSpacing/>
              <w:jc w:val="both"/>
              <w:rPr>
                <w:rFonts w:ascii="Times New Roman" w:hAnsi="Times New Roman"/>
                <w:szCs w:val="22"/>
                <w:lang w:val="sq-AL"/>
              </w:rPr>
            </w:pPr>
            <w:r w:rsidRPr="00D62ACD">
              <w:rPr>
                <w:rFonts w:ascii="Times New Roman" w:hAnsi="Times New Roman"/>
                <w:szCs w:val="22"/>
                <w:lang w:val="sq-AL"/>
              </w:rPr>
              <w:t>Mbi sistemin e burgjeve</w:t>
            </w:r>
          </w:p>
        </w:tc>
        <w:tc>
          <w:tcPr>
            <w:tcW w:w="2220" w:type="dxa"/>
            <w:tcBorders>
              <w:top w:val="single" w:sz="4" w:space="0" w:color="auto"/>
              <w:left w:val="single" w:sz="4" w:space="0" w:color="auto"/>
              <w:bottom w:val="single" w:sz="4" w:space="0" w:color="auto"/>
              <w:right w:val="single" w:sz="4" w:space="0" w:color="auto"/>
            </w:tcBorders>
          </w:tcPr>
          <w:p w14:paraId="484C5FB7" w14:textId="5DBCDDED" w:rsidR="00045E51" w:rsidRPr="00D62ACD" w:rsidRDefault="00E33CE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Në lidhje me rekomandimin e TAIEX që sistemi i burgjeve të ketë oficerë të specializuar për shkëmbimin e informacioneve të inteligjencës, trajnim të thellë të stafit të burgjeve në fushën e parandalimit dhe kundërshtimit të ekstremizmit të dhunshëm dhe një bazë të dhënash të lidhur me aktorët shtetërorë në këtë fushë, pasi aktualisht sistemi i burgjeve përdor vetëm një bazë të dhënash të Brendshme,</w:t>
            </w:r>
          </w:p>
        </w:tc>
        <w:tc>
          <w:tcPr>
            <w:tcW w:w="1292" w:type="dxa"/>
            <w:tcBorders>
              <w:top w:val="single" w:sz="4" w:space="0" w:color="auto"/>
              <w:left w:val="single" w:sz="4" w:space="0" w:color="auto"/>
              <w:bottom w:val="single" w:sz="4" w:space="0" w:color="auto"/>
              <w:right w:val="single" w:sz="4" w:space="0" w:color="auto"/>
            </w:tcBorders>
          </w:tcPr>
          <w:p w14:paraId="3500B923" w14:textId="7FAC5D81" w:rsidR="00045E51" w:rsidRPr="00D62ACD" w:rsidRDefault="0086536F" w:rsidP="00956C0D">
            <w:pPr>
              <w:pStyle w:val="NoSpacing"/>
              <w:jc w:val="both"/>
              <w:rPr>
                <w:sz w:val="22"/>
                <w:szCs w:val="22"/>
                <w:lang w:val="sq-AL"/>
              </w:rPr>
            </w:pPr>
            <w:r w:rsidRPr="00D62ACD">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77CB3C64" w14:textId="5CEFCE68" w:rsidR="00045E5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4AD8CFE0" w14:textId="522C3085" w:rsidR="00045E51" w:rsidRPr="00D62ACD" w:rsidRDefault="00E33CE1" w:rsidP="009C2FD5">
            <w:pPr>
              <w:pStyle w:val="NoSpacing"/>
              <w:jc w:val="both"/>
              <w:rPr>
                <w:sz w:val="22"/>
                <w:szCs w:val="22"/>
                <w:lang w:val="sq-AL"/>
              </w:rPr>
            </w:pPr>
            <w:r w:rsidRPr="00D62ACD">
              <w:rPr>
                <w:sz w:val="22"/>
                <w:szCs w:val="22"/>
                <w:lang w:val="sq-AL"/>
              </w:rPr>
              <w:t>Nevojat për rritjen e kapaciteteve nëpërmjet trajnimeve janë adresuar gjerësisht në masat e parashikuara në planin e veprimit për parandalimin dhe kundërshtimin e ekstremizmit të dhunshëm. Sa i takon bazës së të dhënave, ngritja dhe integrimi në nivel teknik i databazave në fushën e ekstremizmit të dhunshëm do të varen nga kapacitetet institucionale, funksionale dhe të strukturave të ardhshme.</w:t>
            </w:r>
          </w:p>
        </w:tc>
      </w:tr>
      <w:tr w:rsidR="0088124D" w:rsidRPr="00D62ACD" w14:paraId="2E258F09" w14:textId="77777777" w:rsidTr="00EF090E">
        <w:tc>
          <w:tcPr>
            <w:tcW w:w="1852" w:type="dxa"/>
            <w:tcBorders>
              <w:top w:val="single" w:sz="4" w:space="0" w:color="auto"/>
              <w:left w:val="single" w:sz="4" w:space="0" w:color="auto"/>
              <w:bottom w:val="single" w:sz="4" w:space="0" w:color="auto"/>
              <w:right w:val="single" w:sz="4" w:space="0" w:color="auto"/>
            </w:tcBorders>
          </w:tcPr>
          <w:p w14:paraId="64EC509F" w14:textId="4CDAF59C" w:rsidR="0088124D" w:rsidRPr="00D62ACD" w:rsidRDefault="0088124D" w:rsidP="00980FFA">
            <w:pPr>
              <w:contextualSpacing/>
              <w:jc w:val="both"/>
              <w:rPr>
                <w:rFonts w:ascii="Times New Roman" w:hAnsi="Times New Roman"/>
                <w:szCs w:val="22"/>
                <w:lang w:val="sq-AL"/>
              </w:rPr>
            </w:pPr>
            <w:r w:rsidRPr="00D62ACD">
              <w:rPr>
                <w:rFonts w:ascii="Times New Roman" w:hAnsi="Times New Roman"/>
                <w:szCs w:val="22"/>
                <w:lang w:val="sq-AL"/>
              </w:rPr>
              <w:t>Mbi ndjekjen penale t</w:t>
            </w:r>
            <w:r w:rsidR="003665A7">
              <w:rPr>
                <w:rFonts w:ascii="Times New Roman" w:hAnsi="Times New Roman"/>
                <w:szCs w:val="22"/>
                <w:lang w:val="sq-AL"/>
              </w:rPr>
              <w:t>ë</w:t>
            </w:r>
            <w:r w:rsidRPr="00D62ACD">
              <w:rPr>
                <w:rFonts w:ascii="Times New Roman" w:hAnsi="Times New Roman"/>
                <w:szCs w:val="22"/>
                <w:lang w:val="sq-AL"/>
              </w:rPr>
              <w:t xml:space="preserve"> FTF-ve</w:t>
            </w:r>
          </w:p>
        </w:tc>
        <w:tc>
          <w:tcPr>
            <w:tcW w:w="2220" w:type="dxa"/>
            <w:tcBorders>
              <w:top w:val="single" w:sz="4" w:space="0" w:color="auto"/>
              <w:left w:val="single" w:sz="4" w:space="0" w:color="auto"/>
              <w:bottom w:val="single" w:sz="4" w:space="0" w:color="auto"/>
              <w:right w:val="single" w:sz="4" w:space="0" w:color="auto"/>
            </w:tcBorders>
          </w:tcPr>
          <w:p w14:paraId="58DDDCFF" w14:textId="0B8C7292" w:rsidR="0088124D" w:rsidRPr="00D62ACD" w:rsidRDefault="004C26B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Në lidhje me rekomandimin që për të lejuar ndjekjen penale të FTF-ve në mënyrë më efektive, të rritet bashkëpunimi ndërkombëtar në fushën e mbledhjes dhe përdorimit të provave të fushëbetejës</w:t>
            </w:r>
          </w:p>
        </w:tc>
        <w:tc>
          <w:tcPr>
            <w:tcW w:w="1292" w:type="dxa"/>
            <w:tcBorders>
              <w:top w:val="single" w:sz="4" w:space="0" w:color="auto"/>
              <w:left w:val="single" w:sz="4" w:space="0" w:color="auto"/>
              <w:bottom w:val="single" w:sz="4" w:space="0" w:color="auto"/>
              <w:right w:val="single" w:sz="4" w:space="0" w:color="auto"/>
            </w:tcBorders>
          </w:tcPr>
          <w:p w14:paraId="5273F86E" w14:textId="4498A5B1" w:rsidR="0088124D"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460E6CFA" w14:textId="76CE5A26" w:rsidR="0088124D" w:rsidRPr="00D62ACD" w:rsidRDefault="004B7327" w:rsidP="009D51FF">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16067B7C" w14:textId="5C6E42BA" w:rsidR="004C26B1" w:rsidRPr="00D62ACD" w:rsidRDefault="009D51FF" w:rsidP="009D51FF">
            <w:pPr>
              <w:jc w:val="both"/>
              <w:rPr>
                <w:rFonts w:ascii="Times New Roman" w:hAnsi="Times New Roman"/>
                <w:szCs w:val="22"/>
                <w:lang w:val="sq-AL"/>
              </w:rPr>
            </w:pPr>
            <w:r>
              <w:rPr>
                <w:rFonts w:ascii="Times New Roman" w:hAnsi="Times New Roman"/>
                <w:szCs w:val="22"/>
                <w:lang w:val="sq-AL"/>
              </w:rPr>
              <w:t>A</w:t>
            </w:r>
            <w:r w:rsidR="004C26B1" w:rsidRPr="00D62ACD">
              <w:rPr>
                <w:rFonts w:ascii="Times New Roman" w:hAnsi="Times New Roman"/>
                <w:szCs w:val="22"/>
                <w:lang w:val="sq-AL"/>
              </w:rPr>
              <w:t>ktualisht kjo masë zbatohet me referimin e provave nga strukturat e antiterrorit me SPAK dhe në planin e veprimit për parandalimin dhe kundërshtimin e ekstremizmit të dhunshëm është parashikuar edhe  trajnime të prokurorëve dhe gjyqtarëve për çështje që lidhen me radikalizmin dhe ekstremizmin e dhunshëm.</w:t>
            </w:r>
          </w:p>
          <w:p w14:paraId="32778491" w14:textId="77777777" w:rsidR="0088124D" w:rsidRPr="00D62ACD" w:rsidRDefault="0088124D" w:rsidP="009D51FF">
            <w:pPr>
              <w:pStyle w:val="NoSpacing"/>
              <w:jc w:val="both"/>
              <w:rPr>
                <w:sz w:val="22"/>
                <w:szCs w:val="22"/>
                <w:lang w:val="sq-AL"/>
              </w:rPr>
            </w:pPr>
          </w:p>
        </w:tc>
      </w:tr>
      <w:tr w:rsidR="004C26B1" w:rsidRPr="00D62ACD" w14:paraId="50381E3E" w14:textId="77777777" w:rsidTr="00EF090E">
        <w:tc>
          <w:tcPr>
            <w:tcW w:w="1852" w:type="dxa"/>
            <w:tcBorders>
              <w:top w:val="single" w:sz="4" w:space="0" w:color="auto"/>
              <w:left w:val="single" w:sz="4" w:space="0" w:color="auto"/>
              <w:bottom w:val="single" w:sz="4" w:space="0" w:color="auto"/>
              <w:right w:val="single" w:sz="4" w:space="0" w:color="auto"/>
            </w:tcBorders>
          </w:tcPr>
          <w:p w14:paraId="022530ED" w14:textId="0B7B37FD" w:rsidR="004C26B1" w:rsidRPr="00D62ACD" w:rsidRDefault="004C26B1" w:rsidP="00980FFA">
            <w:pPr>
              <w:contextualSpacing/>
              <w:jc w:val="both"/>
              <w:rPr>
                <w:rFonts w:ascii="Times New Roman" w:hAnsi="Times New Roman"/>
                <w:szCs w:val="22"/>
                <w:lang w:val="sq-AL"/>
              </w:rPr>
            </w:pPr>
            <w:r w:rsidRPr="00D62ACD">
              <w:rPr>
                <w:rFonts w:ascii="Times New Roman" w:hAnsi="Times New Roman"/>
                <w:szCs w:val="22"/>
                <w:lang w:val="sq-AL"/>
              </w:rPr>
              <w:lastRenderedPageBreak/>
              <w:t>Mbi hartimin e protokolleve</w:t>
            </w:r>
          </w:p>
        </w:tc>
        <w:tc>
          <w:tcPr>
            <w:tcW w:w="2220" w:type="dxa"/>
            <w:tcBorders>
              <w:top w:val="single" w:sz="4" w:space="0" w:color="auto"/>
              <w:left w:val="single" w:sz="4" w:space="0" w:color="auto"/>
              <w:bottom w:val="single" w:sz="4" w:space="0" w:color="auto"/>
              <w:right w:val="single" w:sz="4" w:space="0" w:color="auto"/>
            </w:tcBorders>
          </w:tcPr>
          <w:p w14:paraId="67D2A014" w14:textId="4E5A57BD" w:rsidR="004C26B1" w:rsidRPr="00D62ACD" w:rsidRDefault="004C26B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Në lidhje me rekomandimin për të hartuar protokolle dhe sisteme të shkëmbimit të informacionit për të mbledhur dhe shkëmbyer të dhëna për të mundësuar përgjigje efektive dhe në kohë për të parandaluar ekstremizmin e dhunshëm</w:t>
            </w:r>
          </w:p>
        </w:tc>
        <w:tc>
          <w:tcPr>
            <w:tcW w:w="1292" w:type="dxa"/>
            <w:tcBorders>
              <w:top w:val="single" w:sz="4" w:space="0" w:color="auto"/>
              <w:left w:val="single" w:sz="4" w:space="0" w:color="auto"/>
              <w:bottom w:val="single" w:sz="4" w:space="0" w:color="auto"/>
              <w:right w:val="single" w:sz="4" w:space="0" w:color="auto"/>
            </w:tcBorders>
          </w:tcPr>
          <w:p w14:paraId="16541103" w14:textId="74D912D2" w:rsidR="004C26B1"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321D603B" w14:textId="656552FF" w:rsidR="004C26B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2C017D7E" w14:textId="4E1BD6E8" w:rsidR="004C26B1" w:rsidRPr="00D62ACD" w:rsidRDefault="007777B5" w:rsidP="007777B5">
            <w:pPr>
              <w:jc w:val="both"/>
              <w:rPr>
                <w:rFonts w:ascii="Times New Roman" w:hAnsi="Times New Roman"/>
                <w:szCs w:val="22"/>
                <w:lang w:val="sq-AL"/>
              </w:rPr>
            </w:pPr>
            <w:r>
              <w:rPr>
                <w:rFonts w:ascii="Times New Roman" w:hAnsi="Times New Roman"/>
                <w:szCs w:val="22"/>
                <w:lang w:val="sq-AL"/>
              </w:rPr>
              <w:t>K</w:t>
            </w:r>
            <w:r w:rsidR="004C26B1" w:rsidRPr="00D62ACD">
              <w:rPr>
                <w:rFonts w:ascii="Times New Roman" w:hAnsi="Times New Roman"/>
                <w:szCs w:val="22"/>
                <w:lang w:val="sq-AL"/>
              </w:rPr>
              <w:t>y rekomandim është adresuar në masa të dy planeve të veprimit.</w:t>
            </w:r>
          </w:p>
        </w:tc>
      </w:tr>
      <w:tr w:rsidR="004C26B1" w:rsidRPr="00D62ACD" w14:paraId="6D9EB512" w14:textId="77777777" w:rsidTr="00EF090E">
        <w:tc>
          <w:tcPr>
            <w:tcW w:w="1852" w:type="dxa"/>
            <w:tcBorders>
              <w:top w:val="single" w:sz="4" w:space="0" w:color="auto"/>
              <w:left w:val="single" w:sz="4" w:space="0" w:color="auto"/>
              <w:bottom w:val="single" w:sz="4" w:space="0" w:color="auto"/>
              <w:right w:val="single" w:sz="4" w:space="0" w:color="auto"/>
            </w:tcBorders>
          </w:tcPr>
          <w:p w14:paraId="62BB5E72" w14:textId="5DE1B954" w:rsidR="004C26B1" w:rsidRPr="00D62ACD" w:rsidRDefault="004C26B1" w:rsidP="00980FFA">
            <w:pPr>
              <w:contextualSpacing/>
              <w:jc w:val="both"/>
              <w:rPr>
                <w:rFonts w:ascii="Times New Roman" w:hAnsi="Times New Roman"/>
                <w:szCs w:val="22"/>
                <w:lang w:val="sq-AL"/>
              </w:rPr>
            </w:pPr>
            <w:r w:rsidRPr="00D62ACD">
              <w:rPr>
                <w:rFonts w:ascii="Times New Roman" w:hAnsi="Times New Roman"/>
                <w:szCs w:val="22"/>
                <w:lang w:val="sq-AL"/>
              </w:rPr>
              <w:t>Mbi riintegrimin e familjeve të riatdhesuara</w:t>
            </w:r>
          </w:p>
        </w:tc>
        <w:tc>
          <w:tcPr>
            <w:tcW w:w="2220" w:type="dxa"/>
            <w:tcBorders>
              <w:top w:val="single" w:sz="4" w:space="0" w:color="auto"/>
              <w:left w:val="single" w:sz="4" w:space="0" w:color="auto"/>
              <w:bottom w:val="single" w:sz="4" w:space="0" w:color="auto"/>
              <w:right w:val="single" w:sz="4" w:space="0" w:color="auto"/>
            </w:tcBorders>
          </w:tcPr>
          <w:p w14:paraId="492336D2" w14:textId="6C29E835" w:rsidR="004C26B1" w:rsidRPr="00D62ACD" w:rsidRDefault="004C26B1" w:rsidP="00AF789E">
            <w:pPr>
              <w:pStyle w:val="BodyText"/>
              <w:spacing w:line="276" w:lineRule="auto"/>
              <w:jc w:val="both"/>
              <w:rPr>
                <w:rFonts w:ascii="Times New Roman" w:hAnsi="Times New Roman"/>
                <w:szCs w:val="22"/>
                <w:lang w:val="sq-AL"/>
              </w:rPr>
            </w:pPr>
            <w:r w:rsidRPr="00D62ACD">
              <w:rPr>
                <w:rFonts w:ascii="Times New Roman" w:hAnsi="Times New Roman"/>
                <w:szCs w:val="22"/>
                <w:lang w:val="sq-AL"/>
              </w:rPr>
              <w:t>Në lidhje me rekomandimin që QKEDH të përfitojë nga bashkëpunimi me komunitetin për riintegrimin e familjeve të riatdhesuara dhe ta shtrijë më tej këtë bashkëpunim</w:t>
            </w:r>
          </w:p>
        </w:tc>
        <w:tc>
          <w:tcPr>
            <w:tcW w:w="1292" w:type="dxa"/>
            <w:tcBorders>
              <w:top w:val="single" w:sz="4" w:space="0" w:color="auto"/>
              <w:left w:val="single" w:sz="4" w:space="0" w:color="auto"/>
              <w:bottom w:val="single" w:sz="4" w:space="0" w:color="auto"/>
              <w:right w:val="single" w:sz="4" w:space="0" w:color="auto"/>
            </w:tcBorders>
          </w:tcPr>
          <w:p w14:paraId="66FAF658" w14:textId="3366C93E" w:rsidR="004C26B1"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44C988ED" w14:textId="7B2DEFC1" w:rsidR="004C26B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2B572010" w14:textId="77777777" w:rsidR="004C26B1" w:rsidRPr="00D62ACD" w:rsidRDefault="004C26B1" w:rsidP="009D51FF">
            <w:pPr>
              <w:jc w:val="both"/>
              <w:rPr>
                <w:rFonts w:ascii="Times New Roman" w:hAnsi="Times New Roman"/>
                <w:szCs w:val="22"/>
                <w:lang w:val="sq-AL"/>
              </w:rPr>
            </w:pPr>
            <w:r w:rsidRPr="00D62ACD">
              <w:rPr>
                <w:rFonts w:ascii="Times New Roman" w:hAnsi="Times New Roman"/>
                <w:szCs w:val="22"/>
                <w:lang w:val="sq-AL"/>
              </w:rPr>
              <w:t xml:space="preserve">ky rekomandim  është adresuar përmes disa ndërhyrjeve si: Mbështetje e personalizuar për aplikime për punëkërkim  i personave të radikalizuar dhe atyre të kthyer nga zonat e konfliktit; Prioritizimi i personave të radikalizuar ose të kthyer nga zonat e konfliktit për përfitimin nga programi i nxitjes nëpërmjet vetëpunësimit; Organizimi  i trajnimeve (online/ në klasa) në lidhje me sipërmarrjen, hapjen e bizneseve dhe rritjen e biznesit të personave të radikalizuar dhe  të kthyer nga vendet e luftës; Organizimi i trajnimeve për punonjësit e migracionit (që trajtojnë shtetasit shqiptare të kthyer dhe të huajt që punojnë) në strukturat e AKPA, për lidhjen ndërmjet radikalizimit dhe ekstremizmit të dhunshëm dhe kategorive të ndryshme të e/imigrantëve;  </w:t>
            </w:r>
          </w:p>
          <w:p w14:paraId="0296C8B7" w14:textId="4875E306" w:rsidR="004C26B1" w:rsidRPr="00D62ACD" w:rsidRDefault="004C26B1" w:rsidP="009D51FF">
            <w:pPr>
              <w:jc w:val="both"/>
              <w:rPr>
                <w:rFonts w:ascii="Times New Roman" w:hAnsi="Times New Roman"/>
                <w:szCs w:val="22"/>
                <w:lang w:val="sq-AL"/>
              </w:rPr>
            </w:pPr>
            <w:r w:rsidRPr="00D62ACD">
              <w:rPr>
                <w:rFonts w:ascii="Times New Roman" w:hAnsi="Times New Roman"/>
                <w:szCs w:val="22"/>
                <w:lang w:val="sq-AL"/>
              </w:rPr>
              <w:t xml:space="preserve">Zhvillimi i seminareve me punonjësit e migracionit të strukturave të AKPA dhe strukturave të Ministrisë së Brendshme dhe QKEDH, mbi mënyrën/procedurat e bashkëpunimit, kur </w:t>
            </w:r>
            <w:r w:rsidRPr="00D62ACD">
              <w:rPr>
                <w:rFonts w:ascii="Times New Roman" w:hAnsi="Times New Roman"/>
                <w:szCs w:val="22"/>
                <w:lang w:val="sq-AL"/>
              </w:rPr>
              <w:lastRenderedPageBreak/>
              <w:t>evidentohen raste të radikalizimit apo ekstremizmit të dhunshëm apo potencialë.</w:t>
            </w:r>
          </w:p>
        </w:tc>
      </w:tr>
      <w:tr w:rsidR="004C26B1" w:rsidRPr="00D62ACD" w14:paraId="2CD37509" w14:textId="77777777" w:rsidTr="00EF090E">
        <w:tc>
          <w:tcPr>
            <w:tcW w:w="1852" w:type="dxa"/>
            <w:tcBorders>
              <w:top w:val="single" w:sz="4" w:space="0" w:color="auto"/>
              <w:left w:val="single" w:sz="4" w:space="0" w:color="auto"/>
              <w:bottom w:val="single" w:sz="4" w:space="0" w:color="auto"/>
              <w:right w:val="single" w:sz="4" w:space="0" w:color="auto"/>
            </w:tcBorders>
          </w:tcPr>
          <w:p w14:paraId="5576E61A" w14:textId="642294C5" w:rsidR="004C26B1" w:rsidRPr="00D62ACD" w:rsidRDefault="00E330D6" w:rsidP="00980FFA">
            <w:pPr>
              <w:contextualSpacing/>
              <w:jc w:val="both"/>
              <w:rPr>
                <w:rFonts w:ascii="Times New Roman" w:hAnsi="Times New Roman"/>
                <w:szCs w:val="22"/>
                <w:lang w:val="sq-AL"/>
              </w:rPr>
            </w:pPr>
            <w:r>
              <w:rPr>
                <w:rFonts w:ascii="Times New Roman" w:hAnsi="Times New Roman"/>
                <w:szCs w:val="22"/>
                <w:lang w:val="sq-AL"/>
              </w:rPr>
              <w:lastRenderedPageBreak/>
              <w:t>Mbi bashk</w:t>
            </w:r>
            <w:r w:rsidR="003665A7">
              <w:rPr>
                <w:rFonts w:ascii="Times New Roman" w:hAnsi="Times New Roman"/>
                <w:szCs w:val="22"/>
                <w:lang w:val="sq-AL"/>
              </w:rPr>
              <w:t>ë</w:t>
            </w:r>
            <w:r>
              <w:rPr>
                <w:rFonts w:ascii="Times New Roman" w:hAnsi="Times New Roman"/>
                <w:szCs w:val="22"/>
                <w:lang w:val="sq-AL"/>
              </w:rPr>
              <w:t>punimin e komuniteteve fetare</w:t>
            </w:r>
          </w:p>
        </w:tc>
        <w:tc>
          <w:tcPr>
            <w:tcW w:w="2220" w:type="dxa"/>
            <w:tcBorders>
              <w:top w:val="single" w:sz="4" w:space="0" w:color="auto"/>
              <w:left w:val="single" w:sz="4" w:space="0" w:color="auto"/>
              <w:bottom w:val="single" w:sz="4" w:space="0" w:color="auto"/>
              <w:right w:val="single" w:sz="4" w:space="0" w:color="auto"/>
            </w:tcBorders>
          </w:tcPr>
          <w:p w14:paraId="4D664D6F" w14:textId="1959515D" w:rsidR="004C26B1" w:rsidRPr="00D62ACD" w:rsidRDefault="00E330D6" w:rsidP="00AF789E">
            <w:pPr>
              <w:pStyle w:val="BodyText"/>
              <w:spacing w:line="276" w:lineRule="auto"/>
              <w:jc w:val="both"/>
              <w:rPr>
                <w:rFonts w:ascii="Times New Roman" w:hAnsi="Times New Roman"/>
                <w:szCs w:val="22"/>
                <w:lang w:val="sq-AL"/>
              </w:rPr>
            </w:pPr>
            <w:r w:rsidRPr="00E330D6">
              <w:rPr>
                <w:rFonts w:ascii="Times New Roman" w:hAnsi="Times New Roman"/>
                <w:szCs w:val="22"/>
                <w:lang w:val="sq-AL"/>
              </w:rPr>
              <w:t>Në lidhje me rekomandimin për forcimin e bashkëpunimit të komuniteteve fetare me QKEDH dhe angazhimin e liderëve fetarë në trajnimet e QKEDH si zëra të besueshëm në komunitetet e tyre,</w:t>
            </w:r>
          </w:p>
        </w:tc>
        <w:tc>
          <w:tcPr>
            <w:tcW w:w="1292" w:type="dxa"/>
            <w:tcBorders>
              <w:top w:val="single" w:sz="4" w:space="0" w:color="auto"/>
              <w:left w:val="single" w:sz="4" w:space="0" w:color="auto"/>
              <w:bottom w:val="single" w:sz="4" w:space="0" w:color="auto"/>
              <w:right w:val="single" w:sz="4" w:space="0" w:color="auto"/>
            </w:tcBorders>
          </w:tcPr>
          <w:p w14:paraId="68B57AEE" w14:textId="264006E0" w:rsidR="004C26B1"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1539F3F9" w14:textId="2C53A744" w:rsidR="004C26B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6B51666E" w14:textId="739F664F" w:rsidR="004C26B1" w:rsidRPr="00D62ACD" w:rsidRDefault="00255E72" w:rsidP="009D51FF">
            <w:pPr>
              <w:jc w:val="both"/>
              <w:rPr>
                <w:rFonts w:ascii="Times New Roman" w:hAnsi="Times New Roman"/>
                <w:szCs w:val="22"/>
                <w:lang w:val="sq-AL"/>
              </w:rPr>
            </w:pPr>
            <w:r>
              <w:rPr>
                <w:rFonts w:ascii="Times New Roman" w:hAnsi="Times New Roman"/>
                <w:szCs w:val="22"/>
                <w:lang w:val="sq-AL"/>
              </w:rPr>
              <w:t>K</w:t>
            </w:r>
            <w:r w:rsidR="00E330D6" w:rsidRPr="00E330D6">
              <w:rPr>
                <w:rFonts w:ascii="Times New Roman" w:hAnsi="Times New Roman"/>
                <w:szCs w:val="22"/>
                <w:lang w:val="sq-AL"/>
              </w:rPr>
              <w:t>y rekomandim realizohet aktualisht përmes marrëveshjeve të mirëkuptimit mes QKEDH dhe komuniteteve fetare dhe bashkëpunimit me Komitetin Shtetëror të Kulteve.</w:t>
            </w:r>
          </w:p>
        </w:tc>
      </w:tr>
      <w:tr w:rsidR="004C26B1" w:rsidRPr="00D62ACD" w14:paraId="1D018EF6" w14:textId="77777777" w:rsidTr="00EF090E">
        <w:tc>
          <w:tcPr>
            <w:tcW w:w="1852" w:type="dxa"/>
            <w:tcBorders>
              <w:top w:val="single" w:sz="4" w:space="0" w:color="auto"/>
              <w:left w:val="single" w:sz="4" w:space="0" w:color="auto"/>
              <w:bottom w:val="single" w:sz="4" w:space="0" w:color="auto"/>
              <w:right w:val="single" w:sz="4" w:space="0" w:color="auto"/>
            </w:tcBorders>
          </w:tcPr>
          <w:p w14:paraId="601A3DB2" w14:textId="45BFA6DD" w:rsidR="004C26B1" w:rsidRPr="00D62ACD" w:rsidRDefault="00094E95" w:rsidP="00980FFA">
            <w:pPr>
              <w:contextualSpacing/>
              <w:jc w:val="both"/>
              <w:rPr>
                <w:rFonts w:ascii="Times New Roman" w:hAnsi="Times New Roman"/>
                <w:szCs w:val="22"/>
                <w:lang w:val="sq-AL"/>
              </w:rPr>
            </w:pPr>
            <w:r>
              <w:rPr>
                <w:rFonts w:ascii="Times New Roman" w:hAnsi="Times New Roman"/>
                <w:szCs w:val="22"/>
                <w:lang w:val="sq-AL"/>
              </w:rPr>
              <w:t>Mbi fushatat nd</w:t>
            </w:r>
            <w:r w:rsidR="003665A7">
              <w:rPr>
                <w:rFonts w:ascii="Times New Roman" w:hAnsi="Times New Roman"/>
                <w:szCs w:val="22"/>
                <w:lang w:val="sq-AL"/>
              </w:rPr>
              <w:t>ë</w:t>
            </w:r>
            <w:r>
              <w:rPr>
                <w:rFonts w:ascii="Times New Roman" w:hAnsi="Times New Roman"/>
                <w:szCs w:val="22"/>
                <w:lang w:val="sq-AL"/>
              </w:rPr>
              <w:t>rgjegj</w:t>
            </w:r>
            <w:r w:rsidR="003665A7">
              <w:rPr>
                <w:rFonts w:ascii="Times New Roman" w:hAnsi="Times New Roman"/>
                <w:szCs w:val="22"/>
                <w:lang w:val="sq-AL"/>
              </w:rPr>
              <w:t>ë</w:t>
            </w:r>
            <w:r>
              <w:rPr>
                <w:rFonts w:ascii="Times New Roman" w:hAnsi="Times New Roman"/>
                <w:szCs w:val="22"/>
                <w:lang w:val="sq-AL"/>
              </w:rPr>
              <w:t>suese</w:t>
            </w:r>
          </w:p>
        </w:tc>
        <w:tc>
          <w:tcPr>
            <w:tcW w:w="2220" w:type="dxa"/>
            <w:tcBorders>
              <w:top w:val="single" w:sz="4" w:space="0" w:color="auto"/>
              <w:left w:val="single" w:sz="4" w:space="0" w:color="auto"/>
              <w:bottom w:val="single" w:sz="4" w:space="0" w:color="auto"/>
              <w:right w:val="single" w:sz="4" w:space="0" w:color="auto"/>
            </w:tcBorders>
          </w:tcPr>
          <w:p w14:paraId="69BDBCB0" w14:textId="2A5E4A4F" w:rsidR="004C26B1" w:rsidRPr="00D62ACD" w:rsidRDefault="00094E95" w:rsidP="00AF789E">
            <w:pPr>
              <w:pStyle w:val="BodyText"/>
              <w:spacing w:line="276" w:lineRule="auto"/>
              <w:jc w:val="both"/>
              <w:rPr>
                <w:rFonts w:ascii="Times New Roman" w:hAnsi="Times New Roman"/>
                <w:szCs w:val="22"/>
                <w:lang w:val="sq-AL"/>
              </w:rPr>
            </w:pPr>
            <w:r w:rsidRPr="00094E95">
              <w:rPr>
                <w:rFonts w:ascii="Times New Roman" w:hAnsi="Times New Roman"/>
                <w:szCs w:val="22"/>
                <w:lang w:val="sq-AL"/>
              </w:rPr>
              <w:t>Në lidhje me rekomandimin për zhvillimin dhe forcimin e fushatave ndërgjegjësuese që synojnë sektorin publik,</w:t>
            </w:r>
          </w:p>
        </w:tc>
        <w:tc>
          <w:tcPr>
            <w:tcW w:w="1292" w:type="dxa"/>
            <w:tcBorders>
              <w:top w:val="single" w:sz="4" w:space="0" w:color="auto"/>
              <w:left w:val="single" w:sz="4" w:space="0" w:color="auto"/>
              <w:bottom w:val="single" w:sz="4" w:space="0" w:color="auto"/>
              <w:right w:val="single" w:sz="4" w:space="0" w:color="auto"/>
            </w:tcBorders>
          </w:tcPr>
          <w:p w14:paraId="2EFCA2C6" w14:textId="50D4E150" w:rsidR="004C26B1"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2CFD62EB" w14:textId="2044A1C3" w:rsidR="004C26B1"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603F97D0" w14:textId="3864BD1C" w:rsidR="004C26B1" w:rsidRPr="00094E95" w:rsidRDefault="00094E95" w:rsidP="009D51FF">
            <w:pPr>
              <w:jc w:val="both"/>
              <w:rPr>
                <w:rFonts w:ascii="Times New Roman" w:hAnsi="Times New Roman"/>
                <w:szCs w:val="22"/>
                <w:lang w:val="sq-AL"/>
              </w:rPr>
            </w:pPr>
            <w:r>
              <w:rPr>
                <w:rFonts w:ascii="Times New Roman" w:hAnsi="Times New Roman"/>
                <w:szCs w:val="22"/>
                <w:lang w:val="sq-AL"/>
              </w:rPr>
              <w:t>S</w:t>
            </w:r>
            <w:r w:rsidRPr="00094E95">
              <w:rPr>
                <w:rFonts w:ascii="Times New Roman" w:hAnsi="Times New Roman"/>
                <w:szCs w:val="22"/>
                <w:lang w:val="sq-AL"/>
              </w:rPr>
              <w:t>qarojmë se në të dy planet e veprimit janë parashikuar masa për komunikimin strategjik ku janë planifikuar të gjitha aktivitetet informuese dhe ndërgjegjësuese si për komunitetin ashtu edhe për aktorët shtetëror dhe jo-shtetëror.</w:t>
            </w:r>
          </w:p>
        </w:tc>
      </w:tr>
      <w:tr w:rsidR="003C0388" w:rsidRPr="00D62ACD" w14:paraId="1D76242A" w14:textId="77777777" w:rsidTr="00EF090E">
        <w:tc>
          <w:tcPr>
            <w:tcW w:w="1852" w:type="dxa"/>
            <w:tcBorders>
              <w:top w:val="single" w:sz="4" w:space="0" w:color="auto"/>
              <w:left w:val="single" w:sz="4" w:space="0" w:color="auto"/>
              <w:bottom w:val="single" w:sz="4" w:space="0" w:color="auto"/>
              <w:right w:val="single" w:sz="4" w:space="0" w:color="auto"/>
            </w:tcBorders>
          </w:tcPr>
          <w:p w14:paraId="739A48C7" w14:textId="0927384B" w:rsidR="003C0388" w:rsidRDefault="003C0388" w:rsidP="00980FFA">
            <w:pPr>
              <w:contextualSpacing/>
              <w:jc w:val="both"/>
              <w:rPr>
                <w:rFonts w:ascii="Times New Roman" w:hAnsi="Times New Roman"/>
                <w:szCs w:val="22"/>
                <w:lang w:val="sq-AL"/>
              </w:rPr>
            </w:pPr>
            <w:r>
              <w:rPr>
                <w:rFonts w:ascii="Times New Roman" w:hAnsi="Times New Roman"/>
                <w:szCs w:val="22"/>
                <w:lang w:val="sq-AL"/>
              </w:rPr>
              <w:t>Mbi grupin e pun</w:t>
            </w:r>
            <w:r w:rsidR="003665A7">
              <w:rPr>
                <w:rFonts w:ascii="Times New Roman" w:hAnsi="Times New Roman"/>
                <w:szCs w:val="22"/>
                <w:lang w:val="sq-AL"/>
              </w:rPr>
              <w:t>ë</w:t>
            </w:r>
            <w:r>
              <w:rPr>
                <w:rFonts w:ascii="Times New Roman" w:hAnsi="Times New Roman"/>
                <w:szCs w:val="22"/>
                <w:lang w:val="sq-AL"/>
              </w:rPr>
              <w:t>s t</w:t>
            </w:r>
            <w:r w:rsidR="003665A7">
              <w:rPr>
                <w:rFonts w:ascii="Times New Roman" w:hAnsi="Times New Roman"/>
                <w:szCs w:val="22"/>
                <w:lang w:val="sq-AL"/>
              </w:rPr>
              <w:t>ë</w:t>
            </w:r>
            <w:r>
              <w:rPr>
                <w:rFonts w:ascii="Times New Roman" w:hAnsi="Times New Roman"/>
                <w:szCs w:val="22"/>
                <w:lang w:val="sq-AL"/>
              </w:rPr>
              <w:t xml:space="preserve"> burgjeve RAN</w:t>
            </w:r>
          </w:p>
        </w:tc>
        <w:tc>
          <w:tcPr>
            <w:tcW w:w="2220" w:type="dxa"/>
            <w:tcBorders>
              <w:top w:val="single" w:sz="4" w:space="0" w:color="auto"/>
              <w:left w:val="single" w:sz="4" w:space="0" w:color="auto"/>
              <w:bottom w:val="single" w:sz="4" w:space="0" w:color="auto"/>
              <w:right w:val="single" w:sz="4" w:space="0" w:color="auto"/>
            </w:tcBorders>
          </w:tcPr>
          <w:p w14:paraId="00E6ED2A" w14:textId="7289EDE9" w:rsidR="003C0388" w:rsidRPr="00094E95" w:rsidRDefault="003C0388" w:rsidP="00AF789E">
            <w:pPr>
              <w:pStyle w:val="BodyText"/>
              <w:spacing w:line="276" w:lineRule="auto"/>
              <w:jc w:val="both"/>
              <w:rPr>
                <w:rFonts w:ascii="Times New Roman" w:hAnsi="Times New Roman"/>
                <w:szCs w:val="22"/>
                <w:lang w:val="sq-AL"/>
              </w:rPr>
            </w:pPr>
            <w:r w:rsidRPr="003C0388">
              <w:rPr>
                <w:rFonts w:ascii="Times New Roman" w:hAnsi="Times New Roman"/>
                <w:szCs w:val="22"/>
                <w:lang w:val="sq-AL"/>
              </w:rPr>
              <w:t>Në lidhje me rekomandimin, për integrimin i Shqipërisë në grupin e punës të burgjeve RAN dhe pjesëmarrja në vizita studimore në vendet evropiane</w:t>
            </w:r>
          </w:p>
        </w:tc>
        <w:tc>
          <w:tcPr>
            <w:tcW w:w="1292" w:type="dxa"/>
            <w:tcBorders>
              <w:top w:val="single" w:sz="4" w:space="0" w:color="auto"/>
              <w:left w:val="single" w:sz="4" w:space="0" w:color="auto"/>
              <w:bottom w:val="single" w:sz="4" w:space="0" w:color="auto"/>
              <w:right w:val="single" w:sz="4" w:space="0" w:color="auto"/>
            </w:tcBorders>
          </w:tcPr>
          <w:p w14:paraId="362519D5" w14:textId="21366A5B" w:rsidR="003C0388" w:rsidRPr="00D62ACD" w:rsidRDefault="003908AF" w:rsidP="00956C0D">
            <w:pPr>
              <w:pStyle w:val="NoSpacing"/>
              <w:jc w:val="both"/>
              <w:rPr>
                <w:sz w:val="22"/>
                <w:szCs w:val="22"/>
                <w:lang w:val="sq-AL"/>
              </w:rPr>
            </w:pPr>
            <w:r w:rsidRPr="003908AF">
              <w:rPr>
                <w:sz w:val="22"/>
                <w:szCs w:val="22"/>
                <w:lang w:val="sq-AL"/>
              </w:rPr>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485CD559" w14:textId="03FE8950" w:rsidR="003C0388" w:rsidRPr="00D62ACD" w:rsidRDefault="004B7327" w:rsidP="00EF090E">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2C719BE3" w14:textId="58C88AFE" w:rsidR="003C0388" w:rsidRDefault="003C0388" w:rsidP="009D51FF">
            <w:pPr>
              <w:jc w:val="both"/>
              <w:rPr>
                <w:rFonts w:ascii="Times New Roman" w:hAnsi="Times New Roman"/>
                <w:szCs w:val="22"/>
                <w:lang w:val="sq-AL"/>
              </w:rPr>
            </w:pPr>
            <w:r w:rsidRPr="003C0388">
              <w:rPr>
                <w:rFonts w:ascii="Times New Roman" w:hAnsi="Times New Roman"/>
                <w:szCs w:val="22"/>
                <w:lang w:val="sq-AL"/>
              </w:rPr>
              <w:t>Në lidhje me rekomandimin, për integrimin i Shqipërisë në grupin e punës të burgjeve RAN dhe pjesëmarrja në vizita studimore në vendet evropiane janë masa të cilat raportohet në në Marrëveshjen Bilaterale mes autoriteteve shqiptare dhe Bashkimit Evropian për zbatimin e Planit të Përbashkët të Veprimit për Luftën Kundër Terrorizmit në Ballkanin Perëndimor.</w:t>
            </w:r>
          </w:p>
        </w:tc>
      </w:tr>
      <w:tr w:rsidR="003C0388" w:rsidRPr="00D62ACD" w14:paraId="0CDB62C5" w14:textId="77777777" w:rsidTr="00EF090E">
        <w:tc>
          <w:tcPr>
            <w:tcW w:w="1852" w:type="dxa"/>
            <w:tcBorders>
              <w:top w:val="single" w:sz="4" w:space="0" w:color="auto"/>
              <w:left w:val="single" w:sz="4" w:space="0" w:color="auto"/>
              <w:bottom w:val="single" w:sz="4" w:space="0" w:color="auto"/>
              <w:right w:val="single" w:sz="4" w:space="0" w:color="auto"/>
            </w:tcBorders>
          </w:tcPr>
          <w:p w14:paraId="775C15CC" w14:textId="0643B422" w:rsidR="003C0388" w:rsidRDefault="003C0388" w:rsidP="00770E51">
            <w:pPr>
              <w:contextualSpacing/>
              <w:jc w:val="both"/>
              <w:rPr>
                <w:rFonts w:ascii="Times New Roman" w:hAnsi="Times New Roman"/>
                <w:szCs w:val="22"/>
                <w:lang w:val="sq-AL"/>
              </w:rPr>
            </w:pPr>
            <w:r>
              <w:rPr>
                <w:rFonts w:ascii="Times New Roman" w:hAnsi="Times New Roman"/>
                <w:szCs w:val="22"/>
                <w:lang w:val="sq-AL"/>
              </w:rPr>
              <w:t>Mbi</w:t>
            </w:r>
            <w:r w:rsidRPr="003C0388">
              <w:rPr>
                <w:rFonts w:ascii="Times New Roman" w:hAnsi="Times New Roman"/>
                <w:szCs w:val="22"/>
                <w:lang w:val="sq-AL"/>
              </w:rPr>
              <w:t xml:space="preserve"> zhvillimin e planeve të emergjencës</w:t>
            </w:r>
          </w:p>
        </w:tc>
        <w:tc>
          <w:tcPr>
            <w:tcW w:w="2220" w:type="dxa"/>
            <w:tcBorders>
              <w:top w:val="single" w:sz="4" w:space="0" w:color="auto"/>
              <w:left w:val="single" w:sz="4" w:space="0" w:color="auto"/>
              <w:bottom w:val="single" w:sz="4" w:space="0" w:color="auto"/>
              <w:right w:val="single" w:sz="4" w:space="0" w:color="auto"/>
            </w:tcBorders>
          </w:tcPr>
          <w:p w14:paraId="22BD2E98" w14:textId="7F2AD129" w:rsidR="003C0388" w:rsidRPr="00094E95" w:rsidRDefault="003C0388" w:rsidP="00770E51">
            <w:pPr>
              <w:pStyle w:val="BodyText"/>
              <w:spacing w:line="276" w:lineRule="auto"/>
              <w:jc w:val="both"/>
              <w:rPr>
                <w:rFonts w:ascii="Times New Roman" w:hAnsi="Times New Roman"/>
                <w:szCs w:val="22"/>
                <w:lang w:val="sq-AL"/>
              </w:rPr>
            </w:pPr>
            <w:r w:rsidRPr="003C0388">
              <w:rPr>
                <w:rFonts w:ascii="Times New Roman" w:hAnsi="Times New Roman"/>
                <w:szCs w:val="22"/>
                <w:lang w:val="sq-AL"/>
              </w:rPr>
              <w:t xml:space="preserve">Në lidhje me rekomandimin për zhvillimin e planeve të emergjencës dhe planeve të reagimit dhe komunikimit në rastet e krizave nga aktet terroriste dhe hartimin dhe e skenarëve të ndryshëm </w:t>
            </w:r>
            <w:r w:rsidR="00667FBD">
              <w:rPr>
                <w:rFonts w:ascii="Times New Roman" w:hAnsi="Times New Roman"/>
                <w:szCs w:val="22"/>
                <w:lang w:val="sq-AL"/>
              </w:rPr>
              <w:lastRenderedPageBreak/>
              <w:t>në një mjedis multidisiplinar.</w:t>
            </w:r>
          </w:p>
        </w:tc>
        <w:tc>
          <w:tcPr>
            <w:tcW w:w="1292" w:type="dxa"/>
            <w:tcBorders>
              <w:top w:val="single" w:sz="4" w:space="0" w:color="auto"/>
              <w:left w:val="single" w:sz="4" w:space="0" w:color="auto"/>
              <w:bottom w:val="single" w:sz="4" w:space="0" w:color="auto"/>
              <w:right w:val="single" w:sz="4" w:space="0" w:color="auto"/>
            </w:tcBorders>
          </w:tcPr>
          <w:p w14:paraId="4EB13DE2" w14:textId="54937709" w:rsidR="003C0388" w:rsidRPr="00D62ACD" w:rsidRDefault="003908AF" w:rsidP="00770E51">
            <w:pPr>
              <w:pStyle w:val="NoSpacing"/>
              <w:jc w:val="both"/>
              <w:rPr>
                <w:sz w:val="22"/>
                <w:szCs w:val="22"/>
                <w:lang w:val="sq-AL"/>
              </w:rPr>
            </w:pPr>
            <w:r w:rsidRPr="003908AF">
              <w:rPr>
                <w:sz w:val="22"/>
                <w:szCs w:val="22"/>
                <w:lang w:val="sq-AL"/>
              </w:rPr>
              <w:lastRenderedPageBreak/>
              <w:t>TAIEX dhe Delegacion i Bashkimit Evropian në Shqipëri</w:t>
            </w:r>
          </w:p>
        </w:tc>
        <w:tc>
          <w:tcPr>
            <w:tcW w:w="931" w:type="dxa"/>
            <w:tcBorders>
              <w:top w:val="single" w:sz="4" w:space="0" w:color="auto"/>
              <w:left w:val="single" w:sz="4" w:space="0" w:color="auto"/>
              <w:bottom w:val="single" w:sz="4" w:space="0" w:color="auto"/>
              <w:right w:val="single" w:sz="4" w:space="0" w:color="auto"/>
            </w:tcBorders>
          </w:tcPr>
          <w:p w14:paraId="009FD794" w14:textId="56E682E0" w:rsidR="003C0388" w:rsidRPr="00D62ACD" w:rsidRDefault="004B7327" w:rsidP="00770E51">
            <w:pPr>
              <w:pStyle w:val="BodyText"/>
              <w:spacing w:line="276" w:lineRule="auto"/>
              <w:jc w:val="both"/>
              <w:rPr>
                <w:rFonts w:ascii="Times New Roman" w:hAnsi="Times New Roman"/>
                <w:szCs w:val="22"/>
                <w:lang w:val="sq-AL"/>
              </w:rPr>
            </w:pPr>
            <w:r>
              <w:rPr>
                <w:rFonts w:ascii="Times New Roman" w:hAnsi="Times New Roman"/>
                <w:szCs w:val="22"/>
                <w:lang w:val="sq-AL"/>
              </w:rPr>
              <w:t xml:space="preserve">I pranuar </w:t>
            </w:r>
          </w:p>
        </w:tc>
        <w:tc>
          <w:tcPr>
            <w:tcW w:w="2761" w:type="dxa"/>
            <w:tcBorders>
              <w:top w:val="single" w:sz="4" w:space="0" w:color="auto"/>
              <w:left w:val="single" w:sz="4" w:space="0" w:color="auto"/>
              <w:bottom w:val="single" w:sz="4" w:space="0" w:color="auto"/>
              <w:right w:val="single" w:sz="4" w:space="0" w:color="auto"/>
            </w:tcBorders>
          </w:tcPr>
          <w:p w14:paraId="0F1DFF64" w14:textId="71D6A478" w:rsidR="003C0388" w:rsidRDefault="003C0388" w:rsidP="00770E51">
            <w:pPr>
              <w:jc w:val="both"/>
              <w:rPr>
                <w:rFonts w:ascii="Times New Roman" w:hAnsi="Times New Roman"/>
                <w:szCs w:val="22"/>
                <w:lang w:val="sq-AL"/>
              </w:rPr>
            </w:pPr>
            <w:r>
              <w:rPr>
                <w:rFonts w:ascii="Times New Roman" w:hAnsi="Times New Roman"/>
                <w:szCs w:val="22"/>
                <w:lang w:val="sq-AL"/>
              </w:rPr>
              <w:t>K</w:t>
            </w:r>
            <w:r w:rsidRPr="003C0388">
              <w:rPr>
                <w:rFonts w:ascii="Times New Roman" w:hAnsi="Times New Roman"/>
                <w:szCs w:val="22"/>
                <w:lang w:val="sq-AL"/>
              </w:rPr>
              <w:t xml:space="preserve">ëto rekomandime janë përfshirë në planin e veprimit të luftës kundër terrorizmit dhe përkatësisht masat që parashikojnë Realizimin e trajnimeve të vazhdueshme me partnerët për strukturat parandaluese, reaguese dhe pjesëmarrësve në misione paqeruajtëse të FA, në luftën kundër terrorizmit si edhe hartimin e planit për </w:t>
            </w:r>
            <w:r w:rsidRPr="003C0388">
              <w:rPr>
                <w:rFonts w:ascii="Times New Roman" w:hAnsi="Times New Roman"/>
                <w:szCs w:val="22"/>
                <w:lang w:val="sq-AL"/>
              </w:rPr>
              <w:lastRenderedPageBreak/>
              <w:t>koordinimin ndërinstitucional në menaxhimin e krizave pas një akti terrorist bazuar në eksperiencën e ekspertëve të Norvegjisë me këto raste.</w:t>
            </w:r>
          </w:p>
        </w:tc>
      </w:tr>
    </w:tbl>
    <w:p w14:paraId="4EB3D291" w14:textId="52D1A110" w:rsidR="005B6D2B" w:rsidRPr="00D62ACD" w:rsidRDefault="005B6D2B" w:rsidP="00770E51">
      <w:pPr>
        <w:spacing w:line="276" w:lineRule="auto"/>
        <w:jc w:val="both"/>
        <w:rPr>
          <w:rFonts w:ascii="Times New Roman" w:hAnsi="Times New Roman"/>
          <w:szCs w:val="22"/>
          <w:lang w:val="sq-AL"/>
        </w:rPr>
      </w:pPr>
    </w:p>
    <w:p w14:paraId="477B0041" w14:textId="5F2B79D9" w:rsidR="006D2209" w:rsidRPr="00D62ACD" w:rsidRDefault="006D2209" w:rsidP="00770E51">
      <w:pPr>
        <w:spacing w:line="276" w:lineRule="auto"/>
        <w:jc w:val="both"/>
        <w:rPr>
          <w:rFonts w:ascii="Times New Roman" w:hAnsi="Times New Roman"/>
          <w:szCs w:val="22"/>
          <w:lang w:val="sq-AL"/>
        </w:rPr>
      </w:pPr>
    </w:p>
    <w:sectPr w:rsidR="006D2209" w:rsidRPr="00D62ACD"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A20C5866"/>
    <w:lvl w:ilvl="0" w:tplc="C0D2E2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362A"/>
    <w:multiLevelType w:val="hybridMultilevel"/>
    <w:tmpl w:val="63A4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48E"/>
    <w:multiLevelType w:val="hybridMultilevel"/>
    <w:tmpl w:val="7FC2AC28"/>
    <w:lvl w:ilvl="0" w:tplc="2466BD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F689E"/>
    <w:multiLevelType w:val="hybridMultilevel"/>
    <w:tmpl w:val="7A524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61417"/>
    <w:multiLevelType w:val="hybridMultilevel"/>
    <w:tmpl w:val="3746CCB2"/>
    <w:lvl w:ilvl="0" w:tplc="527481D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4730"/>
    <w:multiLevelType w:val="hybridMultilevel"/>
    <w:tmpl w:val="62920F3A"/>
    <w:lvl w:ilvl="0" w:tplc="7E88953A">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B7120"/>
    <w:multiLevelType w:val="hybridMultilevel"/>
    <w:tmpl w:val="732E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F6896"/>
    <w:multiLevelType w:val="hybridMultilevel"/>
    <w:tmpl w:val="1900694C"/>
    <w:lvl w:ilvl="0" w:tplc="7E88953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A9E2412"/>
    <w:multiLevelType w:val="hybridMultilevel"/>
    <w:tmpl w:val="727C9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46D95"/>
    <w:multiLevelType w:val="hybridMultilevel"/>
    <w:tmpl w:val="D2D854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F6ADD"/>
    <w:multiLevelType w:val="hybridMultilevel"/>
    <w:tmpl w:val="8E4C7D8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51CE0"/>
    <w:multiLevelType w:val="hybridMultilevel"/>
    <w:tmpl w:val="49D03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5073C"/>
    <w:multiLevelType w:val="hybridMultilevel"/>
    <w:tmpl w:val="68BC792C"/>
    <w:lvl w:ilvl="0" w:tplc="F7540336">
      <w:start w:val="5"/>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E872E4"/>
    <w:multiLevelType w:val="hybridMultilevel"/>
    <w:tmpl w:val="2F60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03EA1"/>
    <w:multiLevelType w:val="hybridMultilevel"/>
    <w:tmpl w:val="96A2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4633CC4"/>
    <w:multiLevelType w:val="hybridMultilevel"/>
    <w:tmpl w:val="22489BDA"/>
    <w:lvl w:ilvl="0" w:tplc="21004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43A24"/>
    <w:multiLevelType w:val="hybridMultilevel"/>
    <w:tmpl w:val="8FE4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8"/>
  </w:num>
  <w:num w:numId="4">
    <w:abstractNumId w:val="12"/>
  </w:num>
  <w:num w:numId="5">
    <w:abstractNumId w:val="17"/>
  </w:num>
  <w:num w:numId="6">
    <w:abstractNumId w:val="1"/>
  </w:num>
  <w:num w:numId="7">
    <w:abstractNumId w:val="20"/>
  </w:num>
  <w:num w:numId="8">
    <w:abstractNumId w:val="2"/>
  </w:num>
  <w:num w:numId="9">
    <w:abstractNumId w:val="7"/>
  </w:num>
  <w:num w:numId="10">
    <w:abstractNumId w:val="6"/>
  </w:num>
  <w:num w:numId="11">
    <w:abstractNumId w:val="8"/>
  </w:num>
  <w:num w:numId="12">
    <w:abstractNumId w:val="15"/>
  </w:num>
  <w:num w:numId="13">
    <w:abstractNumId w:val="13"/>
  </w:num>
  <w:num w:numId="14">
    <w:abstractNumId w:val="19"/>
  </w:num>
  <w:num w:numId="15">
    <w:abstractNumId w:val="5"/>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240E6"/>
    <w:rsid w:val="00027E42"/>
    <w:rsid w:val="00045E51"/>
    <w:rsid w:val="00060A77"/>
    <w:rsid w:val="00070EA8"/>
    <w:rsid w:val="00082DEF"/>
    <w:rsid w:val="00094BD5"/>
    <w:rsid w:val="00094E95"/>
    <w:rsid w:val="000A293C"/>
    <w:rsid w:val="000E3126"/>
    <w:rsid w:val="000F71DF"/>
    <w:rsid w:val="001034F2"/>
    <w:rsid w:val="00147972"/>
    <w:rsid w:val="0015318E"/>
    <w:rsid w:val="001638C2"/>
    <w:rsid w:val="00175225"/>
    <w:rsid w:val="00177805"/>
    <w:rsid w:val="0018175B"/>
    <w:rsid w:val="00181C26"/>
    <w:rsid w:val="001903EF"/>
    <w:rsid w:val="001C7127"/>
    <w:rsid w:val="001D5F4F"/>
    <w:rsid w:val="001E544B"/>
    <w:rsid w:val="001F22BA"/>
    <w:rsid w:val="001F5DC1"/>
    <w:rsid w:val="00220C20"/>
    <w:rsid w:val="0022799B"/>
    <w:rsid w:val="00232406"/>
    <w:rsid w:val="002353AA"/>
    <w:rsid w:val="002468BB"/>
    <w:rsid w:val="002559CA"/>
    <w:rsid w:val="00255E72"/>
    <w:rsid w:val="00260E60"/>
    <w:rsid w:val="00290B79"/>
    <w:rsid w:val="00290F5D"/>
    <w:rsid w:val="002A28C8"/>
    <w:rsid w:val="002A7A3A"/>
    <w:rsid w:val="002A7B92"/>
    <w:rsid w:val="002B745F"/>
    <w:rsid w:val="002D19D2"/>
    <w:rsid w:val="002E2B6E"/>
    <w:rsid w:val="00302687"/>
    <w:rsid w:val="00304289"/>
    <w:rsid w:val="003110C8"/>
    <w:rsid w:val="00332DB4"/>
    <w:rsid w:val="00333352"/>
    <w:rsid w:val="00343A3D"/>
    <w:rsid w:val="00350E49"/>
    <w:rsid w:val="003665A7"/>
    <w:rsid w:val="00377725"/>
    <w:rsid w:val="003908AF"/>
    <w:rsid w:val="003A14A5"/>
    <w:rsid w:val="003B4B2D"/>
    <w:rsid w:val="003C0388"/>
    <w:rsid w:val="003C25D4"/>
    <w:rsid w:val="003D2F45"/>
    <w:rsid w:val="003E2C64"/>
    <w:rsid w:val="00415CDB"/>
    <w:rsid w:val="0042762F"/>
    <w:rsid w:val="00434866"/>
    <w:rsid w:val="00435429"/>
    <w:rsid w:val="00452C40"/>
    <w:rsid w:val="00454C64"/>
    <w:rsid w:val="00456BFA"/>
    <w:rsid w:val="00465158"/>
    <w:rsid w:val="004721F6"/>
    <w:rsid w:val="00473C07"/>
    <w:rsid w:val="004969FB"/>
    <w:rsid w:val="004B15F7"/>
    <w:rsid w:val="004B7327"/>
    <w:rsid w:val="004C26B1"/>
    <w:rsid w:val="004C615C"/>
    <w:rsid w:val="004D1144"/>
    <w:rsid w:val="004D34C3"/>
    <w:rsid w:val="004D6674"/>
    <w:rsid w:val="004E1F27"/>
    <w:rsid w:val="004E4DD9"/>
    <w:rsid w:val="00557D02"/>
    <w:rsid w:val="00582187"/>
    <w:rsid w:val="0059080C"/>
    <w:rsid w:val="005B1920"/>
    <w:rsid w:val="005B6D2B"/>
    <w:rsid w:val="005D1F7E"/>
    <w:rsid w:val="005E0A2D"/>
    <w:rsid w:val="005E7234"/>
    <w:rsid w:val="005E7405"/>
    <w:rsid w:val="00600C4D"/>
    <w:rsid w:val="006053D3"/>
    <w:rsid w:val="00610FA5"/>
    <w:rsid w:val="00615CA4"/>
    <w:rsid w:val="00626C90"/>
    <w:rsid w:val="006351AA"/>
    <w:rsid w:val="00641A64"/>
    <w:rsid w:val="00650710"/>
    <w:rsid w:val="00656C70"/>
    <w:rsid w:val="00667FBD"/>
    <w:rsid w:val="00671695"/>
    <w:rsid w:val="00674F7B"/>
    <w:rsid w:val="006825F5"/>
    <w:rsid w:val="00697136"/>
    <w:rsid w:val="006A09B0"/>
    <w:rsid w:val="006A56F9"/>
    <w:rsid w:val="006B4C7E"/>
    <w:rsid w:val="006C4890"/>
    <w:rsid w:val="006D2209"/>
    <w:rsid w:val="006D7A0A"/>
    <w:rsid w:val="00717403"/>
    <w:rsid w:val="00726724"/>
    <w:rsid w:val="00731808"/>
    <w:rsid w:val="00732AA7"/>
    <w:rsid w:val="00741C60"/>
    <w:rsid w:val="00757AC8"/>
    <w:rsid w:val="00770E51"/>
    <w:rsid w:val="007777B5"/>
    <w:rsid w:val="00793F6D"/>
    <w:rsid w:val="007971C6"/>
    <w:rsid w:val="007A0452"/>
    <w:rsid w:val="007B1EA9"/>
    <w:rsid w:val="007D25BA"/>
    <w:rsid w:val="007D25F9"/>
    <w:rsid w:val="007E1288"/>
    <w:rsid w:val="007E19F4"/>
    <w:rsid w:val="007F0F0B"/>
    <w:rsid w:val="007F1FAD"/>
    <w:rsid w:val="00800324"/>
    <w:rsid w:val="0081648D"/>
    <w:rsid w:val="0083798F"/>
    <w:rsid w:val="008406FD"/>
    <w:rsid w:val="00855B69"/>
    <w:rsid w:val="00860756"/>
    <w:rsid w:val="00860F29"/>
    <w:rsid w:val="0086536F"/>
    <w:rsid w:val="0087667F"/>
    <w:rsid w:val="00880796"/>
    <w:rsid w:val="0088124D"/>
    <w:rsid w:val="008951FD"/>
    <w:rsid w:val="0089593C"/>
    <w:rsid w:val="008A0D8A"/>
    <w:rsid w:val="008B0128"/>
    <w:rsid w:val="008C22DD"/>
    <w:rsid w:val="00907DA1"/>
    <w:rsid w:val="00932B45"/>
    <w:rsid w:val="00933933"/>
    <w:rsid w:val="00956C0D"/>
    <w:rsid w:val="0096080C"/>
    <w:rsid w:val="00963283"/>
    <w:rsid w:val="00965584"/>
    <w:rsid w:val="00980FFA"/>
    <w:rsid w:val="00981A5B"/>
    <w:rsid w:val="00985E95"/>
    <w:rsid w:val="00985F41"/>
    <w:rsid w:val="009A503B"/>
    <w:rsid w:val="009B144F"/>
    <w:rsid w:val="009B467E"/>
    <w:rsid w:val="009C2FD5"/>
    <w:rsid w:val="009C3FFA"/>
    <w:rsid w:val="009C6F6B"/>
    <w:rsid w:val="009D51FF"/>
    <w:rsid w:val="00A121AB"/>
    <w:rsid w:val="00A13CC8"/>
    <w:rsid w:val="00A17FA0"/>
    <w:rsid w:val="00A33056"/>
    <w:rsid w:val="00A3438A"/>
    <w:rsid w:val="00A359E3"/>
    <w:rsid w:val="00A4291E"/>
    <w:rsid w:val="00A4655E"/>
    <w:rsid w:val="00A611FC"/>
    <w:rsid w:val="00A64246"/>
    <w:rsid w:val="00A91C67"/>
    <w:rsid w:val="00AA5854"/>
    <w:rsid w:val="00AC2346"/>
    <w:rsid w:val="00AC35E9"/>
    <w:rsid w:val="00AD3DDF"/>
    <w:rsid w:val="00AF789E"/>
    <w:rsid w:val="00B01966"/>
    <w:rsid w:val="00B41E4E"/>
    <w:rsid w:val="00B4707C"/>
    <w:rsid w:val="00B472FB"/>
    <w:rsid w:val="00B53912"/>
    <w:rsid w:val="00B63B5B"/>
    <w:rsid w:val="00B90693"/>
    <w:rsid w:val="00BA4BE6"/>
    <w:rsid w:val="00BA5C5C"/>
    <w:rsid w:val="00BC3C25"/>
    <w:rsid w:val="00BD60EB"/>
    <w:rsid w:val="00BE5661"/>
    <w:rsid w:val="00BF2AE5"/>
    <w:rsid w:val="00BF4651"/>
    <w:rsid w:val="00BF48E4"/>
    <w:rsid w:val="00C1761E"/>
    <w:rsid w:val="00C35347"/>
    <w:rsid w:val="00C35933"/>
    <w:rsid w:val="00C40612"/>
    <w:rsid w:val="00C40B4D"/>
    <w:rsid w:val="00C50040"/>
    <w:rsid w:val="00C54283"/>
    <w:rsid w:val="00C5584F"/>
    <w:rsid w:val="00C55F88"/>
    <w:rsid w:val="00C60053"/>
    <w:rsid w:val="00C756F0"/>
    <w:rsid w:val="00C7677D"/>
    <w:rsid w:val="00C80B5E"/>
    <w:rsid w:val="00CD4F7C"/>
    <w:rsid w:val="00CF0D24"/>
    <w:rsid w:val="00D1265D"/>
    <w:rsid w:val="00D2428C"/>
    <w:rsid w:val="00D30202"/>
    <w:rsid w:val="00D312D8"/>
    <w:rsid w:val="00D56209"/>
    <w:rsid w:val="00D62ACD"/>
    <w:rsid w:val="00D724E2"/>
    <w:rsid w:val="00D74B7F"/>
    <w:rsid w:val="00D810D3"/>
    <w:rsid w:val="00D85D3A"/>
    <w:rsid w:val="00D91D61"/>
    <w:rsid w:val="00DA0B4F"/>
    <w:rsid w:val="00DC1662"/>
    <w:rsid w:val="00DC4086"/>
    <w:rsid w:val="00DD5D4E"/>
    <w:rsid w:val="00DE5C0D"/>
    <w:rsid w:val="00DE5F6E"/>
    <w:rsid w:val="00DE7FC5"/>
    <w:rsid w:val="00DF251F"/>
    <w:rsid w:val="00DF3047"/>
    <w:rsid w:val="00E10EEA"/>
    <w:rsid w:val="00E26AD5"/>
    <w:rsid w:val="00E330D6"/>
    <w:rsid w:val="00E33791"/>
    <w:rsid w:val="00E33CE1"/>
    <w:rsid w:val="00E34528"/>
    <w:rsid w:val="00E47DA2"/>
    <w:rsid w:val="00E64766"/>
    <w:rsid w:val="00E7135F"/>
    <w:rsid w:val="00E84657"/>
    <w:rsid w:val="00EA525D"/>
    <w:rsid w:val="00EB0DCF"/>
    <w:rsid w:val="00EC4CCE"/>
    <w:rsid w:val="00ED47D2"/>
    <w:rsid w:val="00EE3C6B"/>
    <w:rsid w:val="00EE4CD5"/>
    <w:rsid w:val="00EE64C8"/>
    <w:rsid w:val="00EF090E"/>
    <w:rsid w:val="00F0455A"/>
    <w:rsid w:val="00F2137A"/>
    <w:rsid w:val="00F224B3"/>
    <w:rsid w:val="00F27E04"/>
    <w:rsid w:val="00F5408A"/>
    <w:rsid w:val="00F56C32"/>
    <w:rsid w:val="00F90449"/>
    <w:rsid w:val="00F92E42"/>
    <w:rsid w:val="00FA709B"/>
    <w:rsid w:val="00FD349B"/>
    <w:rsid w:val="00FE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2096"/>
  <w15:docId w15:val="{BBB63C82-4A67-46C8-AC83-437E813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5D4"/>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Strong">
    <w:name w:val="Strong"/>
    <w:basedOn w:val="DefaultParagraphFont"/>
    <w:uiPriority w:val="22"/>
    <w:qFormat/>
    <w:rsid w:val="006D2209"/>
    <w:rPr>
      <w:b/>
      <w:bCs/>
    </w:rPr>
  </w:style>
  <w:style w:type="character" w:styleId="Emphasis">
    <w:name w:val="Emphasis"/>
    <w:basedOn w:val="DefaultParagraphFont"/>
    <w:uiPriority w:val="20"/>
    <w:qFormat/>
    <w:rsid w:val="006D2209"/>
    <w:rPr>
      <w:i/>
      <w:iCs/>
    </w:rPr>
  </w:style>
  <w:style w:type="paragraph" w:styleId="NormalWeb">
    <w:name w:val="Normal (Web)"/>
    <w:basedOn w:val="Normal"/>
    <w:uiPriority w:val="99"/>
    <w:semiHidden/>
    <w:unhideWhenUsed/>
    <w:rsid w:val="006D2209"/>
    <w:pPr>
      <w:spacing w:before="100" w:beforeAutospacing="1" w:after="100" w:afterAutospacing="1"/>
    </w:pPr>
    <w:rPr>
      <w:rFonts w:ascii="Times New Roman" w:hAnsi="Times New Roman"/>
      <w:sz w:val="24"/>
      <w:szCs w:val="24"/>
      <w:lang w:val="en-US"/>
    </w:rPr>
  </w:style>
  <w:style w:type="paragraph" w:styleId="NoSpacing">
    <w:name w:val="No Spacing"/>
    <w:link w:val="NoSpacingChar"/>
    <w:uiPriority w:val="1"/>
    <w:qFormat/>
    <w:rsid w:val="007E19F4"/>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7E19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C30D-C8A6-4184-A859-94EE8045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Besmira Hoxha</cp:lastModifiedBy>
  <cp:revision>2</cp:revision>
  <dcterms:created xsi:type="dcterms:W3CDTF">2023-01-20T08:52:00Z</dcterms:created>
  <dcterms:modified xsi:type="dcterms:W3CDTF">2023-01-20T08:52:00Z</dcterms:modified>
</cp:coreProperties>
</file>