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57" w:rsidRDefault="00C81057" w:rsidP="00DB652F">
      <w:pPr>
        <w:shd w:val="clear" w:color="auto" w:fill="FFC000"/>
        <w:jc w:val="center"/>
        <w:rPr>
          <w:b/>
          <w:sz w:val="24"/>
          <w:szCs w:val="24"/>
          <w:lang w:val="sq-AL"/>
        </w:rPr>
      </w:pPr>
      <w:bookmarkStart w:id="0" w:name="_GoBack"/>
      <w:bookmarkEnd w:id="0"/>
      <w:r>
        <w:rPr>
          <w:b/>
          <w:sz w:val="24"/>
          <w:szCs w:val="24"/>
          <w:lang w:val="sq-AL"/>
        </w:rPr>
        <w:t>Aneks</w:t>
      </w:r>
    </w:p>
    <w:p w:rsidR="00C81057" w:rsidRDefault="00C81057" w:rsidP="00C81057">
      <w:pPr>
        <w:jc w:val="both"/>
        <w:rPr>
          <w:b/>
          <w:sz w:val="24"/>
          <w:szCs w:val="24"/>
          <w:lang w:val="sq-AL"/>
        </w:rPr>
      </w:pPr>
    </w:p>
    <w:p w:rsidR="00C81057" w:rsidRPr="001947D8" w:rsidRDefault="00C81057" w:rsidP="00C81057">
      <w:pPr>
        <w:shd w:val="clear" w:color="auto" w:fill="FFC000"/>
        <w:jc w:val="both"/>
        <w:rPr>
          <w:b/>
          <w:sz w:val="24"/>
          <w:szCs w:val="24"/>
          <w:lang w:val="sq-AL"/>
        </w:rPr>
      </w:pPr>
      <w:r w:rsidRPr="001947D8">
        <w:rPr>
          <w:b/>
          <w:sz w:val="24"/>
          <w:szCs w:val="24"/>
          <w:lang w:val="sq-AL"/>
        </w:rPr>
        <w:t>Përmbledhja e raportit individual të konsultimit për secilin projektakt</w:t>
      </w:r>
    </w:p>
    <w:p w:rsidR="00C81057" w:rsidRPr="001947D8" w:rsidRDefault="00C81057" w:rsidP="00C81057">
      <w:pPr>
        <w:jc w:val="both"/>
        <w:rPr>
          <w:sz w:val="24"/>
          <w:szCs w:val="24"/>
          <w:lang w:val="sq-AL"/>
        </w:rPr>
      </w:pPr>
    </w:p>
    <w:p w:rsidR="00C81057" w:rsidRPr="001947D8" w:rsidRDefault="00C81057" w:rsidP="00C81057">
      <w:pPr>
        <w:jc w:val="both"/>
        <w:rPr>
          <w:sz w:val="24"/>
          <w:szCs w:val="24"/>
          <w:lang w:val="sq-AL"/>
        </w:rPr>
      </w:pPr>
      <w:r w:rsidRPr="001947D8">
        <w:rPr>
          <w:sz w:val="24"/>
          <w:szCs w:val="24"/>
          <w:lang w:val="sq-AL"/>
        </w:rPr>
        <w:t xml:space="preserve">Më poshtë jepet përmbledhja e përmbajtjes së raportit individual të konsultimit për secilin projektakt. Modeli i strukturuar paraqitet si pjesë e Shtojcës </w:t>
      </w:r>
      <w:r w:rsidRPr="001C7555">
        <w:rPr>
          <w:sz w:val="24"/>
          <w:szCs w:val="24"/>
          <w:lang w:val="sq-AL"/>
        </w:rPr>
        <w:t>5d t</w:t>
      </w:r>
      <w:r w:rsidRPr="001947D8">
        <w:rPr>
          <w:sz w:val="24"/>
          <w:szCs w:val="24"/>
          <w:lang w:val="sq-AL"/>
        </w:rPr>
        <w:t xml:space="preserve">ë këtij </w:t>
      </w:r>
      <w:r w:rsidRPr="001947D8">
        <w:rPr>
          <w:rFonts w:cstheme="minorHAnsi"/>
          <w:sz w:val="24"/>
          <w:szCs w:val="24"/>
          <w:lang w:val="sq-AL"/>
        </w:rPr>
        <w:t>Udhëzuesi.</w:t>
      </w:r>
    </w:p>
    <w:p w:rsidR="00C81057" w:rsidRPr="001947D8" w:rsidRDefault="00C81057" w:rsidP="00C81057">
      <w:pPr>
        <w:jc w:val="both"/>
        <w:rPr>
          <w:rFonts w:cstheme="minorHAnsi"/>
          <w:sz w:val="24"/>
          <w:szCs w:val="24"/>
          <w:lang w:val="sq-AL"/>
        </w:rPr>
      </w:pPr>
    </w:p>
    <w:p w:rsidR="00C81057" w:rsidRDefault="00C81057" w:rsidP="00C81057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  <w:sz w:val="24"/>
          <w:szCs w:val="24"/>
          <w:lang w:val="sq-AL"/>
        </w:rPr>
      </w:pPr>
      <w:r w:rsidRPr="001947D8">
        <w:rPr>
          <w:rFonts w:cstheme="minorHAnsi"/>
          <w:b/>
          <w:bCs/>
          <w:sz w:val="24"/>
          <w:szCs w:val="24"/>
          <w:lang w:val="sq-AL"/>
        </w:rPr>
        <w:t>Titulli i projekt-aktit</w:t>
      </w:r>
    </w:p>
    <w:p w:rsidR="008920A4" w:rsidRDefault="008920A4" w:rsidP="008920A4">
      <w:pPr>
        <w:pStyle w:val="ListParagraph"/>
        <w:spacing w:after="0" w:line="240" w:lineRule="auto"/>
        <w:jc w:val="both"/>
        <w:rPr>
          <w:sz w:val="24"/>
          <w:szCs w:val="24"/>
          <w:lang w:val="sq-AL"/>
        </w:rPr>
      </w:pPr>
    </w:p>
    <w:p w:rsidR="00C64F1D" w:rsidRDefault="00C64F1D" w:rsidP="008920A4">
      <w:pPr>
        <w:pStyle w:val="ListParagraph"/>
        <w:spacing w:after="0" w:line="240" w:lineRule="auto"/>
        <w:jc w:val="both"/>
        <w:rPr>
          <w:rFonts w:eastAsia="Calibri"/>
          <w:sz w:val="24"/>
          <w:szCs w:val="24"/>
          <w:lang w:val="sq-AL"/>
        </w:rPr>
      </w:pPr>
      <w:r w:rsidRPr="008920A4">
        <w:rPr>
          <w:sz w:val="24"/>
          <w:szCs w:val="24"/>
          <w:lang w:val="sq-AL"/>
        </w:rPr>
        <w:t>Projektligj për shfuqizimin e l</w:t>
      </w:r>
      <w:r w:rsidRPr="008920A4">
        <w:rPr>
          <w:rFonts w:eastAsia="Calibri"/>
          <w:sz w:val="24"/>
          <w:szCs w:val="24"/>
          <w:lang w:val="sq-AL"/>
        </w:rPr>
        <w:t>igjit nr.115/2017 “Për krijimin e Agjencisë Komb</w:t>
      </w:r>
      <w:r w:rsidR="008920A4">
        <w:rPr>
          <w:rFonts w:eastAsia="Calibri"/>
          <w:sz w:val="24"/>
          <w:szCs w:val="24"/>
          <w:lang w:val="sq-AL"/>
        </w:rPr>
        <w:t>ëtare të Diasporës”, i ndryshuar</w:t>
      </w:r>
    </w:p>
    <w:p w:rsidR="008920A4" w:rsidRPr="008920A4" w:rsidRDefault="008920A4" w:rsidP="008920A4">
      <w:pPr>
        <w:pStyle w:val="ListParagraph"/>
        <w:spacing w:after="0" w:line="240" w:lineRule="auto"/>
        <w:jc w:val="both"/>
        <w:rPr>
          <w:rFonts w:cstheme="minorHAnsi"/>
          <w:b/>
          <w:bCs/>
          <w:sz w:val="24"/>
          <w:szCs w:val="24"/>
          <w:lang w:val="sq-AL"/>
        </w:rPr>
      </w:pPr>
    </w:p>
    <w:p w:rsidR="00DF15DC" w:rsidRPr="00DF15DC" w:rsidRDefault="00C81057" w:rsidP="004F6790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sq-AL"/>
        </w:rPr>
      </w:pPr>
      <w:r w:rsidRPr="00DF15DC">
        <w:rPr>
          <w:rFonts w:cstheme="minorHAnsi"/>
          <w:b/>
          <w:bCs/>
          <w:sz w:val="24"/>
          <w:szCs w:val="24"/>
          <w:lang w:val="sq-AL"/>
        </w:rPr>
        <w:t xml:space="preserve">Kohëzgjatja e konsultimeve </w:t>
      </w:r>
    </w:p>
    <w:p w:rsidR="008920A4" w:rsidRDefault="008920A4" w:rsidP="008920A4">
      <w:pPr>
        <w:pStyle w:val="ListParagraph"/>
        <w:spacing w:after="0" w:line="240" w:lineRule="auto"/>
        <w:jc w:val="both"/>
        <w:rPr>
          <w:rFonts w:cstheme="minorHAnsi"/>
          <w:bCs/>
          <w:sz w:val="24"/>
          <w:szCs w:val="24"/>
          <w:lang w:val="sq-AL"/>
        </w:rPr>
      </w:pPr>
    </w:p>
    <w:p w:rsidR="00DF15DC" w:rsidRDefault="00DF15DC" w:rsidP="008920A4">
      <w:pPr>
        <w:pStyle w:val="ListParagraph"/>
        <w:spacing w:after="0" w:line="240" w:lineRule="auto"/>
        <w:jc w:val="both"/>
        <w:rPr>
          <w:rFonts w:cstheme="minorHAnsi"/>
          <w:bCs/>
          <w:sz w:val="24"/>
          <w:szCs w:val="24"/>
          <w:lang w:val="sq-AL"/>
        </w:rPr>
      </w:pPr>
      <w:r w:rsidRPr="00DF15DC">
        <w:rPr>
          <w:rFonts w:cstheme="minorHAnsi"/>
          <w:bCs/>
          <w:sz w:val="24"/>
          <w:szCs w:val="24"/>
          <w:lang w:val="sq-AL"/>
        </w:rPr>
        <w:t xml:space="preserve">Konsultimi publik për projektligjin ka </w:t>
      </w:r>
      <w:proofErr w:type="spellStart"/>
      <w:r w:rsidRPr="00DF15DC">
        <w:rPr>
          <w:rFonts w:cstheme="minorHAnsi"/>
          <w:bCs/>
          <w:sz w:val="24"/>
          <w:szCs w:val="24"/>
          <w:lang w:val="sq-AL"/>
        </w:rPr>
        <w:t>patur</w:t>
      </w:r>
      <w:proofErr w:type="spellEnd"/>
      <w:r w:rsidRPr="00DF15DC">
        <w:rPr>
          <w:rFonts w:cstheme="minorHAnsi"/>
          <w:bCs/>
          <w:sz w:val="24"/>
          <w:szCs w:val="24"/>
          <w:lang w:val="sq-AL"/>
        </w:rPr>
        <w:t xml:space="preserve"> një kohëzgjatje prej 28 ditë kalendarike nga momenti i shpalljes në regjistrin elektronik të konsultimeve publike. </w:t>
      </w:r>
      <w:proofErr w:type="spellStart"/>
      <w:r w:rsidRPr="00DF15DC">
        <w:rPr>
          <w:rFonts w:cstheme="minorHAnsi"/>
          <w:bCs/>
          <w:sz w:val="24"/>
          <w:szCs w:val="24"/>
          <w:lang w:val="sq-AL"/>
        </w:rPr>
        <w:t>Projektakti</w:t>
      </w:r>
      <w:proofErr w:type="spellEnd"/>
      <w:r w:rsidRPr="00DF15DC">
        <w:rPr>
          <w:rFonts w:cstheme="minorHAnsi"/>
          <w:bCs/>
          <w:sz w:val="24"/>
          <w:szCs w:val="24"/>
          <w:lang w:val="sq-AL"/>
        </w:rPr>
        <w:t xml:space="preserve"> u shpall për konsultim në datë </w:t>
      </w:r>
      <w:r>
        <w:rPr>
          <w:rFonts w:cstheme="minorHAnsi"/>
          <w:bCs/>
          <w:sz w:val="24"/>
          <w:szCs w:val="24"/>
          <w:lang w:val="sq-AL"/>
        </w:rPr>
        <w:t>22.6.2022</w:t>
      </w:r>
      <w:r w:rsidRPr="00DF15DC">
        <w:rPr>
          <w:rFonts w:cstheme="minorHAnsi"/>
          <w:bCs/>
          <w:sz w:val="24"/>
          <w:szCs w:val="24"/>
          <w:lang w:val="sq-AL"/>
        </w:rPr>
        <w:t xml:space="preserve"> dhe afati i fundit ishte data </w:t>
      </w:r>
      <w:r>
        <w:rPr>
          <w:rFonts w:cstheme="minorHAnsi"/>
          <w:bCs/>
          <w:sz w:val="24"/>
          <w:szCs w:val="24"/>
          <w:lang w:val="sq-AL"/>
        </w:rPr>
        <w:t>19.7.2022</w:t>
      </w:r>
      <w:r w:rsidRPr="00DF15DC">
        <w:rPr>
          <w:rFonts w:cstheme="minorHAnsi"/>
          <w:bCs/>
          <w:sz w:val="24"/>
          <w:szCs w:val="24"/>
          <w:lang w:val="sq-AL"/>
        </w:rPr>
        <w:t xml:space="preserve">. Nuk ka </w:t>
      </w:r>
      <w:proofErr w:type="spellStart"/>
      <w:r w:rsidRPr="00DF15DC">
        <w:rPr>
          <w:rFonts w:cstheme="minorHAnsi"/>
          <w:bCs/>
          <w:sz w:val="24"/>
          <w:szCs w:val="24"/>
          <w:lang w:val="sq-AL"/>
        </w:rPr>
        <w:t>patur</w:t>
      </w:r>
      <w:proofErr w:type="spellEnd"/>
      <w:r w:rsidRPr="00DF15DC">
        <w:rPr>
          <w:rFonts w:cstheme="minorHAnsi"/>
          <w:bCs/>
          <w:sz w:val="24"/>
          <w:szCs w:val="24"/>
          <w:lang w:val="sq-AL"/>
        </w:rPr>
        <w:t xml:space="preserve"> </w:t>
      </w:r>
      <w:r>
        <w:rPr>
          <w:rFonts w:cstheme="minorHAnsi"/>
          <w:bCs/>
          <w:sz w:val="24"/>
          <w:szCs w:val="24"/>
          <w:lang w:val="sq-AL"/>
        </w:rPr>
        <w:t>asnjë koment për konsultimin e</w:t>
      </w:r>
      <w:r w:rsidRPr="00DF15DC">
        <w:rPr>
          <w:rFonts w:cstheme="minorHAnsi"/>
          <w:bCs/>
          <w:sz w:val="24"/>
          <w:szCs w:val="24"/>
          <w:lang w:val="sq-AL"/>
        </w:rPr>
        <w:t xml:space="preserve"> këtij dokumenti.</w:t>
      </w:r>
    </w:p>
    <w:p w:rsidR="008920A4" w:rsidRPr="00DF15DC" w:rsidRDefault="008920A4" w:rsidP="008920A4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  <w:lang w:val="sq-AL"/>
        </w:rPr>
      </w:pPr>
    </w:p>
    <w:p w:rsidR="00C81057" w:rsidRPr="00DF15DC" w:rsidRDefault="00C81057" w:rsidP="004F6790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sq-AL"/>
        </w:rPr>
      </w:pPr>
      <w:r w:rsidRPr="00DF15DC">
        <w:rPr>
          <w:rFonts w:cstheme="minorHAnsi"/>
          <w:b/>
          <w:bCs/>
          <w:sz w:val="24"/>
          <w:szCs w:val="24"/>
          <w:lang w:val="sq-AL"/>
        </w:rPr>
        <w:t xml:space="preserve">Metodat e konsultimit </w:t>
      </w:r>
    </w:p>
    <w:p w:rsidR="00DF15DC" w:rsidRDefault="00DF15DC" w:rsidP="00DF15DC">
      <w:pPr>
        <w:pStyle w:val="ListParagraph"/>
        <w:spacing w:after="0" w:line="240" w:lineRule="auto"/>
        <w:jc w:val="both"/>
        <w:rPr>
          <w:rFonts w:cs="Calibri"/>
          <w:sz w:val="24"/>
          <w:szCs w:val="24"/>
          <w:lang w:val="sq-AL"/>
        </w:rPr>
      </w:pPr>
    </w:p>
    <w:p w:rsidR="00DF15DC" w:rsidRDefault="00DF15DC" w:rsidP="00DF15DC">
      <w:pPr>
        <w:pStyle w:val="ListParagraph"/>
        <w:spacing w:after="0" w:line="240" w:lineRule="auto"/>
        <w:jc w:val="both"/>
        <w:rPr>
          <w:rFonts w:cs="Calibri"/>
          <w:sz w:val="24"/>
          <w:szCs w:val="24"/>
          <w:lang w:val="sq-AL"/>
        </w:rPr>
      </w:pPr>
      <w:r w:rsidRPr="00DF15DC">
        <w:rPr>
          <w:rFonts w:cs="Calibri"/>
          <w:sz w:val="24"/>
          <w:szCs w:val="24"/>
          <w:lang w:val="sq-AL"/>
        </w:rPr>
        <w:t>Konsultimi publik u krye nëpërmjet regjistrit elektronik të konsultimit publik, gjatë periudh</w:t>
      </w:r>
      <w:r w:rsidR="006F7B86">
        <w:rPr>
          <w:rFonts w:cs="Calibri"/>
          <w:sz w:val="24"/>
          <w:szCs w:val="24"/>
          <w:lang w:val="sq-AL"/>
        </w:rPr>
        <w:t>ë</w:t>
      </w:r>
      <w:r w:rsidRPr="00DF15DC">
        <w:rPr>
          <w:rFonts w:cs="Calibri"/>
          <w:sz w:val="24"/>
          <w:szCs w:val="24"/>
          <w:lang w:val="sq-AL"/>
        </w:rPr>
        <w:t>s 22.6.2022–19.7.2022.</w:t>
      </w:r>
    </w:p>
    <w:p w:rsidR="00DF15DC" w:rsidRPr="00DF15DC" w:rsidRDefault="00DF15DC" w:rsidP="00DF15DC">
      <w:pPr>
        <w:pStyle w:val="ListParagraph"/>
        <w:spacing w:after="0" w:line="240" w:lineRule="auto"/>
        <w:jc w:val="both"/>
        <w:rPr>
          <w:rFonts w:cs="Calibri"/>
          <w:sz w:val="24"/>
          <w:szCs w:val="24"/>
          <w:lang w:val="sq-AL"/>
        </w:rPr>
      </w:pPr>
    </w:p>
    <w:p w:rsidR="00DF15DC" w:rsidRDefault="00DF15DC" w:rsidP="00DF15DC">
      <w:pPr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val="sq-AL"/>
        </w:rPr>
      </w:pPr>
      <w:r w:rsidRPr="00DF15DC">
        <w:rPr>
          <w:rFonts w:eastAsia="Times New Roman"/>
          <w:color w:val="000000"/>
          <w:sz w:val="24"/>
          <w:szCs w:val="24"/>
          <w:lang w:val="sq-AL"/>
        </w:rPr>
        <w:t xml:space="preserve">Ndërkohë janë zhvilluar disa takime konsultuese me anëtarët e grupit ndërministror të punës të ngritur për hartimin e këtij projektligji me urdhër të Ministrit të Punëve të Jashtme nr.194, datë </w:t>
      </w:r>
      <w:r>
        <w:rPr>
          <w:rFonts w:eastAsia="Times New Roman"/>
          <w:color w:val="000000"/>
          <w:sz w:val="24"/>
          <w:szCs w:val="24"/>
          <w:lang w:val="sq-AL"/>
        </w:rPr>
        <w:t>3.</w:t>
      </w:r>
      <w:r w:rsidRPr="00DF15DC">
        <w:rPr>
          <w:rFonts w:eastAsia="Times New Roman"/>
          <w:color w:val="000000"/>
          <w:sz w:val="24"/>
          <w:szCs w:val="24"/>
          <w:lang w:val="sq-AL"/>
        </w:rPr>
        <w:t>6.2022. Takimet në strukturat e brendshme kanë filluar të diskutojnë që</w:t>
      </w:r>
      <w:r>
        <w:rPr>
          <w:rFonts w:eastAsia="Times New Roman"/>
          <w:color w:val="000000"/>
          <w:sz w:val="24"/>
          <w:szCs w:val="24"/>
          <w:lang w:val="sq-AL"/>
        </w:rPr>
        <w:t xml:space="preserve"> me miratimin e VKM nr.</w:t>
      </w:r>
      <w:r w:rsidRPr="00DF15DC">
        <w:rPr>
          <w:rFonts w:eastAsia="Times New Roman"/>
          <w:color w:val="000000"/>
          <w:sz w:val="24"/>
          <w:szCs w:val="24"/>
          <w:lang w:val="sq-AL"/>
        </w:rPr>
        <w:t xml:space="preserve">81, </w:t>
      </w:r>
      <w:r w:rsidR="008920A4" w:rsidRPr="00DF15DC">
        <w:rPr>
          <w:rFonts w:eastAsia="Times New Roman"/>
          <w:color w:val="000000"/>
          <w:sz w:val="24"/>
          <w:szCs w:val="24"/>
          <w:lang w:val="sq-AL"/>
        </w:rPr>
        <w:t>d</w:t>
      </w:r>
      <w:r w:rsidR="008920A4">
        <w:rPr>
          <w:rFonts w:eastAsia="Times New Roman"/>
          <w:color w:val="000000"/>
          <w:sz w:val="24"/>
          <w:szCs w:val="24"/>
          <w:lang w:val="sq-AL"/>
        </w:rPr>
        <w:t>a</w:t>
      </w:r>
      <w:r w:rsidR="008920A4" w:rsidRPr="00DF15DC">
        <w:rPr>
          <w:rFonts w:eastAsia="Times New Roman"/>
          <w:color w:val="000000"/>
          <w:sz w:val="24"/>
          <w:szCs w:val="24"/>
          <w:lang w:val="sq-AL"/>
        </w:rPr>
        <w:t>t</w:t>
      </w:r>
      <w:r w:rsidR="008920A4">
        <w:rPr>
          <w:rFonts w:eastAsia="Times New Roman"/>
          <w:color w:val="000000"/>
          <w:sz w:val="24"/>
          <w:szCs w:val="24"/>
          <w:lang w:val="sq-AL"/>
        </w:rPr>
        <w:t>ë</w:t>
      </w:r>
      <w:r>
        <w:rPr>
          <w:rFonts w:eastAsia="Times New Roman"/>
          <w:color w:val="000000"/>
          <w:sz w:val="24"/>
          <w:szCs w:val="24"/>
          <w:lang w:val="sq-AL"/>
        </w:rPr>
        <w:t xml:space="preserve"> 9.2.2022</w:t>
      </w:r>
      <w:r w:rsidRPr="00DF15DC">
        <w:rPr>
          <w:rFonts w:eastAsia="Times New Roman"/>
          <w:color w:val="000000"/>
          <w:sz w:val="24"/>
          <w:szCs w:val="24"/>
          <w:lang w:val="sq-AL"/>
        </w:rPr>
        <w:t xml:space="preserve"> “Për përcaktimin e fushës së përgjegjësisë shtetërore për Ministrinë për Evropën dhe Punët e Jashtme, sipas të cilit, çështjet e diasporës do të ishin nën përgjegjësinë e MEPJ-së.</w:t>
      </w:r>
    </w:p>
    <w:p w:rsidR="00DF15DC" w:rsidRPr="00DF15DC" w:rsidRDefault="00DF15DC" w:rsidP="00DF15DC">
      <w:pPr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val="sq-AL"/>
        </w:rPr>
      </w:pPr>
    </w:p>
    <w:p w:rsidR="00DF15DC" w:rsidRPr="00DF15DC" w:rsidRDefault="00DF15DC" w:rsidP="00DF15DC">
      <w:pPr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val="sq-AL"/>
        </w:rPr>
      </w:pPr>
      <w:r w:rsidRPr="00DF15DC">
        <w:rPr>
          <w:rFonts w:eastAsia="Times New Roman"/>
          <w:color w:val="000000"/>
          <w:sz w:val="24"/>
          <w:szCs w:val="24"/>
          <w:lang w:val="sq-AL"/>
        </w:rPr>
        <w:t>Nga miratimi i urdhrit të</w:t>
      </w:r>
      <w:r>
        <w:rPr>
          <w:rFonts w:eastAsia="Times New Roman"/>
          <w:color w:val="000000"/>
          <w:sz w:val="24"/>
          <w:szCs w:val="24"/>
          <w:lang w:val="sq-AL"/>
        </w:rPr>
        <w:t xml:space="preserve"> Ministrit nr.</w:t>
      </w:r>
      <w:r w:rsidRPr="00DF15DC">
        <w:rPr>
          <w:rFonts w:eastAsia="Times New Roman"/>
          <w:color w:val="000000"/>
          <w:sz w:val="24"/>
          <w:szCs w:val="24"/>
          <w:lang w:val="sq-AL"/>
        </w:rPr>
        <w:t>194, datë</w:t>
      </w:r>
      <w:r>
        <w:rPr>
          <w:rFonts w:eastAsia="Times New Roman"/>
          <w:color w:val="000000"/>
          <w:sz w:val="24"/>
          <w:szCs w:val="24"/>
          <w:lang w:val="sq-AL"/>
        </w:rPr>
        <w:t xml:space="preserve"> 3.</w:t>
      </w:r>
      <w:r w:rsidRPr="00DF15DC">
        <w:rPr>
          <w:rFonts w:eastAsia="Times New Roman"/>
          <w:color w:val="000000"/>
          <w:sz w:val="24"/>
          <w:szCs w:val="24"/>
          <w:lang w:val="sq-AL"/>
        </w:rPr>
        <w:t xml:space="preserve">6.2022, janë mbajtur </w:t>
      </w:r>
      <w:r>
        <w:rPr>
          <w:rFonts w:eastAsia="Times New Roman"/>
          <w:color w:val="000000"/>
          <w:sz w:val="24"/>
          <w:szCs w:val="24"/>
          <w:lang w:val="sq-AL"/>
        </w:rPr>
        <w:t xml:space="preserve">takime </w:t>
      </w:r>
      <w:r w:rsidRPr="00DF15DC">
        <w:rPr>
          <w:rFonts w:eastAsia="Times New Roman"/>
          <w:color w:val="000000"/>
          <w:sz w:val="24"/>
          <w:szCs w:val="24"/>
          <w:lang w:val="sq-AL"/>
        </w:rPr>
        <w:t xml:space="preserve">në datat </w:t>
      </w:r>
      <w:r>
        <w:rPr>
          <w:rFonts w:eastAsia="Times New Roman"/>
          <w:color w:val="000000"/>
          <w:sz w:val="24"/>
          <w:szCs w:val="24"/>
          <w:lang w:val="sq-AL"/>
        </w:rPr>
        <w:t xml:space="preserve"> 6 </w:t>
      </w:r>
      <w:r w:rsidRPr="00DF15DC">
        <w:rPr>
          <w:rFonts w:eastAsia="Times New Roman"/>
          <w:color w:val="000000"/>
          <w:sz w:val="24"/>
          <w:szCs w:val="24"/>
          <w:lang w:val="sq-AL"/>
        </w:rPr>
        <w:t>dhe 9 qershor 2022.</w:t>
      </w:r>
    </w:p>
    <w:p w:rsidR="00DF15DC" w:rsidRPr="00DF15DC" w:rsidRDefault="00DF15DC" w:rsidP="00DF15DC">
      <w:pPr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val="sq-AL"/>
        </w:rPr>
      </w:pPr>
    </w:p>
    <w:p w:rsidR="00DF15DC" w:rsidRPr="00DF15DC" w:rsidRDefault="00DF15DC" w:rsidP="00DF15DC">
      <w:pPr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val="sq-AL"/>
        </w:rPr>
      </w:pPr>
      <w:r w:rsidRPr="00DF15DC">
        <w:rPr>
          <w:rFonts w:eastAsia="Times New Roman"/>
          <w:color w:val="000000"/>
          <w:sz w:val="24"/>
          <w:szCs w:val="24"/>
          <w:lang w:val="sq-AL"/>
        </w:rPr>
        <w:t xml:space="preserve">Takimet e para kanë synuar të vlerësojnë kuadrin ligjor ekzistues, kontributin e Agjencisë në 5 vjet, rolin që ka pasur MEPJ në veprimtarinë e Agjencisë. </w:t>
      </w:r>
    </w:p>
    <w:p w:rsidR="00DF15DC" w:rsidRPr="00DF15DC" w:rsidRDefault="00DF15DC" w:rsidP="00DF15DC">
      <w:pPr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val="sq-AL"/>
        </w:rPr>
      </w:pPr>
    </w:p>
    <w:p w:rsidR="00DF15DC" w:rsidRPr="00DF15DC" w:rsidRDefault="00DF15DC" w:rsidP="00DF15DC">
      <w:pPr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val="sq-AL"/>
        </w:rPr>
      </w:pPr>
      <w:r w:rsidRPr="00DF15DC">
        <w:rPr>
          <w:rFonts w:eastAsia="Times New Roman"/>
          <w:color w:val="000000"/>
          <w:sz w:val="24"/>
          <w:szCs w:val="24"/>
          <w:lang w:val="sq-AL"/>
        </w:rPr>
        <w:t xml:space="preserve">Takimi i parë, pas miratimit të urdhrit,  ka qenë i një natyre prezantuese të arsyeve të nismës së marrë nga MEPJ për </w:t>
      </w:r>
      <w:r>
        <w:rPr>
          <w:rFonts w:eastAsia="Times New Roman"/>
          <w:color w:val="000000"/>
          <w:sz w:val="24"/>
          <w:szCs w:val="24"/>
          <w:lang w:val="sq-AL"/>
        </w:rPr>
        <w:t>shfuqizimin e ligjit nr.</w:t>
      </w:r>
      <w:r w:rsidRPr="00DF15DC">
        <w:rPr>
          <w:rFonts w:eastAsia="Calibri"/>
          <w:color w:val="000000"/>
          <w:sz w:val="24"/>
          <w:szCs w:val="24"/>
          <w:lang w:val="sq-AL"/>
        </w:rPr>
        <w:t xml:space="preserve">115/2017 “Për krijimin e Agjencisë </w:t>
      </w:r>
      <w:r w:rsidRPr="00DF15DC">
        <w:rPr>
          <w:rFonts w:eastAsia="Calibri"/>
          <w:color w:val="000000"/>
          <w:sz w:val="24"/>
          <w:szCs w:val="24"/>
          <w:lang w:val="sq-AL"/>
        </w:rPr>
        <w:lastRenderedPageBreak/>
        <w:t>Kombëtare të Diasporës”</w:t>
      </w:r>
      <w:r>
        <w:rPr>
          <w:rFonts w:eastAsia="Calibri"/>
          <w:color w:val="000000"/>
          <w:sz w:val="24"/>
          <w:szCs w:val="24"/>
          <w:lang w:val="sq-AL"/>
        </w:rPr>
        <w:t>, i ndryshuar, a</w:t>
      </w:r>
      <w:r w:rsidRPr="00DF15DC">
        <w:rPr>
          <w:rFonts w:eastAsia="Calibri"/>
          <w:color w:val="000000"/>
          <w:sz w:val="24"/>
          <w:szCs w:val="24"/>
          <w:lang w:val="sq-AL"/>
        </w:rPr>
        <w:t>rsyet përse ky opsion është më produktiv</w:t>
      </w:r>
      <w:r>
        <w:rPr>
          <w:rFonts w:eastAsia="Calibri"/>
          <w:color w:val="000000"/>
          <w:sz w:val="24"/>
          <w:szCs w:val="24"/>
          <w:lang w:val="sq-AL"/>
        </w:rPr>
        <w:t xml:space="preserve">, </w:t>
      </w:r>
      <w:r w:rsidRPr="00DF15DC">
        <w:rPr>
          <w:rFonts w:eastAsia="Calibri"/>
          <w:color w:val="000000"/>
          <w:sz w:val="24"/>
          <w:szCs w:val="24"/>
          <w:lang w:val="sq-AL"/>
        </w:rPr>
        <w:t>a</w:t>
      </w:r>
      <w:r>
        <w:rPr>
          <w:rFonts w:eastAsia="Calibri"/>
          <w:color w:val="000000"/>
          <w:sz w:val="24"/>
          <w:szCs w:val="24"/>
          <w:lang w:val="sq-AL"/>
        </w:rPr>
        <w:t xml:space="preserve">vantazhet dhe </w:t>
      </w:r>
      <w:proofErr w:type="spellStart"/>
      <w:r>
        <w:rPr>
          <w:rFonts w:eastAsia="Calibri"/>
          <w:color w:val="000000"/>
          <w:sz w:val="24"/>
          <w:szCs w:val="24"/>
          <w:lang w:val="sq-AL"/>
        </w:rPr>
        <w:t>diz</w:t>
      </w:r>
      <w:r w:rsidRPr="00DF15DC">
        <w:rPr>
          <w:rFonts w:eastAsia="Calibri"/>
          <w:color w:val="000000"/>
          <w:sz w:val="24"/>
          <w:szCs w:val="24"/>
          <w:lang w:val="sq-AL"/>
        </w:rPr>
        <w:t>avan</w:t>
      </w:r>
      <w:r>
        <w:rPr>
          <w:rFonts w:eastAsia="Calibri"/>
          <w:color w:val="000000"/>
          <w:sz w:val="24"/>
          <w:szCs w:val="24"/>
          <w:lang w:val="sq-AL"/>
        </w:rPr>
        <w:t>ta</w:t>
      </w:r>
      <w:r w:rsidRPr="00DF15DC">
        <w:rPr>
          <w:rFonts w:eastAsia="Calibri"/>
          <w:color w:val="000000"/>
          <w:sz w:val="24"/>
          <w:szCs w:val="24"/>
          <w:lang w:val="sq-AL"/>
        </w:rPr>
        <w:t>zhet</w:t>
      </w:r>
      <w:proofErr w:type="spellEnd"/>
      <w:r w:rsidRPr="00DF15DC">
        <w:rPr>
          <w:rFonts w:eastAsia="Calibri"/>
          <w:color w:val="000000"/>
          <w:sz w:val="24"/>
          <w:szCs w:val="24"/>
          <w:lang w:val="sq-AL"/>
        </w:rPr>
        <w:t xml:space="preserve">.  </w:t>
      </w:r>
    </w:p>
    <w:p w:rsidR="00DF15DC" w:rsidRDefault="00DF15DC" w:rsidP="00DF15DC">
      <w:pPr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val="sq-AL"/>
        </w:rPr>
      </w:pPr>
      <w:r w:rsidRPr="00DF15DC">
        <w:rPr>
          <w:rFonts w:eastAsia="Times New Roman"/>
          <w:color w:val="000000"/>
          <w:sz w:val="24"/>
          <w:szCs w:val="24"/>
          <w:lang w:val="sq-AL"/>
        </w:rPr>
        <w:t>Takimi i dytë ka pasur në fokus propozimet konkrete në ndërhyrjet legjislative, si dhe në  Ligjin për D</w:t>
      </w:r>
      <w:r w:rsidR="008920A4">
        <w:rPr>
          <w:rFonts w:eastAsia="Times New Roman"/>
          <w:color w:val="000000"/>
          <w:sz w:val="24"/>
          <w:szCs w:val="24"/>
          <w:lang w:val="sq-AL"/>
        </w:rPr>
        <w:t>i</w:t>
      </w:r>
      <w:r w:rsidRPr="00DF15DC">
        <w:rPr>
          <w:rFonts w:eastAsia="Times New Roman"/>
          <w:color w:val="000000"/>
          <w:sz w:val="24"/>
          <w:szCs w:val="24"/>
          <w:lang w:val="sq-AL"/>
        </w:rPr>
        <w:t>asporën, nisur nga fusha e përgjegjësisë së anëtarëve të grupit, kontributin që mund të japin këto drejtori si dhe këndvështrimin e tyre mbi përmbajtjen e këtij ligji ekzistues dhe projektligjeve të reja.</w:t>
      </w:r>
    </w:p>
    <w:p w:rsidR="008920A4" w:rsidRDefault="008920A4" w:rsidP="00DF15DC">
      <w:pPr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val="sq-AL"/>
        </w:rPr>
      </w:pPr>
    </w:p>
    <w:p w:rsidR="008920A4" w:rsidRPr="00DF15DC" w:rsidRDefault="008920A4" w:rsidP="00DF15DC">
      <w:pPr>
        <w:spacing w:after="0" w:line="240" w:lineRule="auto"/>
        <w:ind w:left="709"/>
        <w:jc w:val="both"/>
        <w:rPr>
          <w:rFonts w:eastAsia="Times New Roman"/>
          <w:color w:val="000000"/>
          <w:sz w:val="24"/>
          <w:szCs w:val="24"/>
          <w:lang w:val="sq-AL"/>
        </w:rPr>
      </w:pPr>
      <w:r>
        <w:rPr>
          <w:rFonts w:eastAsia="Times New Roman"/>
          <w:color w:val="000000"/>
          <w:sz w:val="24"/>
          <w:szCs w:val="24"/>
          <w:lang w:val="sq-AL"/>
        </w:rPr>
        <w:t>P</w:t>
      </w:r>
      <w:r w:rsidRPr="008920A4">
        <w:rPr>
          <w:rFonts w:eastAsia="Times New Roman"/>
          <w:color w:val="000000"/>
          <w:sz w:val="24"/>
          <w:szCs w:val="24"/>
          <w:lang w:val="sq-AL"/>
        </w:rPr>
        <w:t xml:space="preserve">rojektligji </w:t>
      </w:r>
      <w:r w:rsidR="006F7B86">
        <w:rPr>
          <w:rFonts w:eastAsia="Times New Roman"/>
          <w:color w:val="000000"/>
          <w:sz w:val="24"/>
          <w:szCs w:val="24"/>
          <w:lang w:val="sq-AL"/>
        </w:rPr>
        <w:t>ë</w:t>
      </w:r>
      <w:r>
        <w:rPr>
          <w:rFonts w:eastAsia="Times New Roman"/>
          <w:color w:val="000000"/>
          <w:sz w:val="24"/>
          <w:szCs w:val="24"/>
          <w:lang w:val="sq-AL"/>
        </w:rPr>
        <w:t>sht</w:t>
      </w:r>
      <w:r w:rsidR="006F7B86">
        <w:rPr>
          <w:rFonts w:eastAsia="Times New Roman"/>
          <w:color w:val="000000"/>
          <w:sz w:val="24"/>
          <w:szCs w:val="24"/>
          <w:lang w:val="sq-AL"/>
        </w:rPr>
        <w:t>ë</w:t>
      </w:r>
      <w:r>
        <w:rPr>
          <w:rFonts w:eastAsia="Times New Roman"/>
          <w:color w:val="000000"/>
          <w:sz w:val="24"/>
          <w:szCs w:val="24"/>
          <w:lang w:val="sq-AL"/>
        </w:rPr>
        <w:t xml:space="preserve"> konsultuar paraprakisht edhe me</w:t>
      </w:r>
      <w:r w:rsidRPr="008920A4">
        <w:rPr>
          <w:rFonts w:eastAsia="Times New Roman"/>
          <w:color w:val="000000"/>
          <w:sz w:val="24"/>
          <w:szCs w:val="24"/>
          <w:lang w:val="sq-AL"/>
        </w:rPr>
        <w:t xml:space="preserve"> Ministrinë e Drejtësisë, Ministrinë e Financave dhe Ekonomisë dhe Departamentin e Administratës Publike.</w:t>
      </w:r>
    </w:p>
    <w:p w:rsidR="00DF15DC" w:rsidRPr="00DF15DC" w:rsidRDefault="00DF15DC" w:rsidP="00DF15DC">
      <w:pPr>
        <w:jc w:val="both"/>
        <w:rPr>
          <w:rFonts w:ascii="Times New Roman" w:eastAsia="Times New Roman" w:hAnsi="Times New Roman"/>
          <w:color w:val="7030A0"/>
          <w:sz w:val="22"/>
          <w:szCs w:val="24"/>
          <w:lang w:val="sq-AL"/>
        </w:rPr>
      </w:pPr>
    </w:p>
    <w:p w:rsidR="00DF15DC" w:rsidRPr="00DF15DC" w:rsidRDefault="00DF15DC" w:rsidP="00DF15DC">
      <w:pPr>
        <w:pStyle w:val="ListParagraph"/>
        <w:jc w:val="both"/>
        <w:rPr>
          <w:rFonts w:cstheme="minorHAnsi"/>
          <w:sz w:val="24"/>
          <w:szCs w:val="24"/>
          <w:lang w:val="sq-AL"/>
        </w:rPr>
      </w:pPr>
    </w:p>
    <w:p w:rsidR="00C81057" w:rsidRDefault="00C81057" w:rsidP="00C81057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sq-AL"/>
        </w:rPr>
      </w:pPr>
      <w:r w:rsidRPr="001947D8">
        <w:rPr>
          <w:rFonts w:cstheme="minorHAnsi"/>
          <w:b/>
          <w:bCs/>
          <w:sz w:val="24"/>
          <w:szCs w:val="24"/>
          <w:lang w:val="sq-AL"/>
        </w:rPr>
        <w:t xml:space="preserve">Palët e interesuara të përfshira </w:t>
      </w:r>
      <w:r w:rsidRPr="001947D8">
        <w:rPr>
          <w:rFonts w:cstheme="minorHAnsi"/>
          <w:bCs/>
          <w:i/>
          <w:sz w:val="24"/>
          <w:szCs w:val="24"/>
          <w:lang w:val="sq-AL"/>
        </w:rPr>
        <w:t>(Shënoni të gjithë palët e interesuara, ose organizata ose individë, të cilët kanë dhënë komente/kontribut në konsultimet publike përmes metodave të ndryshme të konsultimit, gjatë gjithë procesit të hartimit, duke përfshirë palët e interesuara që morën pjesë në grupin e punës për hartimin e aktit)</w:t>
      </w:r>
      <w:r w:rsidRPr="001947D8">
        <w:rPr>
          <w:rFonts w:cstheme="minorHAnsi"/>
          <w:sz w:val="24"/>
          <w:szCs w:val="24"/>
          <w:lang w:val="sq-AL"/>
        </w:rPr>
        <w:t>.</w:t>
      </w:r>
    </w:p>
    <w:p w:rsidR="008920A4" w:rsidRDefault="008920A4" w:rsidP="008920A4">
      <w:pPr>
        <w:pStyle w:val="ListParagraph"/>
        <w:jc w:val="both"/>
        <w:rPr>
          <w:rFonts w:cstheme="minorHAnsi"/>
          <w:b/>
          <w:bCs/>
          <w:sz w:val="24"/>
          <w:szCs w:val="24"/>
          <w:lang w:val="sq-AL"/>
        </w:rPr>
      </w:pPr>
    </w:p>
    <w:p w:rsidR="008920A4" w:rsidRPr="008920A4" w:rsidRDefault="008920A4" w:rsidP="008920A4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Grupit N</w:t>
      </w:r>
      <w:r w:rsidRPr="008920A4">
        <w:rPr>
          <w:rFonts w:cstheme="minorHAnsi"/>
          <w:sz w:val="24"/>
          <w:szCs w:val="24"/>
          <w:lang w:val="sq-AL"/>
        </w:rPr>
        <w:t xml:space="preserve">dërministror </w:t>
      </w:r>
      <w:r>
        <w:rPr>
          <w:rFonts w:cstheme="minorHAnsi"/>
          <w:sz w:val="24"/>
          <w:szCs w:val="24"/>
          <w:lang w:val="sq-AL"/>
        </w:rPr>
        <w:t>i P</w:t>
      </w:r>
      <w:r w:rsidRPr="008920A4">
        <w:rPr>
          <w:rFonts w:cstheme="minorHAnsi"/>
          <w:sz w:val="24"/>
          <w:szCs w:val="24"/>
          <w:lang w:val="sq-AL"/>
        </w:rPr>
        <w:t>unës</w:t>
      </w:r>
      <w:r>
        <w:rPr>
          <w:rFonts w:cstheme="minorHAnsi"/>
          <w:sz w:val="24"/>
          <w:szCs w:val="24"/>
          <w:lang w:val="sq-AL"/>
        </w:rPr>
        <w:t>, i n</w:t>
      </w:r>
      <w:r w:rsidRPr="008920A4">
        <w:rPr>
          <w:rFonts w:cstheme="minorHAnsi"/>
          <w:sz w:val="24"/>
          <w:szCs w:val="24"/>
          <w:lang w:val="sq-AL"/>
        </w:rPr>
        <w:t>gritur për hartimin e këtij projektligji</w:t>
      </w:r>
      <w:r>
        <w:rPr>
          <w:rFonts w:cstheme="minorHAnsi"/>
          <w:sz w:val="24"/>
          <w:szCs w:val="24"/>
          <w:lang w:val="sq-AL"/>
        </w:rPr>
        <w:t>,</w:t>
      </w:r>
      <w:r w:rsidRPr="008920A4">
        <w:rPr>
          <w:rFonts w:cstheme="minorHAnsi"/>
          <w:sz w:val="24"/>
          <w:szCs w:val="24"/>
          <w:lang w:val="sq-AL"/>
        </w:rPr>
        <w:t xml:space="preserve"> me urdhër të Ministrit </w:t>
      </w:r>
      <w:r>
        <w:rPr>
          <w:rFonts w:cstheme="minorHAnsi"/>
          <w:sz w:val="24"/>
          <w:szCs w:val="24"/>
          <w:lang w:val="sq-AL"/>
        </w:rPr>
        <w:t xml:space="preserve">për Evropën dhe </w:t>
      </w:r>
      <w:r w:rsidRPr="008920A4">
        <w:rPr>
          <w:rFonts w:cstheme="minorHAnsi"/>
          <w:sz w:val="24"/>
          <w:szCs w:val="24"/>
          <w:lang w:val="sq-AL"/>
        </w:rPr>
        <w:t>Punë</w:t>
      </w:r>
      <w:r>
        <w:rPr>
          <w:rFonts w:cstheme="minorHAnsi"/>
          <w:sz w:val="24"/>
          <w:szCs w:val="24"/>
          <w:lang w:val="sq-AL"/>
        </w:rPr>
        <w:t>t e</w:t>
      </w:r>
      <w:r w:rsidRPr="008920A4">
        <w:rPr>
          <w:rFonts w:cstheme="minorHAnsi"/>
          <w:sz w:val="24"/>
          <w:szCs w:val="24"/>
          <w:lang w:val="sq-AL"/>
        </w:rPr>
        <w:t xml:space="preserve"> Jashtme nr.194, datë 3.6.2022,</w:t>
      </w:r>
      <w:r>
        <w:rPr>
          <w:rFonts w:cstheme="minorHAnsi"/>
          <w:sz w:val="24"/>
          <w:szCs w:val="24"/>
          <w:lang w:val="sq-AL"/>
        </w:rPr>
        <w:t xml:space="preserve"> </w:t>
      </w:r>
      <w:r w:rsidRPr="008920A4">
        <w:rPr>
          <w:rFonts w:cstheme="minorHAnsi"/>
          <w:sz w:val="24"/>
          <w:szCs w:val="24"/>
          <w:lang w:val="sq-AL"/>
        </w:rPr>
        <w:t>ka në përbërje, si vijon:</w:t>
      </w:r>
    </w:p>
    <w:p w:rsidR="008920A4" w:rsidRPr="008920A4" w:rsidRDefault="008920A4" w:rsidP="008920A4">
      <w:pPr>
        <w:pStyle w:val="ListParagraph"/>
        <w:spacing w:after="0" w:line="240" w:lineRule="auto"/>
        <w:ind w:left="709"/>
        <w:jc w:val="both"/>
        <w:rPr>
          <w:rFonts w:cstheme="minorHAnsi"/>
          <w:sz w:val="24"/>
          <w:szCs w:val="24"/>
          <w:lang w:val="sq-AL"/>
        </w:rPr>
      </w:pPr>
      <w:r w:rsidRPr="008920A4">
        <w:rPr>
          <w:rFonts w:cstheme="minorHAnsi"/>
          <w:sz w:val="24"/>
          <w:szCs w:val="24"/>
          <w:lang w:val="sq-AL"/>
        </w:rPr>
        <w:t xml:space="preserve">Z. </w:t>
      </w:r>
      <w:proofErr w:type="spellStart"/>
      <w:r w:rsidRPr="008920A4">
        <w:rPr>
          <w:rFonts w:cstheme="minorHAnsi"/>
          <w:sz w:val="24"/>
          <w:szCs w:val="24"/>
          <w:lang w:val="sq-AL"/>
        </w:rPr>
        <w:t>Armand</w:t>
      </w:r>
      <w:proofErr w:type="spellEnd"/>
      <w:r w:rsidRPr="008920A4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8920A4">
        <w:rPr>
          <w:rFonts w:cstheme="minorHAnsi"/>
          <w:sz w:val="24"/>
          <w:szCs w:val="24"/>
          <w:lang w:val="sq-AL"/>
        </w:rPr>
        <w:t>Skapi</w:t>
      </w:r>
      <w:proofErr w:type="spellEnd"/>
      <w:r w:rsidRPr="008920A4">
        <w:rPr>
          <w:rFonts w:cstheme="minorHAnsi"/>
          <w:sz w:val="24"/>
          <w:szCs w:val="24"/>
          <w:lang w:val="sq-AL"/>
        </w:rPr>
        <w:t>, Sekretar i Përgjithshëm</w:t>
      </w:r>
      <w:r>
        <w:rPr>
          <w:rFonts w:cstheme="minorHAnsi"/>
          <w:sz w:val="24"/>
          <w:szCs w:val="24"/>
          <w:lang w:val="sq-AL"/>
        </w:rPr>
        <w:t>, Kryetar</w:t>
      </w:r>
      <w:r w:rsidRPr="008920A4">
        <w:rPr>
          <w:rFonts w:cstheme="minorHAnsi"/>
          <w:sz w:val="24"/>
          <w:szCs w:val="24"/>
          <w:lang w:val="sq-AL"/>
        </w:rPr>
        <w:t>;</w:t>
      </w:r>
    </w:p>
    <w:p w:rsidR="008920A4" w:rsidRPr="008920A4" w:rsidRDefault="008920A4" w:rsidP="008920A4">
      <w:pPr>
        <w:pStyle w:val="ListParagraph"/>
        <w:spacing w:after="0" w:line="240" w:lineRule="auto"/>
        <w:ind w:left="709"/>
        <w:jc w:val="both"/>
        <w:rPr>
          <w:rFonts w:cstheme="minorHAnsi"/>
          <w:sz w:val="24"/>
          <w:szCs w:val="24"/>
          <w:lang w:val="sq-AL"/>
        </w:rPr>
      </w:pPr>
      <w:r w:rsidRPr="008920A4">
        <w:rPr>
          <w:rFonts w:cstheme="minorHAnsi"/>
          <w:sz w:val="24"/>
          <w:szCs w:val="24"/>
          <w:lang w:val="sq-AL"/>
        </w:rPr>
        <w:t xml:space="preserve">Z. Sokol </w:t>
      </w:r>
      <w:proofErr w:type="spellStart"/>
      <w:r w:rsidRPr="008920A4">
        <w:rPr>
          <w:rFonts w:cstheme="minorHAnsi"/>
          <w:sz w:val="24"/>
          <w:szCs w:val="24"/>
          <w:lang w:val="sq-AL"/>
        </w:rPr>
        <w:t>Dedja</w:t>
      </w:r>
      <w:proofErr w:type="spellEnd"/>
      <w:r w:rsidRPr="008920A4">
        <w:rPr>
          <w:rFonts w:cstheme="minorHAnsi"/>
          <w:sz w:val="24"/>
          <w:szCs w:val="24"/>
          <w:lang w:val="sq-AL"/>
        </w:rPr>
        <w:t>, Drejtor i Përgjithshëm i Çështjeve Politike dhe Strategjike;</w:t>
      </w:r>
    </w:p>
    <w:p w:rsidR="008920A4" w:rsidRPr="008920A4" w:rsidRDefault="008920A4" w:rsidP="008920A4">
      <w:pPr>
        <w:pStyle w:val="ListParagraph"/>
        <w:spacing w:after="0" w:line="240" w:lineRule="auto"/>
        <w:ind w:left="709"/>
        <w:jc w:val="both"/>
        <w:rPr>
          <w:rFonts w:cstheme="minorHAnsi"/>
          <w:sz w:val="24"/>
          <w:szCs w:val="24"/>
          <w:lang w:val="sq-AL"/>
        </w:rPr>
      </w:pPr>
      <w:proofErr w:type="spellStart"/>
      <w:r w:rsidRPr="008920A4">
        <w:rPr>
          <w:rFonts w:cstheme="minorHAnsi"/>
          <w:sz w:val="24"/>
          <w:szCs w:val="24"/>
          <w:lang w:val="sq-AL"/>
        </w:rPr>
        <w:t>Znj</w:t>
      </w:r>
      <w:proofErr w:type="spellEnd"/>
      <w:r w:rsidRPr="008920A4">
        <w:rPr>
          <w:rFonts w:cstheme="minorHAnsi"/>
          <w:sz w:val="24"/>
          <w:szCs w:val="24"/>
          <w:lang w:val="sq-AL"/>
        </w:rPr>
        <w:t xml:space="preserve">. </w:t>
      </w:r>
      <w:proofErr w:type="spellStart"/>
      <w:r w:rsidRPr="008920A4">
        <w:rPr>
          <w:rFonts w:cstheme="minorHAnsi"/>
          <w:sz w:val="24"/>
          <w:szCs w:val="24"/>
          <w:lang w:val="sq-AL"/>
        </w:rPr>
        <w:t>Ilda</w:t>
      </w:r>
      <w:proofErr w:type="spellEnd"/>
      <w:r w:rsidRPr="008920A4">
        <w:rPr>
          <w:rFonts w:cstheme="minorHAnsi"/>
          <w:sz w:val="24"/>
          <w:szCs w:val="24"/>
          <w:lang w:val="sq-AL"/>
        </w:rPr>
        <w:t xml:space="preserve"> Dega, Drejtor i Përgjithshëm së Buxhetit dhe Menaxhimit Financiar;</w:t>
      </w:r>
    </w:p>
    <w:p w:rsidR="008920A4" w:rsidRPr="008920A4" w:rsidRDefault="008920A4" w:rsidP="008920A4">
      <w:pPr>
        <w:pStyle w:val="ListParagraph"/>
        <w:spacing w:after="0" w:line="240" w:lineRule="auto"/>
        <w:ind w:left="709"/>
        <w:jc w:val="both"/>
        <w:rPr>
          <w:rFonts w:cstheme="minorHAnsi"/>
          <w:sz w:val="24"/>
          <w:szCs w:val="24"/>
          <w:lang w:val="sq-AL"/>
        </w:rPr>
      </w:pPr>
      <w:proofErr w:type="spellStart"/>
      <w:r w:rsidRPr="008920A4">
        <w:rPr>
          <w:rFonts w:cstheme="minorHAnsi"/>
          <w:sz w:val="24"/>
          <w:szCs w:val="24"/>
          <w:lang w:val="sq-AL"/>
        </w:rPr>
        <w:t>Znj</w:t>
      </w:r>
      <w:proofErr w:type="spellEnd"/>
      <w:r w:rsidRPr="008920A4">
        <w:rPr>
          <w:rFonts w:cstheme="minorHAnsi"/>
          <w:sz w:val="24"/>
          <w:szCs w:val="24"/>
          <w:lang w:val="sq-AL"/>
        </w:rPr>
        <w:t xml:space="preserve">. </w:t>
      </w:r>
      <w:proofErr w:type="spellStart"/>
      <w:r w:rsidRPr="008920A4">
        <w:rPr>
          <w:rFonts w:cstheme="minorHAnsi"/>
          <w:sz w:val="24"/>
          <w:szCs w:val="24"/>
          <w:lang w:val="sq-AL"/>
        </w:rPr>
        <w:t>Inida</w:t>
      </w:r>
      <w:proofErr w:type="spellEnd"/>
      <w:r w:rsidRPr="008920A4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8920A4">
        <w:rPr>
          <w:rFonts w:cstheme="minorHAnsi"/>
          <w:sz w:val="24"/>
          <w:szCs w:val="24"/>
          <w:lang w:val="sq-AL"/>
        </w:rPr>
        <w:t>Methoxha</w:t>
      </w:r>
      <w:proofErr w:type="spellEnd"/>
      <w:r w:rsidRPr="008920A4">
        <w:rPr>
          <w:rFonts w:cstheme="minorHAnsi"/>
          <w:sz w:val="24"/>
          <w:szCs w:val="24"/>
          <w:lang w:val="sq-AL"/>
        </w:rPr>
        <w:t>, Drejtor i Drejtorisë së Drejtës Ndërkombëtare dhe Traktateve;</w:t>
      </w:r>
    </w:p>
    <w:p w:rsidR="008920A4" w:rsidRPr="008920A4" w:rsidRDefault="008920A4" w:rsidP="008920A4">
      <w:pPr>
        <w:pStyle w:val="ListParagraph"/>
        <w:spacing w:after="0" w:line="240" w:lineRule="auto"/>
        <w:ind w:left="709"/>
        <w:jc w:val="both"/>
        <w:rPr>
          <w:rFonts w:cstheme="minorHAnsi"/>
          <w:sz w:val="24"/>
          <w:szCs w:val="24"/>
          <w:lang w:val="sq-AL"/>
        </w:rPr>
      </w:pPr>
      <w:r w:rsidRPr="008920A4">
        <w:rPr>
          <w:rFonts w:cstheme="minorHAnsi"/>
          <w:sz w:val="24"/>
          <w:szCs w:val="24"/>
          <w:lang w:val="sq-AL"/>
        </w:rPr>
        <w:t xml:space="preserve">Z. </w:t>
      </w:r>
      <w:proofErr w:type="spellStart"/>
      <w:r w:rsidRPr="008920A4">
        <w:rPr>
          <w:rFonts w:cstheme="minorHAnsi"/>
          <w:sz w:val="24"/>
          <w:szCs w:val="24"/>
          <w:lang w:val="sq-AL"/>
        </w:rPr>
        <w:t>Refik</w:t>
      </w:r>
      <w:proofErr w:type="spellEnd"/>
      <w:r w:rsidRPr="008920A4">
        <w:rPr>
          <w:rFonts w:cstheme="minorHAnsi"/>
          <w:sz w:val="24"/>
          <w:szCs w:val="24"/>
          <w:lang w:val="sq-AL"/>
        </w:rPr>
        <w:t xml:space="preserve"> </w:t>
      </w:r>
      <w:proofErr w:type="spellStart"/>
      <w:r w:rsidRPr="008920A4">
        <w:rPr>
          <w:rFonts w:cstheme="minorHAnsi"/>
          <w:sz w:val="24"/>
          <w:szCs w:val="24"/>
          <w:lang w:val="sq-AL"/>
        </w:rPr>
        <w:t>Golli</w:t>
      </w:r>
      <w:proofErr w:type="spellEnd"/>
      <w:r w:rsidRPr="008920A4">
        <w:rPr>
          <w:rFonts w:cstheme="minorHAnsi"/>
          <w:sz w:val="24"/>
          <w:szCs w:val="24"/>
          <w:lang w:val="sq-AL"/>
        </w:rPr>
        <w:t>, Përgjegjës Sektori në Drejtorinë e Drejtës Ndërkombëtare dhe Traktateve;</w:t>
      </w:r>
    </w:p>
    <w:p w:rsidR="008920A4" w:rsidRDefault="008920A4" w:rsidP="008920A4">
      <w:pPr>
        <w:pStyle w:val="ListParagraph"/>
        <w:spacing w:after="0" w:line="240" w:lineRule="auto"/>
        <w:ind w:left="709"/>
        <w:jc w:val="both"/>
        <w:rPr>
          <w:rFonts w:cstheme="minorHAnsi"/>
          <w:sz w:val="24"/>
          <w:szCs w:val="24"/>
          <w:lang w:val="sq-AL"/>
        </w:rPr>
      </w:pPr>
      <w:proofErr w:type="spellStart"/>
      <w:r w:rsidRPr="008920A4">
        <w:rPr>
          <w:rFonts w:cstheme="minorHAnsi"/>
          <w:sz w:val="24"/>
          <w:szCs w:val="24"/>
          <w:lang w:val="sq-AL"/>
        </w:rPr>
        <w:t>Znj</w:t>
      </w:r>
      <w:proofErr w:type="spellEnd"/>
      <w:r w:rsidRPr="008920A4">
        <w:rPr>
          <w:rFonts w:cstheme="minorHAnsi"/>
          <w:sz w:val="24"/>
          <w:szCs w:val="24"/>
          <w:lang w:val="sq-AL"/>
        </w:rPr>
        <w:t xml:space="preserve">. </w:t>
      </w:r>
      <w:proofErr w:type="spellStart"/>
      <w:r w:rsidRPr="008920A4">
        <w:rPr>
          <w:rFonts w:cstheme="minorHAnsi"/>
          <w:sz w:val="24"/>
          <w:szCs w:val="24"/>
          <w:lang w:val="sq-AL"/>
        </w:rPr>
        <w:t>Enkeleda</w:t>
      </w:r>
      <w:proofErr w:type="spellEnd"/>
      <w:r w:rsidRPr="008920A4">
        <w:rPr>
          <w:rFonts w:cstheme="minorHAnsi"/>
          <w:sz w:val="24"/>
          <w:szCs w:val="24"/>
          <w:lang w:val="sq-AL"/>
        </w:rPr>
        <w:t xml:space="preserve"> Riza, Përgjegjës Sektori e Diasporës në Drejtorinë e Diplomacisë Publike dhe Diasporës.</w:t>
      </w:r>
    </w:p>
    <w:p w:rsidR="008920A4" w:rsidRDefault="008920A4" w:rsidP="008920A4">
      <w:pPr>
        <w:pStyle w:val="ListParagraph"/>
        <w:spacing w:after="0" w:line="240" w:lineRule="auto"/>
        <w:ind w:left="709"/>
        <w:jc w:val="both"/>
        <w:rPr>
          <w:rFonts w:cstheme="minorHAnsi"/>
          <w:sz w:val="24"/>
          <w:szCs w:val="24"/>
          <w:lang w:val="sq-AL"/>
        </w:rPr>
      </w:pPr>
    </w:p>
    <w:p w:rsidR="00AC7F1A" w:rsidRDefault="008920A4" w:rsidP="00AC7F1A">
      <w:pPr>
        <w:pStyle w:val="ListParagraph"/>
        <w:spacing w:after="0" w:line="240" w:lineRule="auto"/>
        <w:ind w:left="709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>M</w:t>
      </w:r>
      <w:r w:rsidRPr="008920A4">
        <w:rPr>
          <w:rFonts w:cstheme="minorHAnsi"/>
          <w:sz w:val="24"/>
          <w:szCs w:val="24"/>
          <w:lang w:val="sq-AL"/>
        </w:rPr>
        <w:t xml:space="preserve">endim </w:t>
      </w:r>
      <w:r>
        <w:rPr>
          <w:rFonts w:cstheme="minorHAnsi"/>
          <w:sz w:val="24"/>
          <w:szCs w:val="24"/>
          <w:lang w:val="sq-AL"/>
        </w:rPr>
        <w:t>ka</w:t>
      </w:r>
      <w:r w:rsidR="00AC7F1A">
        <w:rPr>
          <w:rFonts w:cstheme="minorHAnsi"/>
          <w:sz w:val="24"/>
          <w:szCs w:val="24"/>
          <w:lang w:val="sq-AL"/>
        </w:rPr>
        <w:t>n</w:t>
      </w:r>
      <w:r w:rsidR="006F7B86">
        <w:rPr>
          <w:rFonts w:cstheme="minorHAnsi"/>
          <w:sz w:val="24"/>
          <w:szCs w:val="24"/>
          <w:lang w:val="sq-AL"/>
        </w:rPr>
        <w:t>ë</w:t>
      </w:r>
      <w:r>
        <w:rPr>
          <w:rFonts w:cstheme="minorHAnsi"/>
          <w:sz w:val="24"/>
          <w:szCs w:val="24"/>
          <w:lang w:val="sq-AL"/>
        </w:rPr>
        <w:t xml:space="preserve"> dh</w:t>
      </w:r>
      <w:r w:rsidR="006F7B86">
        <w:rPr>
          <w:rFonts w:cstheme="minorHAnsi"/>
          <w:sz w:val="24"/>
          <w:szCs w:val="24"/>
          <w:lang w:val="sq-AL"/>
        </w:rPr>
        <w:t>ë</w:t>
      </w:r>
      <w:r w:rsidRPr="008920A4">
        <w:rPr>
          <w:rFonts w:cstheme="minorHAnsi"/>
          <w:sz w:val="24"/>
          <w:szCs w:val="24"/>
          <w:lang w:val="sq-AL"/>
        </w:rPr>
        <w:t>në</w:t>
      </w:r>
      <w:r>
        <w:rPr>
          <w:rFonts w:cstheme="minorHAnsi"/>
          <w:sz w:val="24"/>
          <w:szCs w:val="24"/>
          <w:lang w:val="sq-AL"/>
        </w:rPr>
        <w:t xml:space="preserve"> dhe</w:t>
      </w:r>
      <w:r w:rsidRPr="008920A4">
        <w:rPr>
          <w:rFonts w:cstheme="minorHAnsi"/>
          <w:sz w:val="24"/>
          <w:szCs w:val="24"/>
          <w:lang w:val="sq-AL"/>
        </w:rPr>
        <w:t xml:space="preserve"> </w:t>
      </w:r>
      <w:r w:rsidR="00AC7F1A">
        <w:rPr>
          <w:rFonts w:cstheme="minorHAnsi"/>
          <w:sz w:val="24"/>
          <w:szCs w:val="24"/>
          <w:lang w:val="sq-AL"/>
        </w:rPr>
        <w:t>institucionet si vijojn</w:t>
      </w:r>
      <w:r w:rsidR="006F7B86">
        <w:rPr>
          <w:rFonts w:cstheme="minorHAnsi"/>
          <w:sz w:val="24"/>
          <w:szCs w:val="24"/>
          <w:lang w:val="sq-AL"/>
        </w:rPr>
        <w:t>ë</w:t>
      </w:r>
      <w:r w:rsidR="00AC7F1A">
        <w:rPr>
          <w:rFonts w:cstheme="minorHAnsi"/>
          <w:sz w:val="24"/>
          <w:szCs w:val="24"/>
          <w:lang w:val="sq-AL"/>
        </w:rPr>
        <w:t>:</w:t>
      </w:r>
    </w:p>
    <w:p w:rsidR="00AC7F1A" w:rsidRDefault="008920A4" w:rsidP="00AC7F1A">
      <w:pPr>
        <w:pStyle w:val="ListParagraph"/>
        <w:spacing w:after="0" w:line="240" w:lineRule="auto"/>
        <w:ind w:left="709"/>
        <w:jc w:val="both"/>
        <w:rPr>
          <w:rFonts w:cstheme="minorHAnsi"/>
          <w:sz w:val="24"/>
          <w:szCs w:val="24"/>
          <w:lang w:val="sq-AL"/>
        </w:rPr>
      </w:pPr>
      <w:r w:rsidRPr="00AC7F1A">
        <w:rPr>
          <w:rFonts w:cstheme="minorHAnsi"/>
          <w:sz w:val="24"/>
          <w:szCs w:val="24"/>
          <w:lang w:val="sq-AL"/>
        </w:rPr>
        <w:t xml:space="preserve">Ministria e Drejtësisë, </w:t>
      </w:r>
    </w:p>
    <w:p w:rsidR="00AC7F1A" w:rsidRDefault="008920A4" w:rsidP="00AC7F1A">
      <w:pPr>
        <w:pStyle w:val="ListParagraph"/>
        <w:spacing w:after="0" w:line="240" w:lineRule="auto"/>
        <w:ind w:left="709"/>
        <w:jc w:val="both"/>
        <w:rPr>
          <w:rFonts w:cstheme="minorHAnsi"/>
          <w:sz w:val="24"/>
          <w:szCs w:val="24"/>
          <w:lang w:val="sq-AL"/>
        </w:rPr>
      </w:pPr>
      <w:r w:rsidRPr="00AC7F1A">
        <w:rPr>
          <w:rFonts w:cstheme="minorHAnsi"/>
          <w:sz w:val="24"/>
          <w:szCs w:val="24"/>
          <w:lang w:val="sq-AL"/>
        </w:rPr>
        <w:t>Ministria e Financave dhe Ekonomisë,</w:t>
      </w:r>
      <w:r w:rsidR="00354D14" w:rsidRPr="00AC7F1A">
        <w:rPr>
          <w:rFonts w:cstheme="minorHAnsi"/>
          <w:sz w:val="24"/>
          <w:szCs w:val="24"/>
          <w:lang w:val="sq-AL"/>
        </w:rPr>
        <w:t xml:space="preserve"> </w:t>
      </w:r>
    </w:p>
    <w:p w:rsidR="00AC7F1A" w:rsidRPr="00AC7F1A" w:rsidRDefault="00354D14" w:rsidP="00AC7F1A">
      <w:pPr>
        <w:pStyle w:val="ListParagraph"/>
        <w:spacing w:after="0" w:line="240" w:lineRule="auto"/>
        <w:ind w:left="709"/>
        <w:jc w:val="both"/>
        <w:rPr>
          <w:rFonts w:cstheme="minorHAnsi"/>
          <w:sz w:val="24"/>
          <w:szCs w:val="24"/>
          <w:lang w:val="sq-AL"/>
        </w:rPr>
      </w:pPr>
      <w:r w:rsidRPr="00AC7F1A">
        <w:rPr>
          <w:rFonts w:cstheme="minorHAnsi"/>
          <w:sz w:val="24"/>
          <w:szCs w:val="24"/>
          <w:lang w:val="sq-AL"/>
        </w:rPr>
        <w:t>Ministri i Sh</w:t>
      </w:r>
      <w:r w:rsidR="00AC7F1A" w:rsidRPr="00AC7F1A">
        <w:rPr>
          <w:rFonts w:cstheme="minorHAnsi"/>
          <w:sz w:val="24"/>
          <w:szCs w:val="24"/>
          <w:lang w:val="sq-AL"/>
        </w:rPr>
        <w:t>t</w:t>
      </w:r>
      <w:r w:rsidRPr="00AC7F1A">
        <w:rPr>
          <w:rFonts w:cstheme="minorHAnsi"/>
          <w:sz w:val="24"/>
          <w:szCs w:val="24"/>
          <w:lang w:val="sq-AL"/>
        </w:rPr>
        <w:t>etit p</w:t>
      </w:r>
      <w:r w:rsidR="006F7B86">
        <w:rPr>
          <w:rFonts w:cstheme="minorHAnsi"/>
          <w:sz w:val="24"/>
          <w:szCs w:val="24"/>
          <w:lang w:val="sq-AL"/>
        </w:rPr>
        <w:t>ë</w:t>
      </w:r>
      <w:r w:rsidRPr="00AC7F1A">
        <w:rPr>
          <w:rFonts w:cstheme="minorHAnsi"/>
          <w:sz w:val="24"/>
          <w:szCs w:val="24"/>
          <w:lang w:val="sq-AL"/>
        </w:rPr>
        <w:t>r Marr</w:t>
      </w:r>
      <w:r w:rsidR="006F7B86">
        <w:rPr>
          <w:rFonts w:cstheme="minorHAnsi"/>
          <w:sz w:val="24"/>
          <w:szCs w:val="24"/>
          <w:lang w:val="sq-AL"/>
        </w:rPr>
        <w:t>ë</w:t>
      </w:r>
      <w:r w:rsidRPr="00AC7F1A">
        <w:rPr>
          <w:rFonts w:cstheme="minorHAnsi"/>
          <w:sz w:val="24"/>
          <w:szCs w:val="24"/>
          <w:lang w:val="sq-AL"/>
        </w:rPr>
        <w:t>dh</w:t>
      </w:r>
      <w:r w:rsidR="006F7B86">
        <w:rPr>
          <w:rFonts w:cstheme="minorHAnsi"/>
          <w:sz w:val="24"/>
          <w:szCs w:val="24"/>
          <w:lang w:val="sq-AL"/>
        </w:rPr>
        <w:t>ë</w:t>
      </w:r>
      <w:r w:rsidRPr="00AC7F1A">
        <w:rPr>
          <w:rFonts w:cstheme="minorHAnsi"/>
          <w:sz w:val="24"/>
          <w:szCs w:val="24"/>
          <w:lang w:val="sq-AL"/>
        </w:rPr>
        <w:t>niet me Parlamentin</w:t>
      </w:r>
      <w:r w:rsidR="00AC7F1A">
        <w:rPr>
          <w:rFonts w:cstheme="minorHAnsi"/>
          <w:sz w:val="24"/>
          <w:szCs w:val="24"/>
          <w:lang w:val="sq-AL"/>
        </w:rPr>
        <w:t>,</w:t>
      </w:r>
    </w:p>
    <w:p w:rsidR="008920A4" w:rsidRDefault="008920A4" w:rsidP="00AC7F1A">
      <w:pPr>
        <w:pStyle w:val="ListParagraph"/>
        <w:spacing w:after="0" w:line="240" w:lineRule="auto"/>
        <w:ind w:left="709"/>
        <w:jc w:val="both"/>
        <w:rPr>
          <w:rFonts w:cstheme="minorHAnsi"/>
          <w:sz w:val="24"/>
          <w:szCs w:val="24"/>
          <w:lang w:val="sq-AL"/>
        </w:rPr>
      </w:pPr>
      <w:r w:rsidRPr="00AC7F1A">
        <w:rPr>
          <w:rFonts w:cstheme="minorHAnsi"/>
          <w:sz w:val="24"/>
          <w:szCs w:val="24"/>
          <w:lang w:val="sq-AL"/>
        </w:rPr>
        <w:t>Departamenti i Administratës Publike.</w:t>
      </w:r>
    </w:p>
    <w:p w:rsidR="00435CE3" w:rsidRDefault="00435CE3" w:rsidP="00AC7F1A">
      <w:pPr>
        <w:pStyle w:val="ListParagraph"/>
        <w:spacing w:after="0" w:line="240" w:lineRule="auto"/>
        <w:ind w:left="709"/>
        <w:jc w:val="both"/>
        <w:rPr>
          <w:rFonts w:cstheme="minorHAnsi"/>
          <w:sz w:val="24"/>
          <w:szCs w:val="24"/>
          <w:lang w:val="sq-AL"/>
        </w:rPr>
      </w:pPr>
    </w:p>
    <w:p w:rsidR="00435CE3" w:rsidRPr="00AC7F1A" w:rsidRDefault="00435CE3" w:rsidP="00AC7F1A">
      <w:pPr>
        <w:pStyle w:val="ListParagraph"/>
        <w:spacing w:after="0" w:line="240" w:lineRule="auto"/>
        <w:ind w:left="709"/>
        <w:jc w:val="both"/>
        <w:rPr>
          <w:rFonts w:cstheme="minorHAnsi"/>
          <w:sz w:val="24"/>
          <w:szCs w:val="24"/>
          <w:lang w:val="sq-AL"/>
        </w:rPr>
      </w:pPr>
      <w:r>
        <w:rPr>
          <w:rFonts w:cstheme="minorHAnsi"/>
          <w:sz w:val="24"/>
          <w:szCs w:val="24"/>
          <w:lang w:val="sq-AL"/>
        </w:rPr>
        <w:t xml:space="preserve">Shpallja e projektligjit </w:t>
      </w:r>
      <w:r w:rsidRPr="00435CE3">
        <w:rPr>
          <w:rFonts w:cstheme="minorHAnsi"/>
          <w:sz w:val="24"/>
          <w:szCs w:val="24"/>
          <w:lang w:val="sq-AL"/>
        </w:rPr>
        <w:t xml:space="preserve">në regjistrin elektronik të konsultimit publik të </w:t>
      </w:r>
      <w:proofErr w:type="spellStart"/>
      <w:r w:rsidRPr="00435CE3">
        <w:rPr>
          <w:rFonts w:cstheme="minorHAnsi"/>
          <w:sz w:val="24"/>
          <w:szCs w:val="24"/>
          <w:lang w:val="sq-AL"/>
        </w:rPr>
        <w:t>projektakteve</w:t>
      </w:r>
      <w:proofErr w:type="spellEnd"/>
      <w:r w:rsidRPr="00435CE3">
        <w:rPr>
          <w:rFonts w:cstheme="minorHAnsi"/>
          <w:sz w:val="24"/>
          <w:szCs w:val="24"/>
          <w:lang w:val="sq-AL"/>
        </w:rPr>
        <w:t xml:space="preserve"> ishte një konsultim i hapur për çdo individ </w:t>
      </w:r>
      <w:r>
        <w:rPr>
          <w:rFonts w:cstheme="minorHAnsi"/>
          <w:sz w:val="24"/>
          <w:szCs w:val="24"/>
          <w:lang w:val="sq-AL"/>
        </w:rPr>
        <w:t xml:space="preserve">apo organizatë e interesuar </w:t>
      </w:r>
      <w:r w:rsidRPr="00435CE3">
        <w:rPr>
          <w:rFonts w:cstheme="minorHAnsi"/>
          <w:sz w:val="24"/>
          <w:szCs w:val="24"/>
          <w:lang w:val="sq-AL"/>
        </w:rPr>
        <w:t xml:space="preserve">për të dhënë mendim apo sugjerime mbi </w:t>
      </w:r>
      <w:proofErr w:type="spellStart"/>
      <w:r w:rsidRPr="00435CE3">
        <w:rPr>
          <w:rFonts w:cstheme="minorHAnsi"/>
          <w:sz w:val="24"/>
          <w:szCs w:val="24"/>
          <w:lang w:val="sq-AL"/>
        </w:rPr>
        <w:t>projektaktin</w:t>
      </w:r>
      <w:proofErr w:type="spellEnd"/>
      <w:r w:rsidRPr="00435CE3">
        <w:rPr>
          <w:rFonts w:cstheme="minorHAnsi"/>
          <w:sz w:val="24"/>
          <w:szCs w:val="24"/>
          <w:lang w:val="sq-AL"/>
        </w:rPr>
        <w:t>.</w:t>
      </w:r>
    </w:p>
    <w:p w:rsidR="008920A4" w:rsidRPr="001947D8" w:rsidRDefault="008920A4" w:rsidP="008920A4">
      <w:pPr>
        <w:pStyle w:val="ListParagraph"/>
        <w:jc w:val="both"/>
        <w:rPr>
          <w:rFonts w:cstheme="minorHAnsi"/>
          <w:sz w:val="24"/>
          <w:szCs w:val="24"/>
          <w:lang w:val="sq-AL"/>
        </w:rPr>
      </w:pPr>
    </w:p>
    <w:p w:rsidR="00C81057" w:rsidRPr="001947D8" w:rsidRDefault="00C81057" w:rsidP="00C81057">
      <w:pPr>
        <w:pStyle w:val="ListParagraph"/>
        <w:jc w:val="both"/>
        <w:rPr>
          <w:rFonts w:cstheme="minorHAnsi"/>
          <w:sz w:val="24"/>
          <w:szCs w:val="24"/>
          <w:lang w:val="sq-AL"/>
        </w:rPr>
      </w:pPr>
      <w:r w:rsidRPr="001947D8">
        <w:rPr>
          <w:rFonts w:cstheme="minorHAnsi"/>
          <w:b/>
          <w:bCs/>
          <w:sz w:val="24"/>
          <w:szCs w:val="24"/>
          <w:lang w:val="sq-AL"/>
        </w:rPr>
        <w:t xml:space="preserve">Pasqyra e komenteve </w:t>
      </w:r>
      <w:r w:rsidRPr="001947D8">
        <w:rPr>
          <w:rFonts w:cstheme="minorHAnsi"/>
          <w:bCs/>
          <w:sz w:val="24"/>
          <w:szCs w:val="24"/>
          <w:lang w:val="sq-AL"/>
        </w:rPr>
        <w:t>të mara me arsyetimin e komenteve të pranuara/të refuzuara</w:t>
      </w:r>
      <w:r w:rsidRPr="001947D8">
        <w:rPr>
          <w:rFonts w:cstheme="minorHAnsi"/>
          <w:bCs/>
          <w:i/>
          <w:sz w:val="24"/>
          <w:szCs w:val="24"/>
          <w:lang w:val="sq-AL"/>
        </w:rPr>
        <w:t>(Organizoni komentet/propozimet e pranuara sipas çështjes që ato ngritën; gruponi komente të ngjashme së bashku dhe renditini palët e interesuara që i ngritën ato; Shpjegoni cili ishte vendimi i marrë dhe sqaroni shkurtimisht arsyet për këtë vendim.)</w:t>
      </w:r>
    </w:p>
    <w:p w:rsidR="00C81057" w:rsidRPr="001947D8" w:rsidRDefault="00C81057" w:rsidP="00C81057">
      <w:pPr>
        <w:pStyle w:val="BodyText"/>
        <w:jc w:val="both"/>
        <w:rPr>
          <w:rFonts w:asciiTheme="minorHAnsi" w:hAnsiTheme="minorHAnsi" w:cstheme="minorHAnsi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2609"/>
        <w:gridCol w:w="1908"/>
        <w:gridCol w:w="1371"/>
        <w:gridCol w:w="1370"/>
      </w:tblGrid>
      <w:tr w:rsidR="00C81057" w:rsidRPr="001947D8" w:rsidTr="000E035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57" w:rsidRPr="003F3DAB" w:rsidRDefault="00C81057" w:rsidP="000E035F">
            <w:pPr>
              <w:pStyle w:val="BodyText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3F3DAB">
              <w:rPr>
                <w:rFonts w:asciiTheme="minorHAnsi" w:hAnsiTheme="minorHAnsi" w:cstheme="minorHAnsi"/>
                <w:b/>
                <w:szCs w:val="22"/>
                <w:lang w:val="sq-AL"/>
              </w:rPr>
              <w:lastRenderedPageBreak/>
              <w:t>Çështja e  adresuar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57" w:rsidRPr="003F3DAB" w:rsidRDefault="00C81057" w:rsidP="000E035F">
            <w:pPr>
              <w:pStyle w:val="BodyText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3F3DAB">
              <w:rPr>
                <w:rFonts w:asciiTheme="minorHAnsi" w:hAnsiTheme="minorHAnsi" w:cstheme="minorHAnsi"/>
                <w:b/>
                <w:szCs w:val="22"/>
                <w:lang w:val="sq-AL"/>
              </w:rPr>
              <w:t>Komenti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57" w:rsidRPr="003F3DAB" w:rsidRDefault="00C81057" w:rsidP="003F3DAB">
            <w:pPr>
              <w:pStyle w:val="BodyText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3F3DAB">
              <w:rPr>
                <w:rFonts w:asciiTheme="minorHAnsi" w:hAnsiTheme="minorHAnsi" w:cstheme="minorHAnsi"/>
                <w:b/>
                <w:szCs w:val="22"/>
                <w:lang w:val="sq-AL"/>
              </w:rPr>
              <w:t xml:space="preserve">Palët e interesuara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57" w:rsidRPr="003F3DAB" w:rsidRDefault="00C81057" w:rsidP="003F3DAB">
            <w:pPr>
              <w:pStyle w:val="BodyText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3F3DAB">
              <w:rPr>
                <w:rFonts w:asciiTheme="minorHAnsi" w:hAnsiTheme="minorHAnsi" w:cstheme="minorHAnsi"/>
                <w:b/>
                <w:szCs w:val="22"/>
                <w:lang w:val="sq-AL"/>
              </w:rPr>
              <w:t xml:space="preserve">Vendimi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57" w:rsidRPr="003F3DAB" w:rsidRDefault="00C81057" w:rsidP="000E035F">
            <w:pPr>
              <w:pStyle w:val="BodyText"/>
              <w:rPr>
                <w:rFonts w:asciiTheme="minorHAnsi" w:hAnsiTheme="minorHAnsi" w:cstheme="minorHAnsi"/>
                <w:b/>
                <w:szCs w:val="22"/>
                <w:lang w:val="sq-AL"/>
              </w:rPr>
            </w:pPr>
            <w:r w:rsidRPr="003F3DAB">
              <w:rPr>
                <w:rFonts w:asciiTheme="minorHAnsi" w:hAnsiTheme="minorHAnsi" w:cstheme="minorHAnsi"/>
                <w:b/>
                <w:szCs w:val="22"/>
                <w:lang w:val="sq-AL"/>
              </w:rPr>
              <w:t>Arsyetimi</w:t>
            </w:r>
          </w:p>
        </w:tc>
      </w:tr>
      <w:tr w:rsidR="00C81057" w:rsidRPr="001947D8" w:rsidTr="000E035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7" w:rsidRPr="001947D8" w:rsidRDefault="00AC7F1A" w:rsidP="003F3DAB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Implikimi i kostove financiare shtes</w:t>
            </w:r>
            <w:r w:rsidR="003F3DA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 t</w:t>
            </w:r>
            <w:r w:rsidR="003F3DA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 lidhura kryesisht me p</w:t>
            </w:r>
            <w:r w:rsidR="003F3DA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rfitimet e punonj</w:t>
            </w:r>
            <w:r w:rsidR="003F3DA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sve pas p</w:t>
            </w:r>
            <w:r w:rsidR="003F3DA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rfundimit t</w:t>
            </w:r>
            <w:r w:rsidR="003F3DA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 marr</w:t>
            </w:r>
            <w:r w:rsidR="003F3DA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dh</w:t>
            </w:r>
            <w:r w:rsidR="003F3DA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nieve t</w:t>
            </w:r>
            <w:r w:rsidR="003F3DA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 pun</w:t>
            </w:r>
            <w:r w:rsidR="003F3DA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7" w:rsidRPr="001947D8" w:rsidRDefault="008B0FD1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T</w:t>
            </w:r>
            <w:r w:rsidR="003F3DA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 </w:t>
            </w:r>
            <w:r w:rsidR="00435CE3">
              <w:rPr>
                <w:rFonts w:asciiTheme="minorHAnsi" w:hAnsiTheme="minorHAnsi" w:cstheme="minorHAnsi"/>
                <w:szCs w:val="22"/>
                <w:lang w:val="sq-AL"/>
              </w:rPr>
              <w:t>d</w:t>
            </w:r>
            <w:r w:rsidR="003F3DA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435CE3">
              <w:rPr>
                <w:rFonts w:asciiTheme="minorHAnsi" w:hAnsiTheme="minorHAnsi" w:cstheme="minorHAnsi"/>
                <w:szCs w:val="22"/>
                <w:lang w:val="sq-AL"/>
              </w:rPr>
              <w:t>rgohet pran</w:t>
            </w:r>
            <w:r w:rsidR="003F3DA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 DAP p</w:t>
            </w:r>
            <w:r w:rsidR="003F3DAB"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r mend</w:t>
            </w:r>
            <w:r w:rsidR="00435CE3">
              <w:rPr>
                <w:rFonts w:asciiTheme="minorHAnsi" w:hAnsiTheme="minorHAnsi" w:cstheme="minorHAnsi"/>
                <w:szCs w:val="22"/>
                <w:lang w:val="sq-AL"/>
              </w:rPr>
              <w:t>im.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7" w:rsidRDefault="00435CE3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DAP</w:t>
            </w:r>
          </w:p>
          <w:p w:rsidR="00435CE3" w:rsidRPr="001947D8" w:rsidRDefault="00435CE3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MFE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7" w:rsidRPr="001947D8" w:rsidRDefault="00435CE3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I pranuar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7" w:rsidRPr="001947D8" w:rsidRDefault="00C81057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9741FE" w:rsidRPr="001947D8" w:rsidTr="000E035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3F3DAB" w:rsidP="00435CE3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Ushtrimi i</w:t>
            </w:r>
            <w:r w:rsidR="00435CE3">
              <w:rPr>
                <w:rFonts w:asciiTheme="minorHAnsi" w:hAnsiTheme="minorHAnsi" w:cstheme="minorHAnsi"/>
                <w:szCs w:val="22"/>
                <w:lang w:val="sq-AL"/>
              </w:rPr>
              <w:t xml:space="preserve"> funksioneve, kompetencave, p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435CE3">
              <w:rPr>
                <w:rFonts w:asciiTheme="minorHAnsi" w:hAnsiTheme="minorHAnsi" w:cstheme="minorHAnsi"/>
                <w:szCs w:val="22"/>
                <w:lang w:val="sq-AL"/>
              </w:rPr>
              <w:t>rgjegj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435CE3">
              <w:rPr>
                <w:rFonts w:asciiTheme="minorHAnsi" w:hAnsiTheme="minorHAnsi" w:cstheme="minorHAnsi"/>
                <w:szCs w:val="22"/>
                <w:lang w:val="sq-AL"/>
              </w:rPr>
              <w:t>sive dhe detyrave t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435CE3">
              <w:rPr>
                <w:rFonts w:asciiTheme="minorHAnsi" w:hAnsiTheme="minorHAnsi" w:cstheme="minorHAnsi"/>
                <w:szCs w:val="22"/>
                <w:lang w:val="sq-AL"/>
              </w:rPr>
              <w:t xml:space="preserve"> AKD deri n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435CE3">
              <w:rPr>
                <w:rFonts w:asciiTheme="minorHAnsi" w:hAnsiTheme="minorHAnsi" w:cstheme="minorHAnsi"/>
                <w:szCs w:val="22"/>
                <w:lang w:val="sq-AL"/>
              </w:rPr>
              <w:t xml:space="preserve"> krijimin/organizimin e struktur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ë</w:t>
            </w:r>
            <w:r w:rsidR="00435CE3">
              <w:rPr>
                <w:rFonts w:asciiTheme="minorHAnsi" w:hAnsiTheme="minorHAnsi" w:cstheme="minorHAnsi"/>
                <w:szCs w:val="22"/>
                <w:lang w:val="sq-AL"/>
              </w:rPr>
              <w:t>s</w:t>
            </w:r>
            <w:r>
              <w:rPr>
                <w:rFonts w:asciiTheme="minorHAnsi" w:hAnsiTheme="minorHAnsi" w:cstheme="minorHAnsi"/>
                <w:szCs w:val="22"/>
                <w:lang w:val="sq-AL"/>
              </w:rPr>
              <w:t>/institucionit përkatës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Default="003F3DAB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Riformulimi i nenit 2, pika 1 si vijon:</w:t>
            </w:r>
          </w:p>
          <w:p w:rsidR="003F3DAB" w:rsidRPr="003F3DAB" w:rsidRDefault="003F3DAB" w:rsidP="000E035F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3F3DAB">
              <w:rPr>
                <w:i/>
              </w:rPr>
              <w:t xml:space="preserve">1. </w:t>
            </w:r>
            <w:proofErr w:type="spellStart"/>
            <w:r w:rsidRPr="003F3DAB">
              <w:rPr>
                <w:i/>
              </w:rPr>
              <w:t>Funksionet</w:t>
            </w:r>
            <w:proofErr w:type="spellEnd"/>
            <w:r w:rsidRPr="003F3DAB">
              <w:rPr>
                <w:i/>
              </w:rPr>
              <w:t xml:space="preserve">, </w:t>
            </w:r>
            <w:proofErr w:type="spellStart"/>
            <w:r w:rsidRPr="003F3DAB">
              <w:rPr>
                <w:i/>
              </w:rPr>
              <w:t>kompetencat</w:t>
            </w:r>
            <w:proofErr w:type="spellEnd"/>
            <w:r w:rsidRPr="003F3DAB">
              <w:rPr>
                <w:i/>
              </w:rPr>
              <w:t xml:space="preserve">, </w:t>
            </w:r>
            <w:proofErr w:type="spellStart"/>
            <w:r w:rsidRPr="003F3DAB">
              <w:rPr>
                <w:i/>
              </w:rPr>
              <w:t>përgjegjësitë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dhe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detyrat</w:t>
            </w:r>
            <w:proofErr w:type="spellEnd"/>
            <w:r w:rsidRPr="003F3DAB">
              <w:rPr>
                <w:i/>
              </w:rPr>
              <w:t xml:space="preserve"> e </w:t>
            </w:r>
            <w:proofErr w:type="spellStart"/>
            <w:r w:rsidRPr="003F3DAB">
              <w:rPr>
                <w:i/>
              </w:rPr>
              <w:t>përcaktuara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për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Agjencinë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Kombëtare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të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Diasporës</w:t>
            </w:r>
            <w:proofErr w:type="spellEnd"/>
            <w:r w:rsidRPr="003F3DAB">
              <w:rPr>
                <w:i/>
              </w:rPr>
              <w:t xml:space="preserve"> do </w:t>
            </w:r>
            <w:proofErr w:type="spellStart"/>
            <w:r w:rsidRPr="003F3DAB">
              <w:rPr>
                <w:i/>
              </w:rPr>
              <w:t>të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vijojnë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të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kryhen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nga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kjo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agjenci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deri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në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krijimin</w:t>
            </w:r>
            <w:proofErr w:type="spellEnd"/>
            <w:r w:rsidRPr="003F3DAB">
              <w:rPr>
                <w:i/>
              </w:rPr>
              <w:t>/</w:t>
            </w:r>
            <w:proofErr w:type="spellStart"/>
            <w:r w:rsidRPr="003F3DAB">
              <w:rPr>
                <w:i/>
              </w:rPr>
              <w:t>organizimin</w:t>
            </w:r>
            <w:proofErr w:type="spellEnd"/>
            <w:r w:rsidRPr="003F3DAB">
              <w:rPr>
                <w:i/>
              </w:rPr>
              <w:t xml:space="preserve"> e </w:t>
            </w:r>
            <w:proofErr w:type="spellStart"/>
            <w:r w:rsidRPr="003F3DAB">
              <w:rPr>
                <w:i/>
              </w:rPr>
              <w:t>institucionit</w:t>
            </w:r>
            <w:proofErr w:type="spellEnd"/>
            <w:r w:rsidRPr="003F3DAB">
              <w:rPr>
                <w:i/>
              </w:rPr>
              <w:t>/</w:t>
            </w:r>
            <w:proofErr w:type="spellStart"/>
            <w:r w:rsidRPr="003F3DAB">
              <w:rPr>
                <w:i/>
              </w:rPr>
              <w:t>strukturës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përkatëse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përgjegjëse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për</w:t>
            </w:r>
            <w:proofErr w:type="spellEnd"/>
            <w:r w:rsidRPr="003F3DAB">
              <w:rPr>
                <w:i/>
              </w:rPr>
              <w:t xml:space="preserve"> to.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Default="003F3DAB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DAP</w:t>
            </w:r>
          </w:p>
          <w:p w:rsidR="003F3DAB" w:rsidRPr="001947D8" w:rsidRDefault="003F3DAB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MD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3F3DAB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I Pranuar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9741FE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9741FE" w:rsidRPr="001947D8" w:rsidTr="000E035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435CE3" w:rsidP="003F3DAB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 xml:space="preserve">Rregullimi i </w:t>
            </w:r>
            <w:r w:rsidR="003F3DAB">
              <w:rPr>
                <w:rFonts w:asciiTheme="minorHAnsi" w:hAnsiTheme="minorHAnsi" w:cstheme="minorHAnsi"/>
                <w:szCs w:val="22"/>
                <w:lang w:val="sq-AL"/>
              </w:rPr>
              <w:t>trajtimit të stafit të AKD pas mbylljes së institucionit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AB" w:rsidRDefault="003F3DAB" w:rsidP="003F3DAB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Riformulimi i nenit 2, pika 2 si vijon:</w:t>
            </w:r>
          </w:p>
          <w:p w:rsidR="009741FE" w:rsidRPr="003F3DAB" w:rsidRDefault="003F3DAB" w:rsidP="000E035F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  <w:lang w:val="sq-AL"/>
              </w:rPr>
            </w:pPr>
            <w:r w:rsidRPr="003F3DAB">
              <w:rPr>
                <w:i/>
              </w:rPr>
              <w:t xml:space="preserve">2. </w:t>
            </w:r>
            <w:proofErr w:type="spellStart"/>
            <w:r w:rsidRPr="003F3DAB">
              <w:rPr>
                <w:i/>
              </w:rPr>
              <w:t>Nëpunësit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civilë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aktualë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dhe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punonjësit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aktualë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marrëdhëniet</w:t>
            </w:r>
            <w:proofErr w:type="spellEnd"/>
            <w:r w:rsidRPr="003F3DAB">
              <w:rPr>
                <w:i/>
              </w:rPr>
              <w:t xml:space="preserve"> e </w:t>
            </w:r>
            <w:proofErr w:type="spellStart"/>
            <w:r w:rsidRPr="003F3DAB">
              <w:rPr>
                <w:i/>
              </w:rPr>
              <w:t>punës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së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të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cilëve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rregullohen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në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bazë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të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dispiztave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të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Kodit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të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Punës</w:t>
            </w:r>
            <w:proofErr w:type="spellEnd"/>
            <w:r w:rsidRPr="003F3DAB">
              <w:rPr>
                <w:i/>
              </w:rPr>
              <w:t xml:space="preserve">, </w:t>
            </w:r>
            <w:proofErr w:type="spellStart"/>
            <w:r w:rsidRPr="003F3DAB">
              <w:rPr>
                <w:i/>
              </w:rPr>
              <w:t>të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Agjencisë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Kombëtare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të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Diasporës</w:t>
            </w:r>
            <w:proofErr w:type="spellEnd"/>
            <w:r w:rsidRPr="003F3DAB">
              <w:rPr>
                <w:i/>
              </w:rPr>
              <w:t xml:space="preserve">, </w:t>
            </w:r>
            <w:proofErr w:type="spellStart"/>
            <w:r w:rsidRPr="003F3DAB">
              <w:rPr>
                <w:i/>
              </w:rPr>
              <w:t>të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trajtohen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përkatësisht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sipas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dispozitave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të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legjislacionit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për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nëpunësin</w:t>
            </w:r>
            <w:proofErr w:type="spellEnd"/>
            <w:r w:rsidRPr="003F3DAB">
              <w:rPr>
                <w:i/>
              </w:rPr>
              <w:t xml:space="preserve"> civil </w:t>
            </w:r>
            <w:proofErr w:type="spellStart"/>
            <w:r w:rsidRPr="003F3DAB">
              <w:rPr>
                <w:i/>
              </w:rPr>
              <w:t>dhe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Kodit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të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Punës</w:t>
            </w:r>
            <w:proofErr w:type="spellEnd"/>
            <w:r w:rsidRPr="003F3DAB">
              <w:rPr>
                <w:i/>
              </w:rPr>
              <w:t xml:space="preserve">, </w:t>
            </w:r>
            <w:proofErr w:type="spellStart"/>
            <w:r w:rsidRPr="003F3DAB">
              <w:rPr>
                <w:i/>
              </w:rPr>
              <w:t>në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rastin</w:t>
            </w:r>
            <w:proofErr w:type="spellEnd"/>
            <w:r w:rsidRPr="003F3DAB">
              <w:rPr>
                <w:i/>
              </w:rPr>
              <w:t xml:space="preserve"> e </w:t>
            </w:r>
            <w:proofErr w:type="spellStart"/>
            <w:r w:rsidRPr="003F3DAB">
              <w:rPr>
                <w:i/>
              </w:rPr>
              <w:t>mbylljes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dhe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ristrukturimit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të</w:t>
            </w:r>
            <w:proofErr w:type="spellEnd"/>
            <w:r w:rsidRPr="003F3DAB">
              <w:rPr>
                <w:i/>
              </w:rPr>
              <w:t xml:space="preserve"> </w:t>
            </w:r>
            <w:proofErr w:type="spellStart"/>
            <w:r w:rsidRPr="003F3DAB">
              <w:rPr>
                <w:i/>
              </w:rPr>
              <w:t>institucioni</w:t>
            </w:r>
            <w:r>
              <w:rPr>
                <w:i/>
              </w:rPr>
              <w:t>t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Default="003F3DAB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DAP</w:t>
            </w:r>
          </w:p>
          <w:p w:rsidR="003F3DAB" w:rsidRPr="001947D8" w:rsidRDefault="003F3DAB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MD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3F3DAB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Cs w:val="22"/>
                <w:lang w:val="sq-AL"/>
              </w:rPr>
              <w:t>I Pranuar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9741FE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9741FE" w:rsidRPr="001947D8" w:rsidTr="000E035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9741FE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9741FE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9741FE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9741FE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9741FE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9741FE" w:rsidRPr="001947D8" w:rsidTr="000E035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9741FE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9741FE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9741FE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9741FE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9741FE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  <w:tr w:rsidR="009741FE" w:rsidRPr="001947D8" w:rsidTr="000E035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9741FE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9741FE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9741FE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9741FE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1947D8" w:rsidRDefault="009741FE" w:rsidP="000E035F">
            <w:pPr>
              <w:pStyle w:val="BodyText"/>
              <w:jc w:val="both"/>
              <w:rPr>
                <w:rFonts w:asciiTheme="minorHAnsi" w:hAnsiTheme="minorHAnsi" w:cstheme="minorHAnsi"/>
                <w:szCs w:val="22"/>
                <w:lang w:val="sq-AL"/>
              </w:rPr>
            </w:pPr>
          </w:p>
        </w:tc>
      </w:tr>
    </w:tbl>
    <w:p w:rsidR="00C81057" w:rsidRPr="001947D8" w:rsidRDefault="00C81057" w:rsidP="00C81057">
      <w:pPr>
        <w:pStyle w:val="BodyText"/>
        <w:jc w:val="both"/>
        <w:rPr>
          <w:rFonts w:asciiTheme="minorHAnsi" w:hAnsiTheme="minorHAnsi" w:cstheme="minorHAnsi"/>
          <w:b/>
          <w:sz w:val="24"/>
          <w:szCs w:val="24"/>
          <w:lang w:val="sq-AL"/>
        </w:rPr>
      </w:pPr>
    </w:p>
    <w:p w:rsidR="00CF5A51" w:rsidRDefault="00CF5A51"/>
    <w:sectPr w:rsidR="00CF5A51" w:rsidSect="00CF5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A02BD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7"/>
    <w:rsid w:val="002061C7"/>
    <w:rsid w:val="00354D14"/>
    <w:rsid w:val="003F3DAB"/>
    <w:rsid w:val="00435CE3"/>
    <w:rsid w:val="006F7B86"/>
    <w:rsid w:val="008920A4"/>
    <w:rsid w:val="008B0FD1"/>
    <w:rsid w:val="009741FE"/>
    <w:rsid w:val="009F34EA"/>
    <w:rsid w:val="00A8193A"/>
    <w:rsid w:val="00AC7F1A"/>
    <w:rsid w:val="00BF1183"/>
    <w:rsid w:val="00C64F1D"/>
    <w:rsid w:val="00C81057"/>
    <w:rsid w:val="00CF5A51"/>
    <w:rsid w:val="00DB652F"/>
    <w:rsid w:val="00DF15DC"/>
    <w:rsid w:val="00E243E2"/>
    <w:rsid w:val="00F1151A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3AE902-5A33-4332-B013-0BA89493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5DC"/>
  </w:style>
  <w:style w:type="paragraph" w:styleId="Heading1">
    <w:name w:val="heading 1"/>
    <w:basedOn w:val="Normal"/>
    <w:next w:val="Normal"/>
    <w:link w:val="Heading1Char"/>
    <w:uiPriority w:val="9"/>
    <w:qFormat/>
    <w:rsid w:val="00DF15D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5D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5D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5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5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5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5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5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5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81057"/>
    <w:pPr>
      <w:tabs>
        <w:tab w:val="left" w:pos="567"/>
      </w:tabs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81057"/>
    <w:rPr>
      <w:rFonts w:ascii="Calibri" w:eastAsia="MS Mincho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81057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rsid w:val="00C81057"/>
  </w:style>
  <w:style w:type="character" w:customStyle="1" w:styleId="Heading1Char">
    <w:name w:val="Heading 1 Char"/>
    <w:basedOn w:val="DefaultParagraphFont"/>
    <w:link w:val="Heading1"/>
    <w:uiPriority w:val="9"/>
    <w:rsid w:val="00DF15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5D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5D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5D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5D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5D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5D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5D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5D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15D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F15D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5D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5D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15D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F15DC"/>
    <w:rPr>
      <w:b/>
      <w:bCs/>
    </w:rPr>
  </w:style>
  <w:style w:type="character" w:styleId="Emphasis">
    <w:name w:val="Emphasis"/>
    <w:basedOn w:val="DefaultParagraphFont"/>
    <w:uiPriority w:val="20"/>
    <w:qFormat/>
    <w:rsid w:val="00DF15DC"/>
    <w:rPr>
      <w:i/>
      <w:iCs/>
    </w:rPr>
  </w:style>
  <w:style w:type="paragraph" w:styleId="NoSpacing">
    <w:name w:val="No Spacing"/>
    <w:uiPriority w:val="1"/>
    <w:qFormat/>
    <w:rsid w:val="00DF15D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F15D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5D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5D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5D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F15D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F15D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F15D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F15D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F15D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15D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DDGG, PMO</dc:creator>
  <cp:lastModifiedBy>Migena Makishti</cp:lastModifiedBy>
  <cp:revision>2</cp:revision>
  <dcterms:created xsi:type="dcterms:W3CDTF">2022-11-10T12:15:00Z</dcterms:created>
  <dcterms:modified xsi:type="dcterms:W3CDTF">2022-11-10T12:15:00Z</dcterms:modified>
</cp:coreProperties>
</file>