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3105B" w14:textId="77777777" w:rsidR="00CE770B" w:rsidRPr="00C3212D" w:rsidRDefault="00CE770B" w:rsidP="00CE770B">
      <w:pPr>
        <w:jc w:val="center"/>
        <w:rPr>
          <w:rFonts w:ascii="Times New Roman" w:hAnsi="Times New Roman"/>
          <w:b/>
          <w:bCs/>
          <w:iCs/>
          <w:sz w:val="28"/>
          <w:szCs w:val="28"/>
          <w:lang w:val="de-DE" w:bidi="en-GB"/>
        </w:rPr>
      </w:pPr>
      <w:bookmarkStart w:id="0" w:name="_GoBack"/>
      <w:bookmarkEnd w:id="0"/>
      <w:r w:rsidRPr="00C3212D">
        <w:rPr>
          <w:rFonts w:ascii="Times New Roman" w:hAnsi="Times New Roman"/>
          <w:b/>
          <w:bCs/>
          <w:iCs/>
          <w:sz w:val="28"/>
          <w:szCs w:val="28"/>
          <w:lang w:val="de-DE" w:bidi="en-GB"/>
        </w:rPr>
        <w:t>Raport individual për rezultatin e konsultimit publik për</w:t>
      </w:r>
    </w:p>
    <w:p w14:paraId="2297428F" w14:textId="5D1E7DD0" w:rsidR="00CE770B" w:rsidRPr="00C3212D" w:rsidRDefault="00CE770B" w:rsidP="00CE770B">
      <w:pPr>
        <w:jc w:val="center"/>
        <w:rPr>
          <w:rFonts w:ascii="Times New Roman" w:hAnsi="Times New Roman"/>
          <w:b/>
          <w:sz w:val="28"/>
          <w:szCs w:val="28"/>
          <w:shd w:val="clear" w:color="auto" w:fill="FFFFFF"/>
        </w:rPr>
      </w:pPr>
      <w:r w:rsidRPr="00C3212D">
        <w:rPr>
          <w:rFonts w:ascii="Times New Roman" w:hAnsi="Times New Roman"/>
          <w:b/>
          <w:sz w:val="28"/>
          <w:szCs w:val="28"/>
        </w:rPr>
        <w:t>Projektligjin “</w:t>
      </w:r>
      <w:r w:rsidRPr="00C3212D">
        <w:rPr>
          <w:rFonts w:ascii="Times New Roman" w:hAnsi="Times New Roman"/>
          <w:b/>
          <w:sz w:val="28"/>
          <w:szCs w:val="28"/>
          <w:lang w:val="sq-AL"/>
        </w:rPr>
        <w:t>Për</w:t>
      </w:r>
      <w:r w:rsidR="002B38EF">
        <w:rPr>
          <w:rFonts w:ascii="Times New Roman" w:hAnsi="Times New Roman"/>
          <w:b/>
          <w:sz w:val="28"/>
          <w:szCs w:val="28"/>
          <w:lang w:val="sq-AL"/>
        </w:rPr>
        <w:t xml:space="preserve"> tatimin mbi t</w:t>
      </w:r>
      <w:r w:rsidR="000C7311">
        <w:rPr>
          <w:rFonts w:ascii="Times New Roman" w:hAnsi="Times New Roman"/>
          <w:b/>
          <w:sz w:val="28"/>
          <w:szCs w:val="28"/>
          <w:lang w:val="sq-AL"/>
        </w:rPr>
        <w:t>ë</w:t>
      </w:r>
      <w:r w:rsidR="002B38EF">
        <w:rPr>
          <w:rFonts w:ascii="Times New Roman" w:hAnsi="Times New Roman"/>
          <w:b/>
          <w:sz w:val="28"/>
          <w:szCs w:val="28"/>
          <w:lang w:val="sq-AL"/>
        </w:rPr>
        <w:t xml:space="preserve"> ardhurat</w:t>
      </w:r>
      <w:r w:rsidRPr="00C3212D">
        <w:rPr>
          <w:rFonts w:ascii="Times New Roman" w:hAnsi="Times New Roman"/>
          <w:b/>
          <w:sz w:val="28"/>
          <w:szCs w:val="28"/>
          <w:shd w:val="clear" w:color="auto" w:fill="FFFFFF"/>
        </w:rPr>
        <w:t>”</w:t>
      </w:r>
    </w:p>
    <w:p w14:paraId="1FE13713" w14:textId="77777777" w:rsidR="00CE770B" w:rsidRPr="00C3212D" w:rsidRDefault="00CE770B" w:rsidP="00CE770B">
      <w:pPr>
        <w:ind w:left="360"/>
        <w:jc w:val="center"/>
        <w:rPr>
          <w:rFonts w:ascii="Times New Roman" w:hAnsi="Times New Roman"/>
          <w:sz w:val="28"/>
          <w:szCs w:val="28"/>
          <w:shd w:val="clear" w:color="auto" w:fill="FFFFFF"/>
        </w:rPr>
      </w:pPr>
    </w:p>
    <w:p w14:paraId="1E0AA68D" w14:textId="77777777" w:rsidR="005B6D2B" w:rsidRDefault="005B6D2B" w:rsidP="005B6D2B">
      <w:pPr>
        <w:rPr>
          <w:rFonts w:ascii="Times New Roman" w:hAnsi="Times New Roman"/>
          <w:sz w:val="24"/>
          <w:szCs w:val="24"/>
          <w:lang w:val="de-DE"/>
        </w:rPr>
      </w:pPr>
    </w:p>
    <w:p w14:paraId="19A4301D" w14:textId="77777777" w:rsidR="00E31072" w:rsidRPr="00B309D6" w:rsidRDefault="00E31072" w:rsidP="005B6D2B">
      <w:pPr>
        <w:rPr>
          <w:rFonts w:ascii="Times New Roman" w:hAnsi="Times New Roman"/>
          <w:sz w:val="10"/>
          <w:szCs w:val="24"/>
          <w:lang w:val="de-DE"/>
        </w:rPr>
      </w:pPr>
    </w:p>
    <w:p w14:paraId="4AD6878D" w14:textId="1E57E4B3" w:rsidR="005B6D2B" w:rsidRPr="00C3212D" w:rsidRDefault="005B6D2B" w:rsidP="008A6A21">
      <w:pPr>
        <w:pStyle w:val="ListParagraph"/>
        <w:numPr>
          <w:ilvl w:val="0"/>
          <w:numId w:val="1"/>
        </w:numPr>
        <w:ind w:left="360"/>
        <w:jc w:val="both"/>
        <w:rPr>
          <w:rFonts w:ascii="Times New Roman" w:hAnsi="Times New Roman"/>
          <w:b/>
          <w:bCs/>
          <w:sz w:val="24"/>
          <w:szCs w:val="24"/>
        </w:rPr>
      </w:pPr>
      <w:bookmarkStart w:id="1" w:name="_Ref91580073"/>
      <w:r w:rsidRPr="00C3212D">
        <w:rPr>
          <w:rFonts w:ascii="Times New Roman" w:hAnsi="Times New Roman"/>
          <w:b/>
          <w:bCs/>
          <w:sz w:val="24"/>
          <w:szCs w:val="24"/>
        </w:rPr>
        <w:t xml:space="preserve">Titulli i </w:t>
      </w:r>
      <w:bookmarkEnd w:id="1"/>
      <w:r w:rsidR="008A6A21">
        <w:rPr>
          <w:rFonts w:ascii="Times New Roman" w:hAnsi="Times New Roman"/>
          <w:b/>
          <w:bCs/>
          <w:sz w:val="24"/>
          <w:szCs w:val="24"/>
        </w:rPr>
        <w:t>projek</w:t>
      </w:r>
      <w:r w:rsidR="00811B78">
        <w:rPr>
          <w:rFonts w:ascii="Times New Roman" w:hAnsi="Times New Roman"/>
          <w:b/>
          <w:bCs/>
          <w:sz w:val="24"/>
          <w:szCs w:val="24"/>
        </w:rPr>
        <w:t>t</w:t>
      </w:r>
      <w:r w:rsidR="008A6A21">
        <w:rPr>
          <w:rFonts w:ascii="Times New Roman" w:hAnsi="Times New Roman"/>
          <w:b/>
          <w:bCs/>
          <w:sz w:val="24"/>
          <w:szCs w:val="24"/>
        </w:rPr>
        <w:t>ligji</w:t>
      </w:r>
      <w:r w:rsidR="002B38EF">
        <w:rPr>
          <w:rFonts w:ascii="Times New Roman" w:hAnsi="Times New Roman"/>
          <w:b/>
          <w:bCs/>
          <w:sz w:val="24"/>
          <w:szCs w:val="24"/>
        </w:rPr>
        <w:t>t</w:t>
      </w:r>
    </w:p>
    <w:p w14:paraId="231AFCD9" w14:textId="77777777" w:rsidR="008A6A21" w:rsidRDefault="008A6A21" w:rsidP="008A6A21">
      <w:pPr>
        <w:jc w:val="both"/>
        <w:rPr>
          <w:rFonts w:ascii="Times New Roman" w:hAnsi="Times New Roman"/>
          <w:b/>
          <w:bCs/>
          <w:sz w:val="24"/>
          <w:szCs w:val="24"/>
        </w:rPr>
      </w:pPr>
    </w:p>
    <w:p w14:paraId="5D62D564" w14:textId="4780415A" w:rsidR="00C3212D" w:rsidRPr="008A6A21" w:rsidRDefault="00CE770B" w:rsidP="008A6A21">
      <w:pPr>
        <w:jc w:val="both"/>
        <w:rPr>
          <w:rFonts w:ascii="Times New Roman" w:hAnsi="Times New Roman"/>
          <w:bCs/>
          <w:sz w:val="24"/>
          <w:szCs w:val="24"/>
        </w:rPr>
      </w:pPr>
      <w:r w:rsidRPr="008A6A21">
        <w:rPr>
          <w:rFonts w:ascii="Times New Roman" w:hAnsi="Times New Roman"/>
          <w:bCs/>
          <w:sz w:val="24"/>
          <w:szCs w:val="24"/>
        </w:rPr>
        <w:t>Projek</w:t>
      </w:r>
      <w:r w:rsidR="00811B78">
        <w:rPr>
          <w:rFonts w:ascii="Times New Roman" w:hAnsi="Times New Roman"/>
          <w:bCs/>
          <w:sz w:val="24"/>
          <w:szCs w:val="24"/>
        </w:rPr>
        <w:t>t</w:t>
      </w:r>
      <w:r w:rsidRPr="008A6A21">
        <w:rPr>
          <w:rFonts w:ascii="Times New Roman" w:hAnsi="Times New Roman"/>
          <w:bCs/>
          <w:sz w:val="24"/>
          <w:szCs w:val="24"/>
        </w:rPr>
        <w:t>ligj “P</w:t>
      </w:r>
      <w:r w:rsidR="00125234">
        <w:rPr>
          <w:rFonts w:ascii="Times New Roman" w:hAnsi="Times New Roman"/>
          <w:bCs/>
          <w:sz w:val="24"/>
          <w:szCs w:val="24"/>
        </w:rPr>
        <w:t>ë</w:t>
      </w:r>
      <w:r w:rsidRPr="008A6A21">
        <w:rPr>
          <w:rFonts w:ascii="Times New Roman" w:hAnsi="Times New Roman"/>
          <w:bCs/>
          <w:sz w:val="24"/>
          <w:szCs w:val="24"/>
        </w:rPr>
        <w:t xml:space="preserve">r </w:t>
      </w:r>
      <w:r w:rsidR="002B38EF">
        <w:rPr>
          <w:rFonts w:ascii="Times New Roman" w:hAnsi="Times New Roman"/>
          <w:bCs/>
          <w:sz w:val="24"/>
          <w:szCs w:val="24"/>
        </w:rPr>
        <w:t>tatimin mbi te ardhurat</w:t>
      </w:r>
      <w:r w:rsidRPr="008A6A21">
        <w:rPr>
          <w:rFonts w:ascii="Times New Roman" w:hAnsi="Times New Roman"/>
          <w:bCs/>
          <w:sz w:val="24"/>
          <w:szCs w:val="24"/>
        </w:rPr>
        <w:t>”</w:t>
      </w:r>
      <w:r w:rsidR="00C3212D" w:rsidRPr="008A6A21">
        <w:rPr>
          <w:rFonts w:ascii="Times New Roman" w:hAnsi="Times New Roman"/>
          <w:bCs/>
          <w:sz w:val="24"/>
          <w:szCs w:val="24"/>
        </w:rPr>
        <w:t xml:space="preserve"> </w:t>
      </w:r>
    </w:p>
    <w:p w14:paraId="33A13EE3" w14:textId="77777777" w:rsidR="00A121AB" w:rsidRPr="002A296E" w:rsidRDefault="00A121AB" w:rsidP="00A121AB">
      <w:pPr>
        <w:ind w:left="360"/>
        <w:jc w:val="both"/>
        <w:rPr>
          <w:rFonts w:ascii="Times New Roman" w:hAnsi="Times New Roman"/>
          <w:b/>
          <w:bCs/>
          <w:sz w:val="14"/>
          <w:szCs w:val="24"/>
        </w:rPr>
      </w:pPr>
    </w:p>
    <w:p w14:paraId="4BF650F9" w14:textId="77777777" w:rsidR="00CE770B" w:rsidRPr="00C3212D" w:rsidRDefault="00CE770B" w:rsidP="00A121AB">
      <w:pPr>
        <w:ind w:left="360"/>
        <w:jc w:val="both"/>
        <w:rPr>
          <w:rFonts w:ascii="Times New Roman" w:hAnsi="Times New Roman"/>
          <w:b/>
          <w:bCs/>
          <w:sz w:val="24"/>
          <w:szCs w:val="24"/>
        </w:rPr>
      </w:pPr>
    </w:p>
    <w:p w14:paraId="438D3760" w14:textId="77777777" w:rsidR="005B6D2B" w:rsidRPr="008A6A21" w:rsidRDefault="008A6A21" w:rsidP="008A6A21">
      <w:pPr>
        <w:pStyle w:val="ListParagraph"/>
        <w:numPr>
          <w:ilvl w:val="0"/>
          <w:numId w:val="1"/>
        </w:numPr>
        <w:ind w:left="360"/>
        <w:jc w:val="both"/>
        <w:rPr>
          <w:rFonts w:ascii="Times New Roman" w:hAnsi="Times New Roman"/>
          <w:i/>
          <w:iCs/>
          <w:sz w:val="24"/>
          <w:szCs w:val="24"/>
        </w:rPr>
      </w:pPr>
      <w:r>
        <w:rPr>
          <w:rFonts w:ascii="Times New Roman" w:hAnsi="Times New Roman"/>
          <w:b/>
          <w:bCs/>
          <w:sz w:val="24"/>
          <w:szCs w:val="24"/>
        </w:rPr>
        <w:t xml:space="preserve"> </w:t>
      </w:r>
      <w:r w:rsidR="005B6D2B" w:rsidRPr="00C3212D">
        <w:rPr>
          <w:rFonts w:ascii="Times New Roman" w:hAnsi="Times New Roman"/>
          <w:b/>
          <w:bCs/>
          <w:sz w:val="24"/>
          <w:szCs w:val="24"/>
        </w:rPr>
        <w:t>Kohëzgjatja e konsultimeve</w:t>
      </w:r>
    </w:p>
    <w:p w14:paraId="1B922C54" w14:textId="77777777" w:rsidR="008A6A21" w:rsidRPr="00EF7592" w:rsidRDefault="008A6A21" w:rsidP="008A6A21">
      <w:pPr>
        <w:pStyle w:val="ListParagraph"/>
        <w:ind w:left="360" w:firstLine="0"/>
        <w:jc w:val="both"/>
        <w:rPr>
          <w:rFonts w:ascii="Times New Roman" w:hAnsi="Times New Roman"/>
          <w:i/>
          <w:iCs/>
          <w:sz w:val="12"/>
          <w:szCs w:val="24"/>
        </w:rPr>
      </w:pPr>
    </w:p>
    <w:p w14:paraId="51BB4CCF" w14:textId="3362CA8A" w:rsidR="006A49B9" w:rsidRPr="00C3212D" w:rsidRDefault="006A49B9" w:rsidP="008A6A21">
      <w:pPr>
        <w:ind w:left="90"/>
        <w:jc w:val="both"/>
        <w:rPr>
          <w:rFonts w:ascii="Times New Roman" w:hAnsi="Times New Roman"/>
          <w:iCs/>
          <w:sz w:val="24"/>
          <w:szCs w:val="24"/>
        </w:rPr>
      </w:pPr>
      <w:r w:rsidRPr="00C3212D">
        <w:rPr>
          <w:rFonts w:ascii="Times New Roman" w:hAnsi="Times New Roman"/>
          <w:iCs/>
          <w:sz w:val="24"/>
          <w:szCs w:val="24"/>
        </w:rPr>
        <w:t>Projek</w:t>
      </w:r>
      <w:r w:rsidR="00811B78">
        <w:rPr>
          <w:rFonts w:ascii="Times New Roman" w:hAnsi="Times New Roman"/>
          <w:iCs/>
          <w:sz w:val="24"/>
          <w:szCs w:val="24"/>
        </w:rPr>
        <w:t>t</w:t>
      </w:r>
      <w:r w:rsidRPr="00C3212D">
        <w:rPr>
          <w:rFonts w:ascii="Times New Roman" w:hAnsi="Times New Roman"/>
          <w:iCs/>
          <w:sz w:val="24"/>
          <w:szCs w:val="24"/>
        </w:rPr>
        <w:t xml:space="preserve">ligji </w:t>
      </w:r>
      <w:r w:rsidR="00125234">
        <w:rPr>
          <w:rFonts w:ascii="Times New Roman" w:hAnsi="Times New Roman"/>
          <w:iCs/>
          <w:sz w:val="24"/>
          <w:szCs w:val="24"/>
        </w:rPr>
        <w:t>ë</w:t>
      </w:r>
      <w:r w:rsidRPr="00C3212D">
        <w:rPr>
          <w:rFonts w:ascii="Times New Roman" w:hAnsi="Times New Roman"/>
          <w:iCs/>
          <w:sz w:val="24"/>
          <w:szCs w:val="24"/>
        </w:rPr>
        <w:t>sht</w:t>
      </w:r>
      <w:r w:rsidR="00125234">
        <w:rPr>
          <w:rFonts w:ascii="Times New Roman" w:hAnsi="Times New Roman"/>
          <w:iCs/>
          <w:sz w:val="24"/>
          <w:szCs w:val="24"/>
        </w:rPr>
        <w:t>ë</w:t>
      </w:r>
      <w:r w:rsidRPr="00C3212D">
        <w:rPr>
          <w:rFonts w:ascii="Times New Roman" w:hAnsi="Times New Roman"/>
          <w:iCs/>
          <w:sz w:val="24"/>
          <w:szCs w:val="24"/>
        </w:rPr>
        <w:t xml:space="preserve"> publikuar nga Ministria e Fina</w:t>
      </w:r>
      <w:r w:rsidR="00C3212D" w:rsidRPr="00C3212D">
        <w:rPr>
          <w:rFonts w:ascii="Times New Roman" w:hAnsi="Times New Roman"/>
          <w:iCs/>
          <w:sz w:val="24"/>
          <w:szCs w:val="24"/>
        </w:rPr>
        <w:t>ncave dhe Ekonomis</w:t>
      </w:r>
      <w:r w:rsidR="00125234">
        <w:rPr>
          <w:rFonts w:ascii="Times New Roman" w:hAnsi="Times New Roman"/>
          <w:iCs/>
          <w:sz w:val="24"/>
          <w:szCs w:val="24"/>
        </w:rPr>
        <w:t>ë</w:t>
      </w:r>
      <w:r w:rsidRPr="00C3212D">
        <w:rPr>
          <w:rFonts w:ascii="Times New Roman" w:hAnsi="Times New Roman"/>
          <w:iCs/>
          <w:sz w:val="24"/>
          <w:szCs w:val="24"/>
        </w:rPr>
        <w:t xml:space="preserve"> n</w:t>
      </w:r>
      <w:r w:rsidR="00125234">
        <w:rPr>
          <w:rFonts w:ascii="Times New Roman" w:hAnsi="Times New Roman"/>
          <w:iCs/>
          <w:sz w:val="24"/>
          <w:szCs w:val="24"/>
        </w:rPr>
        <w:t>ë</w:t>
      </w:r>
      <w:r w:rsidRPr="00C3212D">
        <w:rPr>
          <w:rFonts w:ascii="Times New Roman" w:hAnsi="Times New Roman"/>
          <w:iCs/>
          <w:sz w:val="24"/>
          <w:szCs w:val="24"/>
        </w:rPr>
        <w:t xml:space="preserve"> </w:t>
      </w:r>
      <w:r w:rsidR="00C3212D" w:rsidRPr="00C3212D">
        <w:rPr>
          <w:rFonts w:ascii="Times New Roman" w:hAnsi="Times New Roman"/>
          <w:iCs/>
          <w:sz w:val="24"/>
          <w:szCs w:val="24"/>
        </w:rPr>
        <w:t>Regjistrin Elektronik p</w:t>
      </w:r>
      <w:r w:rsidR="00125234">
        <w:rPr>
          <w:rFonts w:ascii="Times New Roman" w:hAnsi="Times New Roman"/>
          <w:iCs/>
          <w:sz w:val="24"/>
          <w:szCs w:val="24"/>
        </w:rPr>
        <w:t>ë</w:t>
      </w:r>
      <w:r w:rsidR="00C3212D" w:rsidRPr="00C3212D">
        <w:rPr>
          <w:rFonts w:ascii="Times New Roman" w:hAnsi="Times New Roman"/>
          <w:iCs/>
          <w:sz w:val="24"/>
          <w:szCs w:val="24"/>
        </w:rPr>
        <w:t>r N</w:t>
      </w:r>
      <w:r w:rsidRPr="00C3212D">
        <w:rPr>
          <w:rFonts w:ascii="Times New Roman" w:hAnsi="Times New Roman"/>
          <w:iCs/>
          <w:sz w:val="24"/>
          <w:szCs w:val="24"/>
        </w:rPr>
        <w:t>joftimet</w:t>
      </w:r>
      <w:r w:rsidR="00C3212D" w:rsidRPr="00C3212D">
        <w:rPr>
          <w:rFonts w:ascii="Times New Roman" w:hAnsi="Times New Roman"/>
          <w:iCs/>
          <w:sz w:val="24"/>
          <w:szCs w:val="24"/>
        </w:rPr>
        <w:t xml:space="preserve"> dhe K</w:t>
      </w:r>
      <w:r w:rsidRPr="00C3212D">
        <w:rPr>
          <w:rFonts w:ascii="Times New Roman" w:hAnsi="Times New Roman"/>
          <w:iCs/>
          <w:sz w:val="24"/>
          <w:szCs w:val="24"/>
        </w:rPr>
        <w:t xml:space="preserve">onsultimet </w:t>
      </w:r>
      <w:r w:rsidR="00C3212D" w:rsidRPr="00C3212D">
        <w:rPr>
          <w:rFonts w:ascii="Times New Roman" w:hAnsi="Times New Roman"/>
          <w:iCs/>
          <w:sz w:val="24"/>
          <w:szCs w:val="24"/>
        </w:rPr>
        <w:t xml:space="preserve">Publike nga data </w:t>
      </w:r>
      <w:r w:rsidR="002B38EF">
        <w:rPr>
          <w:rFonts w:ascii="Times New Roman" w:hAnsi="Times New Roman"/>
          <w:iCs/>
          <w:sz w:val="24"/>
          <w:szCs w:val="24"/>
        </w:rPr>
        <w:t>16</w:t>
      </w:r>
      <w:r w:rsidR="00C3212D" w:rsidRPr="00C3212D">
        <w:rPr>
          <w:rFonts w:ascii="Times New Roman" w:hAnsi="Times New Roman"/>
          <w:iCs/>
          <w:sz w:val="24"/>
          <w:szCs w:val="24"/>
        </w:rPr>
        <w:t>.</w:t>
      </w:r>
      <w:r w:rsidR="002B38EF">
        <w:rPr>
          <w:rFonts w:ascii="Times New Roman" w:hAnsi="Times New Roman"/>
          <w:iCs/>
          <w:sz w:val="24"/>
          <w:szCs w:val="24"/>
        </w:rPr>
        <w:t>06</w:t>
      </w:r>
      <w:r w:rsidR="00C3212D" w:rsidRPr="00C3212D">
        <w:rPr>
          <w:rFonts w:ascii="Times New Roman" w:hAnsi="Times New Roman"/>
          <w:iCs/>
          <w:sz w:val="24"/>
          <w:szCs w:val="24"/>
        </w:rPr>
        <w:t>.</w:t>
      </w:r>
      <w:r w:rsidRPr="00C3212D">
        <w:rPr>
          <w:rFonts w:ascii="Times New Roman" w:hAnsi="Times New Roman"/>
          <w:iCs/>
          <w:sz w:val="24"/>
          <w:szCs w:val="24"/>
        </w:rPr>
        <w:t>202</w:t>
      </w:r>
      <w:r w:rsidR="002B38EF">
        <w:rPr>
          <w:rFonts w:ascii="Times New Roman" w:hAnsi="Times New Roman"/>
          <w:iCs/>
          <w:sz w:val="24"/>
          <w:szCs w:val="24"/>
        </w:rPr>
        <w:t>2</w:t>
      </w:r>
      <w:r w:rsidRPr="00C3212D">
        <w:rPr>
          <w:rFonts w:ascii="Times New Roman" w:hAnsi="Times New Roman"/>
          <w:iCs/>
          <w:sz w:val="24"/>
          <w:szCs w:val="24"/>
        </w:rPr>
        <w:t xml:space="preserve"> deri m</w:t>
      </w:r>
      <w:r w:rsidR="00125234">
        <w:rPr>
          <w:rFonts w:ascii="Times New Roman" w:hAnsi="Times New Roman"/>
          <w:iCs/>
          <w:sz w:val="24"/>
          <w:szCs w:val="24"/>
        </w:rPr>
        <w:t>ë</w:t>
      </w:r>
      <w:r w:rsidRPr="00C3212D">
        <w:rPr>
          <w:rFonts w:ascii="Times New Roman" w:hAnsi="Times New Roman"/>
          <w:iCs/>
          <w:sz w:val="24"/>
          <w:szCs w:val="24"/>
        </w:rPr>
        <w:t xml:space="preserve"> dat</w:t>
      </w:r>
      <w:r w:rsidR="00125234">
        <w:rPr>
          <w:rFonts w:ascii="Times New Roman" w:hAnsi="Times New Roman"/>
          <w:iCs/>
          <w:sz w:val="24"/>
          <w:szCs w:val="24"/>
        </w:rPr>
        <w:t>ë</w:t>
      </w:r>
      <w:r w:rsidRPr="00C3212D">
        <w:rPr>
          <w:rFonts w:ascii="Times New Roman" w:hAnsi="Times New Roman"/>
          <w:iCs/>
          <w:sz w:val="24"/>
          <w:szCs w:val="24"/>
        </w:rPr>
        <w:t xml:space="preserve"> </w:t>
      </w:r>
      <w:r w:rsidR="002B38EF">
        <w:rPr>
          <w:rFonts w:ascii="Times New Roman" w:hAnsi="Times New Roman"/>
          <w:iCs/>
          <w:sz w:val="24"/>
          <w:szCs w:val="24"/>
        </w:rPr>
        <w:t>16</w:t>
      </w:r>
      <w:r w:rsidRPr="00C3212D">
        <w:rPr>
          <w:rFonts w:ascii="Times New Roman" w:hAnsi="Times New Roman"/>
          <w:iCs/>
          <w:sz w:val="24"/>
          <w:szCs w:val="24"/>
        </w:rPr>
        <w:t>.</w:t>
      </w:r>
      <w:r w:rsidR="002B38EF">
        <w:rPr>
          <w:rFonts w:ascii="Times New Roman" w:hAnsi="Times New Roman"/>
          <w:iCs/>
          <w:sz w:val="24"/>
          <w:szCs w:val="24"/>
        </w:rPr>
        <w:t>07</w:t>
      </w:r>
      <w:r w:rsidRPr="00C3212D">
        <w:rPr>
          <w:rFonts w:ascii="Times New Roman" w:hAnsi="Times New Roman"/>
          <w:iCs/>
          <w:sz w:val="24"/>
          <w:szCs w:val="24"/>
        </w:rPr>
        <w:t>.202</w:t>
      </w:r>
      <w:r w:rsidR="002B38EF">
        <w:rPr>
          <w:rFonts w:ascii="Times New Roman" w:hAnsi="Times New Roman"/>
          <w:iCs/>
          <w:sz w:val="24"/>
          <w:szCs w:val="24"/>
        </w:rPr>
        <w:t>2</w:t>
      </w:r>
      <w:r w:rsidRPr="00C3212D">
        <w:rPr>
          <w:rFonts w:ascii="Times New Roman" w:hAnsi="Times New Roman"/>
          <w:iCs/>
          <w:sz w:val="24"/>
          <w:szCs w:val="24"/>
        </w:rPr>
        <w:t xml:space="preserve">. </w:t>
      </w:r>
    </w:p>
    <w:p w14:paraId="197E872E" w14:textId="77777777" w:rsidR="00C3212D" w:rsidRPr="00C3212D" w:rsidRDefault="00C3212D" w:rsidP="008A6A21">
      <w:pPr>
        <w:ind w:left="90"/>
        <w:jc w:val="both"/>
        <w:rPr>
          <w:rFonts w:ascii="Times New Roman" w:hAnsi="Times New Roman"/>
          <w:iCs/>
          <w:sz w:val="24"/>
          <w:szCs w:val="24"/>
        </w:rPr>
      </w:pPr>
    </w:p>
    <w:p w14:paraId="2614AB5B" w14:textId="4987909C" w:rsidR="00125234" w:rsidRDefault="00125234" w:rsidP="008A6A21">
      <w:pPr>
        <w:ind w:left="90"/>
        <w:jc w:val="both"/>
        <w:rPr>
          <w:rFonts w:ascii="Times New Roman" w:hAnsi="Times New Roman"/>
          <w:iCs/>
          <w:sz w:val="24"/>
          <w:szCs w:val="24"/>
        </w:rPr>
      </w:pPr>
      <w:r w:rsidRPr="00C3212D">
        <w:rPr>
          <w:rFonts w:ascii="Times New Roman" w:hAnsi="Times New Roman"/>
          <w:iCs/>
          <w:sz w:val="24"/>
          <w:szCs w:val="24"/>
        </w:rPr>
        <w:t>Projek</w:t>
      </w:r>
      <w:r w:rsidR="00811B78">
        <w:rPr>
          <w:rFonts w:ascii="Times New Roman" w:hAnsi="Times New Roman"/>
          <w:iCs/>
          <w:sz w:val="24"/>
          <w:szCs w:val="24"/>
        </w:rPr>
        <w:t>t</w:t>
      </w:r>
      <w:r w:rsidRPr="00C3212D">
        <w:rPr>
          <w:rFonts w:ascii="Times New Roman" w:hAnsi="Times New Roman"/>
          <w:iCs/>
          <w:sz w:val="24"/>
          <w:szCs w:val="24"/>
        </w:rPr>
        <w:t xml:space="preserve">ligji </w:t>
      </w:r>
      <w:r>
        <w:rPr>
          <w:rFonts w:ascii="Times New Roman" w:hAnsi="Times New Roman"/>
          <w:iCs/>
          <w:sz w:val="24"/>
          <w:szCs w:val="24"/>
        </w:rPr>
        <w:t>ë</w:t>
      </w:r>
      <w:r w:rsidRPr="00C3212D">
        <w:rPr>
          <w:rFonts w:ascii="Times New Roman" w:hAnsi="Times New Roman"/>
          <w:iCs/>
          <w:sz w:val="24"/>
          <w:szCs w:val="24"/>
        </w:rPr>
        <w:t>sht</w:t>
      </w:r>
      <w:r>
        <w:rPr>
          <w:rFonts w:ascii="Times New Roman" w:hAnsi="Times New Roman"/>
          <w:iCs/>
          <w:sz w:val="24"/>
          <w:szCs w:val="24"/>
        </w:rPr>
        <w:t>ë</w:t>
      </w:r>
      <w:r w:rsidRPr="00C3212D">
        <w:rPr>
          <w:rFonts w:ascii="Times New Roman" w:hAnsi="Times New Roman"/>
          <w:iCs/>
          <w:sz w:val="24"/>
          <w:szCs w:val="24"/>
        </w:rPr>
        <w:t xml:space="preserve"> publikuar</w:t>
      </w:r>
      <w:r>
        <w:rPr>
          <w:rFonts w:ascii="Times New Roman" w:hAnsi="Times New Roman"/>
          <w:iCs/>
          <w:sz w:val="24"/>
          <w:szCs w:val="24"/>
        </w:rPr>
        <w:t xml:space="preserve"> nga </w:t>
      </w:r>
      <w:r w:rsidR="002B38EF">
        <w:rPr>
          <w:rFonts w:ascii="Times New Roman" w:hAnsi="Times New Roman"/>
          <w:iCs/>
          <w:sz w:val="24"/>
          <w:szCs w:val="24"/>
        </w:rPr>
        <w:t>Ministria e Financave dhe Ekonomi</w:t>
      </w:r>
      <w:r w:rsidR="000C7311">
        <w:rPr>
          <w:rFonts w:ascii="Times New Roman" w:hAnsi="Times New Roman"/>
          <w:iCs/>
          <w:sz w:val="24"/>
          <w:szCs w:val="24"/>
        </w:rPr>
        <w:t>ë</w:t>
      </w:r>
      <w:r w:rsidR="002B38EF">
        <w:rPr>
          <w:rFonts w:ascii="Times New Roman" w:hAnsi="Times New Roman"/>
          <w:iCs/>
          <w:sz w:val="24"/>
          <w:szCs w:val="24"/>
        </w:rPr>
        <w:t xml:space="preserve">s </w:t>
      </w:r>
      <w:r>
        <w:rPr>
          <w:rFonts w:ascii="Times New Roman" w:hAnsi="Times New Roman"/>
          <w:iCs/>
          <w:sz w:val="24"/>
          <w:szCs w:val="24"/>
        </w:rPr>
        <w:t>n</w:t>
      </w:r>
      <w:r w:rsidR="00814BC5">
        <w:rPr>
          <w:rFonts w:ascii="Times New Roman" w:hAnsi="Times New Roman"/>
          <w:iCs/>
          <w:sz w:val="24"/>
          <w:szCs w:val="24"/>
        </w:rPr>
        <w:t>ë</w:t>
      </w:r>
      <w:r>
        <w:rPr>
          <w:rFonts w:ascii="Times New Roman" w:hAnsi="Times New Roman"/>
          <w:iCs/>
          <w:sz w:val="24"/>
          <w:szCs w:val="24"/>
        </w:rPr>
        <w:t xml:space="preserve"> faqen zyrtare </w:t>
      </w:r>
      <w:r w:rsidR="00EB323D">
        <w:rPr>
          <w:rFonts w:ascii="Times New Roman" w:hAnsi="Times New Roman"/>
          <w:iCs/>
          <w:sz w:val="24"/>
          <w:szCs w:val="24"/>
        </w:rPr>
        <w:t xml:space="preserve">në </w:t>
      </w:r>
      <w:r w:rsidR="002B38EF">
        <w:rPr>
          <w:rFonts w:ascii="Times New Roman" w:hAnsi="Times New Roman"/>
          <w:iCs/>
          <w:sz w:val="24"/>
          <w:szCs w:val="24"/>
        </w:rPr>
        <w:t>muajin Qershor</w:t>
      </w:r>
      <w:r w:rsidR="00EB323D">
        <w:rPr>
          <w:rFonts w:ascii="Times New Roman" w:hAnsi="Times New Roman"/>
          <w:iCs/>
          <w:sz w:val="24"/>
          <w:szCs w:val="24"/>
        </w:rPr>
        <w:t xml:space="preserve"> </w:t>
      </w:r>
      <w:r w:rsidR="00811B78">
        <w:rPr>
          <w:rFonts w:ascii="Times New Roman" w:hAnsi="Times New Roman"/>
          <w:iCs/>
          <w:sz w:val="24"/>
          <w:szCs w:val="24"/>
        </w:rPr>
        <w:t xml:space="preserve">të </w:t>
      </w:r>
      <w:r w:rsidR="00EB323D">
        <w:rPr>
          <w:rFonts w:ascii="Times New Roman" w:hAnsi="Times New Roman"/>
          <w:iCs/>
          <w:sz w:val="24"/>
          <w:szCs w:val="24"/>
        </w:rPr>
        <w:t>202</w:t>
      </w:r>
      <w:r w:rsidR="002B38EF">
        <w:rPr>
          <w:rFonts w:ascii="Times New Roman" w:hAnsi="Times New Roman"/>
          <w:iCs/>
          <w:sz w:val="24"/>
          <w:szCs w:val="24"/>
        </w:rPr>
        <w:t>2</w:t>
      </w:r>
      <w:r w:rsidR="00EB323D">
        <w:rPr>
          <w:rFonts w:ascii="Times New Roman" w:hAnsi="Times New Roman"/>
          <w:iCs/>
          <w:sz w:val="24"/>
          <w:szCs w:val="24"/>
        </w:rPr>
        <w:t>.</w:t>
      </w:r>
    </w:p>
    <w:p w14:paraId="1D4E33A5" w14:textId="77777777" w:rsidR="00125234" w:rsidRDefault="00125234" w:rsidP="002B38EF">
      <w:pPr>
        <w:jc w:val="both"/>
        <w:rPr>
          <w:rFonts w:ascii="Times New Roman" w:hAnsi="Times New Roman"/>
          <w:iCs/>
          <w:sz w:val="24"/>
          <w:szCs w:val="24"/>
        </w:rPr>
      </w:pPr>
    </w:p>
    <w:p w14:paraId="5C2011A4" w14:textId="049182DF" w:rsidR="006A49B9" w:rsidRPr="00C3212D" w:rsidRDefault="006A49B9" w:rsidP="008A6A21">
      <w:pPr>
        <w:ind w:left="90"/>
        <w:jc w:val="both"/>
        <w:rPr>
          <w:rFonts w:ascii="Times New Roman" w:hAnsi="Times New Roman"/>
          <w:iCs/>
          <w:sz w:val="24"/>
          <w:szCs w:val="24"/>
        </w:rPr>
      </w:pPr>
      <w:r w:rsidRPr="00C3212D">
        <w:rPr>
          <w:rFonts w:ascii="Times New Roman" w:hAnsi="Times New Roman"/>
          <w:iCs/>
          <w:sz w:val="24"/>
          <w:szCs w:val="24"/>
        </w:rPr>
        <w:t>Konsultime t</w:t>
      </w:r>
      <w:r w:rsidR="00125234">
        <w:rPr>
          <w:rFonts w:ascii="Times New Roman" w:hAnsi="Times New Roman"/>
          <w:iCs/>
          <w:sz w:val="24"/>
          <w:szCs w:val="24"/>
        </w:rPr>
        <w:t>ë</w:t>
      </w:r>
      <w:r w:rsidRPr="00C3212D">
        <w:rPr>
          <w:rFonts w:ascii="Times New Roman" w:hAnsi="Times New Roman"/>
          <w:iCs/>
          <w:sz w:val="24"/>
          <w:szCs w:val="24"/>
        </w:rPr>
        <w:t xml:space="preserve"> tjera m</w:t>
      </w:r>
      <w:r w:rsidR="00811B78">
        <w:rPr>
          <w:rFonts w:ascii="Times New Roman" w:hAnsi="Times New Roman"/>
          <w:iCs/>
          <w:sz w:val="24"/>
          <w:szCs w:val="24"/>
        </w:rPr>
        <w:t>e</w:t>
      </w:r>
      <w:r w:rsidRPr="00C3212D">
        <w:rPr>
          <w:rFonts w:ascii="Times New Roman" w:hAnsi="Times New Roman"/>
          <w:iCs/>
          <w:sz w:val="24"/>
          <w:szCs w:val="24"/>
        </w:rPr>
        <w:t xml:space="preserve"> </w:t>
      </w:r>
      <w:r w:rsidR="00C3212D" w:rsidRPr="00C3212D">
        <w:rPr>
          <w:rFonts w:ascii="Times New Roman" w:hAnsi="Times New Roman"/>
          <w:iCs/>
          <w:sz w:val="24"/>
          <w:szCs w:val="24"/>
        </w:rPr>
        <w:t>pal</w:t>
      </w:r>
      <w:r w:rsidR="00125234">
        <w:rPr>
          <w:rFonts w:ascii="Times New Roman" w:hAnsi="Times New Roman"/>
          <w:iCs/>
          <w:sz w:val="24"/>
          <w:szCs w:val="24"/>
        </w:rPr>
        <w:t>ë</w:t>
      </w:r>
      <w:r w:rsidR="00C3212D" w:rsidRPr="00C3212D">
        <w:rPr>
          <w:rFonts w:ascii="Times New Roman" w:hAnsi="Times New Roman"/>
          <w:iCs/>
          <w:sz w:val="24"/>
          <w:szCs w:val="24"/>
        </w:rPr>
        <w:t>t</w:t>
      </w:r>
      <w:r w:rsidRPr="00C3212D">
        <w:rPr>
          <w:rFonts w:ascii="Times New Roman" w:hAnsi="Times New Roman"/>
          <w:iCs/>
          <w:sz w:val="24"/>
          <w:szCs w:val="24"/>
        </w:rPr>
        <w:t xml:space="preserve"> e interesit jan</w:t>
      </w:r>
      <w:r w:rsidR="00125234">
        <w:rPr>
          <w:rFonts w:ascii="Times New Roman" w:hAnsi="Times New Roman"/>
          <w:iCs/>
          <w:sz w:val="24"/>
          <w:szCs w:val="24"/>
        </w:rPr>
        <w:t>ë</w:t>
      </w:r>
      <w:r w:rsidRPr="00C3212D">
        <w:rPr>
          <w:rFonts w:ascii="Times New Roman" w:hAnsi="Times New Roman"/>
          <w:iCs/>
          <w:sz w:val="24"/>
          <w:szCs w:val="24"/>
        </w:rPr>
        <w:t xml:space="preserve"> zhvilluar gjat</w:t>
      </w:r>
      <w:r w:rsidR="00125234">
        <w:rPr>
          <w:rFonts w:ascii="Times New Roman" w:hAnsi="Times New Roman"/>
          <w:iCs/>
          <w:sz w:val="24"/>
          <w:szCs w:val="24"/>
        </w:rPr>
        <w:t>ë</w:t>
      </w:r>
      <w:r w:rsidR="002B38EF">
        <w:rPr>
          <w:rFonts w:ascii="Times New Roman" w:hAnsi="Times New Roman"/>
          <w:iCs/>
          <w:sz w:val="24"/>
          <w:szCs w:val="24"/>
        </w:rPr>
        <w:t xml:space="preserve"> muajit Korrik 2022.</w:t>
      </w:r>
    </w:p>
    <w:p w14:paraId="5551A31C" w14:textId="77777777" w:rsidR="006A49B9" w:rsidRPr="00C3212D" w:rsidRDefault="006A49B9" w:rsidP="005B6D2B">
      <w:pPr>
        <w:ind w:left="360"/>
        <w:jc w:val="both"/>
        <w:rPr>
          <w:rFonts w:ascii="Times New Roman" w:hAnsi="Times New Roman"/>
          <w:iCs/>
          <w:sz w:val="24"/>
          <w:szCs w:val="24"/>
        </w:rPr>
      </w:pPr>
    </w:p>
    <w:p w14:paraId="37EB3D8B" w14:textId="77777777" w:rsidR="007755F2" w:rsidRPr="00EF7592" w:rsidRDefault="007755F2" w:rsidP="00EB650F">
      <w:pPr>
        <w:jc w:val="both"/>
        <w:rPr>
          <w:rFonts w:ascii="Times New Roman" w:hAnsi="Times New Roman"/>
          <w:i/>
          <w:iCs/>
          <w:sz w:val="8"/>
          <w:szCs w:val="24"/>
        </w:rPr>
      </w:pPr>
    </w:p>
    <w:p w14:paraId="56A4C534" w14:textId="77777777" w:rsidR="005B6D2B" w:rsidRPr="008A6A21" w:rsidRDefault="005B6D2B" w:rsidP="008A6A21">
      <w:pPr>
        <w:pStyle w:val="ListParagraph"/>
        <w:numPr>
          <w:ilvl w:val="0"/>
          <w:numId w:val="1"/>
        </w:numPr>
        <w:ind w:left="360"/>
        <w:jc w:val="both"/>
        <w:rPr>
          <w:rFonts w:ascii="Times New Roman" w:hAnsi="Times New Roman"/>
          <w:sz w:val="24"/>
          <w:szCs w:val="24"/>
        </w:rPr>
      </w:pPr>
      <w:r w:rsidRPr="00EB650F">
        <w:rPr>
          <w:rFonts w:ascii="Times New Roman" w:hAnsi="Times New Roman"/>
          <w:b/>
          <w:bCs/>
          <w:sz w:val="24"/>
          <w:szCs w:val="24"/>
        </w:rPr>
        <w:t>Metoda e konsultimit</w:t>
      </w:r>
    </w:p>
    <w:p w14:paraId="0A2E2F37" w14:textId="77777777" w:rsidR="008A6A21" w:rsidRPr="00EF7592" w:rsidRDefault="008A6A21" w:rsidP="008A6A21">
      <w:pPr>
        <w:pStyle w:val="ListParagraph"/>
        <w:ind w:left="360" w:firstLine="0"/>
        <w:jc w:val="both"/>
        <w:rPr>
          <w:rFonts w:ascii="Times New Roman" w:hAnsi="Times New Roman"/>
          <w:sz w:val="14"/>
          <w:szCs w:val="24"/>
        </w:rPr>
      </w:pPr>
    </w:p>
    <w:p w14:paraId="28D603DC" w14:textId="19A849A0" w:rsidR="00EB650F" w:rsidRPr="00145997" w:rsidRDefault="00EB650F" w:rsidP="00EB650F">
      <w:pPr>
        <w:jc w:val="both"/>
        <w:rPr>
          <w:rFonts w:ascii="Times New Roman" w:hAnsi="Times New Roman"/>
          <w:sz w:val="24"/>
          <w:szCs w:val="24"/>
        </w:rPr>
      </w:pPr>
      <w:r w:rsidRPr="00145997">
        <w:rPr>
          <w:rFonts w:ascii="Times New Roman" w:hAnsi="Times New Roman"/>
          <w:sz w:val="24"/>
          <w:szCs w:val="24"/>
        </w:rPr>
        <w:t>Metodat e konsultimit të përdorura për Projektligjin “</w:t>
      </w:r>
      <w:r w:rsidRPr="00145997">
        <w:rPr>
          <w:rFonts w:ascii="Times New Roman" w:hAnsi="Times New Roman"/>
          <w:sz w:val="24"/>
          <w:szCs w:val="24"/>
          <w:lang w:val="sq-AL"/>
        </w:rPr>
        <w:t>Për</w:t>
      </w:r>
      <w:r w:rsidR="001701F9">
        <w:rPr>
          <w:rFonts w:ascii="Times New Roman" w:hAnsi="Times New Roman"/>
          <w:sz w:val="24"/>
          <w:szCs w:val="24"/>
          <w:lang w:val="sq-AL"/>
        </w:rPr>
        <w:t xml:space="preserve"> tatimin mbi t</w:t>
      </w:r>
      <w:r w:rsidR="000C7311">
        <w:rPr>
          <w:rFonts w:ascii="Times New Roman" w:hAnsi="Times New Roman"/>
          <w:sz w:val="24"/>
          <w:szCs w:val="24"/>
          <w:lang w:val="sq-AL"/>
        </w:rPr>
        <w:t>ë</w:t>
      </w:r>
      <w:r w:rsidR="001701F9">
        <w:rPr>
          <w:rFonts w:ascii="Times New Roman" w:hAnsi="Times New Roman"/>
          <w:sz w:val="24"/>
          <w:szCs w:val="24"/>
          <w:lang w:val="sq-AL"/>
        </w:rPr>
        <w:t xml:space="preserve"> ardhurat</w:t>
      </w:r>
      <w:r w:rsidRPr="00145997">
        <w:rPr>
          <w:rFonts w:ascii="Times New Roman" w:hAnsi="Times New Roman"/>
          <w:sz w:val="24"/>
          <w:szCs w:val="24"/>
        </w:rPr>
        <w:t>”, jan</w:t>
      </w:r>
      <w:r w:rsidR="00125234">
        <w:rPr>
          <w:rFonts w:ascii="Times New Roman" w:hAnsi="Times New Roman"/>
          <w:sz w:val="24"/>
          <w:szCs w:val="24"/>
        </w:rPr>
        <w:t>ë</w:t>
      </w:r>
      <w:r w:rsidRPr="00145997">
        <w:rPr>
          <w:rFonts w:ascii="Times New Roman" w:hAnsi="Times New Roman"/>
          <w:sz w:val="24"/>
          <w:szCs w:val="24"/>
        </w:rPr>
        <w:t xml:space="preserve"> si më</w:t>
      </w:r>
      <w:r w:rsidR="00125234">
        <w:rPr>
          <w:rFonts w:ascii="Times New Roman" w:hAnsi="Times New Roman"/>
          <w:sz w:val="24"/>
          <w:szCs w:val="24"/>
        </w:rPr>
        <w:t xml:space="preserve"> </w:t>
      </w:r>
      <w:r w:rsidRPr="00145997">
        <w:rPr>
          <w:rFonts w:ascii="Times New Roman" w:hAnsi="Times New Roman"/>
          <w:sz w:val="24"/>
          <w:szCs w:val="24"/>
        </w:rPr>
        <w:t>poshtë vijon:</w:t>
      </w:r>
    </w:p>
    <w:p w14:paraId="355ECF36" w14:textId="77777777" w:rsidR="00EB650F" w:rsidRPr="0045138D" w:rsidRDefault="00EB650F" w:rsidP="00EB650F">
      <w:pPr>
        <w:jc w:val="both"/>
        <w:rPr>
          <w:rFonts w:ascii="Times New Roman" w:hAnsi="Times New Roman"/>
          <w:sz w:val="16"/>
          <w:szCs w:val="24"/>
        </w:rPr>
      </w:pPr>
    </w:p>
    <w:p w14:paraId="0B3281BA" w14:textId="77777777" w:rsidR="001701F9" w:rsidRPr="000A6BF9" w:rsidRDefault="001701F9" w:rsidP="001701F9">
      <w:pPr>
        <w:pStyle w:val="ListParagraph"/>
        <w:numPr>
          <w:ilvl w:val="0"/>
          <w:numId w:val="10"/>
        </w:numPr>
        <w:spacing w:after="0"/>
        <w:jc w:val="both"/>
        <w:rPr>
          <w:rFonts w:ascii="Times New Roman" w:hAnsi="Times New Roman"/>
          <w:i/>
          <w:iCs/>
          <w:sz w:val="24"/>
          <w:szCs w:val="24"/>
        </w:rPr>
      </w:pPr>
      <w:r w:rsidRPr="000A6BF9">
        <w:rPr>
          <w:rFonts w:ascii="Times New Roman" w:hAnsi="Times New Roman"/>
          <w:i/>
          <w:iCs/>
          <w:sz w:val="24"/>
          <w:szCs w:val="24"/>
        </w:rPr>
        <w:t>Rregjistri Elektronik për Njoftimet dhe Konsultimet Publike;</w:t>
      </w:r>
    </w:p>
    <w:p w14:paraId="2BA764BC" w14:textId="77777777" w:rsidR="001701F9" w:rsidRPr="000A6BF9" w:rsidRDefault="001701F9" w:rsidP="001701F9">
      <w:pPr>
        <w:pStyle w:val="ListParagraph"/>
        <w:numPr>
          <w:ilvl w:val="0"/>
          <w:numId w:val="10"/>
        </w:numPr>
        <w:spacing w:after="0"/>
        <w:jc w:val="both"/>
        <w:rPr>
          <w:rFonts w:ascii="Times New Roman" w:hAnsi="Times New Roman"/>
          <w:i/>
          <w:iCs/>
          <w:sz w:val="24"/>
          <w:szCs w:val="24"/>
        </w:rPr>
      </w:pPr>
      <w:r w:rsidRPr="000A6BF9">
        <w:rPr>
          <w:rFonts w:ascii="Times New Roman" w:hAnsi="Times New Roman"/>
          <w:i/>
          <w:iCs/>
          <w:sz w:val="24"/>
          <w:szCs w:val="24"/>
        </w:rPr>
        <w:t>Posta Elektronike;</w:t>
      </w:r>
    </w:p>
    <w:p w14:paraId="4FD0418F" w14:textId="77777777" w:rsidR="001701F9" w:rsidRPr="000A6BF9" w:rsidRDefault="001701F9" w:rsidP="001701F9">
      <w:pPr>
        <w:pStyle w:val="ListParagraph"/>
        <w:numPr>
          <w:ilvl w:val="0"/>
          <w:numId w:val="10"/>
        </w:numPr>
        <w:spacing w:after="0"/>
        <w:jc w:val="both"/>
        <w:rPr>
          <w:rFonts w:ascii="Times New Roman" w:hAnsi="Times New Roman"/>
          <w:i/>
          <w:iCs/>
          <w:sz w:val="24"/>
          <w:szCs w:val="24"/>
        </w:rPr>
      </w:pPr>
      <w:r w:rsidRPr="000A6BF9">
        <w:rPr>
          <w:rFonts w:ascii="Times New Roman" w:hAnsi="Times New Roman"/>
          <w:i/>
          <w:iCs/>
          <w:sz w:val="24"/>
          <w:szCs w:val="24"/>
        </w:rPr>
        <w:t>Sistemi E-akte;</w:t>
      </w:r>
    </w:p>
    <w:p w14:paraId="036FECCF" w14:textId="45027A68" w:rsidR="001701F9" w:rsidRPr="000A6BF9" w:rsidRDefault="001701F9" w:rsidP="001701F9">
      <w:pPr>
        <w:pStyle w:val="ListParagraph"/>
        <w:numPr>
          <w:ilvl w:val="0"/>
          <w:numId w:val="10"/>
        </w:numPr>
        <w:spacing w:after="0"/>
        <w:jc w:val="both"/>
        <w:rPr>
          <w:rFonts w:ascii="Times New Roman" w:hAnsi="Times New Roman"/>
          <w:i/>
          <w:iCs/>
          <w:sz w:val="24"/>
          <w:szCs w:val="24"/>
        </w:rPr>
      </w:pPr>
      <w:r w:rsidRPr="000A6BF9">
        <w:rPr>
          <w:rFonts w:ascii="Times New Roman" w:hAnsi="Times New Roman"/>
          <w:i/>
          <w:iCs/>
          <w:sz w:val="24"/>
          <w:szCs w:val="24"/>
        </w:rPr>
        <w:t xml:space="preserve">Takime me </w:t>
      </w:r>
      <w:r>
        <w:rPr>
          <w:rFonts w:ascii="Times New Roman" w:hAnsi="Times New Roman"/>
          <w:i/>
          <w:iCs/>
          <w:sz w:val="24"/>
          <w:szCs w:val="24"/>
        </w:rPr>
        <w:t>Dhomat e Tregtis</w:t>
      </w:r>
      <w:r w:rsidR="000C7311">
        <w:rPr>
          <w:rFonts w:ascii="Times New Roman" w:hAnsi="Times New Roman"/>
          <w:i/>
          <w:iCs/>
          <w:sz w:val="24"/>
          <w:szCs w:val="24"/>
        </w:rPr>
        <w:t>ë</w:t>
      </w:r>
      <w:r>
        <w:rPr>
          <w:rFonts w:ascii="Times New Roman" w:hAnsi="Times New Roman"/>
          <w:i/>
          <w:iCs/>
          <w:sz w:val="24"/>
          <w:szCs w:val="24"/>
        </w:rPr>
        <w:t xml:space="preserve"> dhe Shoqatat e biznesit:</w:t>
      </w:r>
    </w:p>
    <w:p w14:paraId="29602F59" w14:textId="3818E9DD" w:rsidR="00EB650F" w:rsidRPr="003B0868" w:rsidRDefault="001701F9" w:rsidP="001701F9">
      <w:pPr>
        <w:pStyle w:val="ListParagraph"/>
        <w:numPr>
          <w:ilvl w:val="0"/>
          <w:numId w:val="10"/>
        </w:numPr>
        <w:spacing w:after="0"/>
        <w:jc w:val="both"/>
        <w:rPr>
          <w:rFonts w:ascii="Times New Roman" w:hAnsi="Times New Roman"/>
          <w:sz w:val="24"/>
          <w:szCs w:val="24"/>
          <w:lang w:val="de-DE"/>
        </w:rPr>
      </w:pPr>
      <w:r w:rsidRPr="003B0868">
        <w:rPr>
          <w:rFonts w:ascii="Times New Roman" w:hAnsi="Times New Roman"/>
          <w:i/>
          <w:iCs/>
          <w:sz w:val="24"/>
          <w:szCs w:val="24"/>
        </w:rPr>
        <w:t>Mision i org</w:t>
      </w:r>
      <w:r w:rsidR="003B0868" w:rsidRPr="003B0868">
        <w:rPr>
          <w:rFonts w:ascii="Times New Roman" w:hAnsi="Times New Roman"/>
          <w:i/>
          <w:iCs/>
          <w:sz w:val="24"/>
          <w:szCs w:val="24"/>
        </w:rPr>
        <w:t>a</w:t>
      </w:r>
      <w:r w:rsidRPr="003B0868">
        <w:rPr>
          <w:rFonts w:ascii="Times New Roman" w:hAnsi="Times New Roman"/>
          <w:i/>
          <w:iCs/>
          <w:sz w:val="24"/>
          <w:szCs w:val="24"/>
        </w:rPr>
        <w:t xml:space="preserve">nizuar nga </w:t>
      </w:r>
      <w:r w:rsidR="003B0868" w:rsidRPr="003B0868">
        <w:rPr>
          <w:rFonts w:ascii="Times New Roman" w:hAnsi="Times New Roman"/>
          <w:i/>
          <w:iCs/>
          <w:sz w:val="24"/>
          <w:szCs w:val="24"/>
        </w:rPr>
        <w:t>FMN-n</w:t>
      </w:r>
      <w:r w:rsidR="000C7311">
        <w:rPr>
          <w:rFonts w:ascii="Times New Roman" w:hAnsi="Times New Roman"/>
          <w:i/>
          <w:iCs/>
          <w:sz w:val="24"/>
          <w:szCs w:val="24"/>
        </w:rPr>
        <w:t>ë</w:t>
      </w:r>
      <w:r w:rsidR="003B0868" w:rsidRPr="003B0868">
        <w:rPr>
          <w:rFonts w:ascii="Times New Roman" w:hAnsi="Times New Roman"/>
          <w:i/>
          <w:iCs/>
          <w:sz w:val="24"/>
          <w:szCs w:val="24"/>
        </w:rPr>
        <w:t xml:space="preserve"> </w:t>
      </w:r>
      <w:r w:rsidRPr="003B0868">
        <w:rPr>
          <w:rFonts w:ascii="Times New Roman" w:hAnsi="Times New Roman"/>
          <w:i/>
          <w:iCs/>
          <w:sz w:val="24"/>
          <w:szCs w:val="24"/>
        </w:rPr>
        <w:t xml:space="preserve">për asistencë teknike në hartimin e </w:t>
      </w:r>
      <w:r w:rsidR="003B0868">
        <w:rPr>
          <w:rFonts w:ascii="Times New Roman" w:hAnsi="Times New Roman"/>
          <w:i/>
          <w:iCs/>
          <w:sz w:val="24"/>
          <w:szCs w:val="24"/>
        </w:rPr>
        <w:t>projektligjit.</w:t>
      </w:r>
    </w:p>
    <w:p w14:paraId="3575E1C5" w14:textId="74077078" w:rsidR="003B0868" w:rsidRDefault="003B0868" w:rsidP="003B0868">
      <w:pPr>
        <w:jc w:val="both"/>
        <w:rPr>
          <w:rFonts w:ascii="Times New Roman" w:hAnsi="Times New Roman"/>
          <w:sz w:val="24"/>
          <w:szCs w:val="24"/>
          <w:lang w:val="de-DE"/>
        </w:rPr>
      </w:pPr>
    </w:p>
    <w:p w14:paraId="361E83E4" w14:textId="5E285376" w:rsidR="003B0868" w:rsidRPr="000A6BF9" w:rsidRDefault="003B0868" w:rsidP="00B45DC9">
      <w:pPr>
        <w:spacing w:line="276" w:lineRule="auto"/>
        <w:jc w:val="both"/>
        <w:rPr>
          <w:rFonts w:ascii="Times New Roman" w:hAnsi="Times New Roman"/>
          <w:bCs/>
          <w:sz w:val="24"/>
          <w:szCs w:val="24"/>
          <w:lang w:val="sq-AL"/>
        </w:rPr>
      </w:pPr>
      <w:r w:rsidRPr="000A6BF9">
        <w:rPr>
          <w:rFonts w:ascii="Times New Roman" w:hAnsi="Times New Roman"/>
          <w:bCs/>
          <w:sz w:val="24"/>
          <w:szCs w:val="24"/>
          <w:lang w:val="sq-AL"/>
        </w:rPr>
        <w:t>Palët e interesuara kishin mundësinë të postonin komente në Rregjistrin Elektronik për Njoftimet dhe Konsultimet Publike</w:t>
      </w:r>
      <w:r w:rsidR="009A4921">
        <w:rPr>
          <w:rFonts w:ascii="Times New Roman" w:hAnsi="Times New Roman"/>
          <w:bCs/>
          <w:sz w:val="24"/>
          <w:szCs w:val="24"/>
          <w:lang w:val="sq-AL"/>
        </w:rPr>
        <w:t xml:space="preserve"> </w:t>
      </w:r>
      <w:r w:rsidR="009A4921" w:rsidRPr="00C3212D">
        <w:rPr>
          <w:rFonts w:ascii="Times New Roman" w:hAnsi="Times New Roman"/>
          <w:iCs/>
          <w:sz w:val="24"/>
          <w:szCs w:val="24"/>
        </w:rPr>
        <w:t xml:space="preserve">nga data </w:t>
      </w:r>
      <w:r w:rsidR="009A4921">
        <w:rPr>
          <w:rFonts w:ascii="Times New Roman" w:hAnsi="Times New Roman"/>
          <w:iCs/>
          <w:sz w:val="24"/>
          <w:szCs w:val="24"/>
        </w:rPr>
        <w:t>16</w:t>
      </w:r>
      <w:r w:rsidR="009A4921" w:rsidRPr="00C3212D">
        <w:rPr>
          <w:rFonts w:ascii="Times New Roman" w:hAnsi="Times New Roman"/>
          <w:iCs/>
          <w:sz w:val="24"/>
          <w:szCs w:val="24"/>
        </w:rPr>
        <w:t>.</w:t>
      </w:r>
      <w:r w:rsidR="009A4921">
        <w:rPr>
          <w:rFonts w:ascii="Times New Roman" w:hAnsi="Times New Roman"/>
          <w:iCs/>
          <w:sz w:val="24"/>
          <w:szCs w:val="24"/>
        </w:rPr>
        <w:t>06</w:t>
      </w:r>
      <w:r w:rsidR="009A4921" w:rsidRPr="00C3212D">
        <w:rPr>
          <w:rFonts w:ascii="Times New Roman" w:hAnsi="Times New Roman"/>
          <w:iCs/>
          <w:sz w:val="24"/>
          <w:szCs w:val="24"/>
        </w:rPr>
        <w:t>.202</w:t>
      </w:r>
      <w:r w:rsidR="009A4921">
        <w:rPr>
          <w:rFonts w:ascii="Times New Roman" w:hAnsi="Times New Roman"/>
          <w:iCs/>
          <w:sz w:val="24"/>
          <w:szCs w:val="24"/>
        </w:rPr>
        <w:t>2</w:t>
      </w:r>
      <w:r w:rsidR="009A4921" w:rsidRPr="00C3212D">
        <w:rPr>
          <w:rFonts w:ascii="Times New Roman" w:hAnsi="Times New Roman"/>
          <w:iCs/>
          <w:sz w:val="24"/>
          <w:szCs w:val="24"/>
        </w:rPr>
        <w:t xml:space="preserve"> deri m</w:t>
      </w:r>
      <w:r w:rsidR="009A4921">
        <w:rPr>
          <w:rFonts w:ascii="Times New Roman" w:hAnsi="Times New Roman"/>
          <w:iCs/>
          <w:sz w:val="24"/>
          <w:szCs w:val="24"/>
        </w:rPr>
        <w:t>ë</w:t>
      </w:r>
      <w:r w:rsidR="009A4921" w:rsidRPr="00C3212D">
        <w:rPr>
          <w:rFonts w:ascii="Times New Roman" w:hAnsi="Times New Roman"/>
          <w:iCs/>
          <w:sz w:val="24"/>
          <w:szCs w:val="24"/>
        </w:rPr>
        <w:t xml:space="preserve"> dat</w:t>
      </w:r>
      <w:r w:rsidR="009A4921">
        <w:rPr>
          <w:rFonts w:ascii="Times New Roman" w:hAnsi="Times New Roman"/>
          <w:iCs/>
          <w:sz w:val="24"/>
          <w:szCs w:val="24"/>
        </w:rPr>
        <w:t>ë</w:t>
      </w:r>
      <w:r w:rsidR="009A4921" w:rsidRPr="00C3212D">
        <w:rPr>
          <w:rFonts w:ascii="Times New Roman" w:hAnsi="Times New Roman"/>
          <w:iCs/>
          <w:sz w:val="24"/>
          <w:szCs w:val="24"/>
        </w:rPr>
        <w:t xml:space="preserve"> </w:t>
      </w:r>
      <w:r w:rsidR="009A4921">
        <w:rPr>
          <w:rFonts w:ascii="Times New Roman" w:hAnsi="Times New Roman"/>
          <w:iCs/>
          <w:sz w:val="24"/>
          <w:szCs w:val="24"/>
        </w:rPr>
        <w:t>16</w:t>
      </w:r>
      <w:r w:rsidR="009A4921" w:rsidRPr="00C3212D">
        <w:rPr>
          <w:rFonts w:ascii="Times New Roman" w:hAnsi="Times New Roman"/>
          <w:iCs/>
          <w:sz w:val="24"/>
          <w:szCs w:val="24"/>
        </w:rPr>
        <w:t>.</w:t>
      </w:r>
      <w:r w:rsidR="009A4921">
        <w:rPr>
          <w:rFonts w:ascii="Times New Roman" w:hAnsi="Times New Roman"/>
          <w:iCs/>
          <w:sz w:val="24"/>
          <w:szCs w:val="24"/>
        </w:rPr>
        <w:t>07</w:t>
      </w:r>
      <w:r w:rsidR="009A4921" w:rsidRPr="00C3212D">
        <w:rPr>
          <w:rFonts w:ascii="Times New Roman" w:hAnsi="Times New Roman"/>
          <w:iCs/>
          <w:sz w:val="24"/>
          <w:szCs w:val="24"/>
        </w:rPr>
        <w:t>.202</w:t>
      </w:r>
      <w:r w:rsidR="009A4921">
        <w:rPr>
          <w:rFonts w:ascii="Times New Roman" w:hAnsi="Times New Roman"/>
          <w:iCs/>
          <w:sz w:val="24"/>
          <w:szCs w:val="24"/>
        </w:rPr>
        <w:t>2</w:t>
      </w:r>
      <w:r w:rsidR="009A4921" w:rsidRPr="00C3212D">
        <w:rPr>
          <w:rFonts w:ascii="Times New Roman" w:hAnsi="Times New Roman"/>
          <w:iCs/>
          <w:sz w:val="24"/>
          <w:szCs w:val="24"/>
        </w:rPr>
        <w:t xml:space="preserve">. </w:t>
      </w:r>
      <w:r w:rsidRPr="000A6BF9">
        <w:rPr>
          <w:rFonts w:ascii="Times New Roman" w:hAnsi="Times New Roman"/>
          <w:bCs/>
          <w:sz w:val="24"/>
          <w:szCs w:val="24"/>
          <w:lang w:val="sq-AL"/>
        </w:rPr>
        <w:t xml:space="preserve"> Palët e interesuara/publiku në konsultimin e këtij projekt</w:t>
      </w:r>
      <w:r w:rsidR="009A4921">
        <w:rPr>
          <w:rFonts w:ascii="Times New Roman" w:hAnsi="Times New Roman"/>
          <w:bCs/>
          <w:sz w:val="24"/>
          <w:szCs w:val="24"/>
          <w:lang w:val="sq-AL"/>
        </w:rPr>
        <w:t>ligji</w:t>
      </w:r>
      <w:r w:rsidRPr="000A6BF9">
        <w:rPr>
          <w:rFonts w:ascii="Times New Roman" w:hAnsi="Times New Roman"/>
          <w:bCs/>
          <w:sz w:val="24"/>
          <w:szCs w:val="24"/>
          <w:lang w:val="sq-AL"/>
        </w:rPr>
        <w:t xml:space="preserve"> mund të komunikonin me anë të postës normale ose asaj elektronike.</w:t>
      </w:r>
    </w:p>
    <w:p w14:paraId="40A05744" w14:textId="77777777" w:rsidR="00622616" w:rsidRDefault="00622616" w:rsidP="00B45DC9">
      <w:pPr>
        <w:tabs>
          <w:tab w:val="left" w:pos="2730"/>
        </w:tabs>
        <w:spacing w:line="276" w:lineRule="auto"/>
        <w:jc w:val="both"/>
        <w:rPr>
          <w:sz w:val="10"/>
          <w:szCs w:val="24"/>
        </w:rPr>
      </w:pPr>
    </w:p>
    <w:p w14:paraId="120C6176" w14:textId="1236CCBB" w:rsidR="00622616" w:rsidRPr="00622616" w:rsidRDefault="00622616" w:rsidP="00B45DC9">
      <w:pPr>
        <w:tabs>
          <w:tab w:val="left" w:pos="2730"/>
        </w:tabs>
        <w:spacing w:line="276" w:lineRule="auto"/>
        <w:jc w:val="both"/>
        <w:rPr>
          <w:rFonts w:ascii="Times New Roman" w:eastAsia="Batang" w:hAnsi="Times New Roman"/>
          <w:sz w:val="24"/>
          <w:szCs w:val="24"/>
          <w:lang w:eastAsia="zh-CN"/>
        </w:rPr>
      </w:pPr>
      <w:r w:rsidRPr="00622616">
        <w:rPr>
          <w:rFonts w:ascii="Times New Roman" w:hAnsi="Times New Roman"/>
          <w:sz w:val="24"/>
          <w:szCs w:val="24"/>
        </w:rPr>
        <w:t>Projektligji ka ndjekur procedurën e konsultimit publik dhe në muajin qe</w:t>
      </w:r>
      <w:r w:rsidR="00D33525">
        <w:rPr>
          <w:rFonts w:ascii="Times New Roman" w:hAnsi="Times New Roman"/>
          <w:sz w:val="24"/>
          <w:szCs w:val="24"/>
        </w:rPr>
        <w:t>r</w:t>
      </w:r>
      <w:r w:rsidRPr="00622616">
        <w:rPr>
          <w:rFonts w:ascii="Times New Roman" w:hAnsi="Times New Roman"/>
          <w:sz w:val="24"/>
          <w:szCs w:val="24"/>
        </w:rPr>
        <w:t xml:space="preserve">shor është publikuar në </w:t>
      </w:r>
      <w:r w:rsidRPr="00622616">
        <w:rPr>
          <w:rFonts w:ascii="Times New Roman" w:eastAsia="Batang" w:hAnsi="Times New Roman"/>
          <w:sz w:val="24"/>
          <w:szCs w:val="24"/>
          <w:lang w:eastAsia="zh-CN"/>
        </w:rPr>
        <w:t>Regjistrin Elektronik për njoftimet dhe konsultimet publike. Më pas</w:t>
      </w:r>
      <w:r w:rsidR="00B309D6">
        <w:rPr>
          <w:rFonts w:ascii="Times New Roman" w:eastAsia="Batang" w:hAnsi="Times New Roman"/>
          <w:sz w:val="24"/>
          <w:szCs w:val="24"/>
          <w:lang w:eastAsia="zh-CN"/>
        </w:rPr>
        <w:t>,</w:t>
      </w:r>
      <w:r w:rsidRPr="00622616">
        <w:rPr>
          <w:rFonts w:ascii="Times New Roman" w:eastAsia="Batang" w:hAnsi="Times New Roman"/>
          <w:sz w:val="24"/>
          <w:szCs w:val="24"/>
          <w:lang w:eastAsia="zh-CN"/>
        </w:rPr>
        <w:t xml:space="preserve"> gjatë muajit korrik janë organizuar tryezat e diskutimit me përfaqësues nga të gjithë palët e interesuara për këtë projekt</w:t>
      </w:r>
      <w:r w:rsidR="00B309D6">
        <w:rPr>
          <w:rFonts w:ascii="Times New Roman" w:eastAsia="Batang" w:hAnsi="Times New Roman"/>
          <w:sz w:val="24"/>
          <w:szCs w:val="24"/>
          <w:lang w:eastAsia="zh-CN"/>
        </w:rPr>
        <w:t>ligj</w:t>
      </w:r>
      <w:r w:rsidRPr="00622616">
        <w:rPr>
          <w:rFonts w:ascii="Times New Roman" w:eastAsia="Batang" w:hAnsi="Times New Roman"/>
          <w:sz w:val="24"/>
          <w:szCs w:val="24"/>
          <w:lang w:eastAsia="zh-CN"/>
        </w:rPr>
        <w:t>, ndër të cilët përmendim</w:t>
      </w:r>
      <w:r w:rsidR="00663C3D">
        <w:rPr>
          <w:rFonts w:ascii="Times New Roman" w:eastAsia="Batang" w:hAnsi="Times New Roman"/>
          <w:sz w:val="24"/>
          <w:szCs w:val="24"/>
          <w:lang w:eastAsia="zh-CN"/>
        </w:rPr>
        <w:t>:</w:t>
      </w:r>
      <w:r w:rsidRPr="00622616">
        <w:rPr>
          <w:rFonts w:ascii="Times New Roman" w:eastAsia="Batang" w:hAnsi="Times New Roman"/>
          <w:sz w:val="24"/>
          <w:szCs w:val="24"/>
          <w:lang w:eastAsia="zh-CN"/>
        </w:rPr>
        <w:t xml:space="preserve"> dhomat e tregtisë, shoqatën e bankave, shoqata të biznesit, etj. </w:t>
      </w:r>
    </w:p>
    <w:p w14:paraId="00039EE6" w14:textId="77777777" w:rsidR="00622616" w:rsidRPr="00622616" w:rsidRDefault="00622616" w:rsidP="00B45DC9">
      <w:pPr>
        <w:pStyle w:val="BodyText"/>
        <w:spacing w:before="3" w:line="276" w:lineRule="auto"/>
        <w:jc w:val="both"/>
        <w:rPr>
          <w:rFonts w:ascii="Times New Roman" w:hAnsi="Times New Roman"/>
          <w:sz w:val="4"/>
          <w:szCs w:val="24"/>
        </w:rPr>
      </w:pPr>
    </w:p>
    <w:p w14:paraId="5BEBCF57" w14:textId="75F1B84E" w:rsidR="00B45DC9" w:rsidRDefault="00622616" w:rsidP="00651A2F">
      <w:pPr>
        <w:pStyle w:val="BodyText"/>
        <w:spacing w:before="3" w:line="276" w:lineRule="auto"/>
        <w:jc w:val="both"/>
        <w:rPr>
          <w:rFonts w:ascii="Times New Roman" w:hAnsi="Times New Roman"/>
          <w:sz w:val="24"/>
          <w:szCs w:val="24"/>
        </w:rPr>
      </w:pPr>
      <w:r w:rsidRPr="00622616">
        <w:rPr>
          <w:rFonts w:ascii="Times New Roman" w:hAnsi="Times New Roman"/>
          <w:sz w:val="24"/>
          <w:szCs w:val="24"/>
        </w:rPr>
        <w:t xml:space="preserve">Projektligji i është dërguar për mendim </w:t>
      </w:r>
      <w:r w:rsidR="00B309D6" w:rsidRPr="000A6BF9">
        <w:rPr>
          <w:rFonts w:ascii="Times New Roman" w:hAnsi="Times New Roman"/>
          <w:bCs/>
          <w:sz w:val="24"/>
          <w:szCs w:val="24"/>
          <w:lang w:val="sq-AL"/>
        </w:rPr>
        <w:t xml:space="preserve">nëpërmjet postës zyrtare më datë </w:t>
      </w:r>
      <w:r w:rsidR="00EF7592">
        <w:rPr>
          <w:rFonts w:ascii="Times New Roman" w:hAnsi="Times New Roman"/>
          <w:bCs/>
          <w:sz w:val="24"/>
          <w:szCs w:val="24"/>
          <w:lang w:val="sq-AL"/>
        </w:rPr>
        <w:t>05</w:t>
      </w:r>
      <w:r w:rsidR="00B309D6" w:rsidRPr="000A6BF9">
        <w:rPr>
          <w:rFonts w:ascii="Times New Roman" w:hAnsi="Times New Roman"/>
          <w:bCs/>
          <w:sz w:val="24"/>
          <w:szCs w:val="24"/>
          <w:lang w:val="sq-AL"/>
        </w:rPr>
        <w:t>.0</w:t>
      </w:r>
      <w:r w:rsidR="00EF7592">
        <w:rPr>
          <w:rFonts w:ascii="Times New Roman" w:hAnsi="Times New Roman"/>
          <w:bCs/>
          <w:sz w:val="24"/>
          <w:szCs w:val="24"/>
          <w:lang w:val="sq-AL"/>
        </w:rPr>
        <w:t>8</w:t>
      </w:r>
      <w:r w:rsidR="00B309D6" w:rsidRPr="000A6BF9">
        <w:rPr>
          <w:rFonts w:ascii="Times New Roman" w:hAnsi="Times New Roman"/>
          <w:bCs/>
          <w:sz w:val="24"/>
          <w:szCs w:val="24"/>
          <w:lang w:val="sq-AL"/>
        </w:rPr>
        <w:t>.2022</w:t>
      </w:r>
      <w:r w:rsidR="00B309D6">
        <w:rPr>
          <w:rFonts w:ascii="Times New Roman" w:hAnsi="Times New Roman"/>
          <w:bCs/>
          <w:sz w:val="24"/>
          <w:szCs w:val="24"/>
          <w:lang w:val="sq-AL"/>
        </w:rPr>
        <w:t xml:space="preserve"> </w:t>
      </w:r>
      <w:r w:rsidRPr="00622616">
        <w:rPr>
          <w:rFonts w:ascii="Times New Roman" w:hAnsi="Times New Roman"/>
          <w:sz w:val="24"/>
          <w:szCs w:val="24"/>
        </w:rPr>
        <w:t>Ministrisë së Drejtësisë, Ministrisë për Evropën dhe Punët e Jashtme dhe Ministrit të Shtetit për Mbrojtjen e Sipërmarrjes, Ministrisë së Bujqësisë, Ministrisë së Turizmit dhe Mjedisit, Ministrisë së Arsimit dhe Sporteve, Ministrisë së Kulturës dhe Agjensisë Shtetërore të Kadastrës. Gjithashtu, projektligji i është dërguar për mendim</w:t>
      </w:r>
      <w:r w:rsidR="00B309D6" w:rsidRPr="00B309D6">
        <w:rPr>
          <w:rFonts w:ascii="Times New Roman" w:hAnsi="Times New Roman"/>
          <w:bCs/>
          <w:sz w:val="24"/>
          <w:szCs w:val="24"/>
          <w:lang w:val="sq-AL"/>
        </w:rPr>
        <w:t xml:space="preserve"> </w:t>
      </w:r>
      <w:r w:rsidR="00B309D6" w:rsidRPr="000A6BF9">
        <w:rPr>
          <w:rFonts w:ascii="Times New Roman" w:hAnsi="Times New Roman"/>
          <w:bCs/>
          <w:sz w:val="24"/>
          <w:szCs w:val="24"/>
          <w:lang w:val="sq-AL"/>
        </w:rPr>
        <w:t>nëpërmjet postës zyrtare më datë 0</w:t>
      </w:r>
      <w:r w:rsidR="00EF7592">
        <w:rPr>
          <w:rFonts w:ascii="Times New Roman" w:hAnsi="Times New Roman"/>
          <w:bCs/>
          <w:sz w:val="24"/>
          <w:szCs w:val="24"/>
          <w:lang w:val="sq-AL"/>
        </w:rPr>
        <w:t>5</w:t>
      </w:r>
      <w:r w:rsidR="00B309D6" w:rsidRPr="000A6BF9">
        <w:rPr>
          <w:rFonts w:ascii="Times New Roman" w:hAnsi="Times New Roman"/>
          <w:bCs/>
          <w:sz w:val="24"/>
          <w:szCs w:val="24"/>
          <w:lang w:val="sq-AL"/>
        </w:rPr>
        <w:t>.0</w:t>
      </w:r>
      <w:r w:rsidR="00EF7592">
        <w:rPr>
          <w:rFonts w:ascii="Times New Roman" w:hAnsi="Times New Roman"/>
          <w:bCs/>
          <w:sz w:val="24"/>
          <w:szCs w:val="24"/>
          <w:lang w:val="sq-AL"/>
        </w:rPr>
        <w:t>8</w:t>
      </w:r>
      <w:r w:rsidR="00B309D6" w:rsidRPr="000A6BF9">
        <w:rPr>
          <w:rFonts w:ascii="Times New Roman" w:hAnsi="Times New Roman"/>
          <w:bCs/>
          <w:sz w:val="24"/>
          <w:szCs w:val="24"/>
          <w:lang w:val="sq-AL"/>
        </w:rPr>
        <w:t>.2022</w:t>
      </w:r>
      <w:r w:rsidR="00B309D6">
        <w:rPr>
          <w:rFonts w:ascii="Times New Roman" w:hAnsi="Times New Roman"/>
          <w:bCs/>
          <w:sz w:val="24"/>
          <w:szCs w:val="24"/>
          <w:lang w:val="sq-AL"/>
        </w:rPr>
        <w:t>,</w:t>
      </w:r>
      <w:r w:rsidRPr="00622616">
        <w:rPr>
          <w:rFonts w:ascii="Times New Roman" w:hAnsi="Times New Roman"/>
          <w:sz w:val="24"/>
          <w:szCs w:val="24"/>
        </w:rPr>
        <w:t xml:space="preserve"> Drejtorisë së Përgjithshme të Tatimeve, Bankës së Shqipërisë dhe Autoritetit të Mbikqyrjes Financiare.</w:t>
      </w:r>
    </w:p>
    <w:p w14:paraId="0A5225A1" w14:textId="4201D8ED" w:rsidR="00622616" w:rsidRPr="00B45DC9" w:rsidRDefault="00622616" w:rsidP="00B45DC9">
      <w:pPr>
        <w:pStyle w:val="BodyText"/>
        <w:spacing w:before="3" w:line="276" w:lineRule="auto"/>
        <w:jc w:val="both"/>
        <w:rPr>
          <w:rFonts w:ascii="Times New Roman" w:hAnsi="Times New Roman"/>
          <w:sz w:val="24"/>
          <w:szCs w:val="24"/>
        </w:rPr>
      </w:pPr>
      <w:r w:rsidRPr="00622616">
        <w:rPr>
          <w:rFonts w:ascii="Times New Roman" w:hAnsi="Times New Roman"/>
        </w:rPr>
        <w:lastRenderedPageBreak/>
        <w:t>Ministria e Arsimit dhe Sportit, Ministria e Kulturës, Ministri i Shtetit për Mbrojtjen e Sipërmarrjes, Ministria për Evropën dhe Punët e Jashtme u shprehën dakord me projektligjin</w:t>
      </w:r>
      <w:r>
        <w:t xml:space="preserve">. </w:t>
      </w:r>
    </w:p>
    <w:p w14:paraId="5344751F" w14:textId="112069E6" w:rsidR="00663720" w:rsidRDefault="00663720" w:rsidP="00663720">
      <w:pPr>
        <w:pStyle w:val="NormalWeb"/>
        <w:spacing w:after="0" w:afterAutospacing="0"/>
        <w:jc w:val="both"/>
      </w:pPr>
      <w:r>
        <w:t>Ministria e Turizmit dhe Mjedisit u shpreh parimisht dakord, por paraqiti disa sugjerime të cilat u pasqyruan pjesërisht</w:t>
      </w:r>
      <w:r w:rsidR="00D33525">
        <w:t>.</w:t>
      </w:r>
    </w:p>
    <w:p w14:paraId="173DC53E" w14:textId="238B63BD" w:rsidR="00663720" w:rsidRPr="0040199B" w:rsidRDefault="00663720" w:rsidP="00663720">
      <w:pPr>
        <w:pStyle w:val="NormalWeb"/>
        <w:jc w:val="both"/>
        <w:rPr>
          <w:b/>
        </w:rPr>
      </w:pPr>
      <w:r>
        <w:t>Ministria e Bujqësisë dhe Zhvillimit Rural u shpreh par</w:t>
      </w:r>
      <w:r w:rsidRPr="00EA0C07">
        <w:t>imisht dakord m</w:t>
      </w:r>
      <w:r>
        <w:t xml:space="preserve">e projektligjin, por paraqiti tre sugjerime nga të cilat dy sugjerimet e para u pranuan. </w:t>
      </w:r>
    </w:p>
    <w:p w14:paraId="37C493F2" w14:textId="77777777" w:rsidR="00663720" w:rsidRDefault="00663720" w:rsidP="00663720">
      <w:pPr>
        <w:pStyle w:val="NormalWeb"/>
        <w:jc w:val="both"/>
      </w:pPr>
      <w:r>
        <w:t>Ministria e Drejtësisë paraqiti komente kryesisht të natyrës legjislative të cilat janë paqyruar në projektligj.</w:t>
      </w:r>
    </w:p>
    <w:p w14:paraId="3368B3FC" w14:textId="0ADD8D18" w:rsidR="00663720" w:rsidRDefault="00663720" w:rsidP="005648EF">
      <w:pPr>
        <w:pStyle w:val="NormalWeb"/>
        <w:spacing w:after="0" w:afterAutospacing="0"/>
        <w:jc w:val="both"/>
      </w:pPr>
      <w:r>
        <w:t>Agjencia Shtetërore e Kadastrës u shpreh parimisht dakord me projektligjin, por paraqiti dy sugjerime</w:t>
      </w:r>
      <w:r w:rsidR="005648EF">
        <w:t>.</w:t>
      </w:r>
    </w:p>
    <w:p w14:paraId="0EFF6412" w14:textId="07C6695A" w:rsidR="00663720" w:rsidRPr="00025F43" w:rsidRDefault="00663720" w:rsidP="00663720">
      <w:pPr>
        <w:pStyle w:val="NormalWeb"/>
        <w:jc w:val="both"/>
      </w:pPr>
      <w:r>
        <w:t xml:space="preserve">Banka e Shqipërisë në parim është shprehur parimisht dakord, por paraqiti disa sugjerime të cilat u pasqyruan pjesërisht </w:t>
      </w:r>
    </w:p>
    <w:p w14:paraId="76AEB48B" w14:textId="77777777" w:rsidR="00663720" w:rsidRPr="00663720" w:rsidRDefault="00663720" w:rsidP="00663720">
      <w:pPr>
        <w:pStyle w:val="NormalWeb"/>
        <w:jc w:val="both"/>
      </w:pPr>
      <w:r w:rsidRPr="00663720">
        <w:t xml:space="preserve">Autoriteti i Mbikqyrjes Financiare paraqiti disa sugjerime, të cilat u pranuan dhe u reflektuan në këtë projektligj. </w:t>
      </w:r>
    </w:p>
    <w:p w14:paraId="27512691" w14:textId="409B1466" w:rsidR="00663720" w:rsidRPr="00663720" w:rsidRDefault="00663720" w:rsidP="00663720">
      <w:pPr>
        <w:jc w:val="both"/>
        <w:rPr>
          <w:rFonts w:ascii="Times New Roman" w:hAnsi="Times New Roman"/>
          <w:sz w:val="24"/>
          <w:szCs w:val="24"/>
        </w:rPr>
      </w:pPr>
      <w:r w:rsidRPr="00663720">
        <w:rPr>
          <w:rFonts w:ascii="Times New Roman" w:hAnsi="Times New Roman"/>
          <w:sz w:val="24"/>
          <w:szCs w:val="24"/>
        </w:rPr>
        <w:t xml:space="preserve">Në vijim, projektligji ju ridërgua për mendim </w:t>
      </w:r>
      <w:r w:rsidR="00147F37">
        <w:rPr>
          <w:rFonts w:ascii="Times New Roman" w:hAnsi="Times New Roman"/>
          <w:sz w:val="24"/>
          <w:szCs w:val="24"/>
        </w:rPr>
        <w:t>n</w:t>
      </w:r>
      <w:r w:rsidR="000C7311">
        <w:rPr>
          <w:rFonts w:ascii="Times New Roman" w:hAnsi="Times New Roman"/>
          <w:sz w:val="24"/>
          <w:szCs w:val="24"/>
        </w:rPr>
        <w:t>ë</w:t>
      </w:r>
      <w:r w:rsidR="00147F37">
        <w:rPr>
          <w:rFonts w:ascii="Times New Roman" w:hAnsi="Times New Roman"/>
          <w:sz w:val="24"/>
          <w:szCs w:val="24"/>
        </w:rPr>
        <w:t>p</w:t>
      </w:r>
      <w:r w:rsidR="000C7311">
        <w:rPr>
          <w:rFonts w:ascii="Times New Roman" w:hAnsi="Times New Roman"/>
          <w:sz w:val="24"/>
          <w:szCs w:val="24"/>
        </w:rPr>
        <w:t>ë</w:t>
      </w:r>
      <w:r w:rsidR="00147F37">
        <w:rPr>
          <w:rFonts w:ascii="Times New Roman" w:hAnsi="Times New Roman"/>
          <w:sz w:val="24"/>
          <w:szCs w:val="24"/>
        </w:rPr>
        <w:t>rmjet post</w:t>
      </w:r>
      <w:r w:rsidR="000C7311">
        <w:rPr>
          <w:rFonts w:ascii="Times New Roman" w:hAnsi="Times New Roman"/>
          <w:sz w:val="24"/>
          <w:szCs w:val="24"/>
        </w:rPr>
        <w:t>ë</w:t>
      </w:r>
      <w:r w:rsidR="00147F37">
        <w:rPr>
          <w:rFonts w:ascii="Times New Roman" w:hAnsi="Times New Roman"/>
          <w:sz w:val="24"/>
          <w:szCs w:val="24"/>
        </w:rPr>
        <w:t>s zyrtare dhe sistemit e-akt</w:t>
      </w:r>
      <w:r w:rsidR="00651A2F">
        <w:rPr>
          <w:rFonts w:ascii="Times New Roman" w:hAnsi="Times New Roman"/>
          <w:sz w:val="24"/>
          <w:szCs w:val="24"/>
        </w:rPr>
        <w:t xml:space="preserve">e </w:t>
      </w:r>
      <w:r w:rsidR="00147F37">
        <w:rPr>
          <w:rFonts w:ascii="Times New Roman" w:hAnsi="Times New Roman"/>
          <w:sz w:val="24"/>
          <w:szCs w:val="24"/>
        </w:rPr>
        <w:t xml:space="preserve">  </w:t>
      </w:r>
      <w:r w:rsidRPr="00663720">
        <w:rPr>
          <w:rFonts w:ascii="Times New Roman" w:hAnsi="Times New Roman"/>
          <w:sz w:val="24"/>
          <w:szCs w:val="24"/>
        </w:rPr>
        <w:t xml:space="preserve">Ministrisë se </w:t>
      </w:r>
      <w:r w:rsidR="00EF7592">
        <w:rPr>
          <w:rFonts w:ascii="Times New Roman" w:hAnsi="Times New Roman"/>
          <w:sz w:val="24"/>
          <w:szCs w:val="24"/>
        </w:rPr>
        <w:t>B</w:t>
      </w:r>
      <w:r w:rsidRPr="00663720">
        <w:rPr>
          <w:rFonts w:ascii="Times New Roman" w:hAnsi="Times New Roman"/>
          <w:sz w:val="24"/>
          <w:szCs w:val="24"/>
        </w:rPr>
        <w:t xml:space="preserve">ujqësisë dhe </w:t>
      </w:r>
      <w:r w:rsidR="00EF7592">
        <w:rPr>
          <w:rFonts w:ascii="Times New Roman" w:hAnsi="Times New Roman"/>
          <w:sz w:val="24"/>
          <w:szCs w:val="24"/>
        </w:rPr>
        <w:t>Z</w:t>
      </w:r>
      <w:r w:rsidRPr="00663720">
        <w:rPr>
          <w:rFonts w:ascii="Times New Roman" w:hAnsi="Times New Roman"/>
          <w:sz w:val="24"/>
          <w:szCs w:val="24"/>
        </w:rPr>
        <w:t xml:space="preserve">hvillimit </w:t>
      </w:r>
      <w:r w:rsidR="00EF7592">
        <w:rPr>
          <w:rFonts w:ascii="Times New Roman" w:hAnsi="Times New Roman"/>
          <w:sz w:val="24"/>
          <w:szCs w:val="24"/>
        </w:rPr>
        <w:t>R</w:t>
      </w:r>
      <w:r w:rsidRPr="00663720">
        <w:rPr>
          <w:rFonts w:ascii="Times New Roman" w:hAnsi="Times New Roman"/>
          <w:sz w:val="24"/>
          <w:szCs w:val="24"/>
        </w:rPr>
        <w:t xml:space="preserve">ural, Ministrisë së </w:t>
      </w:r>
      <w:r w:rsidR="00EF7592">
        <w:rPr>
          <w:rFonts w:ascii="Times New Roman" w:hAnsi="Times New Roman"/>
          <w:sz w:val="24"/>
          <w:szCs w:val="24"/>
        </w:rPr>
        <w:t>T</w:t>
      </w:r>
      <w:r w:rsidRPr="00663720">
        <w:rPr>
          <w:rFonts w:ascii="Times New Roman" w:hAnsi="Times New Roman"/>
          <w:sz w:val="24"/>
          <w:szCs w:val="24"/>
        </w:rPr>
        <w:t xml:space="preserve">urizmit dhe </w:t>
      </w:r>
      <w:r w:rsidR="00EF7592">
        <w:rPr>
          <w:rFonts w:ascii="Times New Roman" w:hAnsi="Times New Roman"/>
          <w:sz w:val="24"/>
          <w:szCs w:val="24"/>
        </w:rPr>
        <w:t>M</w:t>
      </w:r>
      <w:r w:rsidRPr="00663720">
        <w:rPr>
          <w:rFonts w:ascii="Times New Roman" w:hAnsi="Times New Roman"/>
          <w:sz w:val="24"/>
          <w:szCs w:val="24"/>
        </w:rPr>
        <w:t>jedisit, Ministrisë së Drejtësisë dhe Agjensisë Shtetërore të Kadastrës</w:t>
      </w:r>
      <w:r w:rsidR="00147F37">
        <w:rPr>
          <w:rFonts w:ascii="Times New Roman" w:hAnsi="Times New Roman"/>
          <w:sz w:val="24"/>
          <w:szCs w:val="24"/>
        </w:rPr>
        <w:t xml:space="preserve"> </w:t>
      </w:r>
      <w:r w:rsidR="00D33525">
        <w:rPr>
          <w:rFonts w:ascii="Times New Roman" w:hAnsi="Times New Roman"/>
          <w:sz w:val="24"/>
          <w:szCs w:val="24"/>
        </w:rPr>
        <w:t>m</w:t>
      </w:r>
      <w:r w:rsidR="000C7311">
        <w:rPr>
          <w:rFonts w:ascii="Times New Roman" w:hAnsi="Times New Roman"/>
          <w:sz w:val="24"/>
          <w:szCs w:val="24"/>
        </w:rPr>
        <w:t>ë</w:t>
      </w:r>
      <w:r w:rsidR="00147F37">
        <w:rPr>
          <w:rFonts w:ascii="Times New Roman" w:hAnsi="Times New Roman"/>
          <w:sz w:val="24"/>
          <w:szCs w:val="24"/>
        </w:rPr>
        <w:t xml:space="preserve"> dat</w:t>
      </w:r>
      <w:r w:rsidR="000C7311">
        <w:rPr>
          <w:rFonts w:ascii="Times New Roman" w:hAnsi="Times New Roman"/>
          <w:sz w:val="24"/>
          <w:szCs w:val="24"/>
        </w:rPr>
        <w:t>ë</w:t>
      </w:r>
      <w:r w:rsidR="00147F37">
        <w:rPr>
          <w:rFonts w:ascii="Times New Roman" w:hAnsi="Times New Roman"/>
          <w:sz w:val="24"/>
          <w:szCs w:val="24"/>
        </w:rPr>
        <w:t xml:space="preserve"> 07.10.2022.</w:t>
      </w:r>
    </w:p>
    <w:p w14:paraId="6F415C12" w14:textId="77777777" w:rsidR="00663720" w:rsidRPr="00663720" w:rsidRDefault="00663720" w:rsidP="00663720">
      <w:pPr>
        <w:jc w:val="both"/>
        <w:rPr>
          <w:rFonts w:ascii="Times New Roman" w:hAnsi="Times New Roman"/>
          <w:sz w:val="24"/>
          <w:szCs w:val="24"/>
        </w:rPr>
      </w:pPr>
    </w:p>
    <w:p w14:paraId="3975FEBF" w14:textId="41033EA4" w:rsidR="00663720" w:rsidRPr="00663720" w:rsidRDefault="00663720" w:rsidP="00663720">
      <w:pPr>
        <w:jc w:val="both"/>
        <w:rPr>
          <w:rFonts w:ascii="Times New Roman" w:hAnsi="Times New Roman"/>
          <w:sz w:val="24"/>
          <w:szCs w:val="24"/>
        </w:rPr>
      </w:pPr>
      <w:r w:rsidRPr="00663720">
        <w:rPr>
          <w:rFonts w:ascii="Times New Roman" w:hAnsi="Times New Roman"/>
          <w:sz w:val="24"/>
          <w:szCs w:val="24"/>
        </w:rPr>
        <w:t xml:space="preserve">Ministria e </w:t>
      </w:r>
      <w:r w:rsidR="00FD7861">
        <w:rPr>
          <w:rFonts w:ascii="Times New Roman" w:hAnsi="Times New Roman"/>
          <w:sz w:val="24"/>
          <w:szCs w:val="24"/>
        </w:rPr>
        <w:t>B</w:t>
      </w:r>
      <w:r w:rsidRPr="00663720">
        <w:rPr>
          <w:rFonts w:ascii="Times New Roman" w:hAnsi="Times New Roman"/>
          <w:sz w:val="24"/>
          <w:szCs w:val="24"/>
        </w:rPr>
        <w:t xml:space="preserve">ujqësisë dhe </w:t>
      </w:r>
      <w:r w:rsidR="00FD7861">
        <w:rPr>
          <w:rFonts w:ascii="Times New Roman" w:hAnsi="Times New Roman"/>
          <w:sz w:val="24"/>
          <w:szCs w:val="24"/>
        </w:rPr>
        <w:t>Z</w:t>
      </w:r>
      <w:r w:rsidRPr="00663720">
        <w:rPr>
          <w:rFonts w:ascii="Times New Roman" w:hAnsi="Times New Roman"/>
          <w:sz w:val="24"/>
          <w:szCs w:val="24"/>
        </w:rPr>
        <w:t xml:space="preserve">hvillimit </w:t>
      </w:r>
      <w:r w:rsidR="00FD7861">
        <w:rPr>
          <w:rFonts w:ascii="Times New Roman" w:hAnsi="Times New Roman"/>
          <w:sz w:val="24"/>
          <w:szCs w:val="24"/>
        </w:rPr>
        <w:t>R</w:t>
      </w:r>
      <w:r w:rsidRPr="00663720">
        <w:rPr>
          <w:rFonts w:ascii="Times New Roman" w:hAnsi="Times New Roman"/>
          <w:sz w:val="24"/>
          <w:szCs w:val="24"/>
        </w:rPr>
        <w:t xml:space="preserve">ural, Ministria e Turizmit dhe </w:t>
      </w:r>
      <w:r w:rsidR="00FD7861">
        <w:rPr>
          <w:rFonts w:ascii="Times New Roman" w:hAnsi="Times New Roman"/>
          <w:sz w:val="24"/>
          <w:szCs w:val="24"/>
        </w:rPr>
        <w:t>Mj</w:t>
      </w:r>
      <w:r w:rsidRPr="00663720">
        <w:rPr>
          <w:rFonts w:ascii="Times New Roman" w:hAnsi="Times New Roman"/>
          <w:sz w:val="24"/>
          <w:szCs w:val="24"/>
        </w:rPr>
        <w:t xml:space="preserve">edisit u shprehën dakord me projektaktin. </w:t>
      </w:r>
    </w:p>
    <w:p w14:paraId="7EBAC7EA" w14:textId="77777777" w:rsidR="00663720" w:rsidRPr="00663720" w:rsidRDefault="00663720" w:rsidP="00663720">
      <w:pPr>
        <w:jc w:val="both"/>
        <w:rPr>
          <w:rFonts w:ascii="Times New Roman" w:hAnsi="Times New Roman"/>
          <w:sz w:val="24"/>
          <w:szCs w:val="24"/>
        </w:rPr>
      </w:pPr>
    </w:p>
    <w:p w14:paraId="3001E1E9" w14:textId="39B8AFA0" w:rsidR="00663720" w:rsidRDefault="00663720" w:rsidP="00E20306">
      <w:pPr>
        <w:jc w:val="both"/>
        <w:rPr>
          <w:rFonts w:ascii="Times New Roman" w:hAnsi="Times New Roman"/>
          <w:sz w:val="24"/>
          <w:szCs w:val="24"/>
        </w:rPr>
      </w:pPr>
      <w:r w:rsidRPr="00663720">
        <w:rPr>
          <w:rFonts w:ascii="Times New Roman" w:hAnsi="Times New Roman"/>
          <w:sz w:val="24"/>
          <w:szCs w:val="24"/>
        </w:rPr>
        <w:t>Ministria e Drejtësisë u shpreh dakord me projektligjin, por sugjeroi disa cështje të zbatimit të unifikuar të teknikës legjislative,</w:t>
      </w:r>
      <w:r w:rsidR="00B45DC9">
        <w:rPr>
          <w:rFonts w:ascii="Times New Roman" w:hAnsi="Times New Roman"/>
          <w:sz w:val="24"/>
          <w:szCs w:val="24"/>
        </w:rPr>
        <w:t xml:space="preserve"> t</w:t>
      </w:r>
      <w:r w:rsidR="000C7311">
        <w:rPr>
          <w:rFonts w:ascii="Times New Roman" w:hAnsi="Times New Roman"/>
          <w:sz w:val="24"/>
          <w:szCs w:val="24"/>
        </w:rPr>
        <w:t>ë</w:t>
      </w:r>
      <w:r w:rsidR="00B45DC9">
        <w:rPr>
          <w:rFonts w:ascii="Times New Roman" w:hAnsi="Times New Roman"/>
          <w:sz w:val="24"/>
          <w:szCs w:val="24"/>
        </w:rPr>
        <w:t xml:space="preserve"> cilat jan</w:t>
      </w:r>
      <w:r w:rsidR="000C7311">
        <w:rPr>
          <w:rFonts w:ascii="Times New Roman" w:hAnsi="Times New Roman"/>
          <w:sz w:val="24"/>
          <w:szCs w:val="24"/>
        </w:rPr>
        <w:t>ë</w:t>
      </w:r>
      <w:r w:rsidR="00B45DC9">
        <w:rPr>
          <w:rFonts w:ascii="Times New Roman" w:hAnsi="Times New Roman"/>
          <w:sz w:val="24"/>
          <w:szCs w:val="24"/>
        </w:rPr>
        <w:t xml:space="preserve"> reflektuar pjes</w:t>
      </w:r>
      <w:r w:rsidR="000C7311">
        <w:rPr>
          <w:rFonts w:ascii="Times New Roman" w:hAnsi="Times New Roman"/>
          <w:sz w:val="24"/>
          <w:szCs w:val="24"/>
        </w:rPr>
        <w:t>ë</w:t>
      </w:r>
      <w:r w:rsidR="00B45DC9">
        <w:rPr>
          <w:rFonts w:ascii="Times New Roman" w:hAnsi="Times New Roman"/>
          <w:sz w:val="24"/>
          <w:szCs w:val="24"/>
        </w:rPr>
        <w:t>risht.</w:t>
      </w:r>
    </w:p>
    <w:p w14:paraId="478E9DE1" w14:textId="77777777" w:rsidR="003B0AB2" w:rsidRDefault="003B0AB2" w:rsidP="00E20306">
      <w:pPr>
        <w:jc w:val="both"/>
        <w:rPr>
          <w:rFonts w:ascii="Times New Roman" w:hAnsi="Times New Roman"/>
          <w:sz w:val="24"/>
          <w:szCs w:val="24"/>
        </w:rPr>
      </w:pPr>
    </w:p>
    <w:p w14:paraId="545A1F64" w14:textId="726EAC9E" w:rsidR="00B45DC9" w:rsidRDefault="003B0AB2" w:rsidP="00E20306">
      <w:pPr>
        <w:jc w:val="both"/>
        <w:rPr>
          <w:rFonts w:ascii="Times New Roman" w:hAnsi="Times New Roman"/>
          <w:sz w:val="24"/>
          <w:szCs w:val="24"/>
        </w:rPr>
      </w:pPr>
      <w:r w:rsidRPr="003B0AB2">
        <w:rPr>
          <w:rFonts w:ascii="Times New Roman" w:hAnsi="Times New Roman"/>
          <w:sz w:val="24"/>
          <w:szCs w:val="24"/>
        </w:rPr>
        <w:t xml:space="preserve">Agjensia Shtetërore e Kadastrës u shpreh dakord me projektaktin, por paraqiti dhe një sugjerim tjetër në lidhje me vjeljen e një komisioni nga ASHK në rolin e agjentit tatimor, sugjerim i cili nuk u </w:t>
      </w:r>
      <w:r w:rsidR="00D33525">
        <w:rPr>
          <w:rFonts w:ascii="Times New Roman" w:hAnsi="Times New Roman"/>
          <w:sz w:val="24"/>
          <w:szCs w:val="24"/>
        </w:rPr>
        <w:t>pranua</w:t>
      </w:r>
      <w:r w:rsidR="00A4377A">
        <w:rPr>
          <w:rFonts w:ascii="Times New Roman" w:hAnsi="Times New Roman"/>
          <w:sz w:val="24"/>
          <w:szCs w:val="24"/>
        </w:rPr>
        <w:t>.</w:t>
      </w:r>
    </w:p>
    <w:p w14:paraId="649AB454" w14:textId="77777777" w:rsidR="00A4377A" w:rsidRPr="003B0AB2" w:rsidRDefault="00A4377A" w:rsidP="00E20306">
      <w:pPr>
        <w:jc w:val="both"/>
        <w:rPr>
          <w:rFonts w:ascii="Times New Roman" w:hAnsi="Times New Roman"/>
          <w:sz w:val="24"/>
          <w:szCs w:val="24"/>
        </w:rPr>
      </w:pPr>
    </w:p>
    <w:p w14:paraId="6A053083" w14:textId="77777777" w:rsidR="00332DB4" w:rsidRPr="001701F9" w:rsidRDefault="00332DB4" w:rsidP="008D41B4">
      <w:pPr>
        <w:jc w:val="both"/>
        <w:rPr>
          <w:rFonts w:asciiTheme="minorHAnsi" w:hAnsiTheme="minorHAnsi" w:cstheme="minorHAnsi"/>
          <w:sz w:val="14"/>
          <w:szCs w:val="24"/>
          <w:lang w:val="de-DE"/>
        </w:rPr>
      </w:pPr>
    </w:p>
    <w:p w14:paraId="642300DB" w14:textId="77777777" w:rsidR="005B6D2B" w:rsidRPr="00D33D7E" w:rsidRDefault="005B6D2B" w:rsidP="00D33D7E">
      <w:pPr>
        <w:pStyle w:val="ListParagraph"/>
        <w:numPr>
          <w:ilvl w:val="0"/>
          <w:numId w:val="1"/>
        </w:numPr>
        <w:ind w:left="360"/>
        <w:jc w:val="both"/>
        <w:rPr>
          <w:rFonts w:ascii="Times New Roman" w:hAnsi="Times New Roman"/>
          <w:b/>
          <w:bCs/>
          <w:sz w:val="24"/>
          <w:szCs w:val="24"/>
        </w:rPr>
      </w:pPr>
      <w:r w:rsidRPr="00D33D7E">
        <w:rPr>
          <w:rFonts w:ascii="Times New Roman" w:hAnsi="Times New Roman"/>
          <w:b/>
          <w:bCs/>
          <w:sz w:val="24"/>
          <w:szCs w:val="24"/>
        </w:rPr>
        <w:t>Palët e interesit të përfshira</w:t>
      </w:r>
    </w:p>
    <w:p w14:paraId="7945E90E" w14:textId="4F8CBD79" w:rsidR="00622616" w:rsidRDefault="00622616" w:rsidP="00D33D7E">
      <w:pPr>
        <w:jc w:val="both"/>
        <w:rPr>
          <w:rFonts w:ascii="Times New Roman" w:hAnsi="Times New Roman"/>
          <w:sz w:val="24"/>
          <w:szCs w:val="24"/>
        </w:rPr>
      </w:pPr>
      <w:r w:rsidRPr="00622616">
        <w:rPr>
          <w:rFonts w:ascii="Times New Roman" w:hAnsi="Times New Roman"/>
          <w:sz w:val="24"/>
          <w:szCs w:val="24"/>
        </w:rPr>
        <w:t>Ministria e Financave dhe Ekonomisë ka draftuar projektligjin.</w:t>
      </w:r>
    </w:p>
    <w:p w14:paraId="1487801F" w14:textId="77777777" w:rsidR="00E20306" w:rsidRDefault="00E20306" w:rsidP="00E20306">
      <w:pPr>
        <w:jc w:val="both"/>
        <w:rPr>
          <w:rFonts w:ascii="Times New Roman" w:hAnsi="Times New Roman"/>
          <w:bCs/>
          <w:sz w:val="24"/>
          <w:szCs w:val="24"/>
          <w:lang w:val="sq-AL"/>
        </w:rPr>
      </w:pPr>
    </w:p>
    <w:p w14:paraId="6E3C5D57" w14:textId="4FC35B04" w:rsidR="00E20306" w:rsidRPr="000A6BF9" w:rsidRDefault="00E20306" w:rsidP="00E20306">
      <w:pPr>
        <w:jc w:val="both"/>
        <w:rPr>
          <w:rFonts w:ascii="Times New Roman" w:hAnsi="Times New Roman"/>
          <w:bCs/>
          <w:sz w:val="24"/>
          <w:szCs w:val="24"/>
          <w:lang w:val="sq-AL"/>
        </w:rPr>
      </w:pPr>
      <w:r w:rsidRPr="000A6BF9">
        <w:rPr>
          <w:rFonts w:ascii="Times New Roman" w:hAnsi="Times New Roman"/>
          <w:bCs/>
          <w:sz w:val="24"/>
          <w:szCs w:val="24"/>
          <w:lang w:val="sq-AL"/>
        </w:rPr>
        <w:t>Palët e interesuara kishin mundësinë të postonin komente në Rregjistrin Elektronik për Njoftimet dhe Konsultimet Publike. Palët e interesuara/publiku në konsultimin e këtij projektvendimi mund të komunikonin me anë të postës normale ose asaj elektronike.</w:t>
      </w:r>
    </w:p>
    <w:p w14:paraId="55FFB390" w14:textId="77777777" w:rsidR="00622616" w:rsidRDefault="00622616" w:rsidP="00D33D7E">
      <w:pPr>
        <w:jc w:val="both"/>
        <w:rPr>
          <w:rFonts w:ascii="Times New Roman" w:hAnsi="Times New Roman"/>
          <w:sz w:val="24"/>
          <w:szCs w:val="24"/>
        </w:rPr>
      </w:pPr>
    </w:p>
    <w:p w14:paraId="75B55EBD" w14:textId="274D4F1E" w:rsidR="007B1063" w:rsidRDefault="007B1063" w:rsidP="00D33D7E">
      <w:pPr>
        <w:jc w:val="both"/>
        <w:rPr>
          <w:rFonts w:ascii="Times New Roman" w:hAnsi="Times New Roman"/>
          <w:sz w:val="24"/>
          <w:szCs w:val="24"/>
        </w:rPr>
      </w:pPr>
      <w:r w:rsidRPr="00814BC5">
        <w:rPr>
          <w:rFonts w:ascii="Times New Roman" w:hAnsi="Times New Roman"/>
          <w:sz w:val="24"/>
          <w:szCs w:val="24"/>
        </w:rPr>
        <w:t>Komente/kontribut në konsultimet publike kan</w:t>
      </w:r>
      <w:r w:rsidR="00125234" w:rsidRPr="00814BC5">
        <w:rPr>
          <w:rFonts w:ascii="Times New Roman" w:hAnsi="Times New Roman"/>
          <w:sz w:val="24"/>
          <w:szCs w:val="24"/>
        </w:rPr>
        <w:t>ë</w:t>
      </w:r>
      <w:r w:rsidRPr="00814BC5">
        <w:rPr>
          <w:rFonts w:ascii="Times New Roman" w:hAnsi="Times New Roman"/>
          <w:sz w:val="24"/>
          <w:szCs w:val="24"/>
        </w:rPr>
        <w:t xml:space="preserve"> dh</w:t>
      </w:r>
      <w:r w:rsidR="00125234" w:rsidRPr="00814BC5">
        <w:rPr>
          <w:rFonts w:ascii="Times New Roman" w:hAnsi="Times New Roman"/>
          <w:sz w:val="24"/>
          <w:szCs w:val="24"/>
        </w:rPr>
        <w:t>ë</w:t>
      </w:r>
      <w:r w:rsidRPr="00814BC5">
        <w:rPr>
          <w:rFonts w:ascii="Times New Roman" w:hAnsi="Times New Roman"/>
          <w:sz w:val="24"/>
          <w:szCs w:val="24"/>
        </w:rPr>
        <w:t>n</w:t>
      </w:r>
      <w:r w:rsidR="00125234" w:rsidRPr="00814BC5">
        <w:rPr>
          <w:rFonts w:ascii="Times New Roman" w:hAnsi="Times New Roman"/>
          <w:sz w:val="24"/>
          <w:szCs w:val="24"/>
        </w:rPr>
        <w:t>ë</w:t>
      </w:r>
      <w:r w:rsidRPr="00814BC5">
        <w:rPr>
          <w:rFonts w:ascii="Times New Roman" w:hAnsi="Times New Roman"/>
          <w:sz w:val="24"/>
          <w:szCs w:val="24"/>
        </w:rPr>
        <w:t xml:space="preserve"> </w:t>
      </w:r>
      <w:r w:rsidR="00B45DC9">
        <w:rPr>
          <w:rFonts w:ascii="Times New Roman" w:hAnsi="Times New Roman"/>
          <w:sz w:val="24"/>
          <w:szCs w:val="24"/>
        </w:rPr>
        <w:t>Dhomat e Tr</w:t>
      </w:r>
      <w:r w:rsidR="00663C3D">
        <w:rPr>
          <w:rFonts w:ascii="Times New Roman" w:hAnsi="Times New Roman"/>
          <w:sz w:val="24"/>
          <w:szCs w:val="24"/>
        </w:rPr>
        <w:t>egti</w:t>
      </w:r>
      <w:r w:rsidR="00B45DC9">
        <w:rPr>
          <w:rFonts w:ascii="Times New Roman" w:hAnsi="Times New Roman"/>
          <w:sz w:val="24"/>
          <w:szCs w:val="24"/>
        </w:rPr>
        <w:t>s</w:t>
      </w:r>
      <w:r w:rsidR="000C7311">
        <w:rPr>
          <w:rFonts w:ascii="Times New Roman" w:hAnsi="Times New Roman"/>
          <w:sz w:val="24"/>
          <w:szCs w:val="24"/>
        </w:rPr>
        <w:t>ë</w:t>
      </w:r>
      <w:r w:rsidR="00B45DC9">
        <w:rPr>
          <w:rFonts w:ascii="Times New Roman" w:hAnsi="Times New Roman"/>
          <w:sz w:val="24"/>
          <w:szCs w:val="24"/>
        </w:rPr>
        <w:t xml:space="preserve"> dhe Shoqatat e Biznesit, </w:t>
      </w:r>
      <w:r w:rsidRPr="00814BC5">
        <w:rPr>
          <w:rFonts w:ascii="Times New Roman" w:hAnsi="Times New Roman"/>
          <w:sz w:val="24"/>
          <w:szCs w:val="24"/>
        </w:rPr>
        <w:t>m</w:t>
      </w:r>
      <w:r w:rsidR="00125234" w:rsidRPr="00814BC5">
        <w:rPr>
          <w:rFonts w:ascii="Times New Roman" w:hAnsi="Times New Roman"/>
          <w:sz w:val="24"/>
          <w:szCs w:val="24"/>
        </w:rPr>
        <w:t>ë</w:t>
      </w:r>
      <w:r w:rsidRPr="00814BC5">
        <w:rPr>
          <w:rFonts w:ascii="Times New Roman" w:hAnsi="Times New Roman"/>
          <w:sz w:val="24"/>
          <w:szCs w:val="24"/>
        </w:rPr>
        <w:t xml:space="preserve"> konkretisht: </w:t>
      </w:r>
    </w:p>
    <w:p w14:paraId="159AA7EB" w14:textId="77777777" w:rsidR="00B45DC9" w:rsidRPr="00814BC5" w:rsidRDefault="00B45DC9" w:rsidP="00D33D7E">
      <w:pPr>
        <w:jc w:val="both"/>
        <w:rPr>
          <w:rFonts w:ascii="Times New Roman" w:hAnsi="Times New Roman"/>
          <w:sz w:val="24"/>
          <w:szCs w:val="24"/>
        </w:rPr>
      </w:pPr>
    </w:p>
    <w:p w14:paraId="4A006109" w14:textId="58FA88A8" w:rsidR="007B1063" w:rsidRPr="00814BC5" w:rsidRDefault="000D19F0" w:rsidP="007B1063">
      <w:pPr>
        <w:pStyle w:val="ListParagraph"/>
        <w:numPr>
          <w:ilvl w:val="0"/>
          <w:numId w:val="9"/>
        </w:numPr>
        <w:tabs>
          <w:tab w:val="clear" w:pos="567"/>
          <w:tab w:val="left" w:pos="720"/>
        </w:tabs>
        <w:jc w:val="both"/>
        <w:rPr>
          <w:rFonts w:ascii="Times New Roman" w:hAnsi="Times New Roman"/>
          <w:sz w:val="24"/>
          <w:szCs w:val="24"/>
        </w:rPr>
      </w:pPr>
      <w:r w:rsidRPr="000D19F0">
        <w:rPr>
          <w:rFonts w:ascii="Times New Roman" w:hAnsi="Times New Roman"/>
          <w:sz w:val="24"/>
          <w:szCs w:val="24"/>
        </w:rPr>
        <w:t>Dhoma e Tregtis</w:t>
      </w:r>
      <w:r w:rsidR="000C7311">
        <w:rPr>
          <w:rFonts w:ascii="Times New Roman" w:hAnsi="Times New Roman"/>
          <w:sz w:val="24"/>
          <w:szCs w:val="24"/>
        </w:rPr>
        <w:t>ë</w:t>
      </w:r>
      <w:r w:rsidRPr="000D19F0">
        <w:rPr>
          <w:rFonts w:ascii="Times New Roman" w:hAnsi="Times New Roman"/>
          <w:sz w:val="24"/>
          <w:szCs w:val="24"/>
        </w:rPr>
        <w:t xml:space="preserve"> dhe Industris</w:t>
      </w:r>
      <w:r w:rsidR="000C7311">
        <w:rPr>
          <w:rFonts w:ascii="Times New Roman" w:hAnsi="Times New Roman"/>
          <w:sz w:val="24"/>
          <w:szCs w:val="24"/>
        </w:rPr>
        <w:t>ë</w:t>
      </w:r>
      <w:r w:rsidRPr="000D19F0">
        <w:rPr>
          <w:rFonts w:ascii="Times New Roman" w:hAnsi="Times New Roman"/>
          <w:sz w:val="24"/>
          <w:szCs w:val="24"/>
        </w:rPr>
        <w:t xml:space="preserve"> Tiran</w:t>
      </w:r>
      <w:r w:rsidR="000C7311">
        <w:rPr>
          <w:rFonts w:ascii="Times New Roman" w:hAnsi="Times New Roman"/>
          <w:sz w:val="24"/>
          <w:szCs w:val="24"/>
        </w:rPr>
        <w:t>ë</w:t>
      </w:r>
      <w:r w:rsidR="007B1063" w:rsidRPr="00814BC5">
        <w:rPr>
          <w:rFonts w:ascii="Times New Roman" w:hAnsi="Times New Roman"/>
          <w:sz w:val="24"/>
          <w:szCs w:val="24"/>
        </w:rPr>
        <w:t xml:space="preserve"> </w:t>
      </w:r>
    </w:p>
    <w:p w14:paraId="0B977129" w14:textId="79EFAFF1" w:rsidR="007B1063" w:rsidRPr="00814BC5" w:rsidRDefault="007B1063" w:rsidP="007B1063">
      <w:pPr>
        <w:pStyle w:val="ListParagraph"/>
        <w:numPr>
          <w:ilvl w:val="0"/>
          <w:numId w:val="9"/>
        </w:numPr>
        <w:tabs>
          <w:tab w:val="clear" w:pos="567"/>
          <w:tab w:val="left" w:pos="720"/>
        </w:tabs>
        <w:jc w:val="both"/>
        <w:rPr>
          <w:rFonts w:ascii="Times New Roman" w:hAnsi="Times New Roman"/>
          <w:sz w:val="24"/>
          <w:szCs w:val="24"/>
        </w:rPr>
      </w:pPr>
      <w:r w:rsidRPr="00814BC5">
        <w:rPr>
          <w:rFonts w:ascii="Times New Roman" w:hAnsi="Times New Roman"/>
          <w:sz w:val="24"/>
          <w:szCs w:val="24"/>
        </w:rPr>
        <w:t xml:space="preserve"> </w:t>
      </w:r>
      <w:r w:rsidR="000D19F0" w:rsidRPr="000D19F0">
        <w:rPr>
          <w:rFonts w:ascii="Times New Roman" w:hAnsi="Times New Roman"/>
          <w:sz w:val="24"/>
          <w:szCs w:val="24"/>
        </w:rPr>
        <w:t>TRIAL STUDIO</w:t>
      </w:r>
    </w:p>
    <w:p w14:paraId="5C28CA36" w14:textId="20C0BCE4" w:rsidR="001511D3" w:rsidRDefault="007B1063" w:rsidP="001511D3">
      <w:pPr>
        <w:pStyle w:val="ListParagraph"/>
        <w:numPr>
          <w:ilvl w:val="0"/>
          <w:numId w:val="9"/>
        </w:numPr>
        <w:tabs>
          <w:tab w:val="clear" w:pos="567"/>
          <w:tab w:val="left" w:pos="720"/>
        </w:tabs>
        <w:jc w:val="both"/>
        <w:rPr>
          <w:rFonts w:ascii="Times New Roman" w:hAnsi="Times New Roman"/>
          <w:sz w:val="24"/>
          <w:szCs w:val="24"/>
        </w:rPr>
      </w:pPr>
      <w:r w:rsidRPr="00814BC5">
        <w:rPr>
          <w:rFonts w:ascii="Times New Roman" w:hAnsi="Times New Roman"/>
          <w:sz w:val="24"/>
          <w:szCs w:val="24"/>
        </w:rPr>
        <w:t xml:space="preserve"> </w:t>
      </w:r>
      <w:r w:rsidR="000D19F0">
        <w:rPr>
          <w:rFonts w:ascii="Times New Roman" w:hAnsi="Times New Roman"/>
          <w:sz w:val="24"/>
          <w:szCs w:val="24"/>
        </w:rPr>
        <w:t>Shoqata “Bashkimi Tregtar i Shqip</w:t>
      </w:r>
      <w:r w:rsidR="000C7311">
        <w:rPr>
          <w:rFonts w:ascii="Times New Roman" w:hAnsi="Times New Roman"/>
          <w:sz w:val="24"/>
          <w:szCs w:val="24"/>
        </w:rPr>
        <w:t>ë</w:t>
      </w:r>
      <w:r w:rsidR="000D19F0">
        <w:rPr>
          <w:rFonts w:ascii="Times New Roman" w:hAnsi="Times New Roman"/>
          <w:sz w:val="24"/>
          <w:szCs w:val="24"/>
        </w:rPr>
        <w:t>ris</w:t>
      </w:r>
      <w:r w:rsidR="000C7311">
        <w:rPr>
          <w:rFonts w:ascii="Times New Roman" w:hAnsi="Times New Roman"/>
          <w:sz w:val="24"/>
          <w:szCs w:val="24"/>
        </w:rPr>
        <w:t>ë</w:t>
      </w:r>
    </w:p>
    <w:p w14:paraId="135DE0E0" w14:textId="3840CC58" w:rsidR="007B1063" w:rsidRPr="008A1E63" w:rsidRDefault="001511D3" w:rsidP="001511D3">
      <w:pPr>
        <w:pStyle w:val="ListParagraph"/>
        <w:numPr>
          <w:ilvl w:val="0"/>
          <w:numId w:val="9"/>
        </w:numPr>
        <w:tabs>
          <w:tab w:val="left" w:pos="720"/>
        </w:tabs>
        <w:jc w:val="both"/>
        <w:rPr>
          <w:rFonts w:asciiTheme="minorHAnsi" w:hAnsiTheme="minorHAnsi" w:cstheme="minorHAnsi"/>
          <w:i/>
          <w:sz w:val="24"/>
          <w:szCs w:val="24"/>
        </w:rPr>
      </w:pPr>
      <w:r>
        <w:rPr>
          <w:rFonts w:ascii="Times New Roman" w:hAnsi="Times New Roman"/>
          <w:sz w:val="24"/>
          <w:szCs w:val="24"/>
        </w:rPr>
        <w:lastRenderedPageBreak/>
        <w:t xml:space="preserve">    </w:t>
      </w:r>
      <w:r w:rsidRPr="001511D3">
        <w:rPr>
          <w:rFonts w:ascii="Times New Roman" w:hAnsi="Times New Roman"/>
          <w:sz w:val="24"/>
          <w:szCs w:val="24"/>
        </w:rPr>
        <w:t>Dhoma Amerikane e Tregtis</w:t>
      </w:r>
      <w:r w:rsidR="000C7311">
        <w:rPr>
          <w:rFonts w:ascii="Times New Roman" w:hAnsi="Times New Roman"/>
          <w:sz w:val="24"/>
          <w:szCs w:val="24"/>
        </w:rPr>
        <w:t>ë</w:t>
      </w:r>
    </w:p>
    <w:p w14:paraId="460DC7A1" w14:textId="75CD737E" w:rsidR="008A1E63" w:rsidRPr="000C7311" w:rsidRDefault="008A1E63" w:rsidP="001511D3">
      <w:pPr>
        <w:pStyle w:val="ListParagraph"/>
        <w:numPr>
          <w:ilvl w:val="0"/>
          <w:numId w:val="9"/>
        </w:numPr>
        <w:tabs>
          <w:tab w:val="left" w:pos="720"/>
        </w:tabs>
        <w:jc w:val="both"/>
        <w:rPr>
          <w:rFonts w:ascii="Times New Roman" w:hAnsi="Times New Roman"/>
          <w:i/>
          <w:sz w:val="24"/>
          <w:szCs w:val="24"/>
        </w:rPr>
      </w:pPr>
      <w:r>
        <w:t xml:space="preserve">     </w:t>
      </w:r>
      <w:r w:rsidRPr="00FD7861">
        <w:rPr>
          <w:rFonts w:ascii="Times New Roman" w:hAnsi="Times New Roman"/>
          <w:sz w:val="24"/>
          <w:szCs w:val="24"/>
        </w:rPr>
        <w:t>Shoqata Gjermane e Industris</w:t>
      </w:r>
      <w:r w:rsidR="000C7311">
        <w:rPr>
          <w:rFonts w:ascii="Times New Roman" w:hAnsi="Times New Roman"/>
          <w:sz w:val="24"/>
          <w:szCs w:val="24"/>
        </w:rPr>
        <w:t>ë</w:t>
      </w:r>
      <w:r w:rsidRPr="00FD7861">
        <w:rPr>
          <w:rFonts w:ascii="Times New Roman" w:hAnsi="Times New Roman"/>
          <w:sz w:val="24"/>
          <w:szCs w:val="24"/>
        </w:rPr>
        <w:t xml:space="preserve"> dhe Tregtis</w:t>
      </w:r>
      <w:r w:rsidR="000C7311">
        <w:rPr>
          <w:rFonts w:ascii="Times New Roman" w:hAnsi="Times New Roman"/>
          <w:sz w:val="24"/>
          <w:szCs w:val="24"/>
        </w:rPr>
        <w:t>ë</w:t>
      </w:r>
      <w:r w:rsidRPr="00FD7861">
        <w:rPr>
          <w:rFonts w:ascii="Times New Roman" w:hAnsi="Times New Roman"/>
          <w:sz w:val="24"/>
          <w:szCs w:val="24"/>
        </w:rPr>
        <w:t xml:space="preserve"> n</w:t>
      </w:r>
      <w:r w:rsidR="000C7311">
        <w:rPr>
          <w:rFonts w:ascii="Times New Roman" w:hAnsi="Times New Roman"/>
          <w:sz w:val="24"/>
          <w:szCs w:val="24"/>
        </w:rPr>
        <w:t>ë</w:t>
      </w:r>
      <w:r w:rsidRPr="00FD7861">
        <w:rPr>
          <w:rFonts w:ascii="Times New Roman" w:hAnsi="Times New Roman"/>
          <w:sz w:val="24"/>
          <w:szCs w:val="24"/>
        </w:rPr>
        <w:t xml:space="preserve"> Shqip</w:t>
      </w:r>
      <w:r w:rsidR="000C7311">
        <w:rPr>
          <w:rFonts w:ascii="Times New Roman" w:hAnsi="Times New Roman"/>
          <w:sz w:val="24"/>
          <w:szCs w:val="24"/>
        </w:rPr>
        <w:t>ë</w:t>
      </w:r>
      <w:r w:rsidRPr="00FD7861">
        <w:rPr>
          <w:rFonts w:ascii="Times New Roman" w:hAnsi="Times New Roman"/>
          <w:sz w:val="24"/>
          <w:szCs w:val="24"/>
        </w:rPr>
        <w:t>ri</w:t>
      </w:r>
    </w:p>
    <w:p w14:paraId="65D4AE4B" w14:textId="00206BEB" w:rsidR="000C7311" w:rsidRPr="00283FBC" w:rsidRDefault="000C7311" w:rsidP="001511D3">
      <w:pPr>
        <w:pStyle w:val="ListParagraph"/>
        <w:numPr>
          <w:ilvl w:val="0"/>
          <w:numId w:val="9"/>
        </w:numPr>
        <w:tabs>
          <w:tab w:val="left" w:pos="720"/>
        </w:tabs>
        <w:jc w:val="both"/>
        <w:rPr>
          <w:rFonts w:ascii="Times New Roman" w:hAnsi="Times New Roman"/>
          <w:sz w:val="24"/>
          <w:szCs w:val="24"/>
        </w:rPr>
      </w:pPr>
      <w:r>
        <w:rPr>
          <w:rFonts w:ascii="Times New Roman" w:hAnsi="Times New Roman"/>
          <w:i/>
          <w:sz w:val="24"/>
          <w:szCs w:val="24"/>
        </w:rPr>
        <w:t xml:space="preserve">     </w:t>
      </w:r>
      <w:r w:rsidRPr="00283FBC">
        <w:rPr>
          <w:rFonts w:ascii="Times New Roman" w:hAnsi="Times New Roman"/>
          <w:sz w:val="24"/>
          <w:szCs w:val="24"/>
        </w:rPr>
        <w:t>AL-TAX</w:t>
      </w:r>
    </w:p>
    <w:p w14:paraId="7EF81BAC" w14:textId="77777777" w:rsidR="001511D3" w:rsidRPr="001511D3" w:rsidRDefault="001511D3" w:rsidP="001511D3">
      <w:pPr>
        <w:pStyle w:val="ListParagraph"/>
        <w:tabs>
          <w:tab w:val="left" w:pos="720"/>
        </w:tabs>
        <w:ind w:left="720" w:firstLine="0"/>
        <w:jc w:val="both"/>
        <w:rPr>
          <w:rFonts w:asciiTheme="minorHAnsi" w:hAnsiTheme="minorHAnsi" w:cstheme="minorHAnsi"/>
          <w:i/>
          <w:sz w:val="2"/>
          <w:szCs w:val="24"/>
        </w:rPr>
      </w:pPr>
    </w:p>
    <w:p w14:paraId="4CDCD9F5" w14:textId="12D78A6A" w:rsidR="00EF7592" w:rsidRPr="00663720" w:rsidRDefault="007B1063" w:rsidP="00EF7592">
      <w:pPr>
        <w:jc w:val="both"/>
        <w:rPr>
          <w:rFonts w:ascii="Times New Roman" w:hAnsi="Times New Roman"/>
          <w:sz w:val="24"/>
          <w:szCs w:val="24"/>
        </w:rPr>
      </w:pPr>
      <w:r w:rsidRPr="000E4BAD">
        <w:rPr>
          <w:rFonts w:ascii="Times New Roman" w:hAnsi="Times New Roman"/>
          <w:sz w:val="24"/>
          <w:szCs w:val="24"/>
        </w:rPr>
        <w:t xml:space="preserve">Kontribut kanë dhënë gjatë procesit të konsultimit dhe aktorë të tjerë në nivel qendror si </w:t>
      </w:r>
      <w:r w:rsidR="000E4BAD">
        <w:rPr>
          <w:rFonts w:ascii="Times New Roman" w:hAnsi="Times New Roman"/>
          <w:sz w:val="24"/>
          <w:szCs w:val="24"/>
        </w:rPr>
        <w:t>m</w:t>
      </w:r>
      <w:r w:rsidR="000E4BAD" w:rsidRPr="000E4BAD">
        <w:rPr>
          <w:rFonts w:ascii="Times New Roman" w:hAnsi="Times New Roman"/>
          <w:sz w:val="24"/>
          <w:szCs w:val="24"/>
        </w:rPr>
        <w:t>inistrit</w:t>
      </w:r>
      <w:r w:rsidR="00125234">
        <w:rPr>
          <w:rFonts w:ascii="Times New Roman" w:hAnsi="Times New Roman"/>
          <w:sz w:val="24"/>
          <w:szCs w:val="24"/>
        </w:rPr>
        <w:t>ë</w:t>
      </w:r>
      <w:r w:rsidR="000E4BAD" w:rsidRPr="000E4BAD">
        <w:rPr>
          <w:rFonts w:ascii="Times New Roman" w:hAnsi="Times New Roman"/>
          <w:sz w:val="24"/>
          <w:szCs w:val="24"/>
        </w:rPr>
        <w:t xml:space="preserve"> e linj</w:t>
      </w:r>
      <w:r w:rsidR="00125234">
        <w:rPr>
          <w:rFonts w:ascii="Times New Roman" w:hAnsi="Times New Roman"/>
          <w:sz w:val="24"/>
          <w:szCs w:val="24"/>
        </w:rPr>
        <w:t>ë</w:t>
      </w:r>
      <w:r w:rsidR="000E4BAD" w:rsidRPr="000E4BAD">
        <w:rPr>
          <w:rFonts w:ascii="Times New Roman" w:hAnsi="Times New Roman"/>
          <w:sz w:val="24"/>
          <w:szCs w:val="24"/>
        </w:rPr>
        <w:t>s dhe institucione t</w:t>
      </w:r>
      <w:r w:rsidR="00125234">
        <w:rPr>
          <w:rFonts w:ascii="Times New Roman" w:hAnsi="Times New Roman"/>
          <w:sz w:val="24"/>
          <w:szCs w:val="24"/>
        </w:rPr>
        <w:t>ë</w:t>
      </w:r>
      <w:r w:rsidR="000E4BAD" w:rsidRPr="000E4BAD">
        <w:rPr>
          <w:rFonts w:ascii="Times New Roman" w:hAnsi="Times New Roman"/>
          <w:sz w:val="24"/>
          <w:szCs w:val="24"/>
        </w:rPr>
        <w:t xml:space="preserve"> tjera si </w:t>
      </w:r>
      <w:r w:rsidR="00EF7592" w:rsidRPr="00663720">
        <w:rPr>
          <w:rFonts w:ascii="Times New Roman" w:hAnsi="Times New Roman"/>
          <w:sz w:val="24"/>
          <w:szCs w:val="24"/>
        </w:rPr>
        <w:t>Agjensisë Shtetërore të Kadastrës</w:t>
      </w:r>
      <w:r w:rsidR="00EF7592">
        <w:rPr>
          <w:rFonts w:ascii="Times New Roman" w:hAnsi="Times New Roman"/>
          <w:sz w:val="24"/>
          <w:szCs w:val="24"/>
        </w:rPr>
        <w:t>, Banka e Shqip</w:t>
      </w:r>
      <w:r w:rsidR="000C7311">
        <w:rPr>
          <w:rFonts w:ascii="Times New Roman" w:hAnsi="Times New Roman"/>
          <w:sz w:val="24"/>
          <w:szCs w:val="24"/>
        </w:rPr>
        <w:t>ë</w:t>
      </w:r>
      <w:r w:rsidR="00EF7592">
        <w:rPr>
          <w:rFonts w:ascii="Times New Roman" w:hAnsi="Times New Roman"/>
          <w:sz w:val="24"/>
          <w:szCs w:val="24"/>
        </w:rPr>
        <w:t>ris</w:t>
      </w:r>
      <w:r w:rsidR="000C7311">
        <w:rPr>
          <w:rFonts w:ascii="Times New Roman" w:hAnsi="Times New Roman"/>
          <w:sz w:val="24"/>
          <w:szCs w:val="24"/>
        </w:rPr>
        <w:t>ë</w:t>
      </w:r>
      <w:r w:rsidR="00FD7861">
        <w:rPr>
          <w:rFonts w:ascii="Times New Roman" w:hAnsi="Times New Roman"/>
          <w:sz w:val="24"/>
          <w:szCs w:val="24"/>
        </w:rPr>
        <w:t>.</w:t>
      </w:r>
    </w:p>
    <w:p w14:paraId="7EEF10EC" w14:textId="77777777" w:rsidR="000E4BAD" w:rsidRDefault="000E4BAD" w:rsidP="007B1063">
      <w:pPr>
        <w:tabs>
          <w:tab w:val="left" w:pos="7552"/>
        </w:tabs>
        <w:jc w:val="both"/>
        <w:rPr>
          <w:rFonts w:ascii="Times New Roman" w:hAnsi="Times New Roman"/>
          <w:i/>
          <w:sz w:val="24"/>
          <w:szCs w:val="24"/>
        </w:rPr>
      </w:pPr>
    </w:p>
    <w:p w14:paraId="34691908" w14:textId="1ACCD7E2" w:rsidR="00521D6F" w:rsidRPr="008E3D13" w:rsidRDefault="00521D6F" w:rsidP="00521D6F">
      <w:pPr>
        <w:tabs>
          <w:tab w:val="left" w:pos="7552"/>
        </w:tabs>
        <w:jc w:val="both"/>
        <w:rPr>
          <w:rFonts w:ascii="Times New Roman" w:hAnsi="Times New Roman"/>
          <w:i/>
          <w:sz w:val="24"/>
          <w:szCs w:val="24"/>
        </w:rPr>
      </w:pPr>
      <w:r>
        <w:rPr>
          <w:rFonts w:ascii="Times New Roman" w:hAnsi="Times New Roman"/>
          <w:sz w:val="24"/>
          <w:szCs w:val="24"/>
        </w:rPr>
        <w:t xml:space="preserve">Në mënyrë më të detajuar komentet/sugjerimet kryesore </w:t>
      </w:r>
      <w:r w:rsidR="00FD7861">
        <w:rPr>
          <w:rFonts w:ascii="Times New Roman" w:hAnsi="Times New Roman"/>
          <w:sz w:val="24"/>
          <w:szCs w:val="24"/>
        </w:rPr>
        <w:t>t</w:t>
      </w:r>
      <w:r w:rsidR="000C7311">
        <w:rPr>
          <w:rFonts w:ascii="Times New Roman" w:hAnsi="Times New Roman"/>
          <w:sz w:val="24"/>
          <w:szCs w:val="24"/>
        </w:rPr>
        <w:t>ë</w:t>
      </w:r>
      <w:r w:rsidR="00FD7861">
        <w:rPr>
          <w:rFonts w:ascii="Times New Roman" w:hAnsi="Times New Roman"/>
          <w:sz w:val="24"/>
          <w:szCs w:val="24"/>
        </w:rPr>
        <w:t xml:space="preserve"> d</w:t>
      </w:r>
      <w:r w:rsidR="000C7311">
        <w:rPr>
          <w:rFonts w:ascii="Times New Roman" w:hAnsi="Times New Roman"/>
          <w:sz w:val="24"/>
          <w:szCs w:val="24"/>
        </w:rPr>
        <w:t>ë</w:t>
      </w:r>
      <w:r w:rsidR="00FD7861">
        <w:rPr>
          <w:rFonts w:ascii="Times New Roman" w:hAnsi="Times New Roman"/>
          <w:sz w:val="24"/>
          <w:szCs w:val="24"/>
        </w:rPr>
        <w:t>rguar n</w:t>
      </w:r>
      <w:r w:rsidR="000C7311">
        <w:rPr>
          <w:rFonts w:ascii="Times New Roman" w:hAnsi="Times New Roman"/>
          <w:sz w:val="24"/>
          <w:szCs w:val="24"/>
        </w:rPr>
        <w:t>ë</w:t>
      </w:r>
      <w:r w:rsidR="00FD7861">
        <w:rPr>
          <w:rFonts w:ascii="Times New Roman" w:hAnsi="Times New Roman"/>
          <w:sz w:val="24"/>
          <w:szCs w:val="24"/>
        </w:rPr>
        <w:t xml:space="preserve"> platfo</w:t>
      </w:r>
      <w:r w:rsidR="000C7311">
        <w:rPr>
          <w:rFonts w:ascii="Times New Roman" w:hAnsi="Times New Roman"/>
          <w:sz w:val="24"/>
          <w:szCs w:val="24"/>
        </w:rPr>
        <w:t>rmë</w:t>
      </w:r>
      <w:r w:rsidR="00FD7861">
        <w:rPr>
          <w:rFonts w:ascii="Times New Roman" w:hAnsi="Times New Roman"/>
          <w:sz w:val="24"/>
          <w:szCs w:val="24"/>
        </w:rPr>
        <w:t>n e konsultimit publik</w:t>
      </w:r>
      <w:r>
        <w:rPr>
          <w:rFonts w:ascii="Times New Roman" w:hAnsi="Times New Roman"/>
          <w:sz w:val="24"/>
          <w:szCs w:val="24"/>
        </w:rPr>
        <w:t xml:space="preserve">, </w:t>
      </w:r>
      <w:r w:rsidR="00F34D02">
        <w:rPr>
          <w:rFonts w:ascii="Times New Roman" w:hAnsi="Times New Roman"/>
          <w:sz w:val="24"/>
          <w:szCs w:val="24"/>
        </w:rPr>
        <w:t xml:space="preserve">që </w:t>
      </w:r>
      <w:r w:rsidR="00FD7861">
        <w:rPr>
          <w:rFonts w:ascii="Times New Roman" w:hAnsi="Times New Roman"/>
          <w:sz w:val="24"/>
          <w:szCs w:val="24"/>
        </w:rPr>
        <w:t>jan</w:t>
      </w:r>
      <w:r w:rsidR="000C7311">
        <w:rPr>
          <w:rFonts w:ascii="Times New Roman" w:hAnsi="Times New Roman"/>
          <w:sz w:val="24"/>
          <w:szCs w:val="24"/>
        </w:rPr>
        <w:t>ë</w:t>
      </w:r>
      <w:r w:rsidR="00FD7861">
        <w:rPr>
          <w:rFonts w:ascii="Times New Roman" w:hAnsi="Times New Roman"/>
          <w:sz w:val="24"/>
          <w:szCs w:val="24"/>
        </w:rPr>
        <w:t xml:space="preserve"> </w:t>
      </w:r>
      <w:r>
        <w:rPr>
          <w:rFonts w:ascii="Times New Roman" w:hAnsi="Times New Roman"/>
          <w:sz w:val="24"/>
          <w:szCs w:val="24"/>
        </w:rPr>
        <w:t xml:space="preserve">shqyrtuar dhe adresuar, paraqiten </w:t>
      </w:r>
      <w:r w:rsidRPr="000E4BAD">
        <w:rPr>
          <w:rFonts w:ascii="Times New Roman" w:hAnsi="Times New Roman"/>
          <w:sz w:val="24"/>
          <w:szCs w:val="24"/>
        </w:rPr>
        <w:t>në Shtojcën nr. 1.</w:t>
      </w:r>
    </w:p>
    <w:p w14:paraId="3EF225F1" w14:textId="77777777" w:rsidR="007B1063" w:rsidRPr="008E3D13" w:rsidRDefault="007B1063" w:rsidP="007B1063">
      <w:pPr>
        <w:tabs>
          <w:tab w:val="left" w:pos="7552"/>
        </w:tabs>
        <w:jc w:val="both"/>
        <w:rPr>
          <w:rFonts w:ascii="Times New Roman" w:hAnsi="Times New Roman"/>
          <w:i/>
          <w:sz w:val="24"/>
          <w:szCs w:val="24"/>
        </w:rPr>
      </w:pPr>
    </w:p>
    <w:p w14:paraId="6AA666D0" w14:textId="77777777" w:rsidR="007B1063" w:rsidRPr="008E3D13" w:rsidRDefault="007B1063" w:rsidP="007B1063">
      <w:pPr>
        <w:tabs>
          <w:tab w:val="left" w:pos="7552"/>
        </w:tabs>
        <w:ind w:left="360"/>
        <w:jc w:val="both"/>
        <w:rPr>
          <w:rFonts w:ascii="Times New Roman" w:hAnsi="Times New Roman"/>
          <w:sz w:val="24"/>
          <w:szCs w:val="24"/>
        </w:rPr>
      </w:pPr>
    </w:p>
    <w:p w14:paraId="22F7A8D0" w14:textId="77777777" w:rsidR="00D76CB6" w:rsidRDefault="00D76CB6" w:rsidP="007B1063">
      <w:pPr>
        <w:jc w:val="both"/>
        <w:rPr>
          <w:rFonts w:ascii="Times New Roman" w:hAnsi="Times New Roman"/>
          <w:b/>
          <w:sz w:val="24"/>
          <w:szCs w:val="24"/>
        </w:rPr>
      </w:pPr>
    </w:p>
    <w:p w14:paraId="206DDDFD" w14:textId="77777777" w:rsidR="00D76CB6" w:rsidRDefault="00D76CB6" w:rsidP="007B1063">
      <w:pPr>
        <w:jc w:val="both"/>
        <w:rPr>
          <w:rFonts w:ascii="Times New Roman" w:hAnsi="Times New Roman"/>
          <w:b/>
          <w:sz w:val="24"/>
          <w:szCs w:val="24"/>
        </w:rPr>
      </w:pPr>
    </w:p>
    <w:p w14:paraId="70125BB2" w14:textId="77777777" w:rsidR="00D76CB6" w:rsidRDefault="00D76CB6" w:rsidP="00D76CB6">
      <w:pPr>
        <w:jc w:val="both"/>
        <w:rPr>
          <w:rFonts w:ascii="Times New Roman" w:hAnsi="Times New Roman"/>
          <w:b/>
          <w:sz w:val="24"/>
          <w:szCs w:val="24"/>
        </w:rPr>
      </w:pPr>
      <w:r w:rsidRPr="000E4BAD">
        <w:rPr>
          <w:rFonts w:ascii="Times New Roman" w:hAnsi="Times New Roman"/>
          <w:b/>
          <w:sz w:val="24"/>
          <w:szCs w:val="24"/>
        </w:rPr>
        <w:t>Shtojcë</w:t>
      </w:r>
    </w:p>
    <w:p w14:paraId="776E7C28" w14:textId="77777777" w:rsidR="00D76CB6" w:rsidRDefault="00D76CB6" w:rsidP="007B1063">
      <w:pPr>
        <w:jc w:val="both"/>
        <w:rPr>
          <w:rFonts w:ascii="Times New Roman" w:hAnsi="Times New Roman"/>
          <w:b/>
          <w:sz w:val="24"/>
          <w:szCs w:val="24"/>
        </w:rPr>
      </w:pPr>
    </w:p>
    <w:p w14:paraId="1D0ECBA2" w14:textId="77777777" w:rsidR="00D76CB6" w:rsidRDefault="00D76CB6" w:rsidP="007B1063">
      <w:pPr>
        <w:jc w:val="both"/>
        <w:rPr>
          <w:rFonts w:ascii="Times New Roman" w:hAnsi="Times New Roman"/>
          <w:b/>
          <w:sz w:val="24"/>
          <w:szCs w:val="24"/>
        </w:rPr>
      </w:pPr>
    </w:p>
    <w:p w14:paraId="259F4302" w14:textId="77777777" w:rsidR="00D76CB6" w:rsidRDefault="00D76CB6" w:rsidP="007B1063">
      <w:pPr>
        <w:jc w:val="both"/>
        <w:rPr>
          <w:rFonts w:ascii="Times New Roman" w:hAnsi="Times New Roman"/>
          <w:b/>
          <w:sz w:val="24"/>
          <w:szCs w:val="24"/>
        </w:rPr>
      </w:pPr>
    </w:p>
    <w:p w14:paraId="67E5BCDE" w14:textId="738B8250" w:rsidR="007B1063" w:rsidRPr="00404CB0" w:rsidRDefault="00404CB0" w:rsidP="00404CB0">
      <w:pPr>
        <w:tabs>
          <w:tab w:val="left" w:pos="1245"/>
        </w:tabs>
        <w:rPr>
          <w:rFonts w:ascii="Times New Roman" w:hAnsi="Times New Roman"/>
          <w:sz w:val="24"/>
          <w:szCs w:val="24"/>
        </w:rPr>
      </w:pPr>
      <w:r>
        <w:rPr>
          <w:rFonts w:ascii="Times New Roman" w:hAnsi="Times New Roman"/>
          <w:sz w:val="24"/>
          <w:szCs w:val="24"/>
        </w:rPr>
        <w:tab/>
      </w:r>
    </w:p>
    <w:tbl>
      <w:tblPr>
        <w:tblStyle w:val="TableGrid"/>
        <w:tblpPr w:leftFromText="180" w:rightFromText="180" w:vertAnchor="page" w:horzAnchor="margin" w:tblpXSpec="center" w:tblpY="1"/>
        <w:tblW w:w="6806" w:type="pct"/>
        <w:tblLook w:val="04A0" w:firstRow="1" w:lastRow="0" w:firstColumn="1" w:lastColumn="0" w:noHBand="0" w:noVBand="1"/>
      </w:tblPr>
      <w:tblGrid>
        <w:gridCol w:w="1386"/>
        <w:gridCol w:w="5708"/>
        <w:gridCol w:w="1540"/>
        <w:gridCol w:w="1136"/>
        <w:gridCol w:w="2526"/>
      </w:tblGrid>
      <w:tr w:rsidR="009169B9" w:rsidRPr="002B2B0C" w14:paraId="394A2C81" w14:textId="77777777" w:rsidTr="000C7311">
        <w:trPr>
          <w:trHeight w:val="730"/>
        </w:trPr>
        <w:tc>
          <w:tcPr>
            <w:tcW w:w="565" w:type="pct"/>
          </w:tcPr>
          <w:p w14:paraId="42644F55" w14:textId="77777777" w:rsidR="009169B9" w:rsidRPr="001D55FA" w:rsidRDefault="009169B9" w:rsidP="000C7311">
            <w:pPr>
              <w:spacing w:after="160" w:line="259" w:lineRule="auto"/>
              <w:rPr>
                <w:rFonts w:ascii="Times New Roman" w:hAnsi="Times New Roman"/>
                <w:b/>
                <w:sz w:val="24"/>
                <w:szCs w:val="24"/>
              </w:rPr>
            </w:pPr>
            <w:r w:rsidRPr="001D55FA">
              <w:rPr>
                <w:rFonts w:ascii="Times New Roman" w:hAnsi="Times New Roman"/>
                <w:b/>
                <w:sz w:val="24"/>
                <w:szCs w:val="24"/>
              </w:rPr>
              <w:lastRenderedPageBreak/>
              <w:t xml:space="preserve">Çështja e adresuar </w:t>
            </w:r>
          </w:p>
        </w:tc>
        <w:tc>
          <w:tcPr>
            <w:tcW w:w="2321" w:type="pct"/>
          </w:tcPr>
          <w:p w14:paraId="1D4447FF" w14:textId="1720E0B5" w:rsidR="009169B9" w:rsidRPr="001D55FA" w:rsidRDefault="00827896" w:rsidP="000C7311">
            <w:pPr>
              <w:spacing w:after="160" w:line="259" w:lineRule="auto"/>
              <w:rPr>
                <w:rFonts w:ascii="Times New Roman" w:hAnsi="Times New Roman"/>
                <w:b/>
                <w:sz w:val="24"/>
                <w:szCs w:val="24"/>
              </w:rPr>
            </w:pPr>
            <w:r>
              <w:rPr>
                <w:rFonts w:ascii="Times New Roman" w:hAnsi="Times New Roman"/>
                <w:b/>
                <w:sz w:val="24"/>
                <w:szCs w:val="24"/>
              </w:rPr>
              <w:t xml:space="preserve">Komentet për çështje me rëndësi </w:t>
            </w:r>
          </w:p>
        </w:tc>
        <w:tc>
          <w:tcPr>
            <w:tcW w:w="627" w:type="pct"/>
          </w:tcPr>
          <w:p w14:paraId="5F8ACC7D" w14:textId="77777777" w:rsidR="009169B9" w:rsidRPr="001D55FA" w:rsidRDefault="009169B9" w:rsidP="000C7311">
            <w:pPr>
              <w:spacing w:after="160" w:line="259" w:lineRule="auto"/>
              <w:rPr>
                <w:rFonts w:ascii="Times New Roman" w:hAnsi="Times New Roman"/>
                <w:b/>
                <w:sz w:val="24"/>
                <w:szCs w:val="24"/>
                <w:lang w:val="it-IT"/>
              </w:rPr>
            </w:pPr>
            <w:r w:rsidRPr="001D55FA">
              <w:rPr>
                <w:rFonts w:ascii="Times New Roman" w:hAnsi="Times New Roman"/>
                <w:b/>
                <w:sz w:val="24"/>
                <w:szCs w:val="24"/>
                <w:lang w:val="it-IT"/>
              </w:rPr>
              <w:t xml:space="preserve">Palët e interesuara </w:t>
            </w:r>
          </w:p>
        </w:tc>
        <w:tc>
          <w:tcPr>
            <w:tcW w:w="459" w:type="pct"/>
          </w:tcPr>
          <w:p w14:paraId="6AD3C2DB" w14:textId="77777777" w:rsidR="009169B9" w:rsidRPr="001D55FA" w:rsidRDefault="009169B9" w:rsidP="000C7311">
            <w:pPr>
              <w:spacing w:after="160" w:line="259" w:lineRule="auto"/>
              <w:rPr>
                <w:rFonts w:ascii="Times New Roman" w:hAnsi="Times New Roman"/>
                <w:b/>
                <w:sz w:val="24"/>
                <w:szCs w:val="24"/>
                <w:lang w:val="it-IT"/>
              </w:rPr>
            </w:pPr>
            <w:r w:rsidRPr="001D55FA">
              <w:rPr>
                <w:rFonts w:ascii="Times New Roman" w:hAnsi="Times New Roman"/>
                <w:b/>
                <w:sz w:val="24"/>
                <w:szCs w:val="24"/>
                <w:lang w:val="it-IT"/>
              </w:rPr>
              <w:t>Vendimi</w:t>
            </w:r>
          </w:p>
        </w:tc>
        <w:tc>
          <w:tcPr>
            <w:tcW w:w="1028" w:type="pct"/>
          </w:tcPr>
          <w:p w14:paraId="58E73787" w14:textId="77777777" w:rsidR="009169B9" w:rsidRPr="001D55FA" w:rsidRDefault="009169B9" w:rsidP="000C7311">
            <w:pPr>
              <w:spacing w:after="160" w:line="259" w:lineRule="auto"/>
              <w:rPr>
                <w:rFonts w:ascii="Times New Roman" w:hAnsi="Times New Roman"/>
                <w:b/>
                <w:sz w:val="24"/>
                <w:szCs w:val="24"/>
                <w:lang w:val="it-IT"/>
              </w:rPr>
            </w:pPr>
            <w:r w:rsidRPr="001D55FA">
              <w:rPr>
                <w:rFonts w:ascii="Times New Roman" w:hAnsi="Times New Roman"/>
                <w:b/>
                <w:sz w:val="24"/>
                <w:szCs w:val="24"/>
                <w:lang w:val="it-IT"/>
              </w:rPr>
              <w:t>Argumentet</w:t>
            </w:r>
          </w:p>
        </w:tc>
      </w:tr>
      <w:tr w:rsidR="009169B9" w:rsidRPr="000C7311" w14:paraId="74A441C8" w14:textId="77777777" w:rsidTr="000C7311">
        <w:trPr>
          <w:trHeight w:val="4502"/>
        </w:trPr>
        <w:tc>
          <w:tcPr>
            <w:tcW w:w="565" w:type="pct"/>
          </w:tcPr>
          <w:p w14:paraId="6D9A315E" w14:textId="3E743E65" w:rsidR="009169B9" w:rsidRPr="000C7311" w:rsidRDefault="009169B9" w:rsidP="000C7311">
            <w:pPr>
              <w:spacing w:after="160" w:line="259" w:lineRule="auto"/>
              <w:rPr>
                <w:rFonts w:ascii="Times New Roman" w:hAnsi="Times New Roman"/>
                <w:sz w:val="24"/>
                <w:szCs w:val="24"/>
              </w:rPr>
            </w:pPr>
            <w:r w:rsidRPr="000C7311">
              <w:rPr>
                <w:rFonts w:ascii="Times New Roman" w:hAnsi="Times New Roman"/>
                <w:sz w:val="24"/>
                <w:szCs w:val="24"/>
              </w:rPr>
              <w:t xml:space="preserve"> </w:t>
            </w:r>
          </w:p>
        </w:tc>
        <w:tc>
          <w:tcPr>
            <w:tcW w:w="2321" w:type="pct"/>
          </w:tcPr>
          <w:p w14:paraId="0B136C71" w14:textId="0C8A8681" w:rsidR="005C22BE" w:rsidRDefault="00FD786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DIHA (Shoqata Gjermane e Industrise dhe Tregtise ne Shqiperi) e regjistruar prane Gjykates se Rrethit Tirane me NIPT K91603451G, ne lidhje me konsultimit publik te Projektligjit " Per tatimin mbi te ardhurat" kerkon: 1. Te publikohet relacioni perkates ne lidhje me kete projektligj per tek </w:t>
            </w:r>
            <w:r w:rsidR="00F34D02">
              <w:rPr>
                <w:rFonts w:ascii="Times New Roman" w:hAnsi="Times New Roman"/>
                <w:sz w:val="24"/>
                <w:szCs w:val="24"/>
              </w:rPr>
              <w:t>k</w:t>
            </w:r>
            <w:r w:rsidRPr="000C7311">
              <w:rPr>
                <w:rFonts w:ascii="Times New Roman" w:hAnsi="Times New Roman"/>
                <w:sz w:val="24"/>
                <w:szCs w:val="24"/>
              </w:rPr>
              <w:t>uptuar bazen dhe qellimin e ketij ligji te rendesishem dhe gjitheperfshires.</w:t>
            </w:r>
          </w:p>
          <w:p w14:paraId="6F10E188" w14:textId="1091C944" w:rsidR="009169B9" w:rsidRPr="000C7311" w:rsidRDefault="00FD786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 2. Ne menyre qe te shqyrtohen te gjithe nenet e ligjit dhe per te dhene komente/sugjerime te vlefshme ne funksion te permiresimit te projektligjit, vleresojme si te domosdoshem shtyrjen e afatit te konsultimit publik perjte dates se caktuar 16.07.2022. </w:t>
            </w:r>
          </w:p>
        </w:tc>
        <w:tc>
          <w:tcPr>
            <w:tcW w:w="627" w:type="pct"/>
          </w:tcPr>
          <w:p w14:paraId="75A90042" w14:textId="0333DE28" w:rsidR="009169B9" w:rsidRPr="000C7311" w:rsidRDefault="000C7311" w:rsidP="000C7311">
            <w:pPr>
              <w:spacing w:after="160" w:line="259" w:lineRule="auto"/>
              <w:rPr>
                <w:rFonts w:ascii="Times New Roman" w:hAnsi="Times New Roman"/>
                <w:sz w:val="24"/>
                <w:szCs w:val="24"/>
                <w:lang w:val="it-IT"/>
              </w:rPr>
            </w:pPr>
            <w:r w:rsidRPr="000C7311">
              <w:rPr>
                <w:rFonts w:ascii="Times New Roman" w:hAnsi="Times New Roman"/>
                <w:sz w:val="24"/>
                <w:szCs w:val="24"/>
              </w:rPr>
              <w:t>DIHA Shoqata Gjermane e Industrise dhe Tregtise</w:t>
            </w:r>
          </w:p>
        </w:tc>
        <w:tc>
          <w:tcPr>
            <w:tcW w:w="459" w:type="pct"/>
          </w:tcPr>
          <w:p w14:paraId="6F7BECDE" w14:textId="5C4FE7BA" w:rsidR="009169B9" w:rsidRPr="000C7311" w:rsidRDefault="006224F6" w:rsidP="000C7311">
            <w:pPr>
              <w:spacing w:after="160" w:line="259" w:lineRule="auto"/>
              <w:rPr>
                <w:rFonts w:ascii="Times New Roman" w:hAnsi="Times New Roman"/>
                <w:sz w:val="24"/>
                <w:szCs w:val="24"/>
                <w:lang w:val="it-IT"/>
              </w:rPr>
            </w:pPr>
            <w:r>
              <w:rPr>
                <w:rFonts w:ascii="Times New Roman" w:hAnsi="Times New Roman"/>
                <w:sz w:val="24"/>
                <w:szCs w:val="24"/>
                <w:lang w:val="it-IT"/>
              </w:rPr>
              <w:t>Nuk u pranua</w:t>
            </w:r>
          </w:p>
        </w:tc>
        <w:tc>
          <w:tcPr>
            <w:tcW w:w="1028" w:type="pct"/>
          </w:tcPr>
          <w:p w14:paraId="71CD8640" w14:textId="43E2E6C8" w:rsidR="002F5D0F" w:rsidRDefault="009169B9" w:rsidP="000C7311">
            <w:pPr>
              <w:spacing w:after="160" w:line="259" w:lineRule="auto"/>
              <w:rPr>
                <w:rFonts w:ascii="Times New Roman" w:hAnsi="Times New Roman"/>
                <w:sz w:val="24"/>
                <w:szCs w:val="24"/>
                <w:lang w:val="it-IT"/>
              </w:rPr>
            </w:pPr>
            <w:r w:rsidRPr="000C7311">
              <w:rPr>
                <w:rFonts w:ascii="Times New Roman" w:hAnsi="Times New Roman"/>
                <w:sz w:val="24"/>
                <w:szCs w:val="24"/>
                <w:lang w:val="it-IT"/>
              </w:rPr>
              <w:t xml:space="preserve">  </w:t>
            </w:r>
          </w:p>
          <w:p w14:paraId="5F27B315" w14:textId="77777777" w:rsidR="002F5D0F" w:rsidRPr="002F5D0F" w:rsidRDefault="002F5D0F" w:rsidP="002F5D0F">
            <w:pPr>
              <w:rPr>
                <w:rFonts w:ascii="Times New Roman" w:hAnsi="Times New Roman"/>
                <w:sz w:val="24"/>
                <w:szCs w:val="24"/>
                <w:lang w:val="it-IT"/>
              </w:rPr>
            </w:pPr>
          </w:p>
          <w:p w14:paraId="666DA979" w14:textId="77777777" w:rsidR="002F5D0F" w:rsidRPr="002F5D0F" w:rsidRDefault="002F5D0F" w:rsidP="002F5D0F">
            <w:pPr>
              <w:rPr>
                <w:rFonts w:ascii="Times New Roman" w:hAnsi="Times New Roman"/>
                <w:sz w:val="24"/>
                <w:szCs w:val="24"/>
                <w:lang w:val="it-IT"/>
              </w:rPr>
            </w:pPr>
          </w:p>
          <w:p w14:paraId="0B2DBA03" w14:textId="77777777" w:rsidR="002F5D0F" w:rsidRPr="002F5D0F" w:rsidRDefault="002F5D0F" w:rsidP="002F5D0F">
            <w:pPr>
              <w:rPr>
                <w:rFonts w:ascii="Times New Roman" w:hAnsi="Times New Roman"/>
                <w:sz w:val="24"/>
                <w:szCs w:val="24"/>
                <w:lang w:val="it-IT"/>
              </w:rPr>
            </w:pPr>
          </w:p>
          <w:p w14:paraId="72BC5F85" w14:textId="7445C3BA" w:rsidR="002F5D0F" w:rsidRDefault="002F5D0F" w:rsidP="002F5D0F">
            <w:pPr>
              <w:rPr>
                <w:rFonts w:ascii="Times New Roman" w:hAnsi="Times New Roman"/>
                <w:sz w:val="24"/>
                <w:szCs w:val="24"/>
                <w:lang w:val="it-IT"/>
              </w:rPr>
            </w:pPr>
          </w:p>
          <w:p w14:paraId="3372B114" w14:textId="34A9517D" w:rsidR="009169B9" w:rsidRPr="002F5D0F" w:rsidRDefault="002F5D0F" w:rsidP="002F5D0F">
            <w:pPr>
              <w:rPr>
                <w:rFonts w:ascii="Times New Roman" w:hAnsi="Times New Roman"/>
                <w:sz w:val="24"/>
                <w:szCs w:val="24"/>
                <w:lang w:val="it-IT"/>
              </w:rPr>
            </w:pPr>
            <w:r>
              <w:rPr>
                <w:rFonts w:ascii="Times New Roman" w:hAnsi="Times New Roman"/>
                <w:sz w:val="24"/>
                <w:szCs w:val="24"/>
                <w:lang w:val="it-IT"/>
              </w:rPr>
              <w:t>Konsultimet publike kane vazhduar edhe pas dates 16.07.2022 neper takime dhe try</w:t>
            </w:r>
            <w:r w:rsidR="007D5F5E">
              <w:rPr>
                <w:rFonts w:ascii="Times New Roman" w:hAnsi="Times New Roman"/>
                <w:sz w:val="24"/>
                <w:szCs w:val="24"/>
                <w:lang w:val="it-IT"/>
              </w:rPr>
              <w:t>eza</w:t>
            </w:r>
            <w:r>
              <w:rPr>
                <w:rFonts w:ascii="Times New Roman" w:hAnsi="Times New Roman"/>
                <w:sz w:val="24"/>
                <w:szCs w:val="24"/>
                <w:lang w:val="it-IT"/>
              </w:rPr>
              <w:t xml:space="preserve"> </w:t>
            </w:r>
            <w:r w:rsidR="006224F6">
              <w:rPr>
                <w:rFonts w:ascii="Times New Roman" w:hAnsi="Times New Roman"/>
                <w:sz w:val="24"/>
                <w:szCs w:val="24"/>
                <w:lang w:val="it-IT"/>
              </w:rPr>
              <w:t>diskutimi</w:t>
            </w:r>
          </w:p>
        </w:tc>
      </w:tr>
      <w:tr w:rsidR="009169B9" w:rsidRPr="000C7311" w14:paraId="46370121" w14:textId="77777777" w:rsidTr="000C7311">
        <w:trPr>
          <w:trHeight w:val="1300"/>
        </w:trPr>
        <w:tc>
          <w:tcPr>
            <w:tcW w:w="565" w:type="pct"/>
          </w:tcPr>
          <w:p w14:paraId="5C7C7989" w14:textId="6CBD1604" w:rsidR="009169B9" w:rsidRPr="000C7311" w:rsidRDefault="009169B9" w:rsidP="000C7311">
            <w:pPr>
              <w:spacing w:after="160" w:line="259" w:lineRule="auto"/>
              <w:rPr>
                <w:rFonts w:ascii="Times New Roman" w:hAnsi="Times New Roman"/>
                <w:sz w:val="24"/>
                <w:szCs w:val="24"/>
              </w:rPr>
            </w:pPr>
          </w:p>
        </w:tc>
        <w:tc>
          <w:tcPr>
            <w:tcW w:w="2321" w:type="pct"/>
          </w:tcPr>
          <w:p w14:paraId="0391D485" w14:textId="77777777"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Ky ligj duhet te veproje ne tre grupe biznesesh :</w:t>
            </w:r>
          </w:p>
          <w:p w14:paraId="14E43503" w14:textId="4F15A045"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15 % per Profesionet</w:t>
            </w:r>
            <w:r w:rsidR="005C22BE">
              <w:rPr>
                <w:rFonts w:ascii="Times New Roman" w:hAnsi="Times New Roman"/>
                <w:sz w:val="24"/>
                <w:szCs w:val="24"/>
              </w:rPr>
              <w:t xml:space="preserve"> </w:t>
            </w:r>
            <w:r w:rsidRPr="000C7311">
              <w:rPr>
                <w:rFonts w:ascii="Times New Roman" w:hAnsi="Times New Roman"/>
                <w:sz w:val="24"/>
                <w:szCs w:val="24"/>
              </w:rPr>
              <w:t>Noter,Avokate,Perbarues,Mjeke,Konsulente,Inxhinjer,etj profesione te kesaj natyre.</w:t>
            </w:r>
          </w:p>
          <w:p w14:paraId="5523EB71" w14:textId="77777777"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 8% Saldator,llamariniste,Bojaxhi etj.</w:t>
            </w:r>
          </w:p>
          <w:p w14:paraId="5D9C0624" w14:textId="0BB26045" w:rsidR="009169B9" w:rsidRPr="000C7311"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 5 % per fermeret</w:t>
            </w:r>
          </w:p>
        </w:tc>
        <w:tc>
          <w:tcPr>
            <w:tcW w:w="627" w:type="pct"/>
          </w:tcPr>
          <w:p w14:paraId="45A47A08" w14:textId="547323C3" w:rsidR="009169B9" w:rsidRPr="000C7311" w:rsidRDefault="000C7311" w:rsidP="000C7311">
            <w:pPr>
              <w:spacing w:after="160" w:line="259" w:lineRule="auto"/>
              <w:rPr>
                <w:rFonts w:ascii="Times New Roman" w:hAnsi="Times New Roman"/>
                <w:sz w:val="24"/>
                <w:szCs w:val="24"/>
                <w:lang w:val="sq-AL"/>
              </w:rPr>
            </w:pPr>
            <w:r w:rsidRPr="000C7311">
              <w:rPr>
                <w:rFonts w:ascii="Times New Roman" w:hAnsi="Times New Roman"/>
                <w:sz w:val="24"/>
                <w:szCs w:val="24"/>
                <w:lang w:val="sq-AL"/>
              </w:rPr>
              <w:t>ALIA</w:t>
            </w:r>
          </w:p>
        </w:tc>
        <w:tc>
          <w:tcPr>
            <w:tcW w:w="459" w:type="pct"/>
          </w:tcPr>
          <w:p w14:paraId="51EA4E69" w14:textId="6F16FE4F" w:rsidR="009169B9" w:rsidRPr="000C7311" w:rsidRDefault="006224F6" w:rsidP="000C7311">
            <w:pPr>
              <w:spacing w:after="160" w:line="259" w:lineRule="auto"/>
              <w:rPr>
                <w:rFonts w:ascii="Times New Roman" w:hAnsi="Times New Roman"/>
                <w:sz w:val="24"/>
                <w:szCs w:val="24"/>
                <w:lang w:val="it-IT"/>
              </w:rPr>
            </w:pPr>
            <w:r>
              <w:rPr>
                <w:rFonts w:ascii="Times New Roman" w:hAnsi="Times New Roman"/>
                <w:sz w:val="24"/>
                <w:szCs w:val="24"/>
                <w:lang w:val="it-IT"/>
              </w:rPr>
              <w:t>Nuk u pranua</w:t>
            </w:r>
          </w:p>
        </w:tc>
        <w:tc>
          <w:tcPr>
            <w:tcW w:w="1028" w:type="pct"/>
          </w:tcPr>
          <w:p w14:paraId="3256C7AD" w14:textId="51DA3543" w:rsidR="009169B9" w:rsidRPr="000C7311" w:rsidRDefault="002F5D0F" w:rsidP="000C7311">
            <w:pPr>
              <w:spacing w:after="160" w:line="259" w:lineRule="auto"/>
              <w:rPr>
                <w:rFonts w:ascii="Times New Roman" w:hAnsi="Times New Roman"/>
                <w:sz w:val="24"/>
                <w:szCs w:val="24"/>
                <w:lang w:val="it-IT"/>
              </w:rPr>
            </w:pPr>
            <w:r>
              <w:rPr>
                <w:rFonts w:ascii="Times New Roman" w:hAnsi="Times New Roman"/>
                <w:sz w:val="24"/>
                <w:szCs w:val="24"/>
                <w:lang w:val="it-IT"/>
              </w:rPr>
              <w:t xml:space="preserve">Ligji </w:t>
            </w:r>
            <w:r w:rsidR="006224F6">
              <w:rPr>
                <w:rFonts w:ascii="Times New Roman" w:hAnsi="Times New Roman"/>
                <w:sz w:val="24"/>
                <w:szCs w:val="24"/>
                <w:lang w:val="it-IT"/>
              </w:rPr>
              <w:t xml:space="preserve">parashikon qe </w:t>
            </w:r>
            <w:r w:rsidR="00BD7212">
              <w:rPr>
                <w:rFonts w:ascii="Times New Roman" w:hAnsi="Times New Roman"/>
                <w:sz w:val="24"/>
                <w:szCs w:val="24"/>
                <w:lang w:val="it-IT"/>
              </w:rPr>
              <w:t>tatimpaguesit</w:t>
            </w:r>
            <w:r w:rsidR="006224F6">
              <w:rPr>
                <w:rFonts w:ascii="Times New Roman" w:hAnsi="Times New Roman"/>
                <w:sz w:val="24"/>
                <w:szCs w:val="24"/>
                <w:lang w:val="it-IT"/>
              </w:rPr>
              <w:t xml:space="preserve"> me qarkullim deri</w:t>
            </w:r>
            <w:r w:rsidR="00D01DE9">
              <w:rPr>
                <w:rFonts w:ascii="Times New Roman" w:hAnsi="Times New Roman"/>
                <w:sz w:val="24"/>
                <w:szCs w:val="24"/>
                <w:lang w:val="it-IT"/>
              </w:rPr>
              <w:t xml:space="preserve"> 14</w:t>
            </w:r>
            <w:r w:rsidR="006224F6">
              <w:rPr>
                <w:rFonts w:ascii="Times New Roman" w:hAnsi="Times New Roman"/>
                <w:sz w:val="24"/>
                <w:szCs w:val="24"/>
                <w:lang w:val="it-IT"/>
              </w:rPr>
              <w:t xml:space="preserve"> </w:t>
            </w:r>
            <w:r>
              <w:rPr>
                <w:rFonts w:ascii="Times New Roman" w:hAnsi="Times New Roman"/>
                <w:sz w:val="24"/>
                <w:szCs w:val="24"/>
                <w:lang w:val="it-IT"/>
              </w:rPr>
              <w:t>milion</w:t>
            </w:r>
            <w:r w:rsidR="006224F6">
              <w:rPr>
                <w:rFonts w:ascii="Times New Roman" w:hAnsi="Times New Roman"/>
                <w:sz w:val="24"/>
                <w:szCs w:val="24"/>
                <w:lang w:val="it-IT"/>
              </w:rPr>
              <w:t xml:space="preserve"> leke te ta</w:t>
            </w:r>
            <w:r w:rsidR="00BD7212">
              <w:rPr>
                <w:rFonts w:ascii="Times New Roman" w:hAnsi="Times New Roman"/>
                <w:sz w:val="24"/>
                <w:szCs w:val="24"/>
                <w:lang w:val="it-IT"/>
              </w:rPr>
              <w:t>t</w:t>
            </w:r>
            <w:r w:rsidR="006224F6">
              <w:rPr>
                <w:rFonts w:ascii="Times New Roman" w:hAnsi="Times New Roman"/>
                <w:sz w:val="24"/>
                <w:szCs w:val="24"/>
                <w:lang w:val="it-IT"/>
              </w:rPr>
              <w:t>ohen 15 % nder</w:t>
            </w:r>
            <w:r w:rsidR="00D01DE9">
              <w:rPr>
                <w:rFonts w:ascii="Times New Roman" w:hAnsi="Times New Roman"/>
                <w:sz w:val="24"/>
                <w:szCs w:val="24"/>
                <w:lang w:val="it-IT"/>
              </w:rPr>
              <w:t>s</w:t>
            </w:r>
            <w:r w:rsidR="006224F6">
              <w:rPr>
                <w:rFonts w:ascii="Times New Roman" w:hAnsi="Times New Roman"/>
                <w:sz w:val="24"/>
                <w:szCs w:val="24"/>
                <w:lang w:val="it-IT"/>
              </w:rPr>
              <w:t xml:space="preserve">a </w:t>
            </w:r>
            <w:r w:rsidR="00461CF3">
              <w:rPr>
                <w:rFonts w:ascii="Times New Roman" w:hAnsi="Times New Roman"/>
                <w:sz w:val="24"/>
                <w:szCs w:val="24"/>
                <w:lang w:val="it-IT"/>
              </w:rPr>
              <w:t xml:space="preserve">tatimpaguesit </w:t>
            </w:r>
            <w:r w:rsidR="006224F6">
              <w:rPr>
                <w:rFonts w:ascii="Times New Roman" w:hAnsi="Times New Roman"/>
                <w:sz w:val="24"/>
                <w:szCs w:val="24"/>
                <w:lang w:val="it-IT"/>
              </w:rPr>
              <w:t xml:space="preserve">me qarkullim nen 14 milion leke te mos </w:t>
            </w:r>
            <w:r w:rsidR="00461CF3">
              <w:rPr>
                <w:rFonts w:ascii="Times New Roman" w:hAnsi="Times New Roman"/>
                <w:sz w:val="24"/>
                <w:szCs w:val="24"/>
                <w:lang w:val="it-IT"/>
              </w:rPr>
              <w:t>kene tatmim mbi fitimin.</w:t>
            </w:r>
          </w:p>
        </w:tc>
      </w:tr>
      <w:tr w:rsidR="009169B9" w:rsidRPr="000C7311" w14:paraId="69DD6CAE" w14:textId="77777777" w:rsidTr="000C7311">
        <w:trPr>
          <w:trHeight w:val="3859"/>
        </w:trPr>
        <w:tc>
          <w:tcPr>
            <w:tcW w:w="565" w:type="pct"/>
          </w:tcPr>
          <w:p w14:paraId="47331B31" w14:textId="50FF5DDC" w:rsidR="009169B9" w:rsidRPr="000C7311" w:rsidRDefault="009169B9" w:rsidP="000C7311">
            <w:pPr>
              <w:spacing w:after="160" w:line="259" w:lineRule="auto"/>
              <w:rPr>
                <w:rFonts w:ascii="Times New Roman" w:hAnsi="Times New Roman"/>
                <w:sz w:val="24"/>
                <w:szCs w:val="24"/>
              </w:rPr>
            </w:pPr>
          </w:p>
        </w:tc>
        <w:tc>
          <w:tcPr>
            <w:tcW w:w="2321" w:type="pct"/>
          </w:tcPr>
          <w:p w14:paraId="3C692ECA" w14:textId="77777777"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Në përcjelljen e gjithë sa kemi analizuar në kuadër të muajit të konsultimit publik për projekt ligjin “Për tatimin mbi të ardhurat”, Ne dhe partnerët tanë pas diskutimeve në nivele dhe momente reflektuese pasi kemi analizuar dhe argumentuar gjetjet që bazohen te teskti i projekt ligjit, ju dërgojmë komente dhe propozime në formën e sugjerimit për sa mendojme se duhen përshtatur pasi do të kenë efekte negative, apo janë të papërshtatshme dhe kundër drejtësisë tatmore nëse miratohen me formulimin dhe përmbajtjen që përcjellin për individët dhe bizneset. Me synimin për të bërë sa më pak gabime dhe për të parandaluar ndryshimet e legjislacionit, ashtu si është bërë traditë me paketat fiskale ne ju dërgojmë për ju strukturimin e analizës tonë, si vijon: 1. Për terminologjinë Termi të ardhura të korporatës nuk ka mbështetje ligjore për ta lidhur me asnjë term organizimi , si</w:t>
            </w:r>
            <w:r w:rsidR="005C22BE">
              <w:rPr>
                <w:rFonts w:ascii="Times New Roman" w:hAnsi="Times New Roman"/>
                <w:sz w:val="24"/>
                <w:szCs w:val="24"/>
              </w:rPr>
              <w:t xml:space="preserve"> n</w:t>
            </w:r>
            <w:r w:rsidRPr="000C7311">
              <w:rPr>
                <w:rFonts w:ascii="Times New Roman" w:hAnsi="Times New Roman"/>
                <w:sz w:val="24"/>
                <w:szCs w:val="24"/>
              </w:rPr>
              <w:t xml:space="preserve">ë ligjin “Për tregtarët dhe shoqëritë tregtare”, por as në përkufizimet e projekt ligjit “Për tatimin mbi të ardhurat”. Kjo </w:t>
            </w:r>
            <w:r w:rsidRPr="000C7311">
              <w:rPr>
                <w:rFonts w:ascii="Times New Roman" w:hAnsi="Times New Roman"/>
                <w:sz w:val="24"/>
                <w:szCs w:val="24"/>
              </w:rPr>
              <w:lastRenderedPageBreak/>
              <w:t>terminologji që gjendet në shumë pjesë të ligjit duhet zëvendësuar me përkatësitë adresuese që lidhen me tatimin mbi fitimin. Në terminologjinë e projekt Ligjit mungon termi i progresivitetit në normat tatimore duke patur nje frymë të ligjit jo të qartë se ku synon dhe si do ti adresohet tatimpaguesve. Neni 15 i pro</w:t>
            </w:r>
            <w:r w:rsidR="005C22BE">
              <w:rPr>
                <w:rFonts w:ascii="Times New Roman" w:hAnsi="Times New Roman"/>
                <w:sz w:val="24"/>
                <w:szCs w:val="24"/>
              </w:rPr>
              <w:t>jekt</w:t>
            </w:r>
            <w:r w:rsidRPr="000C7311">
              <w:rPr>
                <w:rFonts w:ascii="Times New Roman" w:hAnsi="Times New Roman"/>
                <w:sz w:val="24"/>
                <w:szCs w:val="24"/>
              </w:rPr>
              <w:t>ligjit “Të ardhurat nga investimet” sugjerojmë që të ndryshohet në “Të ardhurat nga kapitali”, pasi termi investim nuk përfshin domosdoshmërisht konceptin e kapitalit. Sqarim termi: Një investim përfshin përdorimin e kapitalit sot në mënyrë që të rritet vlera e tij me kalimin e kohës. Një investim kërkon vënien në punë të kapitalit, në formën e kohës, parave, përpjekjeve, etj., me shpresën e një fitimi më të madh në të ardhmen se sa ishte vënë fillimisht.</w:t>
            </w:r>
          </w:p>
          <w:p w14:paraId="47BF5F0F" w14:textId="13AEAB0D"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 2. Për strukturën e projektligjit </w:t>
            </w:r>
          </w:p>
          <w:p w14:paraId="7567D0FD" w14:textId="77777777"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Përpara nenit 3 të Projektligjit “Burimi i të Ardhurave” ekspertët tanë sugjerojnë që të pozicionohet neni ku përcaktohen edhe subjektet/tatimpaguesit (në projekt-ligj është Neni 5) që janë objekt zbatimi i këtij ligji duke i renditur sipas statusit të tyre juridik dhe fiskal. Neni tjetër vijues duhet të ishte për sa lidhet me konceptin e rezidencës dhe menjëherë pas tij të vendoset neni për “Selinë e përhershme”. Mbas selisë së përhershme mund të vijohet me nenin ku përcaktohen burimet e të ardhurave (i pozicionuar si Neni 3 në projekt ligj). Propozimet më lart janë përcaktuese për secilën kategori tatimpaguesish, dhe më tej mundet që të vijohet me kategorizmin sipas tipit të tatimit. Te neni 10 i Projekt Ligjit propozojmë një shtesë si më poshtë: “Të ardhurat e tatueshme janë të ardhurat bruto duke përfshirë të gjitha të ardhurat, fitimet dhe fitimet e çdo lloji dhe çdo formë pagese që rezulton nga kryerja e një aktiviteti, duke përfshirë fitimet kapitale dhe çdo të ardhur të rastësishme, minus të ardhurat e përjashtuara.” </w:t>
            </w:r>
          </w:p>
          <w:p w14:paraId="0BC67A16" w14:textId="77777777"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3. Për orientime jo të duhura për tatimin sipas burimit të ardhurave</w:t>
            </w:r>
          </w:p>
          <w:p w14:paraId="77FEEE76" w14:textId="77777777"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 xml:space="preserve"> Në vend të Nenit 14 të Projekt Ligjit, të cilin ne e kemi përmendur që nuk duhet të jetë pjesë e këtij projekti ne propozojmë që të shkruhet neni ku përcaktohen në mnëyrë sa më shteruese “Të ardhurat nga shitja dhe përdorimi i kapitalit”, i cili është një kulturë e munguar dhe përmendet pak edhe në këtë Projekt Ligj. Për tatimin e të ardhurave nga punësimi dhe nga të vetëpunësuarit </w:t>
            </w:r>
            <w:r w:rsidRPr="000C7311">
              <w:rPr>
                <w:rFonts w:ascii="Times New Roman" w:hAnsi="Times New Roman"/>
                <w:sz w:val="24"/>
                <w:szCs w:val="24"/>
              </w:rPr>
              <w:lastRenderedPageBreak/>
              <w:t>Së pari, për të kërkuar që konceptte të prevalojnë edhe logjikën e pozicionimit të tatimit në projekt ligj, më poshtë po sqarojmë dy konceptimet e të ardhurave, sipas burimit të tyre. a. Të ardhurat nga puna Çfarë do të thotë të ardhura nga puna? Të ardhurat nga puna janë shuma që fitojnë njerëzit e punësuar duke punuar. Ekonomistët e përdorin këtë koncept për ta dalluar atë nga të ardhurat nga kapitali. Pronarët e aseteve fitojnë të ardhura kapitale për shkak të pasurisë së tyre. Asetet përfshijnë tokën, makineritë, ndërtesat ose patentat. b. Të ardhurat nga vetëpunësimi Çfarë do të thotë të ardhura nga vetë punësimi? Të ardhurat nga vetëpunësimi janë të ardhura që lindin nga kryerja e shërbimeve personale, por që nuk mund të klasifikohen si paga, sepse një marrëdhënie punëdhënës-punonjës nuk ekziston midis paguesit dhe përfituesit. Në zbatim të koncepteve sa më lart, ne propozojmë që pika e) e Nenit 12 dhe Neni 14 në Projekt</w:t>
            </w:r>
            <w:r w:rsidR="005C22BE">
              <w:rPr>
                <w:rFonts w:ascii="Times New Roman" w:hAnsi="Times New Roman"/>
                <w:sz w:val="24"/>
                <w:szCs w:val="24"/>
              </w:rPr>
              <w:t>l</w:t>
            </w:r>
            <w:r w:rsidRPr="000C7311">
              <w:rPr>
                <w:rFonts w:ascii="Times New Roman" w:hAnsi="Times New Roman"/>
                <w:sz w:val="24"/>
                <w:szCs w:val="24"/>
              </w:rPr>
              <w:t xml:space="preserve">igj duhet të hiqen dhe të adresohen sipas konceptimit të marëdhënieve të punës dhe marëdhënieve të të bërit biznes sipas kodit civil dhe akteve të tjera zbatuese. </w:t>
            </w:r>
          </w:p>
          <w:p w14:paraId="01811BB4" w14:textId="1232E044" w:rsidR="005C22BE" w:rsidRDefault="000C7311" w:rsidP="000C7311">
            <w:pPr>
              <w:spacing w:after="160" w:line="259" w:lineRule="auto"/>
              <w:rPr>
                <w:rFonts w:ascii="Times New Roman" w:hAnsi="Times New Roman"/>
                <w:sz w:val="24"/>
                <w:szCs w:val="24"/>
              </w:rPr>
            </w:pPr>
            <w:r w:rsidRPr="000C7311">
              <w:rPr>
                <w:rFonts w:ascii="Times New Roman" w:hAnsi="Times New Roman"/>
                <w:sz w:val="24"/>
                <w:szCs w:val="24"/>
              </w:rPr>
              <w:t>4. Për përfshirje/shtesa në Projekt</w:t>
            </w:r>
            <w:r w:rsidR="005C22BE">
              <w:rPr>
                <w:rFonts w:ascii="Times New Roman" w:hAnsi="Times New Roman"/>
                <w:sz w:val="24"/>
                <w:szCs w:val="24"/>
              </w:rPr>
              <w:t>l</w:t>
            </w:r>
            <w:r w:rsidRPr="000C7311">
              <w:rPr>
                <w:rFonts w:ascii="Times New Roman" w:hAnsi="Times New Roman"/>
                <w:sz w:val="24"/>
                <w:szCs w:val="24"/>
              </w:rPr>
              <w:t xml:space="preserve">igj </w:t>
            </w:r>
          </w:p>
          <w:p w14:paraId="3640D73A" w14:textId="3F4D5232" w:rsidR="009169B9" w:rsidRPr="000C7311" w:rsidRDefault="000C7311" w:rsidP="000C7311">
            <w:pPr>
              <w:spacing w:after="160" w:line="259" w:lineRule="auto"/>
              <w:rPr>
                <w:rFonts w:ascii="Times New Roman" w:hAnsi="Times New Roman"/>
                <w:sz w:val="24"/>
                <w:szCs w:val="24"/>
                <w:lang w:val="sq-AL"/>
              </w:rPr>
            </w:pPr>
            <w:r w:rsidRPr="000C7311">
              <w:rPr>
                <w:rFonts w:ascii="Times New Roman" w:hAnsi="Times New Roman"/>
                <w:sz w:val="24"/>
                <w:szCs w:val="24"/>
              </w:rPr>
              <w:t>Në projekt</w:t>
            </w:r>
            <w:r w:rsidR="005C22BE">
              <w:rPr>
                <w:rFonts w:ascii="Times New Roman" w:hAnsi="Times New Roman"/>
                <w:sz w:val="24"/>
                <w:szCs w:val="24"/>
              </w:rPr>
              <w:t>l</w:t>
            </w:r>
            <w:r w:rsidRPr="000C7311">
              <w:rPr>
                <w:rFonts w:ascii="Times New Roman" w:hAnsi="Times New Roman"/>
                <w:sz w:val="24"/>
                <w:szCs w:val="24"/>
              </w:rPr>
              <w:t>igj mungon koncepti i Deklaratës Integrale të të Ardhurave Vjetore, e cila është baza e sistemit të ri të të ardhurave personale dhe që është elementi më i rëndësishëm reformues. Në këtë kuptim, Neni 22, Neni 23 dhe neni 24 sugjerojmë që të rikonceptohen mbi bazën e llogaritjes së të ardhurave dhe shpenzimeve, duke përdorur të njëjtat dimensione që kanë edhe ligjet e tatimit mbi të ardhurat personale, të cilin ky ligj synon që ta adresojë njësoj. Në respekt të këtij propozimi ne sugjerojmë që së paku ashtu si në gjithë ligjet që synojnë bazën e të ardhruave personale si baza kryesore e të ardhurave tatimore duhet të njohë si shpenzime ato që lidhen me nivelin e jetesës, ashtu si duhen futur konceptet e përfitimeve për fëmijët dhe për familjen, për trajnimet e vetë deklaruesve etj. (Ligji Tatimit mbi të Ardhurat i Kanadasë është një referencë që ne e sugjerojmë). Përmendja në forma shumë segmentare në Projekt</w:t>
            </w:r>
            <w:r w:rsidR="005C22BE">
              <w:rPr>
                <w:rFonts w:ascii="Times New Roman" w:hAnsi="Times New Roman"/>
                <w:sz w:val="24"/>
                <w:szCs w:val="24"/>
              </w:rPr>
              <w:t>l</w:t>
            </w:r>
            <w:r w:rsidRPr="000C7311">
              <w:rPr>
                <w:rFonts w:ascii="Times New Roman" w:hAnsi="Times New Roman"/>
                <w:sz w:val="24"/>
                <w:szCs w:val="24"/>
              </w:rPr>
              <w:t>igj i shpenzimeve/benefiteve të njohura për qëllime llogaritje tatimi do të krijojë të njëjtat precedentë të ligjeve dhe azhornimeve në vitet e kaluara duke mos e bërë të interesuar individin/familjen të ketë pajtueshmëri vullnetare në zbatimin e ligjit. Në Projekt</w:t>
            </w:r>
            <w:r w:rsidR="005C22BE">
              <w:rPr>
                <w:rFonts w:ascii="Times New Roman" w:hAnsi="Times New Roman"/>
                <w:sz w:val="24"/>
                <w:szCs w:val="24"/>
              </w:rPr>
              <w:t>l</w:t>
            </w:r>
            <w:r w:rsidRPr="000C7311">
              <w:rPr>
                <w:rFonts w:ascii="Times New Roman" w:hAnsi="Times New Roman"/>
                <w:sz w:val="24"/>
                <w:szCs w:val="24"/>
              </w:rPr>
              <w:t xml:space="preserve">igj, sugjerojmë që të ketë një përcaktim që “të ardhurat e tatueshme dhe </w:t>
            </w:r>
            <w:r w:rsidRPr="000C7311">
              <w:rPr>
                <w:rFonts w:ascii="Times New Roman" w:hAnsi="Times New Roman"/>
                <w:sz w:val="24"/>
                <w:szCs w:val="24"/>
              </w:rPr>
              <w:lastRenderedPageBreak/>
              <w:t>llogaritja e tatimit duhet të bëhet në LEK” Në projekt ligj propozojmë që duhet të ketë një nen ose pika të veçanta për “Taksimin e partnerëve” në një partneritet, duke përcaktuar rregullat dhe detyrimet, kostot, transferimet e aktiveve, ndryshimi partnerëve brenda një partneriteti, etj. Në projekt</w:t>
            </w:r>
            <w:r w:rsidR="005C22BE">
              <w:rPr>
                <w:rFonts w:ascii="Times New Roman" w:hAnsi="Times New Roman"/>
                <w:sz w:val="24"/>
                <w:szCs w:val="24"/>
              </w:rPr>
              <w:t>l</w:t>
            </w:r>
            <w:r w:rsidRPr="000C7311">
              <w:rPr>
                <w:rFonts w:ascii="Times New Roman" w:hAnsi="Times New Roman"/>
                <w:sz w:val="24"/>
                <w:szCs w:val="24"/>
              </w:rPr>
              <w:t xml:space="preserve">igj sugjerojmë që të ketë një Nen për të përcaktuar procedurat për Anti Shmangien dhe Planifikimin Agresiv Tatimor të tatimpaguesve. Në nenin 67 të Projekt Ligjit, por edhe në nene të ngjashme, që kanë kuptim si në këtë nen, krahas togfjalëshit “të ardhurat nga punësimi” duhen përfshirë edhe nga kapitali. Në këtë projekt ligj, tatimi i kapitalit përmendet pak dhe nuk tregon se zbatohet Kushtetuta e RSH në lidhje me drejtësinë/barazinë në ligj. </w:t>
            </w:r>
          </w:p>
        </w:tc>
        <w:tc>
          <w:tcPr>
            <w:tcW w:w="627" w:type="pct"/>
          </w:tcPr>
          <w:p w14:paraId="708DA2D6" w14:textId="7696AE15" w:rsidR="009169B9" w:rsidRPr="000C7311" w:rsidRDefault="000C7311" w:rsidP="000C7311">
            <w:pPr>
              <w:spacing w:after="160" w:line="259" w:lineRule="auto"/>
              <w:rPr>
                <w:rFonts w:ascii="Times New Roman" w:hAnsi="Times New Roman"/>
                <w:sz w:val="24"/>
                <w:szCs w:val="24"/>
                <w:lang w:val="sq-AL"/>
              </w:rPr>
            </w:pPr>
            <w:r w:rsidRPr="000C7311">
              <w:rPr>
                <w:rFonts w:ascii="Times New Roman" w:hAnsi="Times New Roman"/>
                <w:sz w:val="24"/>
                <w:szCs w:val="24"/>
                <w:lang w:val="sq-AL"/>
              </w:rPr>
              <w:lastRenderedPageBreak/>
              <w:t>AL-TAX</w:t>
            </w:r>
          </w:p>
        </w:tc>
        <w:tc>
          <w:tcPr>
            <w:tcW w:w="459" w:type="pct"/>
          </w:tcPr>
          <w:p w14:paraId="04ACD29F" w14:textId="4CF0F558" w:rsidR="009169B9" w:rsidRPr="000C7311" w:rsidRDefault="006224F6" w:rsidP="000C7311">
            <w:pPr>
              <w:spacing w:after="160" w:line="259" w:lineRule="auto"/>
              <w:rPr>
                <w:rFonts w:ascii="Times New Roman" w:hAnsi="Times New Roman"/>
                <w:sz w:val="24"/>
                <w:szCs w:val="24"/>
                <w:lang w:val="it-IT"/>
              </w:rPr>
            </w:pPr>
            <w:r>
              <w:rPr>
                <w:rFonts w:ascii="Times New Roman" w:hAnsi="Times New Roman"/>
                <w:sz w:val="24"/>
                <w:szCs w:val="24"/>
                <w:lang w:val="it-IT"/>
              </w:rPr>
              <w:t>Pranuar pjeserisht</w:t>
            </w:r>
          </w:p>
        </w:tc>
        <w:tc>
          <w:tcPr>
            <w:tcW w:w="1028" w:type="pct"/>
          </w:tcPr>
          <w:p w14:paraId="2701B807" w14:textId="2C2D957D" w:rsidR="00D01DE9" w:rsidRDefault="002F5D0F" w:rsidP="00D01DE9">
            <w:pPr>
              <w:spacing w:after="160" w:line="259" w:lineRule="auto"/>
              <w:rPr>
                <w:rFonts w:ascii="Times New Roman" w:hAnsi="Times New Roman"/>
                <w:sz w:val="24"/>
                <w:szCs w:val="24"/>
              </w:rPr>
            </w:pPr>
            <w:r w:rsidRPr="002F5D0F">
              <w:rPr>
                <w:rFonts w:ascii="Times New Roman" w:hAnsi="Times New Roman"/>
                <w:sz w:val="24"/>
                <w:szCs w:val="24"/>
              </w:rPr>
              <w:t>N</w:t>
            </w:r>
            <w:r w:rsidR="006224F6">
              <w:rPr>
                <w:rFonts w:ascii="Times New Roman" w:hAnsi="Times New Roman"/>
                <w:sz w:val="24"/>
                <w:szCs w:val="24"/>
              </w:rPr>
              <w:t>e</w:t>
            </w:r>
            <w:r w:rsidRPr="002F5D0F">
              <w:rPr>
                <w:rFonts w:ascii="Times New Roman" w:hAnsi="Times New Roman"/>
                <w:sz w:val="24"/>
                <w:szCs w:val="24"/>
              </w:rPr>
              <w:t xml:space="preserve"> l</w:t>
            </w:r>
            <w:r w:rsidR="006224F6">
              <w:rPr>
                <w:rFonts w:ascii="Times New Roman" w:hAnsi="Times New Roman"/>
                <w:sz w:val="24"/>
                <w:szCs w:val="24"/>
              </w:rPr>
              <w:t>i</w:t>
            </w:r>
            <w:r w:rsidRPr="002F5D0F">
              <w:rPr>
                <w:rFonts w:ascii="Times New Roman" w:hAnsi="Times New Roman"/>
                <w:sz w:val="24"/>
                <w:szCs w:val="24"/>
              </w:rPr>
              <w:t>dhje me t</w:t>
            </w:r>
            <w:r w:rsidR="006224F6">
              <w:rPr>
                <w:rFonts w:ascii="Times New Roman" w:hAnsi="Times New Roman"/>
                <w:sz w:val="24"/>
                <w:szCs w:val="24"/>
              </w:rPr>
              <w:t>ermat</w:t>
            </w:r>
            <w:r w:rsidR="00D01DE9">
              <w:rPr>
                <w:rFonts w:ascii="Times New Roman" w:hAnsi="Times New Roman"/>
                <w:sz w:val="24"/>
                <w:szCs w:val="24"/>
              </w:rPr>
              <w:t>,</w:t>
            </w:r>
            <w:r w:rsidRPr="002F5D0F">
              <w:rPr>
                <w:rFonts w:ascii="Times New Roman" w:hAnsi="Times New Roman"/>
                <w:sz w:val="24"/>
                <w:szCs w:val="24"/>
              </w:rPr>
              <w:t xml:space="preserve">jane sqaruar </w:t>
            </w:r>
            <w:r w:rsidR="006224F6">
              <w:rPr>
                <w:rFonts w:ascii="Times New Roman" w:hAnsi="Times New Roman"/>
                <w:sz w:val="24"/>
                <w:szCs w:val="24"/>
              </w:rPr>
              <w:t>ne nenin “Perkufizime</w:t>
            </w:r>
            <w:r w:rsidR="009A4C70">
              <w:rPr>
                <w:rFonts w:ascii="Times New Roman" w:hAnsi="Times New Roman"/>
                <w:sz w:val="24"/>
                <w:szCs w:val="24"/>
              </w:rPr>
              <w:t>.</w:t>
            </w:r>
          </w:p>
          <w:p w14:paraId="2341C60A" w14:textId="77777777" w:rsidR="009169B9" w:rsidRDefault="00D01DE9" w:rsidP="00D01DE9">
            <w:pPr>
              <w:rPr>
                <w:rFonts w:ascii="Times New Roman" w:hAnsi="Times New Roman"/>
                <w:sz w:val="24"/>
                <w:szCs w:val="24"/>
              </w:rPr>
            </w:pPr>
            <w:r>
              <w:rPr>
                <w:rFonts w:ascii="Times New Roman" w:hAnsi="Times New Roman"/>
                <w:sz w:val="24"/>
                <w:szCs w:val="24"/>
              </w:rPr>
              <w:t>Lidhur me strukturen, jane marre parasysh</w:t>
            </w:r>
          </w:p>
          <w:p w14:paraId="057DDFBD" w14:textId="408168A4" w:rsidR="00D01DE9" w:rsidRDefault="00D01DE9" w:rsidP="00D01DE9">
            <w:pPr>
              <w:rPr>
                <w:rFonts w:ascii="Times New Roman" w:hAnsi="Times New Roman"/>
                <w:sz w:val="24"/>
                <w:szCs w:val="24"/>
              </w:rPr>
            </w:pPr>
          </w:p>
          <w:p w14:paraId="3F982562" w14:textId="5AC732F6" w:rsidR="00D01DE9" w:rsidRDefault="00D01DE9" w:rsidP="00D01DE9">
            <w:pPr>
              <w:rPr>
                <w:rFonts w:ascii="Times New Roman" w:hAnsi="Times New Roman"/>
                <w:sz w:val="24"/>
                <w:szCs w:val="24"/>
              </w:rPr>
            </w:pPr>
            <w:r>
              <w:rPr>
                <w:rFonts w:ascii="Times New Roman" w:hAnsi="Times New Roman"/>
                <w:sz w:val="24"/>
                <w:szCs w:val="24"/>
              </w:rPr>
              <w:t>Krahasimi me Kanadane nuk qendron</w:t>
            </w:r>
          </w:p>
          <w:p w14:paraId="04813EB1" w14:textId="77777777" w:rsidR="00D01DE9" w:rsidRDefault="00D01DE9" w:rsidP="00D01DE9">
            <w:pPr>
              <w:rPr>
                <w:rFonts w:ascii="Times New Roman" w:hAnsi="Times New Roman"/>
                <w:sz w:val="24"/>
                <w:szCs w:val="24"/>
              </w:rPr>
            </w:pPr>
          </w:p>
          <w:p w14:paraId="7C882B85" w14:textId="42859015" w:rsidR="00D01DE9" w:rsidRDefault="00D01DE9" w:rsidP="00D01DE9">
            <w:pPr>
              <w:rPr>
                <w:rFonts w:ascii="Times New Roman" w:hAnsi="Times New Roman"/>
                <w:sz w:val="24"/>
                <w:szCs w:val="24"/>
              </w:rPr>
            </w:pPr>
            <w:r>
              <w:rPr>
                <w:rFonts w:ascii="Times New Roman" w:hAnsi="Times New Roman"/>
                <w:sz w:val="24"/>
                <w:szCs w:val="24"/>
              </w:rPr>
              <w:t>Te</w:t>
            </w:r>
            <w:r w:rsidRPr="000C7311">
              <w:rPr>
                <w:rFonts w:ascii="Times New Roman" w:hAnsi="Times New Roman"/>
                <w:sz w:val="24"/>
                <w:szCs w:val="24"/>
              </w:rPr>
              <w:t xml:space="preserve"> ardhurat e tatueshme dhe llogaritja e tatimit  bëhet në LEK</w:t>
            </w:r>
          </w:p>
          <w:p w14:paraId="18F554B7" w14:textId="7FD37722" w:rsidR="00D01DE9" w:rsidRDefault="00D01DE9" w:rsidP="00D01DE9">
            <w:pPr>
              <w:rPr>
                <w:rFonts w:ascii="Times New Roman" w:hAnsi="Times New Roman"/>
                <w:sz w:val="24"/>
                <w:szCs w:val="24"/>
              </w:rPr>
            </w:pPr>
          </w:p>
          <w:p w14:paraId="6E8E5B7E" w14:textId="6BCC9D25" w:rsidR="00D01DE9" w:rsidRPr="00D01DE9" w:rsidRDefault="00D01DE9" w:rsidP="00D01DE9">
            <w:pPr>
              <w:rPr>
                <w:rFonts w:ascii="Times New Roman" w:hAnsi="Times New Roman"/>
                <w:sz w:val="24"/>
                <w:szCs w:val="24"/>
              </w:rPr>
            </w:pPr>
            <w:r>
              <w:rPr>
                <w:rFonts w:ascii="Times New Roman" w:hAnsi="Times New Roman"/>
                <w:sz w:val="24"/>
                <w:szCs w:val="24"/>
              </w:rPr>
              <w:t xml:space="preserve">Neni  per </w:t>
            </w:r>
            <w:r w:rsidRPr="000C7311">
              <w:rPr>
                <w:rFonts w:ascii="Times New Roman" w:hAnsi="Times New Roman"/>
                <w:sz w:val="24"/>
                <w:szCs w:val="24"/>
              </w:rPr>
              <w:t>Anti Shmangien</w:t>
            </w:r>
            <w:r>
              <w:rPr>
                <w:rFonts w:ascii="Times New Roman" w:hAnsi="Times New Roman"/>
                <w:sz w:val="24"/>
                <w:szCs w:val="24"/>
              </w:rPr>
              <w:t xml:space="preserve"> eshte pjese e ligjit “Per procedurat tatimore” </w:t>
            </w:r>
          </w:p>
        </w:tc>
      </w:tr>
      <w:tr w:rsidR="009169B9" w:rsidRPr="000C7311" w14:paraId="5219B5E3" w14:textId="77777777" w:rsidTr="000C7311">
        <w:trPr>
          <w:trHeight w:val="541"/>
        </w:trPr>
        <w:tc>
          <w:tcPr>
            <w:tcW w:w="565" w:type="pct"/>
          </w:tcPr>
          <w:p w14:paraId="6E9F42BF" w14:textId="53EE0184" w:rsidR="009169B9" w:rsidRPr="000C7311" w:rsidRDefault="009169B9" w:rsidP="000C7311">
            <w:pPr>
              <w:spacing w:after="160" w:line="259" w:lineRule="auto"/>
              <w:rPr>
                <w:rFonts w:ascii="Times New Roman" w:hAnsi="Times New Roman"/>
                <w:sz w:val="24"/>
                <w:szCs w:val="24"/>
              </w:rPr>
            </w:pPr>
          </w:p>
        </w:tc>
        <w:tc>
          <w:tcPr>
            <w:tcW w:w="2321" w:type="pct"/>
          </w:tcPr>
          <w:p w14:paraId="2757EF23" w14:textId="7A514CF4" w:rsidR="005C22BE" w:rsidRPr="000C7311" w:rsidRDefault="000C7311" w:rsidP="005C22BE">
            <w:pPr>
              <w:rPr>
                <w:rFonts w:ascii="Times New Roman" w:hAnsi="Times New Roman"/>
                <w:sz w:val="24"/>
                <w:szCs w:val="24"/>
              </w:rPr>
            </w:pPr>
            <w:r w:rsidRPr="000C7311">
              <w:rPr>
                <w:rFonts w:ascii="Times New Roman" w:hAnsi="Times New Roman"/>
                <w:sz w:val="24"/>
                <w:szCs w:val="24"/>
              </w:rPr>
              <w:t xml:space="preserve">Sugjerimi im lidhur me deklarimin e te ardhurave vjetore eshte qe te perjashtohen nga deklarimi vjetor personat e dypunesuar. Une jam vete individ i punesuar dhe punoj mbi 72 ore ne jave dhe nuk po arrij te shoh nje benefit nga e gjithe sakfrica qe po bej, dhe ne kete kohe krize, duke dhene kontribut ne taksim dhe tatim ne burim mjaftueshem per kohen qe po i kushtoj kontributit ne shoqeri si i punesuar aktiv. Duhet te kete patjeter lehtesim ne tatim madje te inkurajohen individet qe jo vetem te punesohen por edhe te dypunesohen ne menyre qe te shtyjne perpara rritjen ekonomike te vendit ne pergjithesi. Me shume pune automatikisht perkthehet ne me shume para ne duar dhe me shume fuqi blerese. Nese shteti mua me merr 1 milion lek ne vit vetem sepse jam i dypunesuar, mua shteti sme kthen dot 1 vit jete nga rinia ime per ato lek gjaku qe mund ti perkthej ne biznes, ne punesim per te rinj te tjere, ne fuqi blerese. Une jam i deklaruar dhe i regjistruar, Klint Ndreu quhem, lindur e rritur ne Tirane, ama e thene troç une nuk kam besim tek qeveria dhe tek institucionet shteterore qe do ta menaxhojne sic duhet kontributin tim ne vend. Shumezojeni kete ne permasat e te gjithe atyre te rinjve qe jane te dypunesuar dhe vendoseni veten tuaj si ligjhartues ne vendin e tyre dhe te kuptoni cdo te thote te te ike rinia para syve per arsye se ka disa njerez ne kete vend qe kane zgjedhur te marrin pergjegjesi, dhe te punuarit fort une i them te marresh pergjegjesi dhe ti behesh krah cdo pensionisti qe ka nevoje per ato kontributet tona, sic do kemi ne nevoje nje dite. Te ndihmojme njeri tjetrin qe ta permiresojme kete realitet te zymte. </w:t>
            </w:r>
          </w:p>
          <w:p w14:paraId="4F46E10B" w14:textId="1457206F" w:rsidR="009169B9" w:rsidRPr="000C7311" w:rsidRDefault="009169B9" w:rsidP="000C7311">
            <w:pPr>
              <w:spacing w:after="160" w:line="259" w:lineRule="auto"/>
              <w:rPr>
                <w:rFonts w:ascii="Times New Roman" w:hAnsi="Times New Roman"/>
                <w:sz w:val="24"/>
                <w:szCs w:val="24"/>
              </w:rPr>
            </w:pPr>
          </w:p>
        </w:tc>
        <w:tc>
          <w:tcPr>
            <w:tcW w:w="627" w:type="pct"/>
          </w:tcPr>
          <w:p w14:paraId="6D343710" w14:textId="059D9C10" w:rsidR="009169B9" w:rsidRPr="000C7311" w:rsidRDefault="000C7311" w:rsidP="000C7311">
            <w:pPr>
              <w:spacing w:after="160" w:line="259" w:lineRule="auto"/>
              <w:rPr>
                <w:rFonts w:ascii="Times New Roman" w:hAnsi="Times New Roman"/>
                <w:sz w:val="24"/>
                <w:szCs w:val="24"/>
                <w:lang w:val="sq-AL"/>
              </w:rPr>
            </w:pPr>
            <w:r w:rsidRPr="000C7311">
              <w:rPr>
                <w:rFonts w:ascii="Times New Roman" w:hAnsi="Times New Roman"/>
                <w:sz w:val="24"/>
                <w:szCs w:val="24"/>
                <w:lang w:val="sq-AL"/>
              </w:rPr>
              <w:t>KLINT NDREU</w:t>
            </w:r>
          </w:p>
        </w:tc>
        <w:tc>
          <w:tcPr>
            <w:tcW w:w="459" w:type="pct"/>
          </w:tcPr>
          <w:p w14:paraId="07315960" w14:textId="1B601345" w:rsidR="009169B9" w:rsidRPr="000C7311" w:rsidRDefault="009A4C70" w:rsidP="000C7311">
            <w:pPr>
              <w:spacing w:after="160" w:line="259" w:lineRule="auto"/>
              <w:rPr>
                <w:rFonts w:ascii="Times New Roman" w:hAnsi="Times New Roman"/>
                <w:sz w:val="24"/>
                <w:szCs w:val="24"/>
                <w:lang w:val="it-IT"/>
              </w:rPr>
            </w:pPr>
            <w:r>
              <w:rPr>
                <w:rFonts w:ascii="Times New Roman" w:hAnsi="Times New Roman"/>
                <w:sz w:val="24"/>
                <w:szCs w:val="24"/>
                <w:lang w:val="it-IT"/>
              </w:rPr>
              <w:t>Nuk u pranuar</w:t>
            </w:r>
          </w:p>
        </w:tc>
        <w:tc>
          <w:tcPr>
            <w:tcW w:w="1028" w:type="pct"/>
          </w:tcPr>
          <w:p w14:paraId="762A5C09" w14:textId="1D6BA6BE" w:rsidR="009169B9" w:rsidRPr="000C7311" w:rsidRDefault="009A4C70" w:rsidP="000C7311">
            <w:pPr>
              <w:spacing w:after="160" w:line="259" w:lineRule="auto"/>
              <w:rPr>
                <w:rFonts w:ascii="Times New Roman" w:hAnsi="Times New Roman"/>
                <w:sz w:val="24"/>
                <w:szCs w:val="24"/>
                <w:lang w:val="sq-AL"/>
              </w:rPr>
            </w:pPr>
            <w:r>
              <w:rPr>
                <w:rFonts w:ascii="Times New Roman" w:hAnsi="Times New Roman"/>
                <w:sz w:val="24"/>
                <w:szCs w:val="24"/>
                <w:lang w:val="sq-AL"/>
              </w:rPr>
              <w:t>Ky parashikim eshte edhe ne ligjin aktual te tatimit per te ardhurat</w:t>
            </w:r>
          </w:p>
        </w:tc>
      </w:tr>
      <w:tr w:rsidR="009169B9" w:rsidRPr="000C7311" w14:paraId="35AD29DD" w14:textId="77777777" w:rsidTr="000C7311">
        <w:trPr>
          <w:trHeight w:val="3744"/>
        </w:trPr>
        <w:tc>
          <w:tcPr>
            <w:tcW w:w="565" w:type="pct"/>
          </w:tcPr>
          <w:p w14:paraId="6BEEC47D" w14:textId="77777777" w:rsidR="009169B9" w:rsidRPr="000C7311" w:rsidRDefault="009169B9" w:rsidP="000C7311">
            <w:pPr>
              <w:spacing w:after="160" w:line="259" w:lineRule="auto"/>
              <w:rPr>
                <w:rFonts w:ascii="Times New Roman" w:hAnsi="Times New Roman"/>
                <w:sz w:val="24"/>
                <w:szCs w:val="24"/>
              </w:rPr>
            </w:pPr>
          </w:p>
          <w:p w14:paraId="41F4DEAE" w14:textId="77777777" w:rsidR="009169B9" w:rsidRPr="000C7311" w:rsidRDefault="009169B9" w:rsidP="000C7311">
            <w:pPr>
              <w:spacing w:after="160" w:line="259" w:lineRule="auto"/>
              <w:rPr>
                <w:rFonts w:ascii="Times New Roman" w:hAnsi="Times New Roman"/>
                <w:sz w:val="24"/>
                <w:szCs w:val="24"/>
              </w:rPr>
            </w:pPr>
          </w:p>
          <w:p w14:paraId="6A0F8902" w14:textId="77777777" w:rsidR="009169B9" w:rsidRPr="000C7311" w:rsidRDefault="009169B9" w:rsidP="000C7311">
            <w:pPr>
              <w:spacing w:after="160" w:line="259" w:lineRule="auto"/>
              <w:rPr>
                <w:rFonts w:ascii="Times New Roman" w:hAnsi="Times New Roman"/>
                <w:sz w:val="24"/>
                <w:szCs w:val="24"/>
              </w:rPr>
            </w:pPr>
          </w:p>
          <w:p w14:paraId="7107FCB9" w14:textId="77777777" w:rsidR="009169B9" w:rsidRPr="000C7311" w:rsidRDefault="009169B9" w:rsidP="000C7311">
            <w:pPr>
              <w:spacing w:after="160" w:line="259" w:lineRule="auto"/>
              <w:rPr>
                <w:rFonts w:ascii="Times New Roman" w:hAnsi="Times New Roman"/>
                <w:sz w:val="24"/>
                <w:szCs w:val="24"/>
              </w:rPr>
            </w:pPr>
          </w:p>
        </w:tc>
        <w:tc>
          <w:tcPr>
            <w:tcW w:w="2321" w:type="pct"/>
          </w:tcPr>
          <w:p w14:paraId="5A772DBB" w14:textId="0D6CF6CF" w:rsidR="009169B9" w:rsidRPr="000C7311" w:rsidRDefault="000C7311" w:rsidP="000C7311">
            <w:pPr>
              <w:spacing w:after="160" w:line="259" w:lineRule="auto"/>
              <w:rPr>
                <w:rFonts w:ascii="Times New Roman" w:hAnsi="Times New Roman"/>
                <w:sz w:val="24"/>
                <w:szCs w:val="24"/>
                <w:lang w:val="sq-AL"/>
              </w:rPr>
            </w:pPr>
            <w:r w:rsidRPr="000C7311">
              <w:rPr>
                <w:rFonts w:ascii="Times New Roman" w:hAnsi="Times New Roman"/>
                <w:sz w:val="24"/>
                <w:szCs w:val="24"/>
              </w:rPr>
              <w:t>Nuk jam dakort. Une leshoj vetem Faturat Exporti Sherbimesh dhe taksat e ulta e bejne diferencen dhe kane qene arsyeja pse une vendosa te hap biznes dhe te punojne me kliente te huaj drejteperdrejte. Pse duhet te paguajme 15% me shume kur ne nuk kemi aspak siguri per vijimin e biznesit? Cfare do te ndodhi nese te gjithe klientet e huaj do te nderpresin marrdheniet e sherbimit? Do te mendojne gje shteti per mua ne kete rast? Do te me ofroje pune per te rekuperuar demin? Si do te ushqehen familjet? Nje gje e shte e sigurt qe personat qe keni sulmuar me kete ligj ne daten 1 janar do te ulin qepenat dhe do ti hapin ne Gjermani</w:t>
            </w:r>
          </w:p>
        </w:tc>
        <w:tc>
          <w:tcPr>
            <w:tcW w:w="627" w:type="pct"/>
          </w:tcPr>
          <w:p w14:paraId="2327BBBD" w14:textId="4C529B5B" w:rsidR="009169B9" w:rsidRPr="000C7311" w:rsidRDefault="000C7311" w:rsidP="000C7311">
            <w:pPr>
              <w:spacing w:after="160" w:line="259" w:lineRule="auto"/>
              <w:rPr>
                <w:rFonts w:ascii="Times New Roman" w:hAnsi="Times New Roman"/>
                <w:sz w:val="24"/>
                <w:szCs w:val="24"/>
                <w:lang w:val="sq-AL"/>
              </w:rPr>
            </w:pPr>
            <w:r w:rsidRPr="000C7311">
              <w:rPr>
                <w:rFonts w:ascii="Times New Roman" w:hAnsi="Times New Roman"/>
                <w:sz w:val="24"/>
                <w:szCs w:val="24"/>
                <w:lang w:val="sq-AL"/>
              </w:rPr>
              <w:t>AURON LOCI</w:t>
            </w:r>
          </w:p>
          <w:p w14:paraId="465A0878" w14:textId="77777777" w:rsidR="009169B9" w:rsidRPr="000C7311" w:rsidRDefault="009169B9" w:rsidP="000C7311">
            <w:pPr>
              <w:spacing w:after="160" w:line="259" w:lineRule="auto"/>
              <w:rPr>
                <w:rFonts w:ascii="Times New Roman" w:hAnsi="Times New Roman"/>
                <w:sz w:val="24"/>
                <w:szCs w:val="24"/>
                <w:lang w:val="sq-AL"/>
              </w:rPr>
            </w:pPr>
          </w:p>
          <w:p w14:paraId="0703B006" w14:textId="77777777" w:rsidR="009169B9" w:rsidRPr="000C7311" w:rsidRDefault="009169B9" w:rsidP="000C7311">
            <w:pPr>
              <w:spacing w:after="160" w:line="259" w:lineRule="auto"/>
              <w:rPr>
                <w:rFonts w:ascii="Times New Roman" w:hAnsi="Times New Roman"/>
                <w:sz w:val="24"/>
                <w:szCs w:val="24"/>
                <w:lang w:val="sq-AL"/>
              </w:rPr>
            </w:pPr>
          </w:p>
          <w:p w14:paraId="33849425" w14:textId="77777777" w:rsidR="009169B9" w:rsidRPr="000C7311" w:rsidRDefault="009169B9" w:rsidP="000C7311">
            <w:pPr>
              <w:spacing w:after="160" w:line="259" w:lineRule="auto"/>
              <w:rPr>
                <w:rFonts w:ascii="Times New Roman" w:hAnsi="Times New Roman"/>
                <w:sz w:val="24"/>
                <w:szCs w:val="24"/>
                <w:lang w:val="sq-AL"/>
              </w:rPr>
            </w:pPr>
          </w:p>
          <w:p w14:paraId="0034319A" w14:textId="77777777" w:rsidR="009169B9" w:rsidRPr="000C7311" w:rsidRDefault="009169B9" w:rsidP="000C7311">
            <w:pPr>
              <w:spacing w:after="160" w:line="259" w:lineRule="auto"/>
              <w:rPr>
                <w:rFonts w:ascii="Times New Roman" w:hAnsi="Times New Roman"/>
                <w:sz w:val="24"/>
                <w:szCs w:val="24"/>
                <w:lang w:val="sq-AL"/>
              </w:rPr>
            </w:pPr>
          </w:p>
          <w:p w14:paraId="6D5F9278" w14:textId="77777777" w:rsidR="009169B9" w:rsidRPr="000C7311" w:rsidRDefault="009169B9" w:rsidP="000C7311">
            <w:pPr>
              <w:spacing w:after="160" w:line="259" w:lineRule="auto"/>
              <w:rPr>
                <w:rFonts w:ascii="Times New Roman" w:hAnsi="Times New Roman"/>
                <w:sz w:val="24"/>
                <w:szCs w:val="24"/>
                <w:lang w:val="sq-AL"/>
              </w:rPr>
            </w:pPr>
          </w:p>
          <w:p w14:paraId="06830846" w14:textId="77777777" w:rsidR="009169B9" w:rsidRPr="000C7311" w:rsidRDefault="009169B9" w:rsidP="000C7311">
            <w:pPr>
              <w:spacing w:after="160" w:line="259" w:lineRule="auto"/>
              <w:rPr>
                <w:rFonts w:ascii="Times New Roman" w:hAnsi="Times New Roman"/>
                <w:sz w:val="24"/>
                <w:szCs w:val="24"/>
                <w:lang w:val="sq-AL"/>
              </w:rPr>
            </w:pPr>
          </w:p>
        </w:tc>
        <w:tc>
          <w:tcPr>
            <w:tcW w:w="459" w:type="pct"/>
          </w:tcPr>
          <w:p w14:paraId="366B439C" w14:textId="77777777" w:rsidR="009169B9" w:rsidRPr="000C7311" w:rsidRDefault="009169B9" w:rsidP="000C7311">
            <w:pPr>
              <w:spacing w:after="160" w:line="259" w:lineRule="auto"/>
              <w:rPr>
                <w:rFonts w:ascii="Times New Roman" w:hAnsi="Times New Roman"/>
                <w:sz w:val="24"/>
                <w:szCs w:val="24"/>
                <w:lang w:val="sq-AL"/>
              </w:rPr>
            </w:pPr>
          </w:p>
          <w:p w14:paraId="4C0D7A6F" w14:textId="07A0BCEC" w:rsidR="009169B9" w:rsidRPr="000C7311" w:rsidRDefault="004D240A" w:rsidP="000C7311">
            <w:pPr>
              <w:spacing w:after="160" w:line="259" w:lineRule="auto"/>
              <w:rPr>
                <w:rFonts w:ascii="Times New Roman" w:hAnsi="Times New Roman"/>
                <w:sz w:val="24"/>
                <w:szCs w:val="24"/>
                <w:lang w:val="sq-AL"/>
              </w:rPr>
            </w:pPr>
            <w:r>
              <w:rPr>
                <w:rFonts w:ascii="Times New Roman" w:hAnsi="Times New Roman"/>
                <w:sz w:val="24"/>
                <w:szCs w:val="24"/>
                <w:lang w:val="sq-AL"/>
              </w:rPr>
              <w:t xml:space="preserve">Nuk </w:t>
            </w:r>
            <w:r w:rsidR="00096057">
              <w:rPr>
                <w:rFonts w:ascii="Times New Roman" w:hAnsi="Times New Roman"/>
                <w:sz w:val="24"/>
                <w:szCs w:val="24"/>
                <w:lang w:val="sq-AL"/>
              </w:rPr>
              <w:t>pranua</w:t>
            </w:r>
          </w:p>
          <w:p w14:paraId="3C1EC818" w14:textId="77777777" w:rsidR="009169B9" w:rsidRPr="000C7311" w:rsidRDefault="009169B9" w:rsidP="000C7311">
            <w:pPr>
              <w:spacing w:after="160" w:line="259" w:lineRule="auto"/>
              <w:rPr>
                <w:rFonts w:ascii="Times New Roman" w:hAnsi="Times New Roman"/>
                <w:sz w:val="24"/>
                <w:szCs w:val="24"/>
                <w:lang w:val="sq-AL"/>
              </w:rPr>
            </w:pPr>
          </w:p>
          <w:p w14:paraId="03EF1D69" w14:textId="77777777" w:rsidR="009169B9" w:rsidRPr="000C7311" w:rsidRDefault="009169B9" w:rsidP="000C7311">
            <w:pPr>
              <w:spacing w:after="160" w:line="259" w:lineRule="auto"/>
              <w:rPr>
                <w:rFonts w:ascii="Times New Roman" w:hAnsi="Times New Roman"/>
                <w:sz w:val="24"/>
                <w:szCs w:val="24"/>
                <w:lang w:val="sq-AL"/>
              </w:rPr>
            </w:pPr>
          </w:p>
          <w:p w14:paraId="0747ECB6" w14:textId="77777777" w:rsidR="009169B9" w:rsidRPr="000C7311" w:rsidRDefault="009169B9" w:rsidP="000C7311">
            <w:pPr>
              <w:spacing w:after="160" w:line="259" w:lineRule="auto"/>
              <w:rPr>
                <w:rFonts w:ascii="Times New Roman" w:hAnsi="Times New Roman"/>
                <w:sz w:val="24"/>
                <w:szCs w:val="24"/>
                <w:lang w:val="sq-AL"/>
              </w:rPr>
            </w:pPr>
          </w:p>
          <w:p w14:paraId="6D50B1FE" w14:textId="77777777" w:rsidR="009169B9" w:rsidRPr="000C7311" w:rsidRDefault="009169B9" w:rsidP="000C7311">
            <w:pPr>
              <w:spacing w:after="160" w:line="259" w:lineRule="auto"/>
              <w:rPr>
                <w:rFonts w:ascii="Times New Roman" w:hAnsi="Times New Roman"/>
                <w:sz w:val="24"/>
                <w:szCs w:val="24"/>
                <w:lang w:val="sq-AL"/>
              </w:rPr>
            </w:pPr>
          </w:p>
          <w:p w14:paraId="4BC96019" w14:textId="77777777" w:rsidR="009169B9" w:rsidRPr="000C7311" w:rsidRDefault="009169B9" w:rsidP="000C7311">
            <w:pPr>
              <w:spacing w:after="160" w:line="259" w:lineRule="auto"/>
              <w:rPr>
                <w:rFonts w:ascii="Times New Roman" w:hAnsi="Times New Roman"/>
                <w:sz w:val="24"/>
                <w:szCs w:val="24"/>
                <w:lang w:val="sq-AL"/>
              </w:rPr>
            </w:pPr>
          </w:p>
          <w:p w14:paraId="07787E9F" w14:textId="77777777" w:rsidR="009169B9" w:rsidRPr="000C7311" w:rsidRDefault="009169B9" w:rsidP="000C7311">
            <w:pPr>
              <w:spacing w:after="160" w:line="259" w:lineRule="auto"/>
              <w:rPr>
                <w:rFonts w:ascii="Times New Roman" w:hAnsi="Times New Roman"/>
                <w:sz w:val="24"/>
                <w:szCs w:val="24"/>
                <w:lang w:val="sq-AL"/>
              </w:rPr>
            </w:pPr>
          </w:p>
        </w:tc>
        <w:tc>
          <w:tcPr>
            <w:tcW w:w="1028" w:type="pct"/>
          </w:tcPr>
          <w:p w14:paraId="349E3D94" w14:textId="1310300A" w:rsidR="009169B9" w:rsidRPr="000C7311" w:rsidRDefault="009169B9" w:rsidP="000C7311">
            <w:pPr>
              <w:spacing w:after="160" w:line="259" w:lineRule="auto"/>
              <w:rPr>
                <w:rFonts w:ascii="Times New Roman" w:hAnsi="Times New Roman"/>
                <w:sz w:val="24"/>
                <w:szCs w:val="24"/>
                <w:lang w:val="it-IT"/>
              </w:rPr>
            </w:pPr>
          </w:p>
        </w:tc>
      </w:tr>
    </w:tbl>
    <w:p w14:paraId="2CC4B4DE" w14:textId="77777777" w:rsidR="009169B9" w:rsidRPr="000C7311" w:rsidRDefault="009169B9" w:rsidP="009169B9">
      <w:pPr>
        <w:rPr>
          <w:rFonts w:ascii="Times New Roman" w:hAnsi="Times New Roman"/>
          <w:sz w:val="24"/>
          <w:szCs w:val="24"/>
        </w:rPr>
      </w:pPr>
    </w:p>
    <w:p w14:paraId="279902B3" w14:textId="6ED1581A" w:rsidR="009169B9" w:rsidRPr="000C7311" w:rsidRDefault="009169B9" w:rsidP="007B1063">
      <w:pPr>
        <w:jc w:val="both"/>
        <w:rPr>
          <w:rFonts w:ascii="Times New Roman" w:hAnsi="Times New Roman"/>
          <w:b/>
          <w:sz w:val="24"/>
          <w:szCs w:val="24"/>
        </w:rPr>
      </w:pPr>
    </w:p>
    <w:sectPr w:rsidR="009169B9" w:rsidRPr="000C7311" w:rsidSect="008A6A21">
      <w:footerReference w:type="default" r:id="rId8"/>
      <w:pgSz w:w="11900" w:h="16840"/>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0754" w14:textId="77777777" w:rsidR="00E86098" w:rsidRDefault="00E86098" w:rsidP="00C3212D">
      <w:r>
        <w:separator/>
      </w:r>
    </w:p>
  </w:endnote>
  <w:endnote w:type="continuationSeparator" w:id="0">
    <w:p w14:paraId="49052F92" w14:textId="77777777" w:rsidR="00E86098" w:rsidRDefault="00E86098" w:rsidP="00C3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55604"/>
      <w:docPartObj>
        <w:docPartGallery w:val="Page Numbers (Bottom of Page)"/>
        <w:docPartUnique/>
      </w:docPartObj>
    </w:sdtPr>
    <w:sdtEndPr>
      <w:rPr>
        <w:noProof/>
      </w:rPr>
    </w:sdtEndPr>
    <w:sdtContent>
      <w:p w14:paraId="3E2B428A" w14:textId="49E99901" w:rsidR="00125234" w:rsidRDefault="00125234">
        <w:pPr>
          <w:pStyle w:val="Footer"/>
          <w:jc w:val="right"/>
        </w:pPr>
        <w:r>
          <w:fldChar w:fldCharType="begin"/>
        </w:r>
        <w:r>
          <w:instrText xml:space="preserve"> PAGE   \* MERGEFORMAT </w:instrText>
        </w:r>
        <w:r>
          <w:fldChar w:fldCharType="separate"/>
        </w:r>
        <w:r w:rsidR="00907193">
          <w:rPr>
            <w:noProof/>
          </w:rPr>
          <w:t>2</w:t>
        </w:r>
        <w:r>
          <w:rPr>
            <w:noProof/>
          </w:rPr>
          <w:fldChar w:fldCharType="end"/>
        </w:r>
      </w:p>
    </w:sdtContent>
  </w:sdt>
  <w:p w14:paraId="1CA478D5" w14:textId="77777777" w:rsidR="00125234" w:rsidRDefault="00125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D6686" w14:textId="77777777" w:rsidR="00E86098" w:rsidRDefault="00E86098" w:rsidP="00C3212D">
      <w:r>
        <w:separator/>
      </w:r>
    </w:p>
  </w:footnote>
  <w:footnote w:type="continuationSeparator" w:id="0">
    <w:p w14:paraId="676523D8" w14:textId="77777777" w:rsidR="00E86098" w:rsidRDefault="00E86098" w:rsidP="00C32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458A4568"/>
    <w:lvl w:ilvl="0" w:tplc="F6B886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46380"/>
    <w:multiLevelType w:val="hybridMultilevel"/>
    <w:tmpl w:val="F496B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17CC1"/>
    <w:multiLevelType w:val="hybridMultilevel"/>
    <w:tmpl w:val="70340CA0"/>
    <w:lvl w:ilvl="0" w:tplc="C366B01C">
      <w:start w:val="1"/>
      <w:numFmt w:val="lowerRoman"/>
      <w:lvlText w:val="%1."/>
      <w:lvlJc w:val="right"/>
      <w:pPr>
        <w:ind w:left="360" w:hanging="360"/>
      </w:pPr>
      <w:rPr>
        <w:rFonts w:hint="default"/>
        <w:w w:val="100"/>
        <w:sz w:val="24"/>
        <w:szCs w:val="24"/>
        <w:lang w:val="sq" w:eastAsia="sq" w:bidi="s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C43F6E"/>
    <w:multiLevelType w:val="hybridMultilevel"/>
    <w:tmpl w:val="5FD6EB7C"/>
    <w:lvl w:ilvl="0" w:tplc="8D9405B4">
      <w:numFmt w:val="bullet"/>
      <w:lvlText w:val="-"/>
      <w:lvlJc w:val="left"/>
      <w:pPr>
        <w:ind w:left="360" w:hanging="360"/>
      </w:pPr>
      <w:rPr>
        <w:rFonts w:ascii="Times New Roman" w:eastAsia="Times New Roman" w:hAnsi="Times New Roman" w:cs="Times New Roman" w:hint="default"/>
        <w:w w:val="100"/>
        <w:sz w:val="28"/>
        <w:szCs w:val="28"/>
        <w:lang w:val="sq" w:eastAsia="sq" w:bidi="s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EB31D2"/>
    <w:multiLevelType w:val="hybridMultilevel"/>
    <w:tmpl w:val="1C88D2B6"/>
    <w:lvl w:ilvl="0" w:tplc="8D9405B4">
      <w:numFmt w:val="bullet"/>
      <w:lvlText w:val="-"/>
      <w:lvlJc w:val="left"/>
      <w:pPr>
        <w:ind w:left="360" w:hanging="360"/>
      </w:pPr>
      <w:rPr>
        <w:rFonts w:ascii="Times New Roman" w:eastAsia="Times New Roman" w:hAnsi="Times New Roman" w:cs="Times New Roman" w:hint="default"/>
        <w:w w:val="100"/>
        <w:sz w:val="28"/>
        <w:szCs w:val="28"/>
        <w:lang w:val="sq" w:eastAsia="sq" w:bidi="s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D10774"/>
    <w:multiLevelType w:val="hybridMultilevel"/>
    <w:tmpl w:val="514A0F28"/>
    <w:lvl w:ilvl="0" w:tplc="8D9405B4">
      <w:numFmt w:val="bullet"/>
      <w:lvlText w:val="-"/>
      <w:lvlJc w:val="left"/>
      <w:pPr>
        <w:ind w:left="360" w:hanging="360"/>
      </w:pPr>
      <w:rPr>
        <w:rFonts w:ascii="Times New Roman" w:eastAsia="Times New Roman" w:hAnsi="Times New Roman" w:cs="Times New Roman" w:hint="default"/>
        <w:w w:val="100"/>
        <w:sz w:val="28"/>
        <w:szCs w:val="28"/>
        <w:lang w:val="sq" w:eastAsia="sq" w:bidi="s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01EC6"/>
    <w:multiLevelType w:val="hybridMultilevel"/>
    <w:tmpl w:val="803ABF9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46242B9"/>
    <w:multiLevelType w:val="hybridMultilevel"/>
    <w:tmpl w:val="E85E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07BB9"/>
    <w:multiLevelType w:val="hybridMultilevel"/>
    <w:tmpl w:val="9540575C"/>
    <w:lvl w:ilvl="0" w:tplc="04DE0F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1DC540F"/>
    <w:multiLevelType w:val="hybridMultilevel"/>
    <w:tmpl w:val="31EC8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4C32026"/>
    <w:multiLevelType w:val="hybridMultilevel"/>
    <w:tmpl w:val="FE1C4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5"/>
  </w:num>
  <w:num w:numId="5">
    <w:abstractNumId w:val="9"/>
  </w:num>
  <w:num w:numId="6">
    <w:abstractNumId w:val="8"/>
  </w:num>
  <w:num w:numId="7">
    <w:abstractNumId w:val="13"/>
  </w:num>
  <w:num w:numId="8">
    <w:abstractNumId w:val="1"/>
  </w:num>
  <w:num w:numId="9">
    <w:abstractNumId w:val="11"/>
  </w:num>
  <w:num w:numId="10">
    <w:abstractNumId w:val="10"/>
  </w:num>
  <w:num w:numId="11">
    <w:abstractNumId w:val="4"/>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17988"/>
    <w:rsid w:val="0004166D"/>
    <w:rsid w:val="0004579F"/>
    <w:rsid w:val="000818AB"/>
    <w:rsid w:val="00096057"/>
    <w:rsid w:val="000C7311"/>
    <w:rsid w:val="000D19F0"/>
    <w:rsid w:val="000E4BAD"/>
    <w:rsid w:val="000E56E2"/>
    <w:rsid w:val="000F3FE0"/>
    <w:rsid w:val="00125234"/>
    <w:rsid w:val="0014370E"/>
    <w:rsid w:val="00145997"/>
    <w:rsid w:val="00147F37"/>
    <w:rsid w:val="001511D3"/>
    <w:rsid w:val="001701F9"/>
    <w:rsid w:val="00196392"/>
    <w:rsid w:val="001A561C"/>
    <w:rsid w:val="001A5FF9"/>
    <w:rsid w:val="001B3568"/>
    <w:rsid w:val="001D4B41"/>
    <w:rsid w:val="001D7A43"/>
    <w:rsid w:val="00260E60"/>
    <w:rsid w:val="00283FBC"/>
    <w:rsid w:val="002A296E"/>
    <w:rsid w:val="002B161B"/>
    <w:rsid w:val="002B38EF"/>
    <w:rsid w:val="002C762C"/>
    <w:rsid w:val="002F5D0F"/>
    <w:rsid w:val="00332DB4"/>
    <w:rsid w:val="003B0868"/>
    <w:rsid w:val="003B0AB2"/>
    <w:rsid w:val="00404CB0"/>
    <w:rsid w:val="00435429"/>
    <w:rsid w:val="00445CC3"/>
    <w:rsid w:val="0045138D"/>
    <w:rsid w:val="00452D63"/>
    <w:rsid w:val="00461CF3"/>
    <w:rsid w:val="00482B62"/>
    <w:rsid w:val="004A0221"/>
    <w:rsid w:val="004B3F4E"/>
    <w:rsid w:val="004C711D"/>
    <w:rsid w:val="004D240A"/>
    <w:rsid w:val="00521D6F"/>
    <w:rsid w:val="005648EF"/>
    <w:rsid w:val="005B1920"/>
    <w:rsid w:val="005B4F28"/>
    <w:rsid w:val="005B6D2B"/>
    <w:rsid w:val="005C22BE"/>
    <w:rsid w:val="005E1E96"/>
    <w:rsid w:val="006224F6"/>
    <w:rsid w:val="00622616"/>
    <w:rsid w:val="00651A2F"/>
    <w:rsid w:val="00656BB0"/>
    <w:rsid w:val="00663720"/>
    <w:rsid w:val="00663C3D"/>
    <w:rsid w:val="006A49B9"/>
    <w:rsid w:val="006D6E9F"/>
    <w:rsid w:val="00704C95"/>
    <w:rsid w:val="00741C60"/>
    <w:rsid w:val="00765F3C"/>
    <w:rsid w:val="007755F2"/>
    <w:rsid w:val="007B1063"/>
    <w:rsid w:val="007D298D"/>
    <w:rsid w:val="007D5F5E"/>
    <w:rsid w:val="00811B78"/>
    <w:rsid w:val="00814BC5"/>
    <w:rsid w:val="00827896"/>
    <w:rsid w:val="0083355E"/>
    <w:rsid w:val="008A1E63"/>
    <w:rsid w:val="008A6A21"/>
    <w:rsid w:val="008D3E65"/>
    <w:rsid w:val="008D41B4"/>
    <w:rsid w:val="008F086E"/>
    <w:rsid w:val="008F44B1"/>
    <w:rsid w:val="00907193"/>
    <w:rsid w:val="0091093C"/>
    <w:rsid w:val="009169B9"/>
    <w:rsid w:val="00963283"/>
    <w:rsid w:val="00965584"/>
    <w:rsid w:val="0099375B"/>
    <w:rsid w:val="009A4921"/>
    <w:rsid w:val="009A4C70"/>
    <w:rsid w:val="009A4EE0"/>
    <w:rsid w:val="009B696C"/>
    <w:rsid w:val="00A06DA1"/>
    <w:rsid w:val="00A121AB"/>
    <w:rsid w:val="00A146E5"/>
    <w:rsid w:val="00A254F7"/>
    <w:rsid w:val="00A3438A"/>
    <w:rsid w:val="00A4377A"/>
    <w:rsid w:val="00A9325D"/>
    <w:rsid w:val="00AF0792"/>
    <w:rsid w:val="00B0600A"/>
    <w:rsid w:val="00B309D6"/>
    <w:rsid w:val="00B33196"/>
    <w:rsid w:val="00B45DC9"/>
    <w:rsid w:val="00B65921"/>
    <w:rsid w:val="00BD7212"/>
    <w:rsid w:val="00C20DD3"/>
    <w:rsid w:val="00C3212D"/>
    <w:rsid w:val="00C73542"/>
    <w:rsid w:val="00CB1B4C"/>
    <w:rsid w:val="00CD25CE"/>
    <w:rsid w:val="00CE770B"/>
    <w:rsid w:val="00D01DE9"/>
    <w:rsid w:val="00D33525"/>
    <w:rsid w:val="00D337F6"/>
    <w:rsid w:val="00D33D7E"/>
    <w:rsid w:val="00D53A1E"/>
    <w:rsid w:val="00D76CB6"/>
    <w:rsid w:val="00DD5D4E"/>
    <w:rsid w:val="00DE7A97"/>
    <w:rsid w:val="00E20306"/>
    <w:rsid w:val="00E31072"/>
    <w:rsid w:val="00E86098"/>
    <w:rsid w:val="00E94CBB"/>
    <w:rsid w:val="00EA61FE"/>
    <w:rsid w:val="00EB323D"/>
    <w:rsid w:val="00EB650F"/>
    <w:rsid w:val="00EB7C9A"/>
    <w:rsid w:val="00EF0386"/>
    <w:rsid w:val="00EF7592"/>
    <w:rsid w:val="00F03EFF"/>
    <w:rsid w:val="00F34D02"/>
    <w:rsid w:val="00FD7861"/>
    <w:rsid w:val="00FF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7871"/>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EB650F"/>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FootnoteText">
    <w:name w:val="footnote text"/>
    <w:basedOn w:val="Normal"/>
    <w:link w:val="FootnoteTextChar"/>
    <w:uiPriority w:val="99"/>
    <w:semiHidden/>
    <w:unhideWhenUsed/>
    <w:rsid w:val="00C3212D"/>
    <w:rPr>
      <w:sz w:val="20"/>
    </w:rPr>
  </w:style>
  <w:style w:type="character" w:customStyle="1" w:styleId="FootnoteTextChar">
    <w:name w:val="Footnote Text Char"/>
    <w:basedOn w:val="DefaultParagraphFont"/>
    <w:link w:val="FootnoteText"/>
    <w:uiPriority w:val="99"/>
    <w:semiHidden/>
    <w:rsid w:val="00C3212D"/>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3212D"/>
    <w:rPr>
      <w:vertAlign w:val="superscript"/>
    </w:rPr>
  </w:style>
  <w:style w:type="character" w:customStyle="1" w:styleId="Heading2Char">
    <w:name w:val="Heading 2 Char"/>
    <w:basedOn w:val="DefaultParagraphFont"/>
    <w:link w:val="Heading2"/>
    <w:uiPriority w:val="9"/>
    <w:rsid w:val="00EB650F"/>
    <w:rPr>
      <w:rFonts w:ascii="Calibri" w:eastAsia="Times New Roman" w:hAnsi="Calibri" w:cs="Times New Roman"/>
      <w:b/>
      <w:bCs/>
      <w:i/>
      <w:szCs w:val="26"/>
      <w:lang w:val="en-GB"/>
    </w:rPr>
  </w:style>
  <w:style w:type="paragraph" w:styleId="Header">
    <w:name w:val="header"/>
    <w:basedOn w:val="Normal"/>
    <w:link w:val="HeaderChar"/>
    <w:uiPriority w:val="99"/>
    <w:unhideWhenUsed/>
    <w:rsid w:val="00125234"/>
    <w:pPr>
      <w:tabs>
        <w:tab w:val="center" w:pos="4680"/>
        <w:tab w:val="right" w:pos="9360"/>
      </w:tabs>
    </w:pPr>
  </w:style>
  <w:style w:type="character" w:customStyle="1" w:styleId="HeaderChar">
    <w:name w:val="Header Char"/>
    <w:basedOn w:val="DefaultParagraphFont"/>
    <w:link w:val="Header"/>
    <w:uiPriority w:val="99"/>
    <w:rsid w:val="00125234"/>
    <w:rPr>
      <w:rFonts w:ascii="Arial" w:eastAsia="Times New Roman" w:hAnsi="Arial" w:cs="Times New Roman"/>
      <w:sz w:val="22"/>
      <w:szCs w:val="20"/>
      <w:lang w:val="en-GB"/>
    </w:rPr>
  </w:style>
  <w:style w:type="paragraph" w:styleId="Footer">
    <w:name w:val="footer"/>
    <w:basedOn w:val="Normal"/>
    <w:link w:val="FooterChar"/>
    <w:uiPriority w:val="99"/>
    <w:unhideWhenUsed/>
    <w:rsid w:val="00125234"/>
    <w:pPr>
      <w:tabs>
        <w:tab w:val="center" w:pos="4680"/>
        <w:tab w:val="right" w:pos="9360"/>
      </w:tabs>
    </w:pPr>
  </w:style>
  <w:style w:type="character" w:customStyle="1" w:styleId="FooterChar">
    <w:name w:val="Footer Char"/>
    <w:basedOn w:val="DefaultParagraphFont"/>
    <w:link w:val="Footer"/>
    <w:uiPriority w:val="99"/>
    <w:rsid w:val="00125234"/>
    <w:rPr>
      <w:rFonts w:ascii="Arial" w:eastAsia="Times New Roman" w:hAnsi="Arial" w:cs="Times New Roman"/>
      <w:sz w:val="22"/>
      <w:szCs w:val="20"/>
      <w:lang w:val="en-GB"/>
    </w:rPr>
  </w:style>
  <w:style w:type="table" w:styleId="TableGrid">
    <w:name w:val="Table Grid"/>
    <w:basedOn w:val="TableNormal"/>
    <w:uiPriority w:val="39"/>
    <w:rsid w:val="009169B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2616"/>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4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5966-BA7B-482B-92F4-BD6D3575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Amela Kora</cp:lastModifiedBy>
  <cp:revision>2</cp:revision>
  <cp:lastPrinted>2022-11-03T13:14:00Z</cp:lastPrinted>
  <dcterms:created xsi:type="dcterms:W3CDTF">2022-11-15T13:47:00Z</dcterms:created>
  <dcterms:modified xsi:type="dcterms:W3CDTF">2022-11-15T13:47:00Z</dcterms:modified>
</cp:coreProperties>
</file>