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8E3A9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B70843">
        <w:rPr>
          <w:b/>
          <w:noProof/>
          <w:szCs w:val="28"/>
          <w:lang w:val="en-US" w:eastAsia="en-US"/>
        </w:rPr>
        <w:drawing>
          <wp:inline distT="0" distB="0" distL="0" distR="0" wp14:anchorId="0FA7C48F" wp14:editId="322C67EF">
            <wp:extent cx="495300" cy="5715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2939A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B70843">
        <w:rPr>
          <w:b/>
          <w:szCs w:val="28"/>
          <w:lang w:val="sq-AL"/>
        </w:rPr>
        <w:t>REPUBLIKA E SHQIPËRISË</w:t>
      </w:r>
    </w:p>
    <w:p w14:paraId="2FEBF842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B70843">
        <w:rPr>
          <w:b/>
          <w:szCs w:val="28"/>
          <w:lang w:val="sq-AL"/>
        </w:rPr>
        <w:t>Kuvendi</w:t>
      </w:r>
    </w:p>
    <w:p w14:paraId="0A9FC3C3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</w:p>
    <w:p w14:paraId="2E25C3C4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</w:p>
    <w:p w14:paraId="79D40B52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B70843">
        <w:rPr>
          <w:b/>
          <w:szCs w:val="28"/>
          <w:lang w:val="sq-AL"/>
        </w:rPr>
        <w:t>PROJEKTLIGJ</w:t>
      </w:r>
    </w:p>
    <w:p w14:paraId="56C32FD0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</w:p>
    <w:p w14:paraId="190E357A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</w:p>
    <w:p w14:paraId="512646E9" w14:textId="4E24333B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B70843">
        <w:rPr>
          <w:b/>
          <w:szCs w:val="28"/>
          <w:lang w:val="sq-AL"/>
        </w:rPr>
        <w:t>Nr.______/</w:t>
      </w:r>
      <w:r w:rsidR="0080137C" w:rsidRPr="00B70843">
        <w:rPr>
          <w:b/>
          <w:szCs w:val="28"/>
          <w:lang w:val="sq-AL"/>
        </w:rPr>
        <w:t>20</w:t>
      </w:r>
      <w:r w:rsidR="0080137C" w:rsidRPr="00D36DAA">
        <w:rPr>
          <w:b/>
          <w:szCs w:val="28"/>
          <w:lang w:val="sq-AL"/>
        </w:rPr>
        <w:t>2</w:t>
      </w:r>
      <w:r w:rsidR="00DA6424">
        <w:rPr>
          <w:b/>
          <w:szCs w:val="28"/>
          <w:lang w:val="sq-AL"/>
        </w:rPr>
        <w:t>1</w:t>
      </w:r>
    </w:p>
    <w:p w14:paraId="447B3E53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</w:p>
    <w:p w14:paraId="4712BC49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</w:p>
    <w:p w14:paraId="34CE16F6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B70843">
        <w:rPr>
          <w:b/>
          <w:szCs w:val="28"/>
          <w:lang w:val="sq-AL"/>
        </w:rPr>
        <w:t>PËR</w:t>
      </w:r>
    </w:p>
    <w:p w14:paraId="6153980F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</w:p>
    <w:p w14:paraId="7FE05A3D" w14:textId="77777777" w:rsidR="00123F9D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B70843">
        <w:rPr>
          <w:b/>
          <w:szCs w:val="28"/>
          <w:lang w:val="sq-AL"/>
        </w:rPr>
        <w:t>DISA SHTESA</w:t>
      </w:r>
      <w:r w:rsidR="004C28DA">
        <w:rPr>
          <w:b/>
          <w:szCs w:val="28"/>
          <w:lang w:val="sq-AL"/>
        </w:rPr>
        <w:t xml:space="preserve"> DHE </w:t>
      </w:r>
      <w:r w:rsidR="004C28DA" w:rsidRPr="00B70843">
        <w:rPr>
          <w:b/>
          <w:szCs w:val="28"/>
          <w:lang w:val="sq-AL"/>
        </w:rPr>
        <w:t xml:space="preserve">NDRYSHIME </w:t>
      </w:r>
      <w:r w:rsidRPr="00B70843">
        <w:rPr>
          <w:b/>
          <w:szCs w:val="28"/>
          <w:lang w:val="sq-AL"/>
        </w:rPr>
        <w:t>NË LIGJIN NR. 112/2020</w:t>
      </w:r>
      <w:r w:rsidR="00123F9D">
        <w:rPr>
          <w:b/>
          <w:szCs w:val="28"/>
          <w:lang w:val="sq-AL"/>
        </w:rPr>
        <w:t>,</w:t>
      </w:r>
      <w:r w:rsidRPr="00B70843">
        <w:rPr>
          <w:b/>
          <w:szCs w:val="28"/>
          <w:lang w:val="sq-AL"/>
        </w:rPr>
        <w:t xml:space="preserve"> </w:t>
      </w:r>
    </w:p>
    <w:p w14:paraId="5EFD563B" w14:textId="5CF2C02F" w:rsidR="00B65F98" w:rsidRPr="00B70843" w:rsidRDefault="004C28DA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>
        <w:rPr>
          <w:b/>
          <w:szCs w:val="28"/>
          <w:lang w:val="sq-AL"/>
        </w:rPr>
        <w:t>“</w:t>
      </w:r>
      <w:r w:rsidR="00B65F98" w:rsidRPr="00B70843">
        <w:rPr>
          <w:b/>
          <w:szCs w:val="28"/>
          <w:lang w:val="sq-AL"/>
        </w:rPr>
        <w:t>PËR REGJISTRIN E PRONARËVE PËRFITUES</w:t>
      </w:r>
      <w:r>
        <w:rPr>
          <w:b/>
          <w:szCs w:val="28"/>
          <w:lang w:val="sq-AL"/>
        </w:rPr>
        <w:t>”</w:t>
      </w:r>
      <w:r w:rsidR="00B65F98" w:rsidRPr="00B70843">
        <w:rPr>
          <w:b/>
          <w:szCs w:val="28"/>
          <w:lang w:val="sq-AL"/>
        </w:rPr>
        <w:t xml:space="preserve">, </w:t>
      </w:r>
      <w:r w:rsidR="00323F38">
        <w:rPr>
          <w:b/>
          <w:szCs w:val="28"/>
          <w:lang w:val="sq-AL"/>
        </w:rPr>
        <w:t>I</w:t>
      </w:r>
      <w:r w:rsidR="00B65F98" w:rsidRPr="00B70843">
        <w:rPr>
          <w:b/>
          <w:szCs w:val="28"/>
          <w:lang w:val="sq-AL"/>
        </w:rPr>
        <w:t xml:space="preserve"> NDRYSHUAR</w:t>
      </w:r>
    </w:p>
    <w:p w14:paraId="37E20D05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761A4EC2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  <w:r w:rsidRPr="00B70843">
        <w:rPr>
          <w:szCs w:val="28"/>
          <w:lang w:val="sq-AL"/>
        </w:rPr>
        <w:t>Në mbështetje të neneve 78 e 83, pika 1, të Kushtetutës, me propozimin e Këshillit të Ministrave,</w:t>
      </w:r>
    </w:p>
    <w:p w14:paraId="6A4C4F6D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5DCE3B91" w14:textId="77777777" w:rsidR="00DA6424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DA6424">
        <w:rPr>
          <w:b/>
          <w:szCs w:val="28"/>
          <w:lang w:val="sq-AL"/>
        </w:rPr>
        <w:t xml:space="preserve">KUVENDI </w:t>
      </w:r>
    </w:p>
    <w:p w14:paraId="3CAB7375" w14:textId="77777777" w:rsidR="00A845EB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DA6424">
        <w:rPr>
          <w:b/>
          <w:szCs w:val="28"/>
          <w:lang w:val="sq-AL"/>
        </w:rPr>
        <w:t xml:space="preserve">I </w:t>
      </w:r>
    </w:p>
    <w:p w14:paraId="0C8FF89E" w14:textId="18792B38" w:rsidR="00B65F98" w:rsidRPr="00DA6424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DA6424">
        <w:rPr>
          <w:b/>
          <w:szCs w:val="28"/>
          <w:lang w:val="sq-AL"/>
        </w:rPr>
        <w:t>REPUBLIKËS SË SHQIPËRISË</w:t>
      </w:r>
    </w:p>
    <w:p w14:paraId="0A418E15" w14:textId="77777777" w:rsidR="00B65F98" w:rsidRPr="00DA6424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</w:p>
    <w:p w14:paraId="0FF47673" w14:textId="77777777" w:rsidR="00B65F98" w:rsidRPr="00DA6424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DA6424">
        <w:rPr>
          <w:b/>
          <w:szCs w:val="28"/>
          <w:lang w:val="sq-AL"/>
        </w:rPr>
        <w:t>VENDOSI:</w:t>
      </w:r>
    </w:p>
    <w:p w14:paraId="3070E3CF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75E0415B" w14:textId="3841DD08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  <w:r w:rsidRPr="00B70843">
        <w:rPr>
          <w:szCs w:val="28"/>
          <w:lang w:val="sq-AL"/>
        </w:rPr>
        <w:t>Në ligjin nr.112/2020</w:t>
      </w:r>
      <w:r w:rsidR="00DA6424">
        <w:rPr>
          <w:szCs w:val="28"/>
          <w:lang w:val="sq-AL"/>
        </w:rPr>
        <w:t>,</w:t>
      </w:r>
      <w:r w:rsidRPr="00B70843">
        <w:rPr>
          <w:szCs w:val="28"/>
          <w:lang w:val="sq-AL"/>
        </w:rPr>
        <w:t xml:space="preserve"> “Për </w:t>
      </w:r>
      <w:r w:rsidR="00DA6424">
        <w:rPr>
          <w:szCs w:val="28"/>
          <w:lang w:val="sq-AL"/>
        </w:rPr>
        <w:t>re</w:t>
      </w:r>
      <w:r w:rsidRPr="00B70843">
        <w:rPr>
          <w:szCs w:val="28"/>
          <w:lang w:val="sq-AL"/>
        </w:rPr>
        <w:t xml:space="preserve">gjistrin e </w:t>
      </w:r>
      <w:r w:rsidR="00DA6424">
        <w:rPr>
          <w:szCs w:val="28"/>
          <w:lang w:val="sq-AL"/>
        </w:rPr>
        <w:t>p</w:t>
      </w:r>
      <w:r w:rsidRPr="00B70843">
        <w:rPr>
          <w:szCs w:val="28"/>
          <w:lang w:val="sq-AL"/>
        </w:rPr>
        <w:t xml:space="preserve">ronarëve </w:t>
      </w:r>
      <w:r w:rsidR="00DA6424">
        <w:rPr>
          <w:szCs w:val="28"/>
          <w:lang w:val="sq-AL"/>
        </w:rPr>
        <w:t>p</w:t>
      </w:r>
      <w:r w:rsidRPr="00B70843">
        <w:rPr>
          <w:szCs w:val="28"/>
          <w:lang w:val="sq-AL"/>
        </w:rPr>
        <w:t>ërfitues</w:t>
      </w:r>
      <w:r w:rsidR="00DA6424">
        <w:rPr>
          <w:szCs w:val="28"/>
          <w:lang w:val="sq-AL"/>
        </w:rPr>
        <w:t>”</w:t>
      </w:r>
      <w:r w:rsidRPr="00B70843">
        <w:rPr>
          <w:szCs w:val="28"/>
          <w:lang w:val="sq-AL"/>
        </w:rPr>
        <w:t xml:space="preserve">, </w:t>
      </w:r>
      <w:r w:rsidR="00323F38">
        <w:rPr>
          <w:szCs w:val="28"/>
          <w:lang w:val="sq-AL"/>
        </w:rPr>
        <w:t>i</w:t>
      </w:r>
      <w:r w:rsidRPr="00B70843">
        <w:rPr>
          <w:szCs w:val="28"/>
          <w:lang w:val="sq-AL"/>
        </w:rPr>
        <w:t xml:space="preserve"> ndryshuar”, bëhen </w:t>
      </w:r>
      <w:r w:rsidR="00A845EB">
        <w:rPr>
          <w:szCs w:val="28"/>
          <w:lang w:val="sq-AL"/>
        </w:rPr>
        <w:t>disa</w:t>
      </w:r>
      <w:r w:rsidRPr="00B70843">
        <w:rPr>
          <w:szCs w:val="28"/>
          <w:lang w:val="sq-AL"/>
        </w:rPr>
        <w:t xml:space="preserve"> </w:t>
      </w:r>
      <w:r w:rsidR="00A845EB">
        <w:rPr>
          <w:szCs w:val="28"/>
          <w:lang w:val="sq-AL"/>
        </w:rPr>
        <w:t xml:space="preserve">shtesa </w:t>
      </w:r>
      <w:r w:rsidRPr="00B70843">
        <w:rPr>
          <w:szCs w:val="28"/>
          <w:lang w:val="sq-AL"/>
        </w:rPr>
        <w:t xml:space="preserve">dhe </w:t>
      </w:r>
      <w:r w:rsidR="00A845EB" w:rsidRPr="00B70843">
        <w:rPr>
          <w:szCs w:val="28"/>
          <w:lang w:val="sq-AL"/>
        </w:rPr>
        <w:t>ndryshime</w:t>
      </w:r>
      <w:r w:rsidR="00D076B9">
        <w:rPr>
          <w:szCs w:val="28"/>
          <w:lang w:val="sq-AL"/>
        </w:rPr>
        <w:t>, si m</w:t>
      </w:r>
      <w:r w:rsidR="00365232">
        <w:rPr>
          <w:szCs w:val="28"/>
          <w:lang w:val="sq-AL"/>
        </w:rPr>
        <w:t>ë</w:t>
      </w:r>
      <w:r w:rsidR="00D076B9">
        <w:rPr>
          <w:szCs w:val="28"/>
          <w:lang w:val="sq-AL"/>
        </w:rPr>
        <w:t xml:space="preserve"> poshtë </w:t>
      </w:r>
      <w:r w:rsidRPr="00B70843">
        <w:rPr>
          <w:szCs w:val="28"/>
          <w:lang w:val="sq-AL"/>
        </w:rPr>
        <w:t>:</w:t>
      </w:r>
    </w:p>
    <w:p w14:paraId="37383300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0209530E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B70843">
        <w:rPr>
          <w:b/>
          <w:szCs w:val="28"/>
          <w:lang w:val="sq-AL"/>
        </w:rPr>
        <w:t>Neni 1</w:t>
      </w:r>
    </w:p>
    <w:p w14:paraId="3AC40193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7E2A8BA0" w14:textId="3AF93BF0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  <w:r w:rsidRPr="00B70843">
        <w:rPr>
          <w:szCs w:val="28"/>
          <w:lang w:val="sq-AL"/>
        </w:rPr>
        <w:t xml:space="preserve">Pas pikës 4, </w:t>
      </w:r>
      <w:r w:rsidR="00A845EB">
        <w:rPr>
          <w:szCs w:val="28"/>
          <w:lang w:val="sq-AL"/>
        </w:rPr>
        <w:t>t</w:t>
      </w:r>
      <w:r w:rsidR="00A845EB" w:rsidRPr="00B70843">
        <w:rPr>
          <w:szCs w:val="28"/>
          <w:lang w:val="sq-AL"/>
        </w:rPr>
        <w:t xml:space="preserve">ë </w:t>
      </w:r>
      <w:r w:rsidR="00A845EB">
        <w:rPr>
          <w:szCs w:val="28"/>
          <w:lang w:val="sq-AL"/>
        </w:rPr>
        <w:t>n</w:t>
      </w:r>
      <w:r w:rsidR="00A845EB" w:rsidRPr="00B70843">
        <w:rPr>
          <w:szCs w:val="28"/>
          <w:lang w:val="sq-AL"/>
        </w:rPr>
        <w:t>eni</w:t>
      </w:r>
      <w:r w:rsidR="00A845EB">
        <w:rPr>
          <w:szCs w:val="28"/>
          <w:lang w:val="sq-AL"/>
        </w:rPr>
        <w:t>t</w:t>
      </w:r>
      <w:r w:rsidR="00A845EB" w:rsidRPr="00B70843">
        <w:rPr>
          <w:szCs w:val="28"/>
          <w:lang w:val="sq-AL"/>
        </w:rPr>
        <w:t xml:space="preserve"> 3</w:t>
      </w:r>
      <w:r w:rsidR="00A845EB">
        <w:rPr>
          <w:szCs w:val="28"/>
          <w:lang w:val="sq-AL"/>
        </w:rPr>
        <w:t>,</w:t>
      </w:r>
      <w:r w:rsidR="00A845EB" w:rsidRPr="00B70843">
        <w:rPr>
          <w:szCs w:val="28"/>
          <w:lang w:val="sq-AL"/>
        </w:rPr>
        <w:t xml:space="preserve"> </w:t>
      </w:r>
      <w:r w:rsidRPr="00B70843">
        <w:rPr>
          <w:szCs w:val="28"/>
          <w:lang w:val="sq-AL"/>
        </w:rPr>
        <w:t xml:space="preserve">shtohet pika 4/1 me këtë përmbajtje: </w:t>
      </w:r>
    </w:p>
    <w:p w14:paraId="413B65B2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1EB93F26" w14:textId="3590A595" w:rsidR="00B65F98" w:rsidRPr="00DA6424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  <w:r w:rsidRPr="00DA6424">
        <w:rPr>
          <w:szCs w:val="28"/>
          <w:lang w:val="sq-AL"/>
        </w:rPr>
        <w:t>“</w:t>
      </w:r>
      <w:r w:rsidRPr="00365232">
        <w:rPr>
          <w:b/>
          <w:szCs w:val="28"/>
          <w:lang w:val="sq-AL"/>
        </w:rPr>
        <w:t>4</w:t>
      </w:r>
      <w:r w:rsidR="00B70843" w:rsidRPr="00365232">
        <w:rPr>
          <w:b/>
          <w:szCs w:val="28"/>
          <w:lang w:val="sq-AL"/>
        </w:rPr>
        <w:t>/1</w:t>
      </w:r>
      <w:r w:rsidRPr="00365232">
        <w:rPr>
          <w:b/>
          <w:szCs w:val="28"/>
          <w:lang w:val="sq-AL"/>
        </w:rPr>
        <w:t>.</w:t>
      </w:r>
      <w:r w:rsidRPr="00DA6424">
        <w:rPr>
          <w:szCs w:val="28"/>
          <w:lang w:val="sq-AL"/>
        </w:rPr>
        <w:t xml:space="preserve"> “Subjekt raportues ekzistues” është subjekt raportues i cili ka qenë i regjistruar në Republikën e Shqipërisë</w:t>
      </w:r>
      <w:r w:rsidR="00E80BAE" w:rsidRPr="00DA6424">
        <w:rPr>
          <w:szCs w:val="28"/>
          <w:lang w:val="sq-AL"/>
        </w:rPr>
        <w:t xml:space="preserve"> përpara datës së krijimit të </w:t>
      </w:r>
      <w:r w:rsidR="00E86F07">
        <w:rPr>
          <w:szCs w:val="28"/>
          <w:lang w:val="sq-AL"/>
        </w:rPr>
        <w:t>R</w:t>
      </w:r>
      <w:r w:rsidR="00E80BAE" w:rsidRPr="00DA6424">
        <w:rPr>
          <w:szCs w:val="28"/>
          <w:lang w:val="sq-AL"/>
        </w:rPr>
        <w:t xml:space="preserve">egjistrit të </w:t>
      </w:r>
      <w:r w:rsidR="00E86F07">
        <w:rPr>
          <w:szCs w:val="28"/>
          <w:lang w:val="sq-AL"/>
        </w:rPr>
        <w:t>P</w:t>
      </w:r>
      <w:r w:rsidR="00E80BAE" w:rsidRPr="00DA6424">
        <w:rPr>
          <w:szCs w:val="28"/>
          <w:lang w:val="sq-AL"/>
        </w:rPr>
        <w:t xml:space="preserve">ronarëve </w:t>
      </w:r>
      <w:r w:rsidR="00E86F07">
        <w:rPr>
          <w:szCs w:val="28"/>
          <w:lang w:val="sq-AL"/>
        </w:rPr>
        <w:t>P</w:t>
      </w:r>
      <w:r w:rsidR="00E80BAE" w:rsidRPr="00DA6424">
        <w:rPr>
          <w:szCs w:val="28"/>
          <w:lang w:val="sq-AL"/>
        </w:rPr>
        <w:t>ërfitues</w:t>
      </w:r>
      <w:r w:rsidR="00120614" w:rsidRPr="00DA6424">
        <w:rPr>
          <w:szCs w:val="28"/>
          <w:lang w:val="sq-AL"/>
        </w:rPr>
        <w:t>, sipas parashikimeve të këtij ligji</w:t>
      </w:r>
      <w:r w:rsidRPr="00DA6424">
        <w:rPr>
          <w:szCs w:val="28"/>
          <w:lang w:val="sq-AL"/>
        </w:rPr>
        <w:t>.”</w:t>
      </w:r>
    </w:p>
    <w:p w14:paraId="43B85458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11888F03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B70843">
        <w:rPr>
          <w:b/>
          <w:szCs w:val="28"/>
          <w:lang w:val="sq-AL"/>
        </w:rPr>
        <w:t>Neni 2</w:t>
      </w:r>
    </w:p>
    <w:p w14:paraId="3EE30DCD" w14:textId="77777777" w:rsidR="00B65F98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474A4681" w14:textId="74479897" w:rsidR="00AD53B5" w:rsidRPr="00DA6424" w:rsidRDefault="00AD53B5" w:rsidP="00AD53B5">
      <w:pPr>
        <w:spacing w:after="0" w:line="240" w:lineRule="auto"/>
        <w:ind w:left="2" w:firstLine="0"/>
        <w:rPr>
          <w:szCs w:val="28"/>
          <w:lang w:val="sq-AL"/>
        </w:rPr>
      </w:pPr>
      <w:r w:rsidRPr="00DA6424">
        <w:rPr>
          <w:lang w:val="sq-AL"/>
        </w:rPr>
        <w:t xml:space="preserve">Në shkronjën “a”, të pikës 3, të nenit 5, fjalët “... brenda 30 ditëve ...” zëvendësohen me </w:t>
      </w:r>
      <w:r w:rsidR="004C28DA">
        <w:rPr>
          <w:lang w:val="sq-AL"/>
        </w:rPr>
        <w:t xml:space="preserve">fjalët </w:t>
      </w:r>
      <w:r w:rsidRPr="00DA6424">
        <w:rPr>
          <w:lang w:val="sq-AL"/>
        </w:rPr>
        <w:t>“... brenda 40 ditëve ...”.</w:t>
      </w:r>
    </w:p>
    <w:p w14:paraId="0F5B6D57" w14:textId="77777777" w:rsidR="00AC25C0" w:rsidRDefault="00AC25C0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2B929D99" w14:textId="5965622E" w:rsidR="00AC25C0" w:rsidRPr="00B70843" w:rsidRDefault="00AC25C0" w:rsidP="00AC25C0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B70843">
        <w:rPr>
          <w:b/>
          <w:szCs w:val="28"/>
          <w:lang w:val="sq-AL"/>
        </w:rPr>
        <w:lastRenderedPageBreak/>
        <w:t xml:space="preserve">Neni </w:t>
      </w:r>
      <w:r>
        <w:rPr>
          <w:b/>
          <w:szCs w:val="28"/>
          <w:lang w:val="sq-AL"/>
        </w:rPr>
        <w:t>3</w:t>
      </w:r>
    </w:p>
    <w:p w14:paraId="417E5C86" w14:textId="77777777" w:rsidR="00AC25C0" w:rsidRPr="00B70843" w:rsidRDefault="00AC25C0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279555A7" w14:textId="06D14DDE" w:rsidR="00B65F98" w:rsidRPr="00B54AF9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  <w:r w:rsidRPr="00B54AF9">
        <w:rPr>
          <w:szCs w:val="28"/>
          <w:lang w:val="sq-AL"/>
        </w:rPr>
        <w:t xml:space="preserve">Në </w:t>
      </w:r>
      <w:r w:rsidR="00DA6424">
        <w:rPr>
          <w:szCs w:val="28"/>
          <w:lang w:val="sq-AL"/>
        </w:rPr>
        <w:t>n</w:t>
      </w:r>
      <w:r w:rsidRPr="00B54AF9">
        <w:rPr>
          <w:szCs w:val="28"/>
          <w:lang w:val="sq-AL"/>
        </w:rPr>
        <w:t xml:space="preserve">enin 6 bëhen </w:t>
      </w:r>
      <w:r w:rsidR="00DA6424">
        <w:rPr>
          <w:szCs w:val="28"/>
          <w:lang w:val="sq-AL"/>
        </w:rPr>
        <w:t xml:space="preserve">disa </w:t>
      </w:r>
      <w:r w:rsidRPr="00B54AF9">
        <w:rPr>
          <w:szCs w:val="28"/>
          <w:lang w:val="sq-AL"/>
        </w:rPr>
        <w:t>ndryshime</w:t>
      </w:r>
      <w:r w:rsidR="00DA6424">
        <w:rPr>
          <w:szCs w:val="28"/>
          <w:lang w:val="sq-AL"/>
        </w:rPr>
        <w:t xml:space="preserve"> dhe një shtesë</w:t>
      </w:r>
      <w:r w:rsidR="004C28DA">
        <w:rPr>
          <w:szCs w:val="28"/>
          <w:lang w:val="sq-AL"/>
        </w:rPr>
        <w:t xml:space="preserve">, </w:t>
      </w:r>
      <w:r w:rsidR="004C28DA" w:rsidRPr="00B54AF9">
        <w:rPr>
          <w:szCs w:val="28"/>
          <w:lang w:val="sq-AL"/>
        </w:rPr>
        <w:t>si më poshtë vijon</w:t>
      </w:r>
      <w:r w:rsidRPr="00B54AF9">
        <w:rPr>
          <w:szCs w:val="28"/>
          <w:lang w:val="sq-AL"/>
        </w:rPr>
        <w:t xml:space="preserve">: </w:t>
      </w:r>
    </w:p>
    <w:p w14:paraId="2703BBE4" w14:textId="77777777" w:rsidR="00B65F98" w:rsidRPr="00B54AF9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554BD399" w14:textId="77777777" w:rsidR="00B70843" w:rsidRPr="00B54AF9" w:rsidRDefault="00B70843" w:rsidP="00B70843">
      <w:pPr>
        <w:spacing w:after="0" w:line="240" w:lineRule="auto"/>
        <w:ind w:left="2" w:firstLine="0"/>
        <w:rPr>
          <w:szCs w:val="28"/>
          <w:lang w:val="sq-AL"/>
        </w:rPr>
      </w:pPr>
      <w:r w:rsidRPr="00366E20">
        <w:rPr>
          <w:b/>
          <w:szCs w:val="28"/>
          <w:lang w:val="sq-AL"/>
        </w:rPr>
        <w:t>1.</w:t>
      </w:r>
      <w:r w:rsidRPr="00B54AF9">
        <w:rPr>
          <w:szCs w:val="28"/>
          <w:lang w:val="sq-AL"/>
        </w:rPr>
        <w:t xml:space="preserve"> Pika 4 ndryshohet, si më poshtë vijon:</w:t>
      </w:r>
    </w:p>
    <w:p w14:paraId="48E15BB1" w14:textId="77777777" w:rsidR="00553C44" w:rsidRPr="00B54AF9" w:rsidRDefault="00553C44" w:rsidP="00B70843">
      <w:pPr>
        <w:spacing w:after="0" w:line="240" w:lineRule="auto"/>
        <w:rPr>
          <w:szCs w:val="28"/>
          <w:lang w:val="sq-AL"/>
        </w:rPr>
      </w:pPr>
    </w:p>
    <w:p w14:paraId="264FEADD" w14:textId="6888AAA3" w:rsidR="00B54AF9" w:rsidRPr="00DA6424" w:rsidRDefault="00B70843" w:rsidP="00B70843">
      <w:pPr>
        <w:spacing w:after="0" w:line="240" w:lineRule="auto"/>
        <w:rPr>
          <w:szCs w:val="28"/>
          <w:lang w:val="sq-AL"/>
        </w:rPr>
      </w:pPr>
      <w:r w:rsidRPr="00DA6424">
        <w:rPr>
          <w:szCs w:val="28"/>
          <w:lang w:val="sq-AL"/>
        </w:rPr>
        <w:t>“</w:t>
      </w:r>
      <w:r w:rsidRPr="00366E20">
        <w:rPr>
          <w:b/>
          <w:szCs w:val="28"/>
          <w:lang w:val="sq-AL"/>
        </w:rPr>
        <w:t>4</w:t>
      </w:r>
      <w:r w:rsidRPr="00DA6424">
        <w:rPr>
          <w:szCs w:val="28"/>
          <w:lang w:val="sq-AL"/>
        </w:rPr>
        <w:t xml:space="preserve">. </w:t>
      </w:r>
      <w:r w:rsidR="00B54AF9" w:rsidRPr="00DA6424">
        <w:rPr>
          <w:szCs w:val="28"/>
          <w:lang w:val="sq-AL"/>
        </w:rPr>
        <w:t>J</w:t>
      </w:r>
      <w:r w:rsidRPr="00DA6424">
        <w:rPr>
          <w:szCs w:val="28"/>
          <w:lang w:val="sq-AL"/>
        </w:rPr>
        <w:t xml:space="preserve">o më vonë se dy ditë pune nga marrja e aplikimit nga subjektet raportuese, </w:t>
      </w:r>
      <w:r w:rsidR="00B54AF9" w:rsidRPr="00DA6424">
        <w:rPr>
          <w:szCs w:val="28"/>
          <w:lang w:val="sq-AL"/>
        </w:rPr>
        <w:t>QKB-ja:</w:t>
      </w:r>
    </w:p>
    <w:p w14:paraId="75694E13" w14:textId="77777777" w:rsidR="00B54AF9" w:rsidRPr="00DA6424" w:rsidRDefault="00B54AF9" w:rsidP="00B70843">
      <w:pPr>
        <w:spacing w:after="0" w:line="240" w:lineRule="auto"/>
        <w:rPr>
          <w:szCs w:val="28"/>
          <w:lang w:val="sq-AL"/>
        </w:rPr>
      </w:pPr>
    </w:p>
    <w:p w14:paraId="10977D4E" w14:textId="0C6476D0" w:rsidR="00B54AF9" w:rsidRPr="00DA6424" w:rsidRDefault="00B54AF9" w:rsidP="00B54AF9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076B9">
        <w:rPr>
          <w:rFonts w:ascii="Times New Roman" w:hAnsi="Times New Roman" w:cs="Times New Roman"/>
          <w:b/>
          <w:sz w:val="28"/>
          <w:szCs w:val="28"/>
          <w:lang w:val="sq-AL"/>
        </w:rPr>
        <w:t>a)</w:t>
      </w:r>
      <w:r w:rsidRPr="00DA6424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70843" w:rsidRPr="00DA6424">
        <w:rPr>
          <w:rFonts w:ascii="Times New Roman" w:hAnsi="Times New Roman" w:cs="Times New Roman"/>
          <w:sz w:val="28"/>
          <w:szCs w:val="28"/>
          <w:lang w:val="sq-AL"/>
        </w:rPr>
        <w:t>miraton</w:t>
      </w:r>
      <w:r w:rsidRPr="00DA6424">
        <w:rPr>
          <w:rFonts w:ascii="Times New Roman" w:hAnsi="Times New Roman" w:cs="Times New Roman"/>
          <w:sz w:val="28"/>
          <w:szCs w:val="28"/>
          <w:lang w:val="sq-AL"/>
        </w:rPr>
        <w:t xml:space="preserve"> regjistrimin e të dhënave të pronarit përfitues; ose</w:t>
      </w:r>
    </w:p>
    <w:p w14:paraId="6020B1BA" w14:textId="12C7C968" w:rsidR="00B54AF9" w:rsidRPr="00DA6424" w:rsidRDefault="00B54AF9" w:rsidP="00C033AE">
      <w:pPr>
        <w:pStyle w:val="Default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076B9">
        <w:rPr>
          <w:rFonts w:ascii="Times New Roman" w:hAnsi="Times New Roman" w:cs="Times New Roman"/>
          <w:b/>
          <w:sz w:val="28"/>
          <w:szCs w:val="28"/>
          <w:lang w:val="sq-AL"/>
        </w:rPr>
        <w:t>b)</w:t>
      </w:r>
      <w:r w:rsidRPr="00DA6424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70843" w:rsidRPr="00DA6424">
        <w:rPr>
          <w:rFonts w:ascii="Times New Roman" w:hAnsi="Times New Roman" w:cs="Times New Roman"/>
          <w:sz w:val="28"/>
          <w:szCs w:val="28"/>
          <w:lang w:val="sq-AL"/>
        </w:rPr>
        <w:t xml:space="preserve">pezullon </w:t>
      </w:r>
      <w:r w:rsidR="00980EF6" w:rsidRPr="00DA6424">
        <w:rPr>
          <w:rFonts w:ascii="Times New Roman" w:hAnsi="Times New Roman" w:cs="Times New Roman"/>
          <w:sz w:val="28"/>
          <w:szCs w:val="28"/>
          <w:lang w:val="sq-AL"/>
        </w:rPr>
        <w:t>aplikimin për</w:t>
      </w:r>
      <w:r w:rsidRPr="00DA6424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62F0B" w:rsidRPr="00DA6424">
        <w:rPr>
          <w:rFonts w:ascii="Times New Roman" w:hAnsi="Times New Roman" w:cs="Times New Roman"/>
          <w:sz w:val="28"/>
          <w:szCs w:val="28"/>
          <w:lang w:val="sq-AL"/>
        </w:rPr>
        <w:t>regjistrim fillestar, ndryshim</w:t>
      </w:r>
      <w:r w:rsidR="00980EF6" w:rsidRPr="00DA6424">
        <w:rPr>
          <w:rFonts w:ascii="Times New Roman" w:hAnsi="Times New Roman" w:cs="Times New Roman"/>
          <w:sz w:val="28"/>
          <w:szCs w:val="28"/>
          <w:lang w:val="sq-AL"/>
        </w:rPr>
        <w:t>in</w:t>
      </w:r>
      <w:r w:rsidR="00F62F0B" w:rsidRPr="00DA6424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80EF6" w:rsidRPr="00DA6424">
        <w:rPr>
          <w:rFonts w:ascii="Times New Roman" w:hAnsi="Times New Roman" w:cs="Times New Roman"/>
          <w:sz w:val="28"/>
          <w:szCs w:val="28"/>
          <w:lang w:val="sq-AL"/>
        </w:rPr>
        <w:t>apo</w:t>
      </w:r>
      <w:r w:rsidR="00F62F0B" w:rsidRPr="00DA6424">
        <w:rPr>
          <w:rFonts w:ascii="Times New Roman" w:hAnsi="Times New Roman" w:cs="Times New Roman"/>
          <w:sz w:val="28"/>
          <w:szCs w:val="28"/>
          <w:lang w:val="sq-AL"/>
        </w:rPr>
        <w:t xml:space="preserve"> përditësim</w:t>
      </w:r>
      <w:r w:rsidR="00980EF6" w:rsidRPr="00DA6424">
        <w:rPr>
          <w:rFonts w:ascii="Times New Roman" w:hAnsi="Times New Roman" w:cs="Times New Roman"/>
          <w:sz w:val="28"/>
          <w:szCs w:val="28"/>
          <w:lang w:val="sq-AL"/>
        </w:rPr>
        <w:t>in e të dhënave</w:t>
      </w:r>
      <w:r w:rsidR="00F62F0B" w:rsidRPr="00DA6424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Pr="00DA6424">
        <w:rPr>
          <w:rFonts w:ascii="Times New Roman" w:hAnsi="Times New Roman" w:cs="Times New Roman"/>
          <w:sz w:val="28"/>
          <w:szCs w:val="28"/>
          <w:lang w:val="sq-AL"/>
        </w:rPr>
        <w:t xml:space="preserve">duke i dhënë subjektit raportues një afat prej </w:t>
      </w:r>
      <w:r w:rsidR="00F62F0B" w:rsidRPr="00DA6424">
        <w:rPr>
          <w:rFonts w:ascii="Times New Roman" w:hAnsi="Times New Roman" w:cs="Times New Roman"/>
          <w:sz w:val="28"/>
          <w:szCs w:val="28"/>
          <w:lang w:val="sq-AL"/>
        </w:rPr>
        <w:t xml:space="preserve">30 </w:t>
      </w:r>
      <w:r w:rsidRPr="00DA6424">
        <w:rPr>
          <w:rFonts w:ascii="Times New Roman" w:hAnsi="Times New Roman" w:cs="Times New Roman"/>
          <w:sz w:val="28"/>
          <w:szCs w:val="28"/>
          <w:lang w:val="sq-AL"/>
        </w:rPr>
        <w:t xml:space="preserve">ditësh kalendarike për plotësimin </w:t>
      </w:r>
      <w:r w:rsidR="00F62F0B" w:rsidRPr="00DA6424">
        <w:rPr>
          <w:rFonts w:ascii="Times New Roman" w:hAnsi="Times New Roman" w:cs="Times New Roman"/>
          <w:sz w:val="28"/>
          <w:szCs w:val="28"/>
          <w:lang w:val="sq-AL"/>
        </w:rPr>
        <w:t xml:space="preserve">e te metave </w:t>
      </w:r>
      <w:r w:rsidRPr="00DA6424">
        <w:rPr>
          <w:rFonts w:ascii="Times New Roman" w:hAnsi="Times New Roman" w:cs="Times New Roman"/>
          <w:sz w:val="28"/>
          <w:szCs w:val="28"/>
          <w:lang w:val="sq-AL"/>
        </w:rPr>
        <w:t>që pengojnë regjistrimin; ose</w:t>
      </w:r>
    </w:p>
    <w:p w14:paraId="587F75BF" w14:textId="27F16234" w:rsidR="00B54AF9" w:rsidRPr="00DA6424" w:rsidRDefault="00B54AF9" w:rsidP="00C033AE">
      <w:pPr>
        <w:pStyle w:val="Default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076B9">
        <w:rPr>
          <w:rFonts w:ascii="Times New Roman" w:hAnsi="Times New Roman" w:cs="Times New Roman"/>
          <w:b/>
          <w:sz w:val="28"/>
          <w:szCs w:val="28"/>
          <w:lang w:val="sq-AL"/>
        </w:rPr>
        <w:t>c)</w:t>
      </w:r>
      <w:r w:rsidRPr="00DA6424">
        <w:rPr>
          <w:rFonts w:ascii="Times New Roman" w:hAnsi="Times New Roman" w:cs="Times New Roman"/>
          <w:sz w:val="28"/>
          <w:szCs w:val="28"/>
          <w:lang w:val="sq-AL"/>
        </w:rPr>
        <w:t xml:space="preserve"> refuzon regjistrimin, nëse të dhënat, që kërkohen të regjistrohen janë të ndryshme nga të dhënat e regjistrueshme, sipas dispozitave të këtij ligji.</w:t>
      </w:r>
    </w:p>
    <w:p w14:paraId="1E6D55E4" w14:textId="77777777" w:rsidR="00B54AF9" w:rsidRPr="00B54AF9" w:rsidRDefault="00B54AF9" w:rsidP="00B54AF9">
      <w:pPr>
        <w:pStyle w:val="Default"/>
        <w:rPr>
          <w:rFonts w:ascii="Times New Roman" w:hAnsi="Times New Roman" w:cs="Times New Roman"/>
          <w:sz w:val="28"/>
          <w:szCs w:val="28"/>
          <w:highlight w:val="yellow"/>
          <w:lang w:val="sq-AL"/>
        </w:rPr>
      </w:pPr>
    </w:p>
    <w:p w14:paraId="44599C2F" w14:textId="49E2D8E6" w:rsidR="00B54AF9" w:rsidRPr="00B54AF9" w:rsidRDefault="00B54AF9" w:rsidP="00B54AF9">
      <w:pPr>
        <w:spacing w:after="0" w:line="240" w:lineRule="auto"/>
        <w:ind w:left="2" w:firstLine="0"/>
        <w:rPr>
          <w:szCs w:val="28"/>
          <w:lang w:val="sq-AL"/>
        </w:rPr>
      </w:pPr>
      <w:r w:rsidRPr="00366E20">
        <w:rPr>
          <w:b/>
          <w:szCs w:val="28"/>
          <w:lang w:val="sq-AL"/>
        </w:rPr>
        <w:t xml:space="preserve">2. </w:t>
      </w:r>
      <w:r w:rsidRPr="00B54AF9">
        <w:rPr>
          <w:szCs w:val="28"/>
          <w:lang w:val="sq-AL"/>
        </w:rPr>
        <w:t>Pas pikës 4, shtohet pika 4/1, me këtë përmbajtje:</w:t>
      </w:r>
    </w:p>
    <w:p w14:paraId="41B93D1D" w14:textId="77777777" w:rsidR="00B54AF9" w:rsidRPr="00B54AF9" w:rsidRDefault="00B54AF9" w:rsidP="00B54AF9">
      <w:pPr>
        <w:pStyle w:val="Default"/>
        <w:rPr>
          <w:rFonts w:ascii="Times New Roman" w:hAnsi="Times New Roman" w:cs="Times New Roman"/>
          <w:i/>
          <w:sz w:val="28"/>
          <w:szCs w:val="28"/>
          <w:lang w:val="sq-AL"/>
        </w:rPr>
      </w:pPr>
    </w:p>
    <w:p w14:paraId="00D2D540" w14:textId="27272B67" w:rsidR="00B54AF9" w:rsidRPr="00DA6424" w:rsidRDefault="00B54AF9" w:rsidP="00B54AF9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A6424"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Pr="00366E20">
        <w:rPr>
          <w:rFonts w:ascii="Times New Roman" w:hAnsi="Times New Roman" w:cs="Times New Roman"/>
          <w:b/>
          <w:sz w:val="28"/>
          <w:szCs w:val="28"/>
          <w:lang w:val="sq-AL"/>
        </w:rPr>
        <w:t>4/1.</w:t>
      </w:r>
      <w:r w:rsidRPr="00DA6424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56722" w:rsidRPr="00DA6424">
        <w:rPr>
          <w:rFonts w:ascii="Times New Roman" w:hAnsi="Times New Roman" w:cs="Times New Roman"/>
          <w:color w:val="auto"/>
          <w:sz w:val="28"/>
          <w:szCs w:val="28"/>
          <w:lang w:val="sq-AL"/>
        </w:rPr>
        <w:t xml:space="preserve">Nëse plotësohen të metat që pengojnë regjistrimin, brenda afatit të përcaktuar në shkronjën </w:t>
      </w:r>
      <w:r w:rsidR="00A963BE">
        <w:rPr>
          <w:rFonts w:ascii="Times New Roman" w:hAnsi="Times New Roman" w:cs="Times New Roman"/>
          <w:color w:val="auto"/>
          <w:sz w:val="28"/>
          <w:szCs w:val="28"/>
          <w:lang w:val="sq-AL"/>
        </w:rPr>
        <w:t>“</w:t>
      </w:r>
      <w:r w:rsidR="00D56722" w:rsidRPr="00DA6424">
        <w:rPr>
          <w:rFonts w:ascii="Times New Roman" w:hAnsi="Times New Roman" w:cs="Times New Roman"/>
          <w:color w:val="auto"/>
          <w:sz w:val="28"/>
          <w:szCs w:val="28"/>
          <w:lang w:val="sq-AL"/>
        </w:rPr>
        <w:t>b</w:t>
      </w:r>
      <w:r w:rsidR="00A963BE">
        <w:rPr>
          <w:rFonts w:ascii="Times New Roman" w:hAnsi="Times New Roman" w:cs="Times New Roman"/>
          <w:color w:val="auto"/>
          <w:sz w:val="28"/>
          <w:szCs w:val="28"/>
          <w:lang w:val="sq-AL"/>
        </w:rPr>
        <w:t>”</w:t>
      </w:r>
      <w:r w:rsidR="00D56722" w:rsidRPr="00DA6424">
        <w:rPr>
          <w:rFonts w:ascii="Times New Roman" w:hAnsi="Times New Roman" w:cs="Times New Roman"/>
          <w:color w:val="auto"/>
          <w:sz w:val="28"/>
          <w:szCs w:val="28"/>
          <w:lang w:val="sq-AL"/>
        </w:rPr>
        <w:t>, të pikës 4 të këtij neni, QKB-ja është e detyruar të kryejë regjistrimin jo më vonë se dy ditë pune nga data e plotësimit  të së metës. Në të kundërt,</w:t>
      </w:r>
      <w:r w:rsidR="00D56722" w:rsidRPr="00DA6424">
        <w:rPr>
          <w:rFonts w:ascii="Times New Roman" w:hAnsi="Times New Roman" w:cs="Times New Roman"/>
          <w:sz w:val="28"/>
          <w:szCs w:val="28"/>
          <w:lang w:val="sq-AL"/>
        </w:rPr>
        <w:t xml:space="preserve"> jo më vonë se dy ditë pune pas afatit të përcaktuar sipas </w:t>
      </w:r>
      <w:r w:rsidR="00C033AE">
        <w:rPr>
          <w:rFonts w:ascii="Times New Roman" w:hAnsi="Times New Roman" w:cs="Times New Roman"/>
          <w:sz w:val="28"/>
          <w:szCs w:val="28"/>
          <w:lang w:val="sq-AL"/>
        </w:rPr>
        <w:t>shkronj</w:t>
      </w:r>
      <w:r w:rsidR="00D56722" w:rsidRPr="00DA6424">
        <w:rPr>
          <w:rFonts w:ascii="Times New Roman" w:hAnsi="Times New Roman" w:cs="Times New Roman"/>
          <w:sz w:val="28"/>
          <w:szCs w:val="28"/>
          <w:lang w:val="sq-AL"/>
        </w:rPr>
        <w:t xml:space="preserve">ës </w:t>
      </w:r>
      <w:r w:rsidR="00C033AE"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="00D56722" w:rsidRPr="00DA6424">
        <w:rPr>
          <w:rFonts w:ascii="Times New Roman" w:hAnsi="Times New Roman" w:cs="Times New Roman"/>
          <w:sz w:val="28"/>
          <w:szCs w:val="28"/>
          <w:lang w:val="sq-AL"/>
        </w:rPr>
        <w:t>b</w:t>
      </w:r>
      <w:r w:rsidR="00C033AE">
        <w:rPr>
          <w:rFonts w:ascii="Times New Roman" w:hAnsi="Times New Roman" w:cs="Times New Roman"/>
          <w:sz w:val="28"/>
          <w:szCs w:val="28"/>
          <w:lang w:val="sq-AL"/>
        </w:rPr>
        <w:t>”,</w:t>
      </w:r>
      <w:r w:rsidR="00D56722" w:rsidRPr="00DA6424">
        <w:rPr>
          <w:rFonts w:ascii="Times New Roman" w:hAnsi="Times New Roman" w:cs="Times New Roman"/>
          <w:sz w:val="28"/>
          <w:szCs w:val="28"/>
          <w:lang w:val="sq-AL"/>
        </w:rPr>
        <w:t xml:space="preserve"> të pikës 4</w:t>
      </w:r>
      <w:r w:rsidR="00C033AE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D56722" w:rsidRPr="00DA6424">
        <w:rPr>
          <w:rFonts w:ascii="Times New Roman" w:hAnsi="Times New Roman" w:cs="Times New Roman"/>
          <w:sz w:val="28"/>
          <w:szCs w:val="28"/>
          <w:lang w:val="sq-AL"/>
        </w:rPr>
        <w:t xml:space="preserve"> të këtij neni, QKB-ja refuzon regjistrimin.</w:t>
      </w:r>
    </w:p>
    <w:p w14:paraId="4B5E81D6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03A7D459" w14:textId="77777777" w:rsidR="00B70843" w:rsidRPr="00B70843" w:rsidRDefault="00B70843" w:rsidP="00B70843">
      <w:pPr>
        <w:spacing w:after="0" w:line="240" w:lineRule="auto"/>
        <w:ind w:left="2" w:firstLine="0"/>
        <w:rPr>
          <w:szCs w:val="28"/>
          <w:lang w:val="sq-AL"/>
        </w:rPr>
      </w:pPr>
      <w:r w:rsidRPr="00366E20">
        <w:rPr>
          <w:b/>
          <w:szCs w:val="28"/>
          <w:lang w:val="sq-AL"/>
        </w:rPr>
        <w:t>3.</w:t>
      </w:r>
      <w:r w:rsidRPr="00B70843">
        <w:rPr>
          <w:szCs w:val="28"/>
          <w:lang w:val="sq-AL"/>
        </w:rPr>
        <w:t xml:space="preserve"> Pika 8 ndryshohet, si më poshtë vijon:</w:t>
      </w:r>
    </w:p>
    <w:p w14:paraId="588A197F" w14:textId="77777777" w:rsidR="00B70843" w:rsidRPr="00B70843" w:rsidRDefault="00B70843" w:rsidP="00B70843">
      <w:pPr>
        <w:spacing w:after="0" w:line="240" w:lineRule="auto"/>
        <w:rPr>
          <w:szCs w:val="28"/>
          <w:lang w:val="sq-AL"/>
        </w:rPr>
      </w:pPr>
    </w:p>
    <w:p w14:paraId="4500FBB2" w14:textId="6316A992" w:rsidR="00B70843" w:rsidRPr="00DA6424" w:rsidRDefault="00B70843" w:rsidP="00B70843">
      <w:pPr>
        <w:spacing w:after="0" w:line="240" w:lineRule="auto"/>
        <w:rPr>
          <w:szCs w:val="28"/>
          <w:lang w:val="sq-AL"/>
        </w:rPr>
      </w:pPr>
      <w:r w:rsidRPr="00DA6424">
        <w:rPr>
          <w:szCs w:val="28"/>
          <w:lang w:val="sq-AL"/>
        </w:rPr>
        <w:t>“</w:t>
      </w:r>
      <w:r w:rsidRPr="00366E20">
        <w:rPr>
          <w:b/>
          <w:szCs w:val="28"/>
          <w:lang w:val="sq-AL"/>
        </w:rPr>
        <w:t>8.</w:t>
      </w:r>
      <w:r w:rsidRPr="00DA6424">
        <w:rPr>
          <w:szCs w:val="28"/>
          <w:lang w:val="sq-AL"/>
        </w:rPr>
        <w:t xml:space="preserve"> Rregullat për mënyrën dhe arsyet </w:t>
      </w:r>
      <w:r w:rsidRPr="00DA6424">
        <w:rPr>
          <w:color w:val="auto"/>
          <w:szCs w:val="28"/>
          <w:lang w:val="sq-AL"/>
        </w:rPr>
        <w:t xml:space="preserve">e pezullimit </w:t>
      </w:r>
      <w:r w:rsidR="00373D07" w:rsidRPr="00DA6424">
        <w:rPr>
          <w:color w:val="auto"/>
          <w:szCs w:val="28"/>
          <w:lang w:val="sq-AL"/>
        </w:rPr>
        <w:t xml:space="preserve">dhe </w:t>
      </w:r>
      <w:r w:rsidRPr="00DA6424">
        <w:rPr>
          <w:szCs w:val="28"/>
          <w:lang w:val="sq-AL"/>
        </w:rPr>
        <w:t>të refuzimit për regjistrimin e të dhënave të pronarëve përfitues të subjekteve raportuese miratohen më vendim të Këshillit të Ministrave.”</w:t>
      </w:r>
      <w:r w:rsidR="00DA6424">
        <w:rPr>
          <w:szCs w:val="28"/>
          <w:lang w:val="sq-AL"/>
        </w:rPr>
        <w:t>.</w:t>
      </w:r>
    </w:p>
    <w:p w14:paraId="28FBD552" w14:textId="77777777" w:rsidR="00373E06" w:rsidRPr="00B70843" w:rsidRDefault="00373E06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03C71847" w14:textId="66E78397" w:rsidR="00B65F98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B70843">
        <w:rPr>
          <w:b/>
          <w:szCs w:val="28"/>
          <w:lang w:val="sq-AL"/>
        </w:rPr>
        <w:t xml:space="preserve">Neni </w:t>
      </w:r>
      <w:r w:rsidR="00AC25C0">
        <w:rPr>
          <w:b/>
          <w:szCs w:val="28"/>
          <w:lang w:val="sq-AL"/>
        </w:rPr>
        <w:t>4</w:t>
      </w:r>
    </w:p>
    <w:p w14:paraId="07FB1B43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4751870C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  <w:r w:rsidRPr="00B70843">
        <w:rPr>
          <w:szCs w:val="28"/>
          <w:lang w:val="sq-AL"/>
        </w:rPr>
        <w:t>Neni 13 ndryshohet, si më poshtë vijon:</w:t>
      </w:r>
    </w:p>
    <w:p w14:paraId="1DB6A98F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03939065" w14:textId="77777777" w:rsidR="00B65F98" w:rsidRPr="004C28DA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DA6424">
        <w:rPr>
          <w:szCs w:val="28"/>
          <w:lang w:val="sq-AL"/>
        </w:rPr>
        <w:t>“</w:t>
      </w:r>
      <w:r w:rsidRPr="004C28DA">
        <w:rPr>
          <w:b/>
          <w:szCs w:val="28"/>
          <w:lang w:val="sq-AL"/>
        </w:rPr>
        <w:t>Neni 13</w:t>
      </w:r>
    </w:p>
    <w:p w14:paraId="4F172412" w14:textId="77777777" w:rsidR="00B65F98" w:rsidRPr="004C28DA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4C28DA">
        <w:rPr>
          <w:b/>
          <w:szCs w:val="28"/>
          <w:lang w:val="sq-AL"/>
        </w:rPr>
        <w:t>Kundërvajtjet administrative</w:t>
      </w:r>
    </w:p>
    <w:p w14:paraId="45CF94EA" w14:textId="77777777" w:rsidR="00B65F98" w:rsidRPr="00DA6424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4790AEB2" w14:textId="77777777" w:rsidR="00B65F98" w:rsidRPr="00DA6424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  <w:r w:rsidRPr="00366E20">
        <w:rPr>
          <w:b/>
          <w:szCs w:val="28"/>
          <w:lang w:val="sq-AL"/>
        </w:rPr>
        <w:t>1.</w:t>
      </w:r>
      <w:r w:rsidRPr="00DA6424">
        <w:rPr>
          <w:szCs w:val="28"/>
          <w:lang w:val="sq-AL"/>
        </w:rPr>
        <w:t xml:space="preserve"> Subjektet raportuese dhe personat e autorizuar për të bërë regjistrimin janë përgjegjës sipas ligjeve në fuqi për vërtetësinë e fakteve, të të dhënave të njoftuara dhe të dokumenteve shoqëruese, të depozituara në regjistrin elektronik.</w:t>
      </w:r>
    </w:p>
    <w:p w14:paraId="148ACCC4" w14:textId="77777777" w:rsidR="00B65F98" w:rsidRPr="00DA6424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2BDE3679" w14:textId="77777777" w:rsidR="00B65F98" w:rsidRPr="00DA6424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  <w:r w:rsidRPr="00366E20">
        <w:rPr>
          <w:b/>
          <w:szCs w:val="28"/>
          <w:lang w:val="sq-AL"/>
        </w:rPr>
        <w:lastRenderedPageBreak/>
        <w:t>2.</w:t>
      </w:r>
      <w:r w:rsidRPr="00DA6424">
        <w:rPr>
          <w:szCs w:val="28"/>
          <w:lang w:val="sq-AL"/>
        </w:rPr>
        <w:t xml:space="preserve"> Shkeljet e mëposhtme përbëjnë kundërvajtje administrative dhe dënohen me gjobë si më poshtë:</w:t>
      </w:r>
    </w:p>
    <w:p w14:paraId="06DC8D70" w14:textId="77777777" w:rsidR="00B65F98" w:rsidRPr="00DA6424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562AAE1E" w14:textId="1167B2E5" w:rsidR="00B65F98" w:rsidRPr="00DA6424" w:rsidRDefault="00B65F98" w:rsidP="00366E20">
      <w:pPr>
        <w:spacing w:after="0" w:line="240" w:lineRule="auto"/>
        <w:ind w:left="360" w:hanging="360"/>
        <w:rPr>
          <w:szCs w:val="28"/>
          <w:lang w:val="sq-AL"/>
        </w:rPr>
      </w:pPr>
      <w:r w:rsidRPr="00366E20">
        <w:rPr>
          <w:b/>
          <w:szCs w:val="28"/>
          <w:lang w:val="sq-AL"/>
        </w:rPr>
        <w:t>a)</w:t>
      </w:r>
      <w:r w:rsidRPr="00DA6424">
        <w:rPr>
          <w:szCs w:val="28"/>
          <w:lang w:val="sq-AL"/>
        </w:rPr>
        <w:t xml:space="preserve"> </w:t>
      </w:r>
      <w:r w:rsidR="00F56365" w:rsidRPr="00DA6424">
        <w:rPr>
          <w:szCs w:val="28"/>
          <w:lang w:val="sq-AL"/>
        </w:rPr>
        <w:t>mosregjistrimi fillestar i të dhënave për pronarin përfitues të tij brenda afatit të përcaktuar në shkronjën “a”</w:t>
      </w:r>
      <w:r w:rsidR="004C28DA">
        <w:rPr>
          <w:szCs w:val="28"/>
          <w:lang w:val="sq-AL"/>
        </w:rPr>
        <w:t>,</w:t>
      </w:r>
      <w:r w:rsidR="00F56365" w:rsidRPr="00DA6424">
        <w:rPr>
          <w:szCs w:val="28"/>
          <w:lang w:val="sq-AL"/>
        </w:rPr>
        <w:t xml:space="preserve"> të pikës 3</w:t>
      </w:r>
      <w:r w:rsidR="004C28DA">
        <w:rPr>
          <w:szCs w:val="28"/>
          <w:lang w:val="sq-AL"/>
        </w:rPr>
        <w:t>,</w:t>
      </w:r>
      <w:r w:rsidR="00F56365" w:rsidRPr="00DA6424">
        <w:rPr>
          <w:szCs w:val="28"/>
          <w:lang w:val="sq-AL"/>
        </w:rPr>
        <w:t xml:space="preserve"> të nenit 5</w:t>
      </w:r>
      <w:r w:rsidR="004C28DA">
        <w:rPr>
          <w:szCs w:val="28"/>
          <w:lang w:val="sq-AL"/>
        </w:rPr>
        <w:t>,</w:t>
      </w:r>
      <w:r w:rsidR="00F56365" w:rsidRPr="00DA6424">
        <w:rPr>
          <w:szCs w:val="28"/>
          <w:lang w:val="sq-AL"/>
        </w:rPr>
        <w:t xml:space="preserve"> të këtij ligji dënohet me gjobë në vlerën </w:t>
      </w:r>
      <w:r w:rsidR="00C639D8" w:rsidRPr="00DA6424">
        <w:rPr>
          <w:szCs w:val="28"/>
          <w:lang w:val="sq-AL"/>
        </w:rPr>
        <w:t xml:space="preserve">50 000 </w:t>
      </w:r>
      <w:r w:rsidRPr="00DA6424">
        <w:rPr>
          <w:szCs w:val="28"/>
          <w:lang w:val="sq-AL"/>
        </w:rPr>
        <w:t>(</w:t>
      </w:r>
      <w:r w:rsidR="00C639D8" w:rsidRPr="00DA6424">
        <w:rPr>
          <w:szCs w:val="28"/>
          <w:lang w:val="sq-AL"/>
        </w:rPr>
        <w:t>pesëdhjetë mijë</w:t>
      </w:r>
      <w:r w:rsidRPr="00DA6424">
        <w:rPr>
          <w:szCs w:val="28"/>
          <w:lang w:val="sq-AL"/>
        </w:rPr>
        <w:t>) lekë;</w:t>
      </w:r>
    </w:p>
    <w:p w14:paraId="0397EB22" w14:textId="15431C93" w:rsidR="00B65F98" w:rsidRPr="00DA6424" w:rsidRDefault="00B65F98" w:rsidP="00366E20">
      <w:pPr>
        <w:spacing w:after="0" w:line="240" w:lineRule="auto"/>
        <w:ind w:left="360" w:hanging="360"/>
        <w:rPr>
          <w:szCs w:val="28"/>
          <w:lang w:val="sq-AL"/>
        </w:rPr>
      </w:pPr>
      <w:r w:rsidRPr="00366E20">
        <w:rPr>
          <w:b/>
          <w:szCs w:val="28"/>
          <w:lang w:val="sq-AL"/>
        </w:rPr>
        <w:t>b)</w:t>
      </w:r>
      <w:r w:rsidRPr="00DA6424">
        <w:rPr>
          <w:szCs w:val="28"/>
          <w:lang w:val="sq-AL"/>
        </w:rPr>
        <w:t xml:space="preserve"> </w:t>
      </w:r>
      <w:proofErr w:type="spellStart"/>
      <w:r w:rsidR="00F56365" w:rsidRPr="00DA6424">
        <w:rPr>
          <w:szCs w:val="28"/>
          <w:lang w:val="sq-AL"/>
        </w:rPr>
        <w:t>mosregjistrimi</w:t>
      </w:r>
      <w:proofErr w:type="spellEnd"/>
      <w:r w:rsidR="00F56365" w:rsidRPr="00DA6424">
        <w:rPr>
          <w:szCs w:val="28"/>
          <w:lang w:val="sq-AL"/>
        </w:rPr>
        <w:t xml:space="preserve"> fillestar i të dhënave për pronarin përfitues të tij </w:t>
      </w:r>
      <w:r w:rsidRPr="00DA6424">
        <w:rPr>
          <w:szCs w:val="28"/>
          <w:lang w:val="sq-AL"/>
        </w:rPr>
        <w:t xml:space="preserve">brenda </w:t>
      </w:r>
      <w:r w:rsidR="006E4712" w:rsidRPr="00DA6424">
        <w:rPr>
          <w:szCs w:val="28"/>
          <w:lang w:val="sq-AL"/>
        </w:rPr>
        <w:t xml:space="preserve">40 </w:t>
      </w:r>
      <w:r w:rsidRPr="00DA6424">
        <w:rPr>
          <w:szCs w:val="28"/>
          <w:lang w:val="sq-AL"/>
        </w:rPr>
        <w:t>(</w:t>
      </w:r>
      <w:r w:rsidR="00F56365" w:rsidRPr="00DA6424">
        <w:rPr>
          <w:szCs w:val="28"/>
          <w:lang w:val="sq-AL"/>
        </w:rPr>
        <w:t>dyzetë</w:t>
      </w:r>
      <w:r w:rsidRPr="00DA6424">
        <w:rPr>
          <w:szCs w:val="28"/>
          <w:lang w:val="sq-AL"/>
        </w:rPr>
        <w:t>) ditësh pas përfundimit të afatit të përcaktuar në shkronjën “a”</w:t>
      </w:r>
      <w:r w:rsidR="004C28DA">
        <w:rPr>
          <w:szCs w:val="28"/>
          <w:lang w:val="sq-AL"/>
        </w:rPr>
        <w:t>,</w:t>
      </w:r>
      <w:r w:rsidRPr="00DA6424">
        <w:rPr>
          <w:szCs w:val="28"/>
          <w:lang w:val="sq-AL"/>
        </w:rPr>
        <w:t xml:space="preserve"> të pikës 3</w:t>
      </w:r>
      <w:r w:rsidR="004C28DA">
        <w:rPr>
          <w:szCs w:val="28"/>
          <w:lang w:val="sq-AL"/>
        </w:rPr>
        <w:t>,</w:t>
      </w:r>
      <w:r w:rsidRPr="00DA6424">
        <w:rPr>
          <w:szCs w:val="28"/>
          <w:lang w:val="sq-AL"/>
        </w:rPr>
        <w:t xml:space="preserve"> të nenit 5</w:t>
      </w:r>
      <w:r w:rsidR="004C28DA">
        <w:rPr>
          <w:szCs w:val="28"/>
          <w:lang w:val="sq-AL"/>
        </w:rPr>
        <w:t>,</w:t>
      </w:r>
      <w:r w:rsidRPr="00DA6424">
        <w:rPr>
          <w:szCs w:val="28"/>
          <w:lang w:val="sq-AL"/>
        </w:rPr>
        <w:t xml:space="preserve"> të këtij ligji</w:t>
      </w:r>
      <w:r w:rsidR="00054F4B" w:rsidRPr="00DA6424">
        <w:rPr>
          <w:szCs w:val="28"/>
          <w:lang w:val="sq-AL"/>
        </w:rPr>
        <w:t>,</w:t>
      </w:r>
      <w:r w:rsidRPr="00DA6424">
        <w:rPr>
          <w:szCs w:val="28"/>
          <w:lang w:val="sq-AL"/>
        </w:rPr>
        <w:t xml:space="preserve"> dënohet me gjobë në vlerën </w:t>
      </w:r>
      <w:r w:rsidR="006E4712" w:rsidRPr="00DA6424">
        <w:rPr>
          <w:szCs w:val="28"/>
          <w:lang w:val="sq-AL"/>
        </w:rPr>
        <w:t xml:space="preserve">600 </w:t>
      </w:r>
      <w:r w:rsidR="00C639D8" w:rsidRPr="00DA6424">
        <w:rPr>
          <w:szCs w:val="28"/>
          <w:lang w:val="sq-AL"/>
        </w:rPr>
        <w:t xml:space="preserve">000 </w:t>
      </w:r>
      <w:r w:rsidRPr="00DA6424">
        <w:rPr>
          <w:szCs w:val="28"/>
          <w:lang w:val="sq-AL"/>
        </w:rPr>
        <w:t>(</w:t>
      </w:r>
      <w:r w:rsidR="00F56365" w:rsidRPr="00DA6424">
        <w:rPr>
          <w:szCs w:val="28"/>
          <w:lang w:val="sq-AL"/>
        </w:rPr>
        <w:t>gjashtëqind</w:t>
      </w:r>
      <w:r w:rsidR="006E4712" w:rsidRPr="00DA6424">
        <w:rPr>
          <w:szCs w:val="28"/>
          <w:lang w:val="sq-AL"/>
        </w:rPr>
        <w:t xml:space="preserve"> </w:t>
      </w:r>
      <w:r w:rsidR="00C639D8" w:rsidRPr="00DA6424">
        <w:rPr>
          <w:szCs w:val="28"/>
          <w:lang w:val="sq-AL"/>
        </w:rPr>
        <w:t>mijë</w:t>
      </w:r>
      <w:r w:rsidRPr="00DA6424">
        <w:rPr>
          <w:szCs w:val="28"/>
          <w:lang w:val="sq-AL"/>
        </w:rPr>
        <w:t>) lekë;</w:t>
      </w:r>
    </w:p>
    <w:p w14:paraId="10EBF793" w14:textId="42A7D62C" w:rsidR="00054F4B" w:rsidRPr="00DA6424" w:rsidRDefault="00054F4B" w:rsidP="00366E20">
      <w:pPr>
        <w:spacing w:after="0" w:line="240" w:lineRule="auto"/>
        <w:ind w:left="360" w:hanging="358"/>
        <w:rPr>
          <w:szCs w:val="28"/>
          <w:lang w:val="sq-AL"/>
        </w:rPr>
      </w:pPr>
      <w:r w:rsidRPr="00366E20">
        <w:rPr>
          <w:b/>
          <w:szCs w:val="28"/>
          <w:lang w:val="sq-AL"/>
        </w:rPr>
        <w:t>c)</w:t>
      </w:r>
      <w:r w:rsidRPr="00DA6424">
        <w:rPr>
          <w:szCs w:val="28"/>
          <w:lang w:val="sq-AL"/>
        </w:rPr>
        <w:t xml:space="preserve"> </w:t>
      </w:r>
      <w:proofErr w:type="spellStart"/>
      <w:r w:rsidR="00F56365" w:rsidRPr="00DA6424">
        <w:rPr>
          <w:szCs w:val="28"/>
          <w:lang w:val="sq-AL"/>
        </w:rPr>
        <w:t>mospërmbushja</w:t>
      </w:r>
      <w:proofErr w:type="spellEnd"/>
      <w:r w:rsidR="00F56365" w:rsidRPr="00DA6424">
        <w:rPr>
          <w:szCs w:val="28"/>
          <w:lang w:val="sq-AL"/>
        </w:rPr>
        <w:t xml:space="preserve"> e detyrimit të subjekteve raportuese ekzistuese për regjistrimin e të dhënave të kërkuara nga ky ligj brenda afatit të përcaktuar në pikën 3/1</w:t>
      </w:r>
      <w:r w:rsidR="004C28DA">
        <w:rPr>
          <w:szCs w:val="28"/>
          <w:lang w:val="sq-AL"/>
        </w:rPr>
        <w:t>,</w:t>
      </w:r>
      <w:r w:rsidR="00F56365" w:rsidRPr="00DA6424">
        <w:rPr>
          <w:szCs w:val="28"/>
          <w:lang w:val="sq-AL"/>
        </w:rPr>
        <w:t xml:space="preserve"> të nenit 15</w:t>
      </w:r>
      <w:r w:rsidR="004C28DA">
        <w:rPr>
          <w:szCs w:val="28"/>
          <w:lang w:val="sq-AL"/>
        </w:rPr>
        <w:t>,</w:t>
      </w:r>
      <w:r w:rsidR="00F56365" w:rsidRPr="00DA6424">
        <w:rPr>
          <w:szCs w:val="28"/>
          <w:lang w:val="sq-AL"/>
        </w:rPr>
        <w:t xml:space="preserve"> të këtij ligji</w:t>
      </w:r>
      <w:r w:rsidRPr="00DA6424">
        <w:rPr>
          <w:szCs w:val="28"/>
          <w:lang w:val="sq-AL"/>
        </w:rPr>
        <w:t>, dënohet me gjobë në vlerën 400 000 (katërqind mijë) lekë.</w:t>
      </w:r>
    </w:p>
    <w:p w14:paraId="41288716" w14:textId="0C16D01C" w:rsidR="00054F4B" w:rsidRPr="00DA6424" w:rsidRDefault="00054F4B" w:rsidP="00366E20">
      <w:pPr>
        <w:spacing w:after="0" w:line="240" w:lineRule="auto"/>
        <w:ind w:left="360" w:hanging="360"/>
        <w:rPr>
          <w:szCs w:val="28"/>
          <w:lang w:val="sq-AL"/>
        </w:rPr>
      </w:pPr>
      <w:r w:rsidRPr="00366E20">
        <w:rPr>
          <w:b/>
          <w:szCs w:val="28"/>
          <w:lang w:val="sq-AL"/>
        </w:rPr>
        <w:t>ç)</w:t>
      </w:r>
      <w:r w:rsidRPr="00DA6424">
        <w:rPr>
          <w:szCs w:val="28"/>
          <w:lang w:val="sq-AL"/>
        </w:rPr>
        <w:t xml:space="preserve"> </w:t>
      </w:r>
      <w:proofErr w:type="spellStart"/>
      <w:r w:rsidR="00F56365" w:rsidRPr="00DA6424">
        <w:rPr>
          <w:szCs w:val="28"/>
          <w:lang w:val="sq-AL"/>
        </w:rPr>
        <w:t>mosregjistrimi</w:t>
      </w:r>
      <w:proofErr w:type="spellEnd"/>
      <w:r w:rsidR="00F56365" w:rsidRPr="00DA6424">
        <w:rPr>
          <w:szCs w:val="28"/>
          <w:lang w:val="sq-AL"/>
        </w:rPr>
        <w:t xml:space="preserve"> i çdo ndryshimi në të dhënat e regjistruara</w:t>
      </w:r>
      <w:r w:rsidR="004C28DA">
        <w:rPr>
          <w:szCs w:val="28"/>
          <w:lang w:val="sq-AL"/>
        </w:rPr>
        <w:t xml:space="preserve">, që depozitohen </w:t>
      </w:r>
      <w:r w:rsidR="00F56365" w:rsidRPr="00DA6424">
        <w:rPr>
          <w:szCs w:val="28"/>
          <w:lang w:val="sq-AL"/>
        </w:rPr>
        <w:t>në regjistër, brenda afatit të përcaktuar në shkronjën “b”</w:t>
      </w:r>
      <w:r w:rsidR="004C28DA">
        <w:rPr>
          <w:szCs w:val="28"/>
          <w:lang w:val="sq-AL"/>
        </w:rPr>
        <w:t xml:space="preserve">, </w:t>
      </w:r>
      <w:r w:rsidR="00DA6424" w:rsidRPr="00DA6424">
        <w:rPr>
          <w:szCs w:val="28"/>
          <w:lang w:val="sq-AL"/>
        </w:rPr>
        <w:t>t</w:t>
      </w:r>
      <w:r w:rsidR="004C28DA">
        <w:rPr>
          <w:szCs w:val="28"/>
          <w:lang w:val="sq-AL"/>
        </w:rPr>
        <w:t>ë</w:t>
      </w:r>
      <w:r w:rsidR="00DA6424" w:rsidRPr="00DA6424">
        <w:rPr>
          <w:szCs w:val="28"/>
          <w:lang w:val="sq-AL"/>
        </w:rPr>
        <w:t xml:space="preserve"> pikës 3</w:t>
      </w:r>
      <w:r w:rsidR="00F56365" w:rsidRPr="00DA6424">
        <w:rPr>
          <w:szCs w:val="28"/>
          <w:lang w:val="sq-AL"/>
        </w:rPr>
        <w:t xml:space="preserve"> të nenit 5 të këtij ligji dënohet me gjobë në vlerën</w:t>
      </w:r>
      <w:r w:rsidR="00F56365" w:rsidRPr="00DA6424" w:rsidDel="00F56365">
        <w:rPr>
          <w:szCs w:val="28"/>
          <w:lang w:val="sq-AL"/>
        </w:rPr>
        <w:t xml:space="preserve"> </w:t>
      </w:r>
      <w:r w:rsidRPr="00DA6424">
        <w:rPr>
          <w:szCs w:val="28"/>
          <w:lang w:val="sq-AL"/>
        </w:rPr>
        <w:t>400 000 (katërqind mijë) lekë.</w:t>
      </w:r>
    </w:p>
    <w:p w14:paraId="2A1539C7" w14:textId="77777777" w:rsidR="00B65F98" w:rsidRPr="00DA6424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0B564650" w14:textId="22897C44" w:rsidR="00B65F98" w:rsidRPr="00DA6424" w:rsidRDefault="006E4712" w:rsidP="00B70843">
      <w:pPr>
        <w:spacing w:after="0" w:line="240" w:lineRule="auto"/>
        <w:ind w:left="2" w:firstLine="0"/>
        <w:rPr>
          <w:szCs w:val="28"/>
          <w:lang w:val="sq-AL"/>
        </w:rPr>
      </w:pPr>
      <w:r w:rsidRPr="00366E20">
        <w:rPr>
          <w:b/>
          <w:szCs w:val="28"/>
          <w:lang w:val="sq-AL"/>
        </w:rPr>
        <w:t>3</w:t>
      </w:r>
      <w:r w:rsidR="00B65F98" w:rsidRPr="00366E20">
        <w:rPr>
          <w:b/>
          <w:szCs w:val="28"/>
          <w:lang w:val="sq-AL"/>
        </w:rPr>
        <w:t>.</w:t>
      </w:r>
      <w:r w:rsidR="00B65F98" w:rsidRPr="00DA6424">
        <w:rPr>
          <w:szCs w:val="28"/>
          <w:lang w:val="sq-AL"/>
        </w:rPr>
        <w:t xml:space="preserve"> Gjoba vendoset nga titullari i QKB-së, vendimi i të cilit ankimohet drejtpërdrejt në gjykatën administrative kompetente në përputhje me parashikimet e Kodit të Procedurave Administrative.</w:t>
      </w:r>
    </w:p>
    <w:p w14:paraId="07D41553" w14:textId="77777777" w:rsidR="00B65F98" w:rsidRPr="00DA6424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6E42D5B6" w14:textId="39409610" w:rsidR="00B65F98" w:rsidRPr="00DA6424" w:rsidRDefault="006E4712" w:rsidP="00B70843">
      <w:pPr>
        <w:spacing w:after="0" w:line="240" w:lineRule="auto"/>
        <w:ind w:left="2" w:firstLine="0"/>
        <w:rPr>
          <w:szCs w:val="28"/>
          <w:lang w:val="sq-AL"/>
        </w:rPr>
      </w:pPr>
      <w:r w:rsidRPr="00366E20">
        <w:rPr>
          <w:b/>
          <w:szCs w:val="28"/>
          <w:lang w:val="sq-AL"/>
        </w:rPr>
        <w:t>4</w:t>
      </w:r>
      <w:r w:rsidR="00B65F98" w:rsidRPr="00366E20">
        <w:rPr>
          <w:b/>
          <w:szCs w:val="28"/>
          <w:lang w:val="sq-AL"/>
        </w:rPr>
        <w:t>.</w:t>
      </w:r>
      <w:r w:rsidR="00B65F98" w:rsidRPr="00DA6424">
        <w:rPr>
          <w:szCs w:val="28"/>
          <w:lang w:val="sq-AL"/>
        </w:rPr>
        <w:t xml:space="preserve"> QKB-ja dhe autoriteti përgjegjës për mbajtjen e Regjistrit të Organizatave Jofitimprurëse për subjektet raportuese që kryejnë shkeljet e parashikuara në pikën 2</w:t>
      </w:r>
      <w:r w:rsidR="00DA6424">
        <w:rPr>
          <w:szCs w:val="28"/>
          <w:lang w:val="sq-AL"/>
        </w:rPr>
        <w:t>,</w:t>
      </w:r>
      <w:r w:rsidR="00B65F98" w:rsidRPr="00DA6424">
        <w:rPr>
          <w:szCs w:val="28"/>
          <w:lang w:val="sq-AL"/>
        </w:rPr>
        <w:t xml:space="preserve"> të këtij neni, </w:t>
      </w:r>
      <w:r w:rsidR="0062485B" w:rsidRPr="00DA6424">
        <w:rPr>
          <w:szCs w:val="28"/>
          <w:lang w:val="sq-AL"/>
        </w:rPr>
        <w:t xml:space="preserve">përveç regjistrimit të ndryshimeve </w:t>
      </w:r>
      <w:r w:rsidR="00C40FC4" w:rsidRPr="00DA6424">
        <w:rPr>
          <w:szCs w:val="28"/>
          <w:lang w:val="sq-AL"/>
        </w:rPr>
        <w:t xml:space="preserve">të </w:t>
      </w:r>
      <w:r w:rsidR="0062485B" w:rsidRPr="00DA6424">
        <w:rPr>
          <w:szCs w:val="28"/>
          <w:lang w:val="sq-AL"/>
        </w:rPr>
        <w:t>të</w:t>
      </w:r>
      <w:r w:rsidR="00C40FC4" w:rsidRPr="00DA6424">
        <w:rPr>
          <w:szCs w:val="28"/>
          <w:lang w:val="sq-AL"/>
        </w:rPr>
        <w:t xml:space="preserve"> dhënave të</w:t>
      </w:r>
      <w:r w:rsidR="0062485B" w:rsidRPr="00DA6424">
        <w:rPr>
          <w:szCs w:val="28"/>
          <w:lang w:val="sq-AL"/>
        </w:rPr>
        <w:t xml:space="preserve"> përfaqësuesit ligjor, </w:t>
      </w:r>
      <w:r w:rsidR="00B65F98" w:rsidRPr="00DA6424">
        <w:rPr>
          <w:szCs w:val="28"/>
          <w:lang w:val="sq-AL"/>
        </w:rPr>
        <w:t>nuk do të ofrojnë shërbimet e tyre në regjistrin tregtar dhe në Regjistrin e Organizatave Jofitimprurëse</w:t>
      </w:r>
      <w:r w:rsidR="00D36DAA" w:rsidRPr="00DA6424">
        <w:rPr>
          <w:szCs w:val="28"/>
          <w:lang w:val="sq-AL"/>
        </w:rPr>
        <w:t xml:space="preserve"> </w:t>
      </w:r>
      <w:r w:rsidR="00B65F98" w:rsidRPr="00DA6424">
        <w:rPr>
          <w:szCs w:val="28"/>
          <w:lang w:val="sq-AL"/>
        </w:rPr>
        <w:t>deri në pagimin e gjobë</w:t>
      </w:r>
      <w:r w:rsidR="00FE4FD6" w:rsidRPr="00DA6424">
        <w:rPr>
          <w:szCs w:val="28"/>
          <w:lang w:val="sq-AL"/>
        </w:rPr>
        <w:t>s, sipas pik</w:t>
      </w:r>
      <w:r w:rsidR="004C28DA">
        <w:rPr>
          <w:szCs w:val="28"/>
          <w:lang w:val="sq-AL"/>
        </w:rPr>
        <w:t>ës</w:t>
      </w:r>
      <w:r w:rsidR="00FE4FD6" w:rsidRPr="00DA6424">
        <w:rPr>
          <w:szCs w:val="28"/>
          <w:lang w:val="sq-AL"/>
        </w:rPr>
        <w:t xml:space="preserve"> 2</w:t>
      </w:r>
      <w:r w:rsidR="004C28DA">
        <w:rPr>
          <w:szCs w:val="28"/>
          <w:lang w:val="sq-AL"/>
        </w:rPr>
        <w:t>,</w:t>
      </w:r>
      <w:r w:rsidR="00FE4FD6" w:rsidRPr="00DA6424">
        <w:rPr>
          <w:szCs w:val="28"/>
          <w:lang w:val="sq-AL"/>
        </w:rPr>
        <w:t xml:space="preserve"> të këtij neni</w:t>
      </w:r>
      <w:r w:rsidR="00B65F98" w:rsidRPr="00DA6424">
        <w:rPr>
          <w:szCs w:val="28"/>
          <w:lang w:val="sq-AL"/>
        </w:rPr>
        <w:t xml:space="preserve"> dhe </w:t>
      </w:r>
      <w:r w:rsidR="00A729A2" w:rsidRPr="00DA6424">
        <w:rPr>
          <w:szCs w:val="28"/>
          <w:lang w:val="sq-AL"/>
        </w:rPr>
        <w:t>regjistrimin e të dhën</w:t>
      </w:r>
      <w:r w:rsidR="004C28DA">
        <w:rPr>
          <w:szCs w:val="28"/>
          <w:lang w:val="sq-AL"/>
        </w:rPr>
        <w:t>ave</w:t>
      </w:r>
      <w:r w:rsidR="00A729A2" w:rsidRPr="00DA6424">
        <w:rPr>
          <w:szCs w:val="28"/>
          <w:lang w:val="sq-AL"/>
        </w:rPr>
        <w:t xml:space="preserve"> përkatëse për pronaret përfitues.</w:t>
      </w:r>
    </w:p>
    <w:p w14:paraId="150D88AD" w14:textId="77777777" w:rsidR="00B65F98" w:rsidRPr="00DA6424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43411B81" w14:textId="45655F9E" w:rsidR="00B65F98" w:rsidRPr="00DA6424" w:rsidRDefault="006E4712" w:rsidP="00B70843">
      <w:pPr>
        <w:spacing w:after="0" w:line="240" w:lineRule="auto"/>
        <w:ind w:left="2" w:firstLine="0"/>
        <w:rPr>
          <w:szCs w:val="28"/>
          <w:lang w:val="sq-AL"/>
        </w:rPr>
      </w:pPr>
      <w:r w:rsidRPr="00366E20">
        <w:rPr>
          <w:b/>
          <w:szCs w:val="28"/>
          <w:lang w:val="sq-AL"/>
        </w:rPr>
        <w:t>5</w:t>
      </w:r>
      <w:r w:rsidR="00B65F98" w:rsidRPr="00366E20">
        <w:rPr>
          <w:b/>
          <w:szCs w:val="28"/>
          <w:lang w:val="sq-AL"/>
        </w:rPr>
        <w:t>.</w:t>
      </w:r>
      <w:r w:rsidR="00B65F98" w:rsidRPr="00DA6424">
        <w:rPr>
          <w:szCs w:val="28"/>
          <w:lang w:val="sq-AL"/>
        </w:rPr>
        <w:t xml:space="preserve"> Mospërmbushja e detyrimeve ligjore të përcaktuara në pikën 1, të nenit 5</w:t>
      </w:r>
      <w:r w:rsidR="00DA6424">
        <w:rPr>
          <w:szCs w:val="28"/>
          <w:lang w:val="sq-AL"/>
        </w:rPr>
        <w:t>,</w:t>
      </w:r>
      <w:r w:rsidR="00B65F98" w:rsidRPr="00DA6424">
        <w:rPr>
          <w:szCs w:val="28"/>
          <w:lang w:val="sq-AL"/>
        </w:rPr>
        <w:t xml:space="preserve"> të këtij ligji, përbën kundërvajtje administrative dhe dënohet me gjobë në vlerën 50 000 (pesëdhjetë mijë) lekë.</w:t>
      </w:r>
    </w:p>
    <w:p w14:paraId="33C908B8" w14:textId="77777777" w:rsidR="00B65F98" w:rsidRPr="00DA6424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4260410D" w14:textId="2A060E75" w:rsidR="00B65F98" w:rsidRPr="00DA6424" w:rsidRDefault="00AD53B5" w:rsidP="00B70843">
      <w:pPr>
        <w:spacing w:after="0" w:line="240" w:lineRule="auto"/>
        <w:ind w:left="2" w:firstLine="0"/>
        <w:rPr>
          <w:szCs w:val="28"/>
          <w:lang w:val="sq-AL"/>
        </w:rPr>
      </w:pPr>
      <w:r w:rsidRPr="00366E20">
        <w:rPr>
          <w:b/>
          <w:szCs w:val="28"/>
          <w:lang w:val="sq-AL"/>
        </w:rPr>
        <w:t>6</w:t>
      </w:r>
      <w:r w:rsidR="00B65F98" w:rsidRPr="00366E20">
        <w:rPr>
          <w:b/>
          <w:szCs w:val="28"/>
          <w:lang w:val="sq-AL"/>
        </w:rPr>
        <w:t>.</w:t>
      </w:r>
      <w:r w:rsidR="00B65F98" w:rsidRPr="00DA6424">
        <w:rPr>
          <w:szCs w:val="28"/>
          <w:lang w:val="sq-AL"/>
        </w:rPr>
        <w:t xml:space="preserve"> Gjoba </w:t>
      </w:r>
      <w:r w:rsidR="00771645" w:rsidRPr="00DA6424">
        <w:rPr>
          <w:szCs w:val="28"/>
          <w:lang w:val="sq-AL"/>
        </w:rPr>
        <w:t xml:space="preserve">sipas pikës </w:t>
      </w:r>
      <w:r w:rsidR="006E4712" w:rsidRPr="00DA6424">
        <w:rPr>
          <w:szCs w:val="28"/>
          <w:lang w:val="sq-AL"/>
        </w:rPr>
        <w:t>5</w:t>
      </w:r>
      <w:r w:rsidR="00DA6424">
        <w:rPr>
          <w:szCs w:val="28"/>
          <w:lang w:val="sq-AL"/>
        </w:rPr>
        <w:t>,</w:t>
      </w:r>
      <w:r w:rsidR="006E4712" w:rsidRPr="00DA6424">
        <w:rPr>
          <w:szCs w:val="28"/>
          <w:lang w:val="sq-AL"/>
        </w:rPr>
        <w:t xml:space="preserve"> </w:t>
      </w:r>
      <w:r w:rsidR="0062485B" w:rsidRPr="00DA6424">
        <w:rPr>
          <w:szCs w:val="28"/>
          <w:lang w:val="sq-AL"/>
        </w:rPr>
        <w:t xml:space="preserve">të këtij neni, </w:t>
      </w:r>
      <w:r w:rsidR="00B65F98" w:rsidRPr="00DA6424">
        <w:rPr>
          <w:szCs w:val="28"/>
          <w:lang w:val="sq-AL"/>
        </w:rPr>
        <w:t>vendoset nga autoritetet shtetërore inspektuese/verifikuese në fushën tatimore të përcaktuara në pikën 4, të nenit 9, të këtij ligji, vendimi i të cilëve ankimohet drejtpërdrejt në gjykatën administrative kompetente në përputhje me parashikimet e Kodit të Procedurave Administrative.</w:t>
      </w:r>
    </w:p>
    <w:p w14:paraId="01AC7122" w14:textId="77777777" w:rsidR="00B65F98" w:rsidRPr="00DA6424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4F7CDDEC" w14:textId="23057DCD" w:rsidR="00B65F98" w:rsidRPr="00DA6424" w:rsidRDefault="00AD53B5" w:rsidP="00B70843">
      <w:pPr>
        <w:spacing w:after="0" w:line="240" w:lineRule="auto"/>
        <w:ind w:left="2" w:firstLine="0"/>
        <w:rPr>
          <w:szCs w:val="28"/>
          <w:lang w:val="sq-AL"/>
        </w:rPr>
      </w:pPr>
      <w:r w:rsidRPr="00366E20">
        <w:rPr>
          <w:b/>
          <w:szCs w:val="28"/>
          <w:lang w:val="sq-AL"/>
        </w:rPr>
        <w:t>7</w:t>
      </w:r>
      <w:r w:rsidR="00B65F98" w:rsidRPr="00366E20">
        <w:rPr>
          <w:b/>
          <w:szCs w:val="28"/>
          <w:lang w:val="sq-AL"/>
        </w:rPr>
        <w:t>.</w:t>
      </w:r>
      <w:r w:rsidR="00B65F98" w:rsidRPr="00DA6424">
        <w:rPr>
          <w:szCs w:val="28"/>
          <w:lang w:val="sq-AL"/>
        </w:rPr>
        <w:t xml:space="preserve"> Rregullat për mënyrën dhe afatet e komunikimit mes Regjistrit të Pronarëve Përfitues, Regjistrit Tregtar dhe Regjistrit të Organizatave Jofitimprurëse, për </w:t>
      </w:r>
      <w:r w:rsidR="00B65F98" w:rsidRPr="00DA6424">
        <w:rPr>
          <w:szCs w:val="28"/>
          <w:lang w:val="sq-AL"/>
        </w:rPr>
        <w:lastRenderedPageBreak/>
        <w:t xml:space="preserve">rastet e parashikuara në pikën </w:t>
      </w:r>
      <w:r w:rsidR="00A729A2" w:rsidRPr="00DA6424">
        <w:rPr>
          <w:szCs w:val="28"/>
          <w:lang w:val="sq-AL"/>
        </w:rPr>
        <w:t>4</w:t>
      </w:r>
      <w:r w:rsidR="00B65F98" w:rsidRPr="00DA6424">
        <w:rPr>
          <w:szCs w:val="28"/>
          <w:lang w:val="sq-AL"/>
        </w:rPr>
        <w:t>, të këtij neni, miratohen me vendim të Këshillit të Ministrave.”</w:t>
      </w:r>
    </w:p>
    <w:p w14:paraId="045A85E6" w14:textId="77777777" w:rsidR="00B65F98" w:rsidRPr="00DA6424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1FCF86E6" w14:textId="3A473D31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B70843">
        <w:rPr>
          <w:b/>
          <w:szCs w:val="28"/>
          <w:lang w:val="sq-AL"/>
        </w:rPr>
        <w:t xml:space="preserve">Neni </w:t>
      </w:r>
      <w:r w:rsidR="00DA2E20">
        <w:rPr>
          <w:b/>
          <w:szCs w:val="28"/>
          <w:lang w:val="sq-AL"/>
        </w:rPr>
        <w:t>5</w:t>
      </w:r>
    </w:p>
    <w:p w14:paraId="7776DDD3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6D669982" w14:textId="55439102" w:rsidR="00B046C4" w:rsidRDefault="00B046C4" w:rsidP="00B54AF9">
      <w:pPr>
        <w:spacing w:after="0" w:line="240" w:lineRule="auto"/>
        <w:ind w:left="2" w:firstLine="0"/>
        <w:rPr>
          <w:szCs w:val="28"/>
          <w:lang w:val="sq-AL"/>
        </w:rPr>
      </w:pPr>
      <w:r>
        <w:rPr>
          <w:szCs w:val="28"/>
          <w:lang w:val="sq-AL"/>
        </w:rPr>
        <w:t xml:space="preserve">Në </w:t>
      </w:r>
      <w:r w:rsidR="00DA6424">
        <w:rPr>
          <w:szCs w:val="28"/>
          <w:lang w:val="sq-AL"/>
        </w:rPr>
        <w:t>n</w:t>
      </w:r>
      <w:r>
        <w:rPr>
          <w:szCs w:val="28"/>
          <w:lang w:val="sq-AL"/>
        </w:rPr>
        <w:t xml:space="preserve">enin </w:t>
      </w:r>
      <w:r w:rsidR="00B54AF9" w:rsidRPr="00B70843">
        <w:rPr>
          <w:szCs w:val="28"/>
          <w:lang w:val="sq-AL"/>
        </w:rPr>
        <w:t>1</w:t>
      </w:r>
      <w:r w:rsidR="00B54AF9">
        <w:rPr>
          <w:szCs w:val="28"/>
          <w:lang w:val="sq-AL"/>
        </w:rPr>
        <w:t>5</w:t>
      </w:r>
      <w:r w:rsidR="00B54AF9" w:rsidRPr="00B70843">
        <w:rPr>
          <w:szCs w:val="28"/>
          <w:lang w:val="sq-AL"/>
        </w:rPr>
        <w:t xml:space="preserve"> </w:t>
      </w:r>
      <w:r>
        <w:rPr>
          <w:szCs w:val="28"/>
          <w:lang w:val="sq-AL"/>
        </w:rPr>
        <w:t>bëhe</w:t>
      </w:r>
      <w:r w:rsidR="00366E20">
        <w:rPr>
          <w:szCs w:val="28"/>
          <w:lang w:val="sq-AL"/>
        </w:rPr>
        <w:t>t</w:t>
      </w:r>
      <w:r>
        <w:rPr>
          <w:szCs w:val="28"/>
          <w:lang w:val="sq-AL"/>
        </w:rPr>
        <w:t xml:space="preserve"> </w:t>
      </w:r>
      <w:r w:rsidR="00DA6424">
        <w:rPr>
          <w:szCs w:val="28"/>
          <w:lang w:val="sq-AL"/>
        </w:rPr>
        <w:t>një ndryshim dhe një shtesë</w:t>
      </w:r>
      <w:r w:rsidR="00365232">
        <w:rPr>
          <w:szCs w:val="28"/>
          <w:lang w:val="sq-AL"/>
        </w:rPr>
        <w:t>, si më poshtë vijon</w:t>
      </w:r>
      <w:r>
        <w:rPr>
          <w:szCs w:val="28"/>
          <w:lang w:val="sq-AL"/>
        </w:rPr>
        <w:t>:</w:t>
      </w:r>
    </w:p>
    <w:p w14:paraId="10F49D10" w14:textId="77777777" w:rsidR="00B046C4" w:rsidRDefault="00B046C4" w:rsidP="00B54AF9">
      <w:pPr>
        <w:spacing w:after="0" w:line="240" w:lineRule="auto"/>
        <w:ind w:left="2" w:firstLine="0"/>
        <w:rPr>
          <w:szCs w:val="28"/>
          <w:lang w:val="sq-AL"/>
        </w:rPr>
      </w:pPr>
    </w:p>
    <w:p w14:paraId="133A25D0" w14:textId="12B1328D" w:rsidR="00B046C4" w:rsidRDefault="00B046C4" w:rsidP="00B54AF9">
      <w:pPr>
        <w:spacing w:after="0" w:line="240" w:lineRule="auto"/>
        <w:ind w:left="2" w:firstLine="0"/>
        <w:rPr>
          <w:szCs w:val="28"/>
          <w:lang w:val="sq-AL"/>
        </w:rPr>
      </w:pPr>
      <w:r w:rsidRPr="00366E20">
        <w:rPr>
          <w:b/>
          <w:szCs w:val="28"/>
          <w:lang w:val="sq-AL"/>
        </w:rPr>
        <w:t>1.</w:t>
      </w:r>
      <w:r w:rsidRPr="00B54AF9">
        <w:rPr>
          <w:szCs w:val="28"/>
          <w:lang w:val="sq-AL"/>
        </w:rPr>
        <w:t xml:space="preserve"> </w:t>
      </w:r>
      <w:r>
        <w:rPr>
          <w:szCs w:val="28"/>
          <w:lang w:val="sq-AL"/>
        </w:rPr>
        <w:t>Pika 3 ndryshohet si m</w:t>
      </w:r>
      <w:r w:rsidR="00365232">
        <w:rPr>
          <w:szCs w:val="28"/>
          <w:lang w:val="sq-AL"/>
        </w:rPr>
        <w:t>ë</w:t>
      </w:r>
      <w:r>
        <w:rPr>
          <w:szCs w:val="28"/>
          <w:lang w:val="sq-AL"/>
        </w:rPr>
        <w:t xml:space="preserve"> poshtë vijon:</w:t>
      </w:r>
    </w:p>
    <w:p w14:paraId="29A3887A" w14:textId="77777777" w:rsidR="00B046C4" w:rsidRDefault="00B046C4" w:rsidP="00B54AF9">
      <w:pPr>
        <w:spacing w:after="0" w:line="240" w:lineRule="auto"/>
        <w:ind w:left="2" w:firstLine="0"/>
        <w:rPr>
          <w:szCs w:val="28"/>
          <w:lang w:val="sq-AL"/>
        </w:rPr>
      </w:pPr>
    </w:p>
    <w:p w14:paraId="38C95C7A" w14:textId="59F395C1" w:rsidR="00B046C4" w:rsidRPr="00DA6424" w:rsidRDefault="007A279F" w:rsidP="00B54AF9">
      <w:pPr>
        <w:spacing w:after="0" w:line="240" w:lineRule="auto"/>
        <w:ind w:left="2" w:firstLine="0"/>
        <w:rPr>
          <w:szCs w:val="28"/>
          <w:lang w:val="sq-AL"/>
        </w:rPr>
      </w:pPr>
      <w:r w:rsidRPr="00DA6424">
        <w:rPr>
          <w:szCs w:val="28"/>
          <w:lang w:val="sq-AL"/>
        </w:rPr>
        <w:t>“</w:t>
      </w:r>
      <w:r w:rsidR="00B046C4" w:rsidRPr="00366E20">
        <w:rPr>
          <w:b/>
          <w:szCs w:val="28"/>
          <w:lang w:val="sq-AL"/>
        </w:rPr>
        <w:t>3.</w:t>
      </w:r>
      <w:r w:rsidR="00B046C4" w:rsidRPr="00DA6424">
        <w:rPr>
          <w:szCs w:val="28"/>
          <w:lang w:val="sq-AL"/>
        </w:rPr>
        <w:t xml:space="preserve"> </w:t>
      </w:r>
      <w:r w:rsidR="004137BC" w:rsidRPr="00DA6424">
        <w:rPr>
          <w:lang w:val="sq-AL"/>
        </w:rPr>
        <w:t xml:space="preserve">QKB-ja në bashkëpunim me </w:t>
      </w:r>
      <w:r w:rsidR="00802EE8" w:rsidRPr="00DA6424">
        <w:rPr>
          <w:lang w:val="sq-AL"/>
        </w:rPr>
        <w:t>Agjencinë Kombëtare për Shoqërinë e Informacionit</w:t>
      </w:r>
      <w:r w:rsidR="004137BC" w:rsidRPr="00DA6424">
        <w:rPr>
          <w:lang w:val="sq-AL"/>
        </w:rPr>
        <w:t xml:space="preserve">, brenda datës 01.04.2022, transferon në regjistrin e pronarëve përfitues të dhënat e pronarëve përfitues për subjektet raportuese ekzistuese të regjistruara në Regjistrin Tregtar </w:t>
      </w:r>
      <w:r w:rsidR="00802EE8" w:rsidRPr="00DA6424">
        <w:rPr>
          <w:lang w:val="sq-AL"/>
        </w:rPr>
        <w:t>me pronësi</w:t>
      </w:r>
      <w:r w:rsidR="004137BC" w:rsidRPr="00DA6424">
        <w:rPr>
          <w:lang w:val="sq-AL"/>
        </w:rPr>
        <w:t xml:space="preserve"> direkte</w:t>
      </w:r>
      <w:r w:rsidR="00802EE8" w:rsidRPr="00DA6424">
        <w:rPr>
          <w:lang w:val="sq-AL"/>
        </w:rPr>
        <w:t xml:space="preserve"> </w:t>
      </w:r>
      <w:r w:rsidR="004137BC" w:rsidRPr="00DA6424">
        <w:rPr>
          <w:lang w:val="sq-AL"/>
        </w:rPr>
        <w:t xml:space="preserve">dhe për këto subjekte, detyrimi për regjistrimin fillestar të pronarëve të tyre përfitues quhet i përmbushur. Këto subjekte raportuese ekzistuese kanë të drejtë të </w:t>
      </w:r>
      <w:r w:rsidR="00802EE8" w:rsidRPr="00DA6424">
        <w:rPr>
          <w:lang w:val="sq-AL"/>
        </w:rPr>
        <w:t xml:space="preserve">kundërshtojnë </w:t>
      </w:r>
      <w:r w:rsidR="004137BC" w:rsidRPr="00DA6424">
        <w:rPr>
          <w:lang w:val="sq-AL"/>
        </w:rPr>
        <w:t xml:space="preserve">pranë QKB-së të dhënat e pronarëve të tyre përfitues, pa </w:t>
      </w:r>
      <w:r w:rsidR="004137BC" w:rsidRPr="00DA6424">
        <w:rPr>
          <w:szCs w:val="28"/>
          <w:lang w:val="sq-AL"/>
        </w:rPr>
        <w:t>u përballur me kundërvajtje administrative.</w:t>
      </w:r>
      <w:r w:rsidRPr="00DA6424">
        <w:rPr>
          <w:szCs w:val="28"/>
          <w:lang w:val="sq-AL"/>
        </w:rPr>
        <w:t>”</w:t>
      </w:r>
    </w:p>
    <w:p w14:paraId="09C343C9" w14:textId="77777777" w:rsidR="007A279F" w:rsidRDefault="007A279F" w:rsidP="00B54AF9">
      <w:pPr>
        <w:spacing w:after="0" w:line="240" w:lineRule="auto"/>
        <w:ind w:left="2" w:firstLine="0"/>
        <w:rPr>
          <w:szCs w:val="28"/>
          <w:lang w:val="sq-AL"/>
        </w:rPr>
      </w:pPr>
    </w:p>
    <w:p w14:paraId="6BCE5CB1" w14:textId="1C473819" w:rsidR="00B54AF9" w:rsidRPr="00B70843" w:rsidRDefault="007A279F" w:rsidP="00B54AF9">
      <w:pPr>
        <w:spacing w:after="0" w:line="240" w:lineRule="auto"/>
        <w:ind w:left="2" w:firstLine="0"/>
        <w:rPr>
          <w:szCs w:val="28"/>
          <w:lang w:val="sq-AL"/>
        </w:rPr>
      </w:pPr>
      <w:r w:rsidRPr="00366E20">
        <w:rPr>
          <w:b/>
          <w:szCs w:val="28"/>
          <w:lang w:val="sq-AL"/>
        </w:rPr>
        <w:t>2.</w:t>
      </w:r>
      <w:r>
        <w:rPr>
          <w:szCs w:val="28"/>
          <w:lang w:val="sq-AL"/>
        </w:rPr>
        <w:t xml:space="preserve"> Pas pikës </w:t>
      </w:r>
      <w:r w:rsidR="00F3279E">
        <w:rPr>
          <w:szCs w:val="28"/>
          <w:lang w:val="sq-AL"/>
        </w:rPr>
        <w:t>3</w:t>
      </w:r>
      <w:r>
        <w:rPr>
          <w:szCs w:val="28"/>
          <w:lang w:val="sq-AL"/>
        </w:rPr>
        <w:t xml:space="preserve">, </w:t>
      </w:r>
      <w:r w:rsidR="0076361B">
        <w:rPr>
          <w:szCs w:val="28"/>
          <w:lang w:val="sq-AL"/>
        </w:rPr>
        <w:t>shtohe</w:t>
      </w:r>
      <w:r w:rsidR="00DA6424">
        <w:rPr>
          <w:szCs w:val="28"/>
          <w:lang w:val="sq-AL"/>
        </w:rPr>
        <w:t>t</w:t>
      </w:r>
      <w:r>
        <w:rPr>
          <w:szCs w:val="28"/>
          <w:lang w:val="sq-AL"/>
        </w:rPr>
        <w:t xml:space="preserve"> </w:t>
      </w:r>
      <w:r w:rsidR="0076361B">
        <w:rPr>
          <w:szCs w:val="28"/>
          <w:lang w:val="sq-AL"/>
        </w:rPr>
        <w:t>pika</w:t>
      </w:r>
      <w:r>
        <w:rPr>
          <w:szCs w:val="28"/>
          <w:lang w:val="sq-AL"/>
        </w:rPr>
        <w:t xml:space="preserve"> </w:t>
      </w:r>
      <w:r w:rsidR="00F3279E">
        <w:rPr>
          <w:szCs w:val="28"/>
          <w:lang w:val="sq-AL"/>
        </w:rPr>
        <w:t>3/1</w:t>
      </w:r>
      <w:r w:rsidR="00B54AF9" w:rsidRPr="00B70843">
        <w:rPr>
          <w:szCs w:val="28"/>
          <w:lang w:val="sq-AL"/>
        </w:rPr>
        <w:t xml:space="preserve">, </w:t>
      </w:r>
      <w:r w:rsidR="0076361B">
        <w:rPr>
          <w:szCs w:val="28"/>
          <w:lang w:val="sq-AL"/>
        </w:rPr>
        <w:t>me këtë përmbajtje</w:t>
      </w:r>
      <w:r w:rsidR="00B54AF9" w:rsidRPr="00B70843">
        <w:rPr>
          <w:szCs w:val="28"/>
          <w:lang w:val="sq-AL"/>
        </w:rPr>
        <w:t>:</w:t>
      </w:r>
    </w:p>
    <w:p w14:paraId="431E07C6" w14:textId="77777777" w:rsidR="00B54AF9" w:rsidRDefault="00B54AF9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4B2FF96C" w14:textId="3E06121F" w:rsidR="00F959B5" w:rsidRPr="00DA6424" w:rsidRDefault="0076361B" w:rsidP="004F6877">
      <w:pPr>
        <w:rPr>
          <w:lang w:val="sq-AL"/>
        </w:rPr>
      </w:pPr>
      <w:r w:rsidRPr="00DA6424">
        <w:rPr>
          <w:lang w:val="sq-AL"/>
        </w:rPr>
        <w:t>“</w:t>
      </w:r>
      <w:r w:rsidR="00F3279E" w:rsidRPr="00366E20">
        <w:rPr>
          <w:b/>
          <w:lang w:val="sq-AL"/>
        </w:rPr>
        <w:t>3/1</w:t>
      </w:r>
      <w:r w:rsidR="004F6877" w:rsidRPr="00366E20">
        <w:rPr>
          <w:b/>
          <w:lang w:val="sq-AL"/>
        </w:rPr>
        <w:t>.</w:t>
      </w:r>
      <w:r w:rsidR="00F3279E" w:rsidRPr="00DA6424">
        <w:rPr>
          <w:lang w:val="sq-AL"/>
        </w:rPr>
        <w:t xml:space="preserve"> </w:t>
      </w:r>
      <w:r w:rsidR="004137BC" w:rsidRPr="00DA6424">
        <w:rPr>
          <w:szCs w:val="28"/>
          <w:lang w:val="sq-AL"/>
        </w:rPr>
        <w:t>Subjektet raportuese</w:t>
      </w:r>
      <w:r w:rsidR="00FE4FD6" w:rsidRPr="00DA6424">
        <w:rPr>
          <w:szCs w:val="28"/>
          <w:lang w:val="sq-AL"/>
        </w:rPr>
        <w:t xml:space="preserve"> </w:t>
      </w:r>
      <w:bookmarkStart w:id="0" w:name="OLE_LINK1"/>
      <w:r w:rsidR="004137BC" w:rsidRPr="00DA6424">
        <w:rPr>
          <w:szCs w:val="28"/>
          <w:lang w:val="sq-AL"/>
        </w:rPr>
        <w:t>ekzistuese</w:t>
      </w:r>
      <w:bookmarkEnd w:id="0"/>
      <w:r w:rsidR="00BA12F6" w:rsidRPr="00DA6424">
        <w:rPr>
          <w:szCs w:val="28"/>
          <w:lang w:val="sq-AL"/>
        </w:rPr>
        <w:t>,</w:t>
      </w:r>
      <w:r w:rsidR="004137BC" w:rsidRPr="00DA6424">
        <w:rPr>
          <w:szCs w:val="28"/>
          <w:lang w:val="sq-AL"/>
        </w:rPr>
        <w:t xml:space="preserve"> </w:t>
      </w:r>
      <w:r w:rsidR="003D326F" w:rsidRPr="00DA6424">
        <w:rPr>
          <w:szCs w:val="28"/>
          <w:lang w:val="sq-AL"/>
        </w:rPr>
        <w:t>me pronësi indirekte të regjistruara në Regjistrin Tregtar dhe organizatat jofitimprurëse</w:t>
      </w:r>
      <w:r w:rsidR="00BA12F6" w:rsidRPr="00DA6424">
        <w:rPr>
          <w:szCs w:val="28"/>
          <w:lang w:val="sq-AL"/>
        </w:rPr>
        <w:t xml:space="preserve"> ekzistuese</w:t>
      </w:r>
      <w:r w:rsidR="003D326F" w:rsidRPr="00DA6424">
        <w:rPr>
          <w:szCs w:val="28"/>
          <w:lang w:val="sq-AL"/>
        </w:rPr>
        <w:t xml:space="preserve">, </w:t>
      </w:r>
      <w:r w:rsidR="004137BC" w:rsidRPr="00DA6424">
        <w:rPr>
          <w:szCs w:val="28"/>
          <w:lang w:val="sq-AL"/>
        </w:rPr>
        <w:t>duhet të regjistrojnë të dhënat e kërkuara nga ky ligj për pronarët e tyre përfitues brenda datës 01.04.2022.</w:t>
      </w:r>
      <w:r w:rsidR="002F5839" w:rsidRPr="00DA6424">
        <w:rPr>
          <w:szCs w:val="28"/>
          <w:lang w:val="sq-AL"/>
        </w:rPr>
        <w:t>”</w:t>
      </w:r>
      <w:r w:rsidR="00DA6424">
        <w:rPr>
          <w:szCs w:val="28"/>
          <w:lang w:val="sq-AL"/>
        </w:rPr>
        <w:t>.</w:t>
      </w:r>
    </w:p>
    <w:p w14:paraId="4452558E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25A90D71" w14:textId="2C8ECB36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B70843">
        <w:rPr>
          <w:b/>
          <w:szCs w:val="28"/>
          <w:lang w:val="sq-AL"/>
        </w:rPr>
        <w:t xml:space="preserve">Neni </w:t>
      </w:r>
      <w:r w:rsidR="00A03CC1">
        <w:rPr>
          <w:b/>
          <w:szCs w:val="28"/>
          <w:lang w:val="sq-AL"/>
        </w:rPr>
        <w:t>6</w:t>
      </w:r>
    </w:p>
    <w:p w14:paraId="61756E42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B70843">
        <w:rPr>
          <w:b/>
          <w:szCs w:val="28"/>
          <w:lang w:val="sq-AL"/>
        </w:rPr>
        <w:t>Dispozita Tranzitore</w:t>
      </w:r>
    </w:p>
    <w:p w14:paraId="3A5FE505" w14:textId="77777777" w:rsidR="00CD6375" w:rsidRPr="00B70843" w:rsidRDefault="00CD6375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6944BA8F" w14:textId="7A66A4ED" w:rsidR="00073474" w:rsidRPr="00073474" w:rsidRDefault="00073474" w:rsidP="00073474">
      <w:pPr>
        <w:ind w:left="2"/>
        <w:rPr>
          <w:szCs w:val="28"/>
          <w:lang w:val="sq-AL"/>
        </w:rPr>
      </w:pPr>
      <w:r w:rsidRPr="005D2F9D">
        <w:rPr>
          <w:b/>
          <w:szCs w:val="28"/>
          <w:lang w:val="sq-AL"/>
        </w:rPr>
        <w:t>1.</w:t>
      </w:r>
      <w:r w:rsidRPr="00073474">
        <w:rPr>
          <w:szCs w:val="28"/>
          <w:lang w:val="sq-AL"/>
        </w:rPr>
        <w:t xml:space="preserve"> Gjobat e vendosura përpara datës së hyrjes në fuqi të këtij ligji për </w:t>
      </w:r>
      <w:proofErr w:type="spellStart"/>
      <w:r w:rsidRPr="00073474">
        <w:rPr>
          <w:szCs w:val="28"/>
          <w:lang w:val="sq-AL"/>
        </w:rPr>
        <w:t>mospërmbushjen</w:t>
      </w:r>
      <w:proofErr w:type="spellEnd"/>
      <w:r w:rsidRPr="00073474">
        <w:rPr>
          <w:szCs w:val="28"/>
          <w:lang w:val="sq-AL"/>
        </w:rPr>
        <w:t xml:space="preserve"> në kohë të detyrimeve ligjore të lidhura me regjistrimin fillestar, si dhe me ndryshimet e të dhënave të regjistruara të pronarëve përfitues, të përcaktuara sipas ligjit </w:t>
      </w:r>
      <w:r>
        <w:rPr>
          <w:szCs w:val="28"/>
          <w:lang w:val="sq-AL"/>
        </w:rPr>
        <w:t>n</w:t>
      </w:r>
      <w:r w:rsidRPr="00073474">
        <w:rPr>
          <w:szCs w:val="28"/>
          <w:lang w:val="sq-AL"/>
        </w:rPr>
        <w:t xml:space="preserve">r.112/2020 “Për </w:t>
      </w:r>
      <w:r>
        <w:rPr>
          <w:szCs w:val="28"/>
          <w:lang w:val="sq-AL"/>
        </w:rPr>
        <w:t>r</w:t>
      </w:r>
      <w:r w:rsidRPr="00073474">
        <w:rPr>
          <w:szCs w:val="28"/>
          <w:lang w:val="sq-AL"/>
        </w:rPr>
        <w:t xml:space="preserve">egjistrin e </w:t>
      </w:r>
      <w:r>
        <w:rPr>
          <w:szCs w:val="28"/>
          <w:lang w:val="sq-AL"/>
        </w:rPr>
        <w:t>p</w:t>
      </w:r>
      <w:r w:rsidRPr="00073474">
        <w:rPr>
          <w:szCs w:val="28"/>
          <w:lang w:val="sq-AL"/>
        </w:rPr>
        <w:t xml:space="preserve">ronarëve </w:t>
      </w:r>
      <w:r>
        <w:rPr>
          <w:szCs w:val="28"/>
          <w:lang w:val="sq-AL"/>
        </w:rPr>
        <w:t>p</w:t>
      </w:r>
      <w:r w:rsidRPr="00073474">
        <w:rPr>
          <w:szCs w:val="28"/>
          <w:lang w:val="sq-AL"/>
        </w:rPr>
        <w:t xml:space="preserve">ërfitues”, </w:t>
      </w:r>
      <w:r>
        <w:rPr>
          <w:szCs w:val="28"/>
          <w:lang w:val="sq-AL"/>
        </w:rPr>
        <w:t>i</w:t>
      </w:r>
      <w:r w:rsidRPr="00073474">
        <w:rPr>
          <w:szCs w:val="28"/>
          <w:lang w:val="sq-AL"/>
        </w:rPr>
        <w:t xml:space="preserve"> ndryshuar, falen, në masën 100 për qind, me kusht që këto detyrimet të përmbushjen jo më vonë se data 01.04.2022.</w:t>
      </w:r>
    </w:p>
    <w:p w14:paraId="69C4D000" w14:textId="77777777" w:rsidR="00B65F98" w:rsidRPr="00DA6424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61599F3F" w14:textId="7BC08E19" w:rsidR="00B65F98" w:rsidRPr="00DA6424" w:rsidRDefault="00635CAF" w:rsidP="00B70843">
      <w:pPr>
        <w:spacing w:after="0" w:line="240" w:lineRule="auto"/>
        <w:ind w:left="2" w:firstLine="0"/>
        <w:rPr>
          <w:szCs w:val="28"/>
          <w:lang w:val="sq-AL"/>
        </w:rPr>
      </w:pPr>
      <w:r w:rsidRPr="00366E20">
        <w:rPr>
          <w:b/>
          <w:szCs w:val="28"/>
          <w:lang w:val="sq-AL"/>
        </w:rPr>
        <w:t>2</w:t>
      </w:r>
      <w:r w:rsidR="00AD53B5" w:rsidRPr="00366E20">
        <w:rPr>
          <w:b/>
          <w:szCs w:val="28"/>
          <w:lang w:val="sq-AL"/>
        </w:rPr>
        <w:t>.</w:t>
      </w:r>
      <w:r w:rsidR="00AD53B5" w:rsidRPr="00DA6424">
        <w:rPr>
          <w:szCs w:val="28"/>
          <w:lang w:val="sq-AL"/>
        </w:rPr>
        <w:t xml:space="preserve"> Subjektet raportuese dhe subjektet</w:t>
      </w:r>
      <w:r w:rsidR="00B65F98" w:rsidRPr="00DA6424">
        <w:rPr>
          <w:szCs w:val="28"/>
          <w:lang w:val="sq-AL"/>
        </w:rPr>
        <w:t xml:space="preserve"> raportuese ekzistuese, të cilat, përpara datës së hyrjes në fuqi të këtij ligji, kanë paguar gjobat që falen s</w:t>
      </w:r>
      <w:r w:rsidR="00FE4FD6" w:rsidRPr="00DA6424">
        <w:rPr>
          <w:szCs w:val="28"/>
          <w:lang w:val="sq-AL"/>
        </w:rPr>
        <w:t>ipas parashikimeve të mësipërme</w:t>
      </w:r>
      <w:r w:rsidR="00B65F98" w:rsidRPr="00DA6424">
        <w:rPr>
          <w:szCs w:val="28"/>
          <w:lang w:val="sq-AL"/>
        </w:rPr>
        <w:t xml:space="preserve"> dhe kanë përmbushur detyrimet përkatëse për e </w:t>
      </w:r>
      <w:r w:rsidR="00AD53B5" w:rsidRPr="00DA6424">
        <w:rPr>
          <w:lang w:val="sq-AL"/>
        </w:rPr>
        <w:t>regjistrimin</w:t>
      </w:r>
      <w:r w:rsidR="00AD53B5" w:rsidRPr="00DA6424">
        <w:rPr>
          <w:szCs w:val="28"/>
          <w:lang w:val="sq-AL"/>
        </w:rPr>
        <w:t xml:space="preserve"> e </w:t>
      </w:r>
      <w:r w:rsidR="00B65F98" w:rsidRPr="00DA6424">
        <w:rPr>
          <w:szCs w:val="28"/>
          <w:lang w:val="sq-AL"/>
        </w:rPr>
        <w:t xml:space="preserve">pronarëve të tyre përfitues, kanë të drejtë të aplikojnë pranë QKB-së për </w:t>
      </w:r>
      <w:proofErr w:type="spellStart"/>
      <w:r w:rsidR="00B65F98" w:rsidRPr="00DA6424">
        <w:rPr>
          <w:szCs w:val="28"/>
          <w:lang w:val="sq-AL"/>
        </w:rPr>
        <w:t>rimbursimin</w:t>
      </w:r>
      <w:proofErr w:type="spellEnd"/>
      <w:r w:rsidR="00B65F98" w:rsidRPr="00DA6424">
        <w:rPr>
          <w:szCs w:val="28"/>
          <w:lang w:val="sq-AL"/>
        </w:rPr>
        <w:t xml:space="preserve"> e shumave të paguara</w:t>
      </w:r>
      <w:r w:rsidR="00A03CC1" w:rsidRPr="00DA6424">
        <w:rPr>
          <w:szCs w:val="28"/>
          <w:lang w:val="sq-AL"/>
        </w:rPr>
        <w:t>.</w:t>
      </w:r>
    </w:p>
    <w:p w14:paraId="463F0EA0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3D0659DF" w14:textId="77777777" w:rsidR="00366E20" w:rsidRDefault="00366E20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</w:p>
    <w:p w14:paraId="127A2B9E" w14:textId="77777777" w:rsidR="00CF0F0A" w:rsidRDefault="00CF0F0A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bookmarkStart w:id="1" w:name="_GoBack"/>
      <w:bookmarkEnd w:id="1"/>
    </w:p>
    <w:p w14:paraId="73E805CA" w14:textId="77777777" w:rsidR="00CF0F0A" w:rsidRDefault="00CF0F0A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</w:p>
    <w:p w14:paraId="7C20E8B0" w14:textId="21B55B4A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B70843">
        <w:rPr>
          <w:b/>
          <w:szCs w:val="28"/>
          <w:lang w:val="sq-AL"/>
        </w:rPr>
        <w:t xml:space="preserve">Neni </w:t>
      </w:r>
      <w:r w:rsidR="00A03CC1">
        <w:rPr>
          <w:b/>
          <w:szCs w:val="28"/>
          <w:lang w:val="sq-AL"/>
        </w:rPr>
        <w:t>7</w:t>
      </w:r>
    </w:p>
    <w:p w14:paraId="158B9C9B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B70843">
        <w:rPr>
          <w:b/>
          <w:szCs w:val="28"/>
          <w:lang w:val="sq-AL"/>
        </w:rPr>
        <w:t>Aktet nënligjore në zbatim të ligjit</w:t>
      </w:r>
    </w:p>
    <w:p w14:paraId="154DCEF9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6509D177" w14:textId="37B2A45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  <w:r w:rsidRPr="00B70843">
        <w:rPr>
          <w:szCs w:val="28"/>
          <w:lang w:val="sq-AL"/>
        </w:rPr>
        <w:t xml:space="preserve">Ngarkohet Këshilli i Ministrave që brenda </w:t>
      </w:r>
      <w:r w:rsidR="00A03CC1">
        <w:rPr>
          <w:szCs w:val="28"/>
          <w:lang w:val="sq-AL"/>
        </w:rPr>
        <w:t>2</w:t>
      </w:r>
      <w:r w:rsidR="00A03CC1" w:rsidRPr="00B70843">
        <w:rPr>
          <w:szCs w:val="28"/>
          <w:lang w:val="sq-AL"/>
        </w:rPr>
        <w:t xml:space="preserve"> </w:t>
      </w:r>
      <w:r w:rsidRPr="00B70843">
        <w:rPr>
          <w:szCs w:val="28"/>
          <w:lang w:val="sq-AL"/>
        </w:rPr>
        <w:t xml:space="preserve">muajve nga data e hyrjes në fuqi të këtij ligji të miratojë aktet nënligjore për </w:t>
      </w:r>
      <w:r w:rsidR="000B0169">
        <w:rPr>
          <w:szCs w:val="28"/>
          <w:lang w:val="sq-AL"/>
        </w:rPr>
        <w:t xml:space="preserve">mënyrat e </w:t>
      </w:r>
      <w:r w:rsidRPr="00B70843">
        <w:rPr>
          <w:szCs w:val="28"/>
          <w:lang w:val="sq-AL"/>
        </w:rPr>
        <w:t>rimbursimi</w:t>
      </w:r>
      <w:r w:rsidR="000B0169">
        <w:rPr>
          <w:szCs w:val="28"/>
          <w:lang w:val="sq-AL"/>
        </w:rPr>
        <w:t>t të</w:t>
      </w:r>
      <w:r w:rsidRPr="00B70843">
        <w:rPr>
          <w:szCs w:val="28"/>
          <w:lang w:val="sq-AL"/>
        </w:rPr>
        <w:t xml:space="preserve"> shumave të gjobave të paguara, në përputhje me parashikimet e pikës </w:t>
      </w:r>
      <w:r w:rsidR="00F65F5B">
        <w:rPr>
          <w:szCs w:val="28"/>
          <w:lang w:val="sq-AL"/>
        </w:rPr>
        <w:t>2</w:t>
      </w:r>
      <w:r w:rsidR="00DA6424">
        <w:rPr>
          <w:szCs w:val="28"/>
          <w:lang w:val="sq-AL"/>
        </w:rPr>
        <w:t>,</w:t>
      </w:r>
      <w:r w:rsidR="00F65F5B" w:rsidRPr="00B70843">
        <w:rPr>
          <w:szCs w:val="28"/>
          <w:lang w:val="sq-AL"/>
        </w:rPr>
        <w:t xml:space="preserve"> </w:t>
      </w:r>
      <w:r w:rsidRPr="00B70843">
        <w:rPr>
          <w:szCs w:val="28"/>
          <w:lang w:val="sq-AL"/>
        </w:rPr>
        <w:t xml:space="preserve">të nenit </w:t>
      </w:r>
      <w:r w:rsidR="00A03CC1">
        <w:rPr>
          <w:szCs w:val="28"/>
          <w:lang w:val="sq-AL"/>
        </w:rPr>
        <w:t>6</w:t>
      </w:r>
      <w:r w:rsidR="00DA6424">
        <w:rPr>
          <w:szCs w:val="28"/>
          <w:lang w:val="sq-AL"/>
        </w:rPr>
        <w:t>,</w:t>
      </w:r>
      <w:r w:rsidRPr="00B70843">
        <w:rPr>
          <w:szCs w:val="28"/>
          <w:lang w:val="sq-AL"/>
        </w:rPr>
        <w:t xml:space="preserve"> të këtij ligji.</w:t>
      </w:r>
    </w:p>
    <w:p w14:paraId="44B5A61C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07B25EE3" w14:textId="730EDEC3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B70843">
        <w:rPr>
          <w:b/>
          <w:szCs w:val="28"/>
          <w:lang w:val="sq-AL"/>
        </w:rPr>
        <w:t xml:space="preserve">Neni </w:t>
      </w:r>
      <w:r w:rsidR="00A03CC1">
        <w:rPr>
          <w:b/>
          <w:szCs w:val="28"/>
          <w:lang w:val="sq-AL"/>
        </w:rPr>
        <w:t>8</w:t>
      </w:r>
    </w:p>
    <w:p w14:paraId="60EECE5B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B70843">
        <w:rPr>
          <w:b/>
          <w:szCs w:val="28"/>
          <w:lang w:val="sq-AL"/>
        </w:rPr>
        <w:t>Hyrja në Fuqi</w:t>
      </w:r>
    </w:p>
    <w:p w14:paraId="446F531F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7DD4B2D6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  <w:r w:rsidRPr="00B70843">
        <w:rPr>
          <w:szCs w:val="28"/>
          <w:lang w:val="sq-AL"/>
        </w:rPr>
        <w:t>Ky ligj hyn në fuqi 15 ditë pas botimit në “Fletoren Zyrtare”.</w:t>
      </w:r>
    </w:p>
    <w:p w14:paraId="63DDAF21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</w:p>
    <w:p w14:paraId="5B577FC3" w14:textId="77777777" w:rsidR="00366E20" w:rsidRDefault="00366E20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</w:p>
    <w:p w14:paraId="46CD33BB" w14:textId="77777777" w:rsidR="00366E20" w:rsidRDefault="00366E20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</w:p>
    <w:p w14:paraId="4A947AB3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B70843">
        <w:rPr>
          <w:b/>
          <w:szCs w:val="28"/>
          <w:lang w:val="sq-AL"/>
        </w:rPr>
        <w:t>KRYETARI</w:t>
      </w:r>
    </w:p>
    <w:p w14:paraId="3D340C94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</w:p>
    <w:p w14:paraId="10D364A8" w14:textId="77777777" w:rsidR="00B65F98" w:rsidRPr="00B70843" w:rsidRDefault="00B65F98" w:rsidP="00B70843">
      <w:pPr>
        <w:spacing w:after="0" w:line="240" w:lineRule="auto"/>
        <w:ind w:left="2" w:firstLine="0"/>
        <w:jc w:val="center"/>
        <w:rPr>
          <w:b/>
          <w:szCs w:val="28"/>
          <w:lang w:val="sq-AL"/>
        </w:rPr>
      </w:pPr>
      <w:r w:rsidRPr="00B70843">
        <w:rPr>
          <w:b/>
          <w:szCs w:val="28"/>
          <w:lang w:val="sq-AL"/>
        </w:rPr>
        <w:t>LINDITA NIKOLLA</w:t>
      </w:r>
    </w:p>
    <w:p w14:paraId="18C9412C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7BD5FB0A" w14:textId="77777777" w:rsidR="00B65F98" w:rsidRPr="00B70843" w:rsidRDefault="00B65F98" w:rsidP="00B70843">
      <w:pPr>
        <w:spacing w:after="0" w:line="240" w:lineRule="auto"/>
        <w:ind w:left="2" w:firstLine="0"/>
        <w:rPr>
          <w:szCs w:val="28"/>
          <w:lang w:val="sq-AL"/>
        </w:rPr>
      </w:pPr>
    </w:p>
    <w:p w14:paraId="5B0CA877" w14:textId="77777777" w:rsidR="00CC3A1B" w:rsidRPr="00B70843" w:rsidRDefault="00CC3A1B" w:rsidP="00B70843">
      <w:pPr>
        <w:spacing w:after="0" w:line="240" w:lineRule="auto"/>
        <w:rPr>
          <w:szCs w:val="28"/>
          <w:lang w:val="sq-AL"/>
        </w:rPr>
      </w:pPr>
    </w:p>
    <w:sectPr w:rsidR="00CC3A1B" w:rsidRPr="00B70843" w:rsidSect="003C3013">
      <w:headerReference w:type="default" r:id="rId10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218D" w16cex:dateUtc="2021-11-10T09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8B42D0" w16cid:durableId="253621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30113" w14:textId="77777777" w:rsidR="00471B90" w:rsidRDefault="00471B90" w:rsidP="00B70843">
      <w:pPr>
        <w:spacing w:after="0" w:line="240" w:lineRule="auto"/>
      </w:pPr>
      <w:r>
        <w:separator/>
      </w:r>
    </w:p>
  </w:endnote>
  <w:endnote w:type="continuationSeparator" w:id="0">
    <w:p w14:paraId="01874BC8" w14:textId="77777777" w:rsidR="00471B90" w:rsidRDefault="00471B90" w:rsidP="00B7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1B76D" w14:textId="77777777" w:rsidR="00471B90" w:rsidRDefault="00471B90" w:rsidP="00B70843">
      <w:pPr>
        <w:spacing w:after="0" w:line="240" w:lineRule="auto"/>
      </w:pPr>
      <w:r>
        <w:separator/>
      </w:r>
    </w:p>
  </w:footnote>
  <w:footnote w:type="continuationSeparator" w:id="0">
    <w:p w14:paraId="4673E2F9" w14:textId="77777777" w:rsidR="00471B90" w:rsidRDefault="00471B90" w:rsidP="00B70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49E1D" w14:textId="77777777" w:rsidR="00B70843" w:rsidRPr="00B70843" w:rsidRDefault="00B70843" w:rsidP="00B70843">
    <w:pPr>
      <w:pStyle w:val="Header"/>
      <w:ind w:firstLine="0"/>
      <w:rPr>
        <w:sz w:val="20"/>
        <w:szCs w:val="20"/>
        <w:lang w:val="sq-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02CD8"/>
    <w:multiLevelType w:val="hybridMultilevel"/>
    <w:tmpl w:val="870E892C"/>
    <w:lvl w:ilvl="0" w:tplc="373ED25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98"/>
    <w:rsid w:val="00031798"/>
    <w:rsid w:val="00054F4B"/>
    <w:rsid w:val="000551D7"/>
    <w:rsid w:val="00065138"/>
    <w:rsid w:val="00073474"/>
    <w:rsid w:val="000B0169"/>
    <w:rsid w:val="000E154C"/>
    <w:rsid w:val="000E42E3"/>
    <w:rsid w:val="00110E64"/>
    <w:rsid w:val="00120614"/>
    <w:rsid w:val="00123F9D"/>
    <w:rsid w:val="001D47B5"/>
    <w:rsid w:val="002471C8"/>
    <w:rsid w:val="00272C7D"/>
    <w:rsid w:val="002F5839"/>
    <w:rsid w:val="003008D0"/>
    <w:rsid w:val="00323F38"/>
    <w:rsid w:val="00324746"/>
    <w:rsid w:val="00365232"/>
    <w:rsid w:val="00366E20"/>
    <w:rsid w:val="00373D07"/>
    <w:rsid w:val="00373E06"/>
    <w:rsid w:val="00373EC3"/>
    <w:rsid w:val="003D326F"/>
    <w:rsid w:val="004137BC"/>
    <w:rsid w:val="00471B90"/>
    <w:rsid w:val="00471CA3"/>
    <w:rsid w:val="004C28DA"/>
    <w:rsid w:val="004C4405"/>
    <w:rsid w:val="004C6FD7"/>
    <w:rsid w:val="004F4FD6"/>
    <w:rsid w:val="004F6877"/>
    <w:rsid w:val="00517EC5"/>
    <w:rsid w:val="00553C44"/>
    <w:rsid w:val="0057395D"/>
    <w:rsid w:val="00590B26"/>
    <w:rsid w:val="005D04E5"/>
    <w:rsid w:val="005D2F9D"/>
    <w:rsid w:val="005E3421"/>
    <w:rsid w:val="0062485B"/>
    <w:rsid w:val="00635CAF"/>
    <w:rsid w:val="00695491"/>
    <w:rsid w:val="006E1DCC"/>
    <w:rsid w:val="006E4712"/>
    <w:rsid w:val="00717DA2"/>
    <w:rsid w:val="00724CBA"/>
    <w:rsid w:val="007327E6"/>
    <w:rsid w:val="0076361B"/>
    <w:rsid w:val="00771645"/>
    <w:rsid w:val="00790D78"/>
    <w:rsid w:val="007A279F"/>
    <w:rsid w:val="007B4812"/>
    <w:rsid w:val="0080137C"/>
    <w:rsid w:val="00802EE8"/>
    <w:rsid w:val="00824150"/>
    <w:rsid w:val="008B0D59"/>
    <w:rsid w:val="009360F6"/>
    <w:rsid w:val="009607F6"/>
    <w:rsid w:val="00980EF6"/>
    <w:rsid w:val="00A03CC1"/>
    <w:rsid w:val="00A729A2"/>
    <w:rsid w:val="00A73A22"/>
    <w:rsid w:val="00A845EB"/>
    <w:rsid w:val="00A963BE"/>
    <w:rsid w:val="00AC25C0"/>
    <w:rsid w:val="00AD53B5"/>
    <w:rsid w:val="00B046C4"/>
    <w:rsid w:val="00B54AF9"/>
    <w:rsid w:val="00B65F98"/>
    <w:rsid w:val="00B70843"/>
    <w:rsid w:val="00BA12F6"/>
    <w:rsid w:val="00BD1883"/>
    <w:rsid w:val="00C033AE"/>
    <w:rsid w:val="00C34F37"/>
    <w:rsid w:val="00C40FC4"/>
    <w:rsid w:val="00C639D8"/>
    <w:rsid w:val="00C72C1B"/>
    <w:rsid w:val="00CC3A1B"/>
    <w:rsid w:val="00CD6375"/>
    <w:rsid w:val="00CF0F0A"/>
    <w:rsid w:val="00CF1B2F"/>
    <w:rsid w:val="00D076B9"/>
    <w:rsid w:val="00D36DAA"/>
    <w:rsid w:val="00D56722"/>
    <w:rsid w:val="00D602A8"/>
    <w:rsid w:val="00D92766"/>
    <w:rsid w:val="00DA2E20"/>
    <w:rsid w:val="00DA6424"/>
    <w:rsid w:val="00DD1E7D"/>
    <w:rsid w:val="00DF2314"/>
    <w:rsid w:val="00DF57F4"/>
    <w:rsid w:val="00E4030A"/>
    <w:rsid w:val="00E80BAE"/>
    <w:rsid w:val="00E86F07"/>
    <w:rsid w:val="00EA7172"/>
    <w:rsid w:val="00EB57A3"/>
    <w:rsid w:val="00ED1B61"/>
    <w:rsid w:val="00F251AB"/>
    <w:rsid w:val="00F3279E"/>
    <w:rsid w:val="00F56365"/>
    <w:rsid w:val="00F62F0B"/>
    <w:rsid w:val="00F6419D"/>
    <w:rsid w:val="00F65F5B"/>
    <w:rsid w:val="00F959B5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38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F98"/>
    <w:pPr>
      <w:spacing w:after="3" w:line="247" w:lineRule="auto"/>
      <w:ind w:firstLine="2"/>
      <w:jc w:val="both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8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843"/>
    <w:rPr>
      <w:rFonts w:ascii="Times New Roman" w:eastAsia="Times New Roman" w:hAnsi="Times New Roman" w:cs="Times New Roman"/>
      <w:color w:val="000000"/>
      <w:sz w:val="2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70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843"/>
    <w:rPr>
      <w:rFonts w:ascii="Times New Roman" w:eastAsia="Times New Roman" w:hAnsi="Times New Roman" w:cs="Times New Roman"/>
      <w:color w:val="000000"/>
      <w:sz w:val="28"/>
      <w:lang w:eastAsia="en-GB"/>
    </w:rPr>
  </w:style>
  <w:style w:type="table" w:styleId="TableGrid">
    <w:name w:val="Table Grid"/>
    <w:basedOn w:val="TableNormal"/>
    <w:uiPriority w:val="39"/>
    <w:rsid w:val="00B7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4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19D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19D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19D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paragraph" w:customStyle="1" w:styleId="Default">
    <w:name w:val="Default"/>
    <w:rsid w:val="00B54A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F98"/>
    <w:pPr>
      <w:spacing w:after="3" w:line="247" w:lineRule="auto"/>
      <w:ind w:firstLine="2"/>
      <w:jc w:val="both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8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843"/>
    <w:rPr>
      <w:rFonts w:ascii="Times New Roman" w:eastAsia="Times New Roman" w:hAnsi="Times New Roman" w:cs="Times New Roman"/>
      <w:color w:val="000000"/>
      <w:sz w:val="2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70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843"/>
    <w:rPr>
      <w:rFonts w:ascii="Times New Roman" w:eastAsia="Times New Roman" w:hAnsi="Times New Roman" w:cs="Times New Roman"/>
      <w:color w:val="000000"/>
      <w:sz w:val="28"/>
      <w:lang w:eastAsia="en-GB"/>
    </w:rPr>
  </w:style>
  <w:style w:type="table" w:styleId="TableGrid">
    <w:name w:val="Table Grid"/>
    <w:basedOn w:val="TableNormal"/>
    <w:uiPriority w:val="39"/>
    <w:rsid w:val="00B7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4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19D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19D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19D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paragraph" w:customStyle="1" w:styleId="Default">
    <w:name w:val="Default"/>
    <w:rsid w:val="00B54A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04C2B-FB53-4FAD-8C84-F2E380F4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Albania</Company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shhoxha</dc:creator>
  <cp:lastModifiedBy>Arvid Uruci</cp:lastModifiedBy>
  <cp:revision>3</cp:revision>
  <cp:lastPrinted>2021-11-18T15:00:00Z</cp:lastPrinted>
  <dcterms:created xsi:type="dcterms:W3CDTF">2021-11-24T13:54:00Z</dcterms:created>
  <dcterms:modified xsi:type="dcterms:W3CDTF">2021-11-24T13:55:00Z</dcterms:modified>
</cp:coreProperties>
</file>