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EE" w:rsidRDefault="002271EE" w:rsidP="002C0A95">
      <w:pPr>
        <w:spacing w:line="276" w:lineRule="auto"/>
        <w:jc w:val="center"/>
        <w:rPr>
          <w:b/>
        </w:rPr>
      </w:pPr>
      <w:bookmarkStart w:id="0" w:name="_GoBack"/>
      <w:bookmarkEnd w:id="0"/>
    </w:p>
    <w:p w:rsidR="002C0A95" w:rsidRPr="004A1500" w:rsidRDefault="002C0A95" w:rsidP="002C0A95">
      <w:pPr>
        <w:spacing w:line="276" w:lineRule="auto"/>
        <w:jc w:val="center"/>
        <w:rPr>
          <w:b/>
        </w:rPr>
      </w:pPr>
      <w:r w:rsidRPr="004A1500">
        <w:rPr>
          <w:b/>
        </w:rPr>
        <w:t>RELACION</w:t>
      </w:r>
    </w:p>
    <w:p w:rsidR="002C0A95" w:rsidRPr="004A1500" w:rsidRDefault="002C0A95" w:rsidP="002C0A95">
      <w:pPr>
        <w:spacing w:line="276" w:lineRule="auto"/>
        <w:jc w:val="center"/>
        <w:rPr>
          <w:b/>
        </w:rPr>
      </w:pPr>
    </w:p>
    <w:p w:rsidR="002C0A95" w:rsidRPr="004A1500" w:rsidRDefault="002C0A95" w:rsidP="002C0A95">
      <w:pPr>
        <w:spacing w:line="276" w:lineRule="auto"/>
        <w:jc w:val="center"/>
        <w:rPr>
          <w:b/>
        </w:rPr>
      </w:pPr>
    </w:p>
    <w:p w:rsidR="002C0A95" w:rsidRPr="004A1500" w:rsidRDefault="002C0A95" w:rsidP="002C0A95">
      <w:pPr>
        <w:spacing w:line="276" w:lineRule="auto"/>
        <w:jc w:val="center"/>
        <w:rPr>
          <w:b/>
        </w:rPr>
      </w:pPr>
      <w:r w:rsidRPr="004A1500">
        <w:rPr>
          <w:b/>
        </w:rPr>
        <w:t xml:space="preserve">PËR PROJEKTLIGJIN “PËR </w:t>
      </w:r>
      <w:r>
        <w:rPr>
          <w:b/>
        </w:rPr>
        <w:t>F</w:t>
      </w:r>
      <w:r w:rsidR="00C17BE8">
        <w:rPr>
          <w:b/>
        </w:rPr>
        <w:t>ONDET E P</w:t>
      </w:r>
      <w:r>
        <w:rPr>
          <w:b/>
        </w:rPr>
        <w:t>ENSIONIT PRIVAT</w:t>
      </w:r>
      <w:r w:rsidRPr="004A1500">
        <w:rPr>
          <w:b/>
        </w:rPr>
        <w:t>”</w:t>
      </w:r>
    </w:p>
    <w:p w:rsidR="002C0A95" w:rsidRPr="004A1500" w:rsidRDefault="002C0A95" w:rsidP="002C0A95">
      <w:pPr>
        <w:spacing w:line="276" w:lineRule="auto"/>
        <w:jc w:val="both"/>
        <w:rPr>
          <w:b/>
        </w:rPr>
      </w:pPr>
    </w:p>
    <w:p w:rsidR="002C0A95" w:rsidRPr="004A1500" w:rsidRDefault="002C0A95" w:rsidP="002C0A95">
      <w:pPr>
        <w:spacing w:line="276" w:lineRule="auto"/>
        <w:jc w:val="both"/>
        <w:rPr>
          <w:b/>
        </w:rPr>
      </w:pPr>
    </w:p>
    <w:p w:rsidR="002C0A95" w:rsidRPr="004A1500" w:rsidRDefault="002C0A95" w:rsidP="000F58E3">
      <w:pPr>
        <w:spacing w:line="276" w:lineRule="auto"/>
        <w:ind w:left="630" w:hanging="630"/>
        <w:jc w:val="both"/>
        <w:rPr>
          <w:b/>
        </w:rPr>
      </w:pPr>
      <w:r w:rsidRPr="004A1500">
        <w:rPr>
          <w:b/>
        </w:rPr>
        <w:t>I.</w:t>
      </w:r>
      <w:r w:rsidRPr="004A1500">
        <w:t xml:space="preserve"> </w:t>
      </w:r>
      <w:r w:rsidR="000F58E3">
        <w:t xml:space="preserve">    </w:t>
      </w:r>
      <w:r w:rsidRPr="004A1500">
        <w:rPr>
          <w:b/>
        </w:rPr>
        <w:t>QËLLIMI I PROJEKTAKTIT DHE OBJEKTIVAT QË SYNOHEN TË ARRIHEN</w:t>
      </w:r>
    </w:p>
    <w:p w:rsidR="002C0A95" w:rsidRPr="004A1500" w:rsidRDefault="002C0A95" w:rsidP="002C0A95">
      <w:pPr>
        <w:spacing w:line="276" w:lineRule="auto"/>
        <w:jc w:val="both"/>
        <w:rPr>
          <w:b/>
        </w:rPr>
      </w:pPr>
    </w:p>
    <w:p w:rsidR="003352ED" w:rsidRDefault="003352ED" w:rsidP="009939FE">
      <w:pPr>
        <w:spacing w:line="276" w:lineRule="auto"/>
        <w:jc w:val="both"/>
        <w:rPr>
          <w:rFonts w:eastAsia="Calibri"/>
          <w:lang w:val="en-GB"/>
        </w:rPr>
      </w:pPr>
      <w:r>
        <w:t>Projektligji</w:t>
      </w:r>
      <w:r w:rsidRPr="004A1500">
        <w:t xml:space="preserve"> </w:t>
      </w:r>
      <w:r>
        <w:t>“Për fondet e pensionit privat”</w:t>
      </w:r>
      <w:r w:rsidRPr="004A1500">
        <w:t xml:space="preserve"> propozohet me qëllim përmirësimin e bazës ligjore në tregun e </w:t>
      </w:r>
      <w:r>
        <w:t>fondeve të pensionit</w:t>
      </w:r>
      <w:r w:rsidR="001D6698">
        <w:t xml:space="preserve"> privat</w:t>
      </w:r>
      <w:r>
        <w:t xml:space="preserve"> me kontribute të përcaktuara, si dhe përafrimin me  </w:t>
      </w:r>
      <w:r>
        <w:rPr>
          <w:rFonts w:eastAsia="Calibri"/>
          <w:lang w:val="en-US"/>
        </w:rPr>
        <w:t>D</w:t>
      </w:r>
      <w:r w:rsidRPr="00976F00">
        <w:rPr>
          <w:rFonts w:eastAsia="Calibri"/>
          <w:lang w:val="en-US"/>
        </w:rPr>
        <w:t>irektiv</w:t>
      </w:r>
      <w:r>
        <w:rPr>
          <w:rFonts w:eastAsia="Calibri"/>
          <w:lang w:val="en-US"/>
        </w:rPr>
        <w:t>ën</w:t>
      </w:r>
      <w:r w:rsidRPr="00976F00">
        <w:rPr>
          <w:rFonts w:eastAsia="Calibri"/>
          <w:lang w:val="en-US"/>
        </w:rPr>
        <w:t xml:space="preserve"> </w:t>
      </w:r>
      <w:r w:rsidRPr="00976F00">
        <w:rPr>
          <w:rFonts w:eastAsia="Calibri"/>
          <w:lang w:val="en-GB"/>
        </w:rPr>
        <w:t>2016/2341/KE “Për veprimtarinë dhe mbikëqyrjen e Institucioneve të Pensionit Profesional”</w:t>
      </w:r>
      <w:r w:rsidRPr="00976F00">
        <w:rPr>
          <w:rFonts w:eastAsia="Calibri"/>
          <w:b/>
          <w:lang w:val="en-GB"/>
        </w:rPr>
        <w:t xml:space="preserve"> </w:t>
      </w:r>
      <w:r w:rsidRPr="00976F00">
        <w:rPr>
          <w:rFonts w:eastAsia="Calibri"/>
          <w:lang w:val="en-GB"/>
        </w:rPr>
        <w:t>(IORP II)</w:t>
      </w:r>
      <w:r>
        <w:rPr>
          <w:rFonts w:eastAsia="Calibri"/>
          <w:lang w:val="en-GB"/>
        </w:rPr>
        <w:t>.</w:t>
      </w:r>
    </w:p>
    <w:p w:rsidR="003352ED" w:rsidRDefault="003352ED" w:rsidP="009939FE">
      <w:pPr>
        <w:spacing w:line="276" w:lineRule="auto"/>
        <w:jc w:val="both"/>
        <w:rPr>
          <w:rFonts w:eastAsia="Calibri"/>
          <w:lang w:val="en-GB"/>
        </w:rPr>
      </w:pPr>
    </w:p>
    <w:p w:rsidR="003E12E3" w:rsidRDefault="003E12E3" w:rsidP="009939FE">
      <w:pPr>
        <w:spacing w:line="276" w:lineRule="auto"/>
        <w:jc w:val="both"/>
      </w:pPr>
      <w:r w:rsidRPr="004A1500">
        <w:t xml:space="preserve">Ky zhvillim ligjor ndërmerret në një kohë kur tregu i </w:t>
      </w:r>
      <w:r>
        <w:t>pensioneve kërkon</w:t>
      </w:r>
      <w:r w:rsidRPr="004A1500">
        <w:t xml:space="preserve"> </w:t>
      </w:r>
      <w:r>
        <w:t xml:space="preserve">harmonizim me direktivat e BE-së dhe </w:t>
      </w:r>
      <w:r w:rsidRPr="004A1500">
        <w:t>me standar</w:t>
      </w:r>
      <w:r>
        <w:t>d</w:t>
      </w:r>
      <w:r w:rsidRPr="004A1500">
        <w:t xml:space="preserve">et ndërkombëtare. Ligji </w:t>
      </w:r>
      <w:r w:rsidR="003F2007">
        <w:t>nr.10 197</w:t>
      </w:r>
      <w:r w:rsidR="007D03EF">
        <w:t>,</w:t>
      </w:r>
      <w:r w:rsidR="003F2007">
        <w:t xml:space="preserve"> dat</w:t>
      </w:r>
      <w:r w:rsidR="004539ED">
        <w:t>ë</w:t>
      </w:r>
      <w:r w:rsidR="003F2007">
        <w:t xml:space="preserve"> 10.12.2009, </w:t>
      </w:r>
      <w:r w:rsidRPr="004A1500">
        <w:t xml:space="preserve">“Për </w:t>
      </w:r>
      <w:r>
        <w:t xml:space="preserve">fondet e pensionit vullnetar” </w:t>
      </w:r>
      <w:r w:rsidR="00596D69">
        <w:t>ë</w:t>
      </w:r>
      <w:r w:rsidR="00CF64D2">
        <w:t>sht</w:t>
      </w:r>
      <w:r w:rsidR="00596D69">
        <w:t>ë</w:t>
      </w:r>
      <w:r w:rsidR="00CF64D2">
        <w:t xml:space="preserve"> </w:t>
      </w:r>
      <w:r>
        <w:t>në fuqi,</w:t>
      </w:r>
      <w:r w:rsidRPr="004A1500">
        <w:t xml:space="preserve"> </w:t>
      </w:r>
      <w:r w:rsidR="00CF64D2">
        <w:t>q</w:t>
      </w:r>
      <w:r w:rsidR="00596D69">
        <w:t>ë</w:t>
      </w:r>
      <w:r w:rsidR="00CF64D2">
        <w:t xml:space="preserve"> prej</w:t>
      </w:r>
      <w:r w:rsidR="000F58E3">
        <w:t xml:space="preserve"> </w:t>
      </w:r>
      <w:r w:rsidR="00CF64D2">
        <w:t xml:space="preserve">vitit </w:t>
      </w:r>
      <w:r w:rsidR="000F58E3">
        <w:t>2009 dhe</w:t>
      </w:r>
      <w:r w:rsidR="000F58E3" w:rsidRPr="00024156">
        <w:rPr>
          <w:w w:val="105"/>
        </w:rPr>
        <w:t xml:space="preserve"> nuk ka pësuar asnjë ndryshim </w:t>
      </w:r>
      <w:r w:rsidR="007D03EF">
        <w:rPr>
          <w:w w:val="105"/>
        </w:rPr>
        <w:t>ose p</w:t>
      </w:r>
      <w:r w:rsidR="004539ED">
        <w:rPr>
          <w:w w:val="105"/>
        </w:rPr>
        <w:t>ë</w:t>
      </w:r>
      <w:r w:rsidR="007D03EF">
        <w:rPr>
          <w:w w:val="105"/>
        </w:rPr>
        <w:t>rmir</w:t>
      </w:r>
      <w:r w:rsidR="004539ED">
        <w:rPr>
          <w:w w:val="105"/>
        </w:rPr>
        <w:t>ë</w:t>
      </w:r>
      <w:r w:rsidR="007D03EF">
        <w:rPr>
          <w:w w:val="105"/>
        </w:rPr>
        <w:t xml:space="preserve">sim </w:t>
      </w:r>
      <w:r w:rsidR="000F58E3" w:rsidRPr="00024156">
        <w:rPr>
          <w:w w:val="105"/>
        </w:rPr>
        <w:t>ndër vite</w:t>
      </w:r>
      <w:r w:rsidR="000F58E3">
        <w:rPr>
          <w:w w:val="105"/>
        </w:rPr>
        <w:t>.</w:t>
      </w:r>
    </w:p>
    <w:p w:rsidR="000F58E3" w:rsidRDefault="000F58E3" w:rsidP="009939FE">
      <w:pPr>
        <w:spacing w:line="276" w:lineRule="auto"/>
        <w:jc w:val="both"/>
        <w:rPr>
          <w:rFonts w:eastAsiaTheme="minorHAnsi"/>
          <w:iCs/>
          <w:lang w:val="en-US"/>
        </w:rPr>
      </w:pPr>
    </w:p>
    <w:p w:rsidR="003E12E3" w:rsidRPr="00EE5F3B" w:rsidRDefault="008569B1" w:rsidP="009939FE">
      <w:pPr>
        <w:spacing w:line="276" w:lineRule="auto"/>
        <w:jc w:val="both"/>
        <w:rPr>
          <w:rFonts w:eastAsiaTheme="minorHAnsi"/>
          <w:iCs/>
          <w:lang w:val="en-US"/>
        </w:rPr>
      </w:pPr>
      <w:r>
        <w:rPr>
          <w:rFonts w:eastAsiaTheme="minorHAnsi"/>
          <w:iCs/>
          <w:lang w:val="en-US"/>
        </w:rPr>
        <w:t>Nevoja</w:t>
      </w:r>
      <w:r w:rsidR="003E12E3" w:rsidRPr="00EE5F3B">
        <w:rPr>
          <w:rFonts w:eastAsiaTheme="minorHAnsi"/>
          <w:iCs/>
          <w:lang w:val="en-US"/>
        </w:rPr>
        <w:t xml:space="preserve"> për </w:t>
      </w:r>
      <w:r w:rsidR="007D03EF">
        <w:rPr>
          <w:rFonts w:eastAsiaTheme="minorHAnsi"/>
          <w:iCs/>
          <w:lang w:val="en-US"/>
        </w:rPr>
        <w:t>hartimin e nj</w:t>
      </w:r>
      <w:r w:rsidR="004539ED">
        <w:rPr>
          <w:rFonts w:eastAsiaTheme="minorHAnsi"/>
          <w:iCs/>
          <w:lang w:val="en-US"/>
        </w:rPr>
        <w:t>ë</w:t>
      </w:r>
      <w:r w:rsidR="007D03EF">
        <w:rPr>
          <w:rFonts w:eastAsiaTheme="minorHAnsi"/>
          <w:iCs/>
          <w:lang w:val="en-US"/>
        </w:rPr>
        <w:t xml:space="preserve"> ligji t</w:t>
      </w:r>
      <w:r w:rsidR="004539ED">
        <w:rPr>
          <w:rFonts w:eastAsiaTheme="minorHAnsi"/>
          <w:iCs/>
          <w:lang w:val="en-US"/>
        </w:rPr>
        <w:t>ë</w:t>
      </w:r>
      <w:r w:rsidR="007D03EF">
        <w:rPr>
          <w:rFonts w:eastAsiaTheme="minorHAnsi"/>
          <w:iCs/>
          <w:lang w:val="en-US"/>
        </w:rPr>
        <w:t xml:space="preserve"> ri n</w:t>
      </w:r>
      <w:r w:rsidR="004539ED">
        <w:rPr>
          <w:rFonts w:eastAsiaTheme="minorHAnsi"/>
          <w:iCs/>
          <w:lang w:val="en-US"/>
        </w:rPr>
        <w:t>ë</w:t>
      </w:r>
      <w:r w:rsidR="007D03EF">
        <w:rPr>
          <w:rFonts w:eastAsiaTheme="minorHAnsi"/>
          <w:iCs/>
          <w:lang w:val="en-US"/>
        </w:rPr>
        <w:t xml:space="preserve"> p</w:t>
      </w:r>
      <w:r w:rsidR="004539ED">
        <w:rPr>
          <w:rFonts w:eastAsiaTheme="minorHAnsi"/>
          <w:iCs/>
          <w:lang w:val="en-US"/>
        </w:rPr>
        <w:t>ë</w:t>
      </w:r>
      <w:r w:rsidR="007D03EF">
        <w:rPr>
          <w:rFonts w:eastAsiaTheme="minorHAnsi"/>
          <w:iCs/>
          <w:lang w:val="en-US"/>
        </w:rPr>
        <w:t>rputhje me direktivat e BE-s</w:t>
      </w:r>
      <w:r w:rsidR="004539ED">
        <w:rPr>
          <w:rFonts w:eastAsiaTheme="minorHAnsi"/>
          <w:iCs/>
          <w:lang w:val="en-US"/>
        </w:rPr>
        <w:t>ë</w:t>
      </w:r>
      <w:r w:rsidR="007D03EF">
        <w:rPr>
          <w:rFonts w:eastAsiaTheme="minorHAnsi"/>
          <w:iCs/>
          <w:lang w:val="en-US"/>
        </w:rPr>
        <w:t xml:space="preserve"> </w:t>
      </w:r>
      <w:r w:rsidR="003E12E3" w:rsidRPr="00EE5F3B">
        <w:rPr>
          <w:rFonts w:eastAsiaTheme="minorHAnsi"/>
          <w:iCs/>
          <w:lang w:val="en-US"/>
        </w:rPr>
        <w:t xml:space="preserve">është </w:t>
      </w:r>
      <w:r w:rsidR="009E7E94">
        <w:rPr>
          <w:rFonts w:eastAsiaTheme="minorHAnsi"/>
          <w:iCs/>
          <w:lang w:val="en-US"/>
        </w:rPr>
        <w:t>theksuar</w:t>
      </w:r>
      <w:r w:rsidR="009E7E94" w:rsidRPr="00EE5F3B">
        <w:rPr>
          <w:rFonts w:eastAsiaTheme="minorHAnsi"/>
          <w:iCs/>
          <w:lang w:val="en-US"/>
        </w:rPr>
        <w:t xml:space="preserve"> </w:t>
      </w:r>
      <w:r w:rsidR="003E12E3" w:rsidRPr="00EE5F3B">
        <w:rPr>
          <w:rFonts w:eastAsiaTheme="minorHAnsi"/>
          <w:iCs/>
          <w:lang w:val="en-US"/>
        </w:rPr>
        <w:t>edhe nga KE n</w:t>
      </w:r>
      <w:r w:rsidR="003E12E3" w:rsidRPr="00EE5F3B">
        <w:rPr>
          <w:rFonts w:eastAsiaTheme="minorHAnsi"/>
          <w:iCs/>
          <w:lang w:val="en-GB"/>
        </w:rPr>
        <w:t xml:space="preserve">ë takimin e njëmbëdhjetë, datë 22.04.2020 të Nënkomitetit Tregu i Bendshëm dhe Konkurenca. KE për pensionet vullnetare ka dhënë si rekomandim përafrimin e bazës ligjore me </w:t>
      </w:r>
      <w:r w:rsidR="007D03EF">
        <w:rPr>
          <w:rFonts w:eastAsia="Calibri"/>
          <w:lang w:val="en-US"/>
        </w:rPr>
        <w:t>D</w:t>
      </w:r>
      <w:r w:rsidR="007D03EF" w:rsidRPr="00976F00">
        <w:rPr>
          <w:rFonts w:eastAsia="Calibri"/>
          <w:lang w:val="en-US"/>
        </w:rPr>
        <w:t>irektiv</w:t>
      </w:r>
      <w:r w:rsidR="007D03EF">
        <w:rPr>
          <w:rFonts w:eastAsia="Calibri"/>
          <w:lang w:val="en-US"/>
        </w:rPr>
        <w:t>ën</w:t>
      </w:r>
      <w:r w:rsidR="007D03EF" w:rsidRPr="00976F00">
        <w:rPr>
          <w:rFonts w:eastAsia="Calibri"/>
          <w:lang w:val="en-US"/>
        </w:rPr>
        <w:t xml:space="preserve"> </w:t>
      </w:r>
      <w:r w:rsidR="007D03EF" w:rsidRPr="00976F00">
        <w:rPr>
          <w:rFonts w:eastAsia="Calibri"/>
          <w:lang w:val="en-GB"/>
        </w:rPr>
        <w:t>2016/2341/KE “Për veprimtarinë dhe mbikëqyrjen e Institucioneve të Pensionit Profesional”</w:t>
      </w:r>
      <w:r w:rsidR="007D03EF" w:rsidRPr="00976F00">
        <w:rPr>
          <w:rFonts w:eastAsia="Calibri"/>
          <w:b/>
          <w:lang w:val="en-GB"/>
        </w:rPr>
        <w:t xml:space="preserve"> </w:t>
      </w:r>
      <w:r w:rsidR="007D03EF" w:rsidRPr="00976F00">
        <w:rPr>
          <w:rFonts w:eastAsia="Calibri"/>
          <w:lang w:val="en-GB"/>
        </w:rPr>
        <w:t>(IORP II)</w:t>
      </w:r>
      <w:r w:rsidR="003E12E3" w:rsidRPr="00EE5F3B">
        <w:rPr>
          <w:rFonts w:eastAsiaTheme="minorHAnsi"/>
          <w:iCs/>
          <w:lang w:val="en-GB"/>
        </w:rPr>
        <w:t xml:space="preserve">.  </w:t>
      </w:r>
    </w:p>
    <w:p w:rsidR="007D03EF" w:rsidRDefault="007D03EF" w:rsidP="009939FE">
      <w:pPr>
        <w:spacing w:line="276" w:lineRule="auto"/>
        <w:jc w:val="both"/>
      </w:pPr>
    </w:p>
    <w:p w:rsidR="00960580" w:rsidRDefault="007D03EF" w:rsidP="009939FE">
      <w:pPr>
        <w:spacing w:line="276" w:lineRule="auto"/>
        <w:jc w:val="both"/>
      </w:pPr>
      <w:r>
        <w:t>Projektligj</w:t>
      </w:r>
      <w:r w:rsidR="009E7E94">
        <w:t>i</w:t>
      </w:r>
      <w:r>
        <w:t xml:space="preserve"> “Për fondet e pensionit privat”</w:t>
      </w:r>
      <w:r w:rsidRPr="004A1500">
        <w:t xml:space="preserve"> </w:t>
      </w:r>
      <w:r w:rsidR="00960580">
        <w:t>rregullon:</w:t>
      </w:r>
    </w:p>
    <w:p w:rsidR="00960580" w:rsidRPr="003950BA" w:rsidRDefault="00960580" w:rsidP="00191133">
      <w:pPr>
        <w:pStyle w:val="ListParagraph"/>
        <w:numPr>
          <w:ilvl w:val="0"/>
          <w:numId w:val="4"/>
        </w:numPr>
        <w:spacing w:line="276" w:lineRule="auto"/>
        <w:jc w:val="both"/>
      </w:pPr>
      <w:r w:rsidRPr="003950BA">
        <w:t xml:space="preserve">Licencimin </w:t>
      </w:r>
      <w:r>
        <w:t>dhe veprimtarin</w:t>
      </w:r>
      <w:r w:rsidR="004539ED">
        <w:t>ë</w:t>
      </w:r>
      <w:r>
        <w:t xml:space="preserve"> </w:t>
      </w:r>
      <w:r w:rsidRPr="003950BA">
        <w:t>e shoqërive administruese të fondeve të pension</w:t>
      </w:r>
      <w:r>
        <w:t>it</w:t>
      </w:r>
      <w:r w:rsidRPr="003950BA">
        <w:t xml:space="preserve"> privat në Republikën e Shqipërisë;</w:t>
      </w:r>
    </w:p>
    <w:p w:rsidR="00960580" w:rsidRPr="003950BA" w:rsidRDefault="00960580" w:rsidP="00191133">
      <w:pPr>
        <w:pStyle w:val="ListParagraph"/>
        <w:numPr>
          <w:ilvl w:val="0"/>
          <w:numId w:val="4"/>
        </w:numPr>
        <w:spacing w:line="276" w:lineRule="auto"/>
        <w:jc w:val="both"/>
      </w:pPr>
      <w:r w:rsidRPr="003950BA">
        <w:t>Krijimin dhe veprimtarinë e fondeve të pensionit privat me kontribute të përcaktuara në Republikën e Shqipërisë;</w:t>
      </w:r>
    </w:p>
    <w:p w:rsidR="00960580" w:rsidRPr="003950BA" w:rsidRDefault="00960580" w:rsidP="00191133">
      <w:pPr>
        <w:pStyle w:val="ListParagraph"/>
        <w:numPr>
          <w:ilvl w:val="0"/>
          <w:numId w:val="4"/>
        </w:numPr>
        <w:spacing w:line="276" w:lineRule="auto"/>
        <w:jc w:val="both"/>
      </w:pPr>
      <w:r w:rsidRPr="003950BA">
        <w:t>Licencimin</w:t>
      </w:r>
      <w:r>
        <w:t xml:space="preserve"> </w:t>
      </w:r>
      <w:r w:rsidRPr="003950BA">
        <w:t>dhe veprimtarinë e depozitarit të aseteve të fondit të pensionit privat;</w:t>
      </w:r>
    </w:p>
    <w:p w:rsidR="00960580" w:rsidRPr="003950BA" w:rsidRDefault="00960580" w:rsidP="00191133">
      <w:pPr>
        <w:pStyle w:val="ListParagraph"/>
        <w:numPr>
          <w:ilvl w:val="0"/>
          <w:numId w:val="4"/>
        </w:numPr>
        <w:spacing w:line="276" w:lineRule="auto"/>
        <w:jc w:val="both"/>
      </w:pPr>
      <w:r w:rsidRPr="003950BA">
        <w:lastRenderedPageBreak/>
        <w:t>Mbikëqyrjen e shoq</w:t>
      </w:r>
      <w:r>
        <w:t>ë</w:t>
      </w:r>
      <w:r w:rsidRPr="003950BA">
        <w:t>rive administruese të fondit të pensionit</w:t>
      </w:r>
      <w:r>
        <w:t xml:space="preserve"> privat</w:t>
      </w:r>
      <w:r w:rsidRPr="003950BA">
        <w:t>, të depozitarit të aseteve të fond</w:t>
      </w:r>
      <w:r>
        <w:t>it</w:t>
      </w:r>
      <w:r w:rsidRPr="003950BA">
        <w:t xml:space="preserve"> të pensionit dhe të subjekteve të tjerë sipas këtij ligji;</w:t>
      </w:r>
    </w:p>
    <w:p w:rsidR="00960580" w:rsidRPr="003950BA" w:rsidRDefault="00960580" w:rsidP="00191133">
      <w:pPr>
        <w:pStyle w:val="ListParagraph"/>
        <w:numPr>
          <w:ilvl w:val="0"/>
          <w:numId w:val="4"/>
        </w:numPr>
        <w:spacing w:line="276" w:lineRule="auto"/>
        <w:jc w:val="both"/>
      </w:pPr>
      <w:r w:rsidRPr="003950BA">
        <w:t>Veprimtarinë</w:t>
      </w:r>
      <w:r>
        <w:t xml:space="preserve"> </w:t>
      </w:r>
      <w:r w:rsidRPr="003950BA">
        <w:t xml:space="preserve">ndërkufitare të shoqërive administruese që ofrojnë fonde </w:t>
      </w:r>
      <w:r>
        <w:t xml:space="preserve">të </w:t>
      </w:r>
      <w:r w:rsidRPr="003950BA">
        <w:t>pensioni</w:t>
      </w:r>
      <w:r>
        <w:t>t privat</w:t>
      </w:r>
      <w:r w:rsidRPr="003950BA">
        <w:t xml:space="preserve"> me pjesëmarrje të mbyllur.</w:t>
      </w:r>
    </w:p>
    <w:p w:rsidR="003352ED" w:rsidRDefault="003352ED" w:rsidP="009939FE">
      <w:pPr>
        <w:spacing w:line="276" w:lineRule="auto"/>
        <w:jc w:val="both"/>
      </w:pPr>
    </w:p>
    <w:p w:rsidR="0006634D" w:rsidRDefault="0006634D" w:rsidP="009939FE">
      <w:pPr>
        <w:spacing w:line="276" w:lineRule="auto"/>
        <w:jc w:val="both"/>
      </w:pPr>
      <w:r w:rsidRPr="00EF7C79">
        <w:t xml:space="preserve">Objektivat </w:t>
      </w:r>
      <w:r w:rsidRPr="002A1BE0">
        <w:t xml:space="preserve">kryesore që synohen të arrihen nëpërmjet </w:t>
      </w:r>
      <w:r>
        <w:t>miratimit t</w:t>
      </w:r>
      <w:r w:rsidR="004539ED">
        <w:t>ë</w:t>
      </w:r>
      <w:r>
        <w:t xml:space="preserve"> k</w:t>
      </w:r>
      <w:r w:rsidR="004539ED">
        <w:t>ë</w:t>
      </w:r>
      <w:r>
        <w:t xml:space="preserve">tij projekligji </w:t>
      </w:r>
      <w:r w:rsidRPr="00EF7C79">
        <w:t>janë:</w:t>
      </w:r>
    </w:p>
    <w:p w:rsidR="009939FE" w:rsidRDefault="009939FE" w:rsidP="009939FE">
      <w:pPr>
        <w:spacing w:line="276" w:lineRule="auto"/>
        <w:jc w:val="both"/>
      </w:pPr>
    </w:p>
    <w:p w:rsidR="0006634D" w:rsidRPr="001669F6" w:rsidRDefault="00545EB6" w:rsidP="002B0DBE">
      <w:pPr>
        <w:pStyle w:val="NoSpacing"/>
        <w:numPr>
          <w:ilvl w:val="0"/>
          <w:numId w:val="2"/>
        </w:numPr>
        <w:tabs>
          <w:tab w:val="left" w:pos="900"/>
        </w:tabs>
        <w:spacing w:line="276" w:lineRule="auto"/>
        <w:ind w:left="810" w:hanging="450"/>
        <w:jc w:val="both"/>
        <w:rPr>
          <w:rFonts w:ascii="Times New Roman" w:hAnsi="Times New Roman"/>
          <w:sz w:val="24"/>
          <w:szCs w:val="24"/>
        </w:rPr>
      </w:pPr>
      <w:r>
        <w:rPr>
          <w:rFonts w:ascii="Times New Roman" w:hAnsi="Times New Roman"/>
          <w:sz w:val="24"/>
          <w:szCs w:val="24"/>
        </w:rPr>
        <w:t>S</w:t>
      </w:r>
      <w:r w:rsidR="0006634D" w:rsidRPr="001669F6">
        <w:rPr>
          <w:rFonts w:ascii="Times New Roman" w:hAnsi="Times New Roman"/>
          <w:sz w:val="24"/>
          <w:szCs w:val="24"/>
        </w:rPr>
        <w:t xml:space="preserve">igurimi </w:t>
      </w:r>
      <w:r>
        <w:rPr>
          <w:rFonts w:ascii="Times New Roman" w:hAnsi="Times New Roman"/>
          <w:sz w:val="24"/>
          <w:szCs w:val="24"/>
        </w:rPr>
        <w:t>i</w:t>
      </w:r>
      <w:r w:rsidRPr="001669F6">
        <w:rPr>
          <w:rFonts w:ascii="Times New Roman" w:hAnsi="Times New Roman"/>
          <w:sz w:val="24"/>
          <w:szCs w:val="24"/>
        </w:rPr>
        <w:t xml:space="preserve"> </w:t>
      </w:r>
      <w:r w:rsidR="0006634D" w:rsidRPr="001669F6">
        <w:rPr>
          <w:rFonts w:ascii="Times New Roman" w:hAnsi="Times New Roman"/>
          <w:sz w:val="24"/>
          <w:szCs w:val="24"/>
        </w:rPr>
        <w:t xml:space="preserve">një pensioni shtesë në </w:t>
      </w:r>
      <w:r w:rsidR="00C94AD5">
        <w:rPr>
          <w:rFonts w:ascii="Times New Roman" w:hAnsi="Times New Roman"/>
          <w:sz w:val="24"/>
          <w:szCs w:val="24"/>
        </w:rPr>
        <w:t>momentin e daljes në pension</w:t>
      </w:r>
      <w:r w:rsidR="0006634D" w:rsidRPr="001669F6">
        <w:rPr>
          <w:rFonts w:ascii="Times New Roman" w:hAnsi="Times New Roman"/>
          <w:sz w:val="24"/>
          <w:szCs w:val="24"/>
        </w:rPr>
        <w:t xml:space="preserve"> </w:t>
      </w:r>
      <w:r w:rsidR="009939FE">
        <w:rPr>
          <w:rFonts w:ascii="Times New Roman" w:hAnsi="Times New Roman"/>
          <w:sz w:val="24"/>
          <w:szCs w:val="24"/>
        </w:rPr>
        <w:t>n</w:t>
      </w:r>
      <w:r w:rsidR="004539ED">
        <w:rPr>
          <w:rFonts w:ascii="Times New Roman" w:hAnsi="Times New Roman"/>
          <w:sz w:val="24"/>
          <w:szCs w:val="24"/>
        </w:rPr>
        <w:t>ë</w:t>
      </w:r>
      <w:r w:rsidR="009939FE">
        <w:rPr>
          <w:rFonts w:ascii="Times New Roman" w:hAnsi="Times New Roman"/>
          <w:sz w:val="24"/>
          <w:szCs w:val="24"/>
        </w:rPr>
        <w:t>p</w:t>
      </w:r>
      <w:r w:rsidR="004539ED">
        <w:rPr>
          <w:rFonts w:ascii="Times New Roman" w:hAnsi="Times New Roman"/>
          <w:sz w:val="24"/>
          <w:szCs w:val="24"/>
        </w:rPr>
        <w:t>ë</w:t>
      </w:r>
      <w:r w:rsidR="009939FE">
        <w:rPr>
          <w:rFonts w:ascii="Times New Roman" w:hAnsi="Times New Roman"/>
          <w:sz w:val="24"/>
          <w:szCs w:val="24"/>
        </w:rPr>
        <w:t xml:space="preserve">rmjet </w:t>
      </w:r>
      <w:r w:rsidR="00732DA3" w:rsidRPr="001669F6">
        <w:rPr>
          <w:rFonts w:ascii="Times New Roman" w:hAnsi="Times New Roman"/>
          <w:sz w:val="24"/>
          <w:szCs w:val="24"/>
        </w:rPr>
        <w:t>alternativ</w:t>
      </w:r>
      <w:r w:rsidR="00596D69">
        <w:rPr>
          <w:rFonts w:ascii="Times New Roman" w:hAnsi="Times New Roman"/>
          <w:sz w:val="24"/>
          <w:szCs w:val="24"/>
        </w:rPr>
        <w:t>ë</w:t>
      </w:r>
      <w:r w:rsidR="00732DA3">
        <w:rPr>
          <w:rFonts w:ascii="Times New Roman" w:hAnsi="Times New Roman"/>
          <w:sz w:val="24"/>
          <w:szCs w:val="24"/>
        </w:rPr>
        <w:t>s s</w:t>
      </w:r>
      <w:r w:rsidR="00596D69">
        <w:rPr>
          <w:rFonts w:ascii="Times New Roman" w:hAnsi="Times New Roman"/>
          <w:sz w:val="24"/>
          <w:szCs w:val="24"/>
        </w:rPr>
        <w:t>ë</w:t>
      </w:r>
      <w:r w:rsidR="00732DA3" w:rsidRPr="001669F6">
        <w:rPr>
          <w:rFonts w:ascii="Times New Roman" w:hAnsi="Times New Roman"/>
          <w:sz w:val="24"/>
          <w:szCs w:val="24"/>
        </w:rPr>
        <w:t xml:space="preserve"> </w:t>
      </w:r>
      <w:r w:rsidR="0006634D" w:rsidRPr="001669F6">
        <w:rPr>
          <w:rFonts w:ascii="Times New Roman" w:hAnsi="Times New Roman"/>
          <w:sz w:val="24"/>
          <w:szCs w:val="24"/>
        </w:rPr>
        <w:t>investim</w:t>
      </w:r>
      <w:r w:rsidR="009939FE">
        <w:rPr>
          <w:rFonts w:ascii="Times New Roman" w:hAnsi="Times New Roman"/>
          <w:sz w:val="24"/>
          <w:szCs w:val="24"/>
        </w:rPr>
        <w:t>i</w:t>
      </w:r>
      <w:r w:rsidR="00732DA3">
        <w:rPr>
          <w:rFonts w:ascii="Times New Roman" w:hAnsi="Times New Roman"/>
          <w:sz w:val="24"/>
          <w:szCs w:val="24"/>
        </w:rPr>
        <w:t>t</w:t>
      </w:r>
      <w:r>
        <w:rPr>
          <w:rFonts w:ascii="Times New Roman" w:hAnsi="Times New Roman"/>
          <w:sz w:val="24"/>
          <w:szCs w:val="24"/>
        </w:rPr>
        <w:t xml:space="preserve"> </w:t>
      </w:r>
      <w:r w:rsidR="00732DA3">
        <w:rPr>
          <w:rFonts w:ascii="Times New Roman" w:hAnsi="Times New Roman"/>
          <w:sz w:val="24"/>
          <w:szCs w:val="24"/>
        </w:rPr>
        <w:t>n</w:t>
      </w:r>
      <w:r w:rsidR="00596D69">
        <w:rPr>
          <w:rFonts w:ascii="Times New Roman" w:hAnsi="Times New Roman"/>
          <w:sz w:val="24"/>
          <w:szCs w:val="24"/>
        </w:rPr>
        <w:t>ë</w:t>
      </w:r>
      <w:r>
        <w:rPr>
          <w:rFonts w:ascii="Times New Roman" w:hAnsi="Times New Roman"/>
          <w:sz w:val="24"/>
          <w:szCs w:val="24"/>
        </w:rPr>
        <w:t xml:space="preserve"> skema</w:t>
      </w:r>
      <w:r w:rsidR="00732DA3">
        <w:rPr>
          <w:rFonts w:ascii="Times New Roman" w:hAnsi="Times New Roman"/>
          <w:sz w:val="24"/>
          <w:szCs w:val="24"/>
        </w:rPr>
        <w:t>t</w:t>
      </w:r>
      <w:r>
        <w:rPr>
          <w:rFonts w:ascii="Times New Roman" w:hAnsi="Times New Roman"/>
          <w:sz w:val="24"/>
          <w:szCs w:val="24"/>
        </w:rPr>
        <w:t xml:space="preserve"> private t</w:t>
      </w:r>
      <w:r w:rsidR="00596D69">
        <w:rPr>
          <w:rFonts w:ascii="Times New Roman" w:hAnsi="Times New Roman"/>
          <w:sz w:val="24"/>
          <w:szCs w:val="24"/>
        </w:rPr>
        <w:t>ë</w:t>
      </w:r>
      <w:r>
        <w:rPr>
          <w:rFonts w:ascii="Times New Roman" w:hAnsi="Times New Roman"/>
          <w:sz w:val="24"/>
          <w:szCs w:val="24"/>
        </w:rPr>
        <w:t xml:space="preserve"> pensionit</w:t>
      </w:r>
      <w:r w:rsidR="0006634D" w:rsidRPr="001669F6">
        <w:rPr>
          <w:rFonts w:ascii="Times New Roman" w:hAnsi="Times New Roman"/>
          <w:sz w:val="24"/>
          <w:szCs w:val="24"/>
        </w:rPr>
        <w:t>;</w:t>
      </w:r>
    </w:p>
    <w:p w:rsidR="00B33A00" w:rsidRPr="00B33A00" w:rsidRDefault="00B33A00" w:rsidP="002B0DBE">
      <w:pPr>
        <w:pStyle w:val="NoSpacing"/>
        <w:numPr>
          <w:ilvl w:val="0"/>
          <w:numId w:val="2"/>
        </w:numPr>
        <w:tabs>
          <w:tab w:val="left" w:pos="900"/>
        </w:tabs>
        <w:spacing w:line="276" w:lineRule="auto"/>
        <w:ind w:left="810" w:hanging="450"/>
        <w:jc w:val="both"/>
        <w:rPr>
          <w:rFonts w:ascii="Times New Roman" w:hAnsi="Times New Roman"/>
          <w:sz w:val="24"/>
          <w:szCs w:val="24"/>
        </w:rPr>
      </w:pPr>
      <w:r w:rsidRPr="002B0DBE">
        <w:rPr>
          <w:rFonts w:ascii="Times New Roman" w:hAnsi="Times New Roman"/>
          <w:sz w:val="24"/>
          <w:szCs w:val="24"/>
        </w:rPr>
        <w:t xml:space="preserve">Përafrimi dhe harmonizimi </w:t>
      </w:r>
      <w:r w:rsidR="009E7E94">
        <w:rPr>
          <w:rFonts w:ascii="Times New Roman" w:hAnsi="Times New Roman"/>
          <w:sz w:val="24"/>
          <w:szCs w:val="24"/>
        </w:rPr>
        <w:t>i</w:t>
      </w:r>
      <w:r w:rsidR="009E7E94" w:rsidRPr="002B0DBE">
        <w:rPr>
          <w:rFonts w:ascii="Times New Roman" w:hAnsi="Times New Roman"/>
          <w:sz w:val="24"/>
          <w:szCs w:val="24"/>
        </w:rPr>
        <w:t xml:space="preserve"> </w:t>
      </w:r>
      <w:r w:rsidRPr="002B0DBE">
        <w:rPr>
          <w:rFonts w:ascii="Times New Roman" w:hAnsi="Times New Roman"/>
          <w:sz w:val="24"/>
          <w:szCs w:val="24"/>
        </w:rPr>
        <w:t xml:space="preserve">mëtejshëm </w:t>
      </w:r>
      <w:r w:rsidR="009E7E94">
        <w:rPr>
          <w:rFonts w:ascii="Times New Roman" w:hAnsi="Times New Roman"/>
          <w:sz w:val="24"/>
          <w:szCs w:val="24"/>
        </w:rPr>
        <w:t>i</w:t>
      </w:r>
      <w:r w:rsidR="009E7E94" w:rsidRPr="002B0DBE">
        <w:rPr>
          <w:rFonts w:ascii="Times New Roman" w:hAnsi="Times New Roman"/>
          <w:sz w:val="24"/>
          <w:szCs w:val="24"/>
        </w:rPr>
        <w:t xml:space="preserve"> </w:t>
      </w:r>
      <w:r w:rsidRPr="002B0DBE">
        <w:rPr>
          <w:rFonts w:ascii="Times New Roman" w:hAnsi="Times New Roman"/>
          <w:sz w:val="24"/>
          <w:szCs w:val="24"/>
        </w:rPr>
        <w:t>legjislacionit me direktivat evropiane</w:t>
      </w:r>
      <w:r w:rsidR="00D34C05">
        <w:rPr>
          <w:rFonts w:ascii="Times New Roman" w:hAnsi="Times New Roman"/>
          <w:sz w:val="24"/>
          <w:szCs w:val="24"/>
        </w:rPr>
        <w:t xml:space="preserve"> p</w:t>
      </w:r>
      <w:r w:rsidR="00596D69">
        <w:rPr>
          <w:rFonts w:ascii="Times New Roman" w:hAnsi="Times New Roman"/>
          <w:sz w:val="24"/>
          <w:szCs w:val="24"/>
        </w:rPr>
        <w:t>ë</w:t>
      </w:r>
      <w:r w:rsidR="00D34C05">
        <w:rPr>
          <w:rFonts w:ascii="Times New Roman" w:hAnsi="Times New Roman"/>
          <w:sz w:val="24"/>
          <w:szCs w:val="24"/>
        </w:rPr>
        <w:t>rfshir</w:t>
      </w:r>
      <w:r w:rsidR="00596D69">
        <w:rPr>
          <w:rFonts w:ascii="Times New Roman" w:hAnsi="Times New Roman"/>
          <w:sz w:val="24"/>
          <w:szCs w:val="24"/>
        </w:rPr>
        <w:t>ë</w:t>
      </w:r>
      <w:r w:rsidR="00D34C05">
        <w:rPr>
          <w:rFonts w:ascii="Times New Roman" w:hAnsi="Times New Roman"/>
          <w:sz w:val="24"/>
          <w:szCs w:val="24"/>
        </w:rPr>
        <w:t xml:space="preserve"> edhe implementimin e nj</w:t>
      </w:r>
      <w:r w:rsidR="00596D69">
        <w:rPr>
          <w:rFonts w:ascii="Times New Roman" w:hAnsi="Times New Roman"/>
          <w:sz w:val="24"/>
          <w:szCs w:val="24"/>
        </w:rPr>
        <w:t>ë</w:t>
      </w:r>
      <w:r w:rsidR="00D34C05">
        <w:rPr>
          <w:rFonts w:ascii="Times New Roman" w:hAnsi="Times New Roman"/>
          <w:sz w:val="24"/>
          <w:szCs w:val="24"/>
        </w:rPr>
        <w:t xml:space="preserve"> forme t</w:t>
      </w:r>
      <w:r w:rsidR="00596D69">
        <w:rPr>
          <w:rFonts w:ascii="Times New Roman" w:hAnsi="Times New Roman"/>
          <w:sz w:val="24"/>
          <w:szCs w:val="24"/>
        </w:rPr>
        <w:t>ë</w:t>
      </w:r>
      <w:r w:rsidR="00D34C05">
        <w:rPr>
          <w:rFonts w:ascii="Times New Roman" w:hAnsi="Times New Roman"/>
          <w:sz w:val="24"/>
          <w:szCs w:val="24"/>
        </w:rPr>
        <w:t xml:space="preserve"> re t</w:t>
      </w:r>
      <w:r w:rsidR="00596D69">
        <w:rPr>
          <w:rFonts w:ascii="Times New Roman" w:hAnsi="Times New Roman"/>
          <w:sz w:val="24"/>
          <w:szCs w:val="24"/>
        </w:rPr>
        <w:t>ë</w:t>
      </w:r>
      <w:r w:rsidR="00D34C05">
        <w:rPr>
          <w:rFonts w:ascii="Times New Roman" w:hAnsi="Times New Roman"/>
          <w:sz w:val="24"/>
          <w:szCs w:val="24"/>
        </w:rPr>
        <w:t xml:space="preserve"> fondit t</w:t>
      </w:r>
      <w:r w:rsidR="00596D69">
        <w:rPr>
          <w:rFonts w:ascii="Times New Roman" w:hAnsi="Times New Roman"/>
          <w:sz w:val="24"/>
          <w:szCs w:val="24"/>
        </w:rPr>
        <w:t>ë</w:t>
      </w:r>
      <w:r w:rsidR="00D34C05">
        <w:rPr>
          <w:rFonts w:ascii="Times New Roman" w:hAnsi="Times New Roman"/>
          <w:sz w:val="24"/>
          <w:szCs w:val="24"/>
        </w:rPr>
        <w:t xml:space="preserve"> pensioneve, konkretisht fondi</w:t>
      </w:r>
      <w:r w:rsidR="004B38CF">
        <w:rPr>
          <w:rFonts w:ascii="Times New Roman" w:hAnsi="Times New Roman"/>
          <w:sz w:val="24"/>
          <w:szCs w:val="24"/>
        </w:rPr>
        <w:t>t</w:t>
      </w:r>
      <w:r w:rsidR="00D34C05">
        <w:rPr>
          <w:rFonts w:ascii="Times New Roman" w:hAnsi="Times New Roman"/>
          <w:sz w:val="24"/>
          <w:szCs w:val="24"/>
        </w:rPr>
        <w:t xml:space="preserve"> me pjes</w:t>
      </w:r>
      <w:r w:rsidR="00596D69">
        <w:rPr>
          <w:rFonts w:ascii="Times New Roman" w:hAnsi="Times New Roman"/>
          <w:sz w:val="24"/>
          <w:szCs w:val="24"/>
        </w:rPr>
        <w:t>ë</w:t>
      </w:r>
      <w:r w:rsidR="00D34C05">
        <w:rPr>
          <w:rFonts w:ascii="Times New Roman" w:hAnsi="Times New Roman"/>
          <w:sz w:val="24"/>
          <w:szCs w:val="24"/>
        </w:rPr>
        <w:t>marrje t</w:t>
      </w:r>
      <w:r w:rsidR="00596D69">
        <w:rPr>
          <w:rFonts w:ascii="Times New Roman" w:hAnsi="Times New Roman"/>
          <w:sz w:val="24"/>
          <w:szCs w:val="24"/>
        </w:rPr>
        <w:t>ë</w:t>
      </w:r>
      <w:r w:rsidR="00D34C05">
        <w:rPr>
          <w:rFonts w:ascii="Times New Roman" w:hAnsi="Times New Roman"/>
          <w:sz w:val="24"/>
          <w:szCs w:val="24"/>
        </w:rPr>
        <w:t xml:space="preserve"> mbyllur, sipas p</w:t>
      </w:r>
      <w:r w:rsidR="00596D69">
        <w:rPr>
          <w:rFonts w:ascii="Times New Roman" w:hAnsi="Times New Roman"/>
          <w:sz w:val="24"/>
          <w:szCs w:val="24"/>
        </w:rPr>
        <w:t>ë</w:t>
      </w:r>
      <w:r w:rsidR="00D34C05">
        <w:rPr>
          <w:rFonts w:ascii="Times New Roman" w:hAnsi="Times New Roman"/>
          <w:sz w:val="24"/>
          <w:szCs w:val="24"/>
        </w:rPr>
        <w:t>rkufizimit t</w:t>
      </w:r>
      <w:r w:rsidR="00596D69">
        <w:rPr>
          <w:rFonts w:ascii="Times New Roman" w:hAnsi="Times New Roman"/>
          <w:sz w:val="24"/>
          <w:szCs w:val="24"/>
        </w:rPr>
        <w:t>ë</w:t>
      </w:r>
      <w:r w:rsidR="00D34C05">
        <w:rPr>
          <w:rFonts w:ascii="Times New Roman" w:hAnsi="Times New Roman"/>
          <w:sz w:val="24"/>
          <w:szCs w:val="24"/>
        </w:rPr>
        <w:t xml:space="preserve"> direktiv</w:t>
      </w:r>
      <w:r w:rsidR="00596D69">
        <w:rPr>
          <w:rFonts w:ascii="Times New Roman" w:hAnsi="Times New Roman"/>
          <w:sz w:val="24"/>
          <w:szCs w:val="24"/>
        </w:rPr>
        <w:t>ë</w:t>
      </w:r>
      <w:r w:rsidR="00D34C05">
        <w:rPr>
          <w:rFonts w:ascii="Times New Roman" w:hAnsi="Times New Roman"/>
          <w:sz w:val="24"/>
          <w:szCs w:val="24"/>
        </w:rPr>
        <w:t xml:space="preserve">s IORP II. </w:t>
      </w:r>
      <w:r w:rsidR="004B38CF">
        <w:rPr>
          <w:rFonts w:ascii="Times New Roman" w:hAnsi="Times New Roman"/>
          <w:sz w:val="24"/>
          <w:szCs w:val="24"/>
        </w:rPr>
        <w:t>Mb</w:t>
      </w:r>
      <w:r w:rsidR="00596D69">
        <w:rPr>
          <w:rFonts w:ascii="Times New Roman" w:hAnsi="Times New Roman"/>
          <w:sz w:val="24"/>
          <w:szCs w:val="24"/>
        </w:rPr>
        <w:t>ë</w:t>
      </w:r>
      <w:r w:rsidR="004B38CF">
        <w:rPr>
          <w:rFonts w:ascii="Times New Roman" w:hAnsi="Times New Roman"/>
          <w:sz w:val="24"/>
          <w:szCs w:val="24"/>
        </w:rPr>
        <w:t>shtetur n</w:t>
      </w:r>
      <w:r w:rsidR="00596D69">
        <w:rPr>
          <w:rFonts w:ascii="Times New Roman" w:hAnsi="Times New Roman"/>
          <w:sz w:val="24"/>
          <w:szCs w:val="24"/>
        </w:rPr>
        <w:t>ë</w:t>
      </w:r>
      <w:r w:rsidR="004B38CF">
        <w:rPr>
          <w:rFonts w:ascii="Times New Roman" w:hAnsi="Times New Roman"/>
          <w:sz w:val="24"/>
          <w:szCs w:val="24"/>
        </w:rPr>
        <w:t xml:space="preserve"> direktiv</w:t>
      </w:r>
      <w:r w:rsidR="00596D69">
        <w:rPr>
          <w:rFonts w:ascii="Times New Roman" w:hAnsi="Times New Roman"/>
          <w:sz w:val="24"/>
          <w:szCs w:val="24"/>
        </w:rPr>
        <w:t>ë</w:t>
      </w:r>
      <w:r w:rsidR="004B38CF">
        <w:rPr>
          <w:rFonts w:ascii="Times New Roman" w:hAnsi="Times New Roman"/>
          <w:sz w:val="24"/>
          <w:szCs w:val="24"/>
        </w:rPr>
        <w:t>, k</w:t>
      </w:r>
      <w:r w:rsidR="00D34C05">
        <w:rPr>
          <w:rFonts w:ascii="Times New Roman" w:hAnsi="Times New Roman"/>
          <w:sz w:val="24"/>
          <w:szCs w:val="24"/>
        </w:rPr>
        <w:t>y lloj fondi</w:t>
      </w:r>
      <w:r w:rsidR="004B38CF">
        <w:rPr>
          <w:rFonts w:ascii="Times New Roman" w:hAnsi="Times New Roman"/>
          <w:sz w:val="24"/>
          <w:szCs w:val="24"/>
        </w:rPr>
        <w:t xml:space="preserve"> krijohet nga </w:t>
      </w:r>
      <w:r w:rsidR="004B38CF" w:rsidRPr="005C7DEC">
        <w:rPr>
          <w:rFonts w:ascii="Times New Roman" w:hAnsi="Times New Roman"/>
          <w:sz w:val="24"/>
          <w:szCs w:val="24"/>
        </w:rPr>
        <w:t>një punëdhënës, disa punëdhënës, ose një entitet i organizuar si bashkim punëdhënësish, sindikatë apo bashkime sindikatash apo shoqat</w:t>
      </w:r>
      <w:r w:rsidR="004B38CF">
        <w:rPr>
          <w:rFonts w:ascii="Times New Roman" w:hAnsi="Times New Roman"/>
          <w:sz w:val="24"/>
          <w:szCs w:val="24"/>
        </w:rPr>
        <w:t>ë</w:t>
      </w:r>
      <w:r w:rsidR="004B38CF" w:rsidRPr="005C7DEC">
        <w:rPr>
          <w:rFonts w:ascii="Times New Roman" w:hAnsi="Times New Roman"/>
          <w:sz w:val="24"/>
          <w:szCs w:val="24"/>
        </w:rPr>
        <w:t xml:space="preserve"> </w:t>
      </w:r>
      <w:r w:rsidR="004B38CF" w:rsidRPr="005C7DEC">
        <w:rPr>
          <w:rFonts w:ascii="Times New Roman" w:eastAsiaTheme="minorHAnsi" w:hAnsi="Times New Roman"/>
          <w:sz w:val="24"/>
          <w:szCs w:val="24"/>
          <w:lang w:val="en-US"/>
        </w:rPr>
        <w:t>në bazë të një marrëveshjeje të rënë dakord</w:t>
      </w:r>
      <w:r w:rsidR="004B38CF">
        <w:rPr>
          <w:rFonts w:ascii="Times New Roman" w:hAnsi="Times New Roman"/>
          <w:sz w:val="24"/>
          <w:szCs w:val="24"/>
        </w:rPr>
        <w:t xml:space="preserve"> dhe u</w:t>
      </w:r>
      <w:r w:rsidR="004B38CF" w:rsidRPr="002B0DBE">
        <w:rPr>
          <w:rFonts w:ascii="Times New Roman" w:hAnsi="Times New Roman"/>
          <w:sz w:val="24"/>
          <w:szCs w:val="24"/>
        </w:rPr>
        <w:t xml:space="preserve"> ofrohet vet</w:t>
      </w:r>
      <w:r w:rsidR="004B38CF">
        <w:rPr>
          <w:rFonts w:ascii="Times New Roman" w:hAnsi="Times New Roman"/>
          <w:sz w:val="24"/>
          <w:szCs w:val="24"/>
        </w:rPr>
        <w:t>ë</w:t>
      </w:r>
      <w:r w:rsidR="004B38CF" w:rsidRPr="002B0DBE">
        <w:rPr>
          <w:rFonts w:ascii="Times New Roman" w:hAnsi="Times New Roman"/>
          <w:sz w:val="24"/>
          <w:szCs w:val="24"/>
        </w:rPr>
        <w:t>m t</w:t>
      </w:r>
      <w:r w:rsidR="004B38CF">
        <w:rPr>
          <w:rFonts w:ascii="Times New Roman" w:hAnsi="Times New Roman"/>
          <w:sz w:val="24"/>
          <w:szCs w:val="24"/>
        </w:rPr>
        <w:t>ë</w:t>
      </w:r>
      <w:r w:rsidR="004B38CF" w:rsidRPr="002B0DBE">
        <w:rPr>
          <w:rFonts w:ascii="Times New Roman" w:hAnsi="Times New Roman"/>
          <w:sz w:val="24"/>
          <w:szCs w:val="24"/>
        </w:rPr>
        <w:t xml:space="preserve"> pun</w:t>
      </w:r>
      <w:r w:rsidR="004B38CF">
        <w:rPr>
          <w:rFonts w:ascii="Times New Roman" w:hAnsi="Times New Roman"/>
          <w:sz w:val="24"/>
          <w:szCs w:val="24"/>
        </w:rPr>
        <w:t>ë</w:t>
      </w:r>
      <w:r w:rsidR="004B38CF" w:rsidRPr="002B0DBE">
        <w:rPr>
          <w:rFonts w:ascii="Times New Roman" w:hAnsi="Times New Roman"/>
          <w:sz w:val="24"/>
          <w:szCs w:val="24"/>
        </w:rPr>
        <w:t>suarve</w:t>
      </w:r>
      <w:r w:rsidR="004B38CF">
        <w:rPr>
          <w:rFonts w:ascii="Times New Roman" w:hAnsi="Times New Roman"/>
          <w:sz w:val="24"/>
          <w:szCs w:val="24"/>
        </w:rPr>
        <w:t xml:space="preserve"> p</w:t>
      </w:r>
      <w:r w:rsidR="004B38CF" w:rsidRPr="002B0DBE">
        <w:rPr>
          <w:rFonts w:ascii="Times New Roman" w:hAnsi="Times New Roman"/>
          <w:sz w:val="24"/>
          <w:szCs w:val="24"/>
        </w:rPr>
        <w:t>r</w:t>
      </w:r>
      <w:r w:rsidR="004B38CF">
        <w:rPr>
          <w:rFonts w:ascii="Times New Roman" w:hAnsi="Times New Roman"/>
          <w:sz w:val="24"/>
          <w:szCs w:val="24"/>
        </w:rPr>
        <w:t>a</w:t>
      </w:r>
      <w:r w:rsidR="004B38CF" w:rsidRPr="002B0DBE">
        <w:rPr>
          <w:rFonts w:ascii="Times New Roman" w:hAnsi="Times New Roman"/>
          <w:sz w:val="24"/>
          <w:szCs w:val="24"/>
        </w:rPr>
        <w:t>n</w:t>
      </w:r>
      <w:r w:rsidR="004B38CF">
        <w:rPr>
          <w:rFonts w:ascii="Times New Roman" w:hAnsi="Times New Roman"/>
          <w:sz w:val="24"/>
          <w:szCs w:val="24"/>
        </w:rPr>
        <w:t>ë</w:t>
      </w:r>
      <w:r w:rsidR="004B38CF" w:rsidRPr="002B0DBE">
        <w:rPr>
          <w:rFonts w:ascii="Times New Roman" w:hAnsi="Times New Roman"/>
          <w:sz w:val="24"/>
          <w:szCs w:val="24"/>
        </w:rPr>
        <w:t xml:space="preserve"> </w:t>
      </w:r>
      <w:r w:rsidR="004B38CF">
        <w:rPr>
          <w:rFonts w:ascii="Times New Roman" w:hAnsi="Times New Roman"/>
          <w:sz w:val="24"/>
          <w:szCs w:val="24"/>
        </w:rPr>
        <w:t>subjekteve të mësipërme</w:t>
      </w:r>
      <w:r w:rsidRPr="002B0DBE">
        <w:rPr>
          <w:rFonts w:ascii="Times New Roman" w:hAnsi="Times New Roman"/>
          <w:sz w:val="24"/>
          <w:szCs w:val="24"/>
        </w:rPr>
        <w:t>;</w:t>
      </w:r>
    </w:p>
    <w:p w:rsidR="009939FE" w:rsidRPr="001845D1" w:rsidRDefault="002B0DBE" w:rsidP="002B0DBE">
      <w:pPr>
        <w:pStyle w:val="ListParagraph"/>
        <w:numPr>
          <w:ilvl w:val="0"/>
          <w:numId w:val="2"/>
        </w:numPr>
        <w:tabs>
          <w:tab w:val="left" w:pos="900"/>
        </w:tabs>
        <w:spacing w:line="276" w:lineRule="auto"/>
        <w:ind w:left="810" w:hanging="450"/>
        <w:jc w:val="both"/>
        <w:rPr>
          <w:rFonts w:eastAsiaTheme="minorHAnsi"/>
          <w:lang w:val="en-US"/>
        </w:rPr>
      </w:pPr>
      <w:r>
        <w:rPr>
          <w:rFonts w:eastAsiaTheme="minorHAnsi"/>
          <w:lang w:val="en-US"/>
        </w:rPr>
        <w:t xml:space="preserve">Garantimi i </w:t>
      </w:r>
      <w:r w:rsidRPr="004A325F">
        <w:rPr>
          <w:rFonts w:eastAsiaTheme="minorHAnsi"/>
          <w:lang w:val="en-US"/>
        </w:rPr>
        <w:t>siguris</w:t>
      </w:r>
      <w:r>
        <w:rPr>
          <w:rFonts w:eastAsiaTheme="minorHAnsi"/>
          <w:lang w:val="en-US"/>
        </w:rPr>
        <w:t>ë</w:t>
      </w:r>
      <w:r w:rsidRPr="004A325F">
        <w:rPr>
          <w:rFonts w:eastAsiaTheme="minorHAnsi"/>
          <w:lang w:val="en-US"/>
        </w:rPr>
        <w:t xml:space="preserve"> s</w:t>
      </w:r>
      <w:r>
        <w:rPr>
          <w:rFonts w:eastAsiaTheme="minorHAnsi"/>
          <w:lang w:val="en-US"/>
        </w:rPr>
        <w:t>ë</w:t>
      </w:r>
      <w:r w:rsidRPr="004A325F">
        <w:rPr>
          <w:rFonts w:eastAsiaTheme="minorHAnsi"/>
          <w:lang w:val="en-US"/>
        </w:rPr>
        <w:t xml:space="preserve"> aseteve t</w:t>
      </w:r>
      <w:r>
        <w:rPr>
          <w:rFonts w:eastAsiaTheme="minorHAnsi"/>
          <w:lang w:val="en-US"/>
        </w:rPr>
        <w:t>ë fondit</w:t>
      </w:r>
      <w:r w:rsidR="00DC4F1E">
        <w:rPr>
          <w:rFonts w:eastAsiaTheme="minorHAnsi"/>
          <w:lang w:val="en-US"/>
        </w:rPr>
        <w:t xml:space="preserve"> p</w:t>
      </w:r>
      <w:r w:rsidR="00596D69">
        <w:rPr>
          <w:rFonts w:eastAsiaTheme="minorHAnsi"/>
          <w:lang w:val="en-US"/>
        </w:rPr>
        <w:t>ë</w:t>
      </w:r>
      <w:r w:rsidR="00DC4F1E">
        <w:rPr>
          <w:rFonts w:eastAsiaTheme="minorHAnsi"/>
          <w:lang w:val="en-US"/>
        </w:rPr>
        <w:t>rmes k</w:t>
      </w:r>
      <w:r w:rsidR="00596D69">
        <w:rPr>
          <w:rFonts w:eastAsiaTheme="minorHAnsi"/>
          <w:lang w:val="en-US"/>
        </w:rPr>
        <w:t>ë</w:t>
      </w:r>
      <w:r w:rsidR="00DC4F1E">
        <w:rPr>
          <w:rFonts w:eastAsiaTheme="minorHAnsi"/>
          <w:lang w:val="en-US"/>
        </w:rPr>
        <w:t>rkesave m</w:t>
      </w:r>
      <w:r w:rsidR="00596D69">
        <w:rPr>
          <w:rFonts w:eastAsiaTheme="minorHAnsi"/>
          <w:lang w:val="en-US"/>
        </w:rPr>
        <w:t>ë</w:t>
      </w:r>
      <w:r w:rsidR="00DC4F1E">
        <w:rPr>
          <w:rFonts w:eastAsiaTheme="minorHAnsi"/>
          <w:lang w:val="en-US"/>
        </w:rPr>
        <w:t xml:space="preserve"> strikte lidhur me forcimin e funksionit t</w:t>
      </w:r>
      <w:r w:rsidR="00596D69">
        <w:rPr>
          <w:rFonts w:eastAsiaTheme="minorHAnsi"/>
          <w:lang w:val="en-US"/>
        </w:rPr>
        <w:t>ë</w:t>
      </w:r>
      <w:r w:rsidR="00DC4F1E">
        <w:rPr>
          <w:rFonts w:eastAsiaTheme="minorHAnsi"/>
          <w:lang w:val="en-US"/>
        </w:rPr>
        <w:t xml:space="preserve"> administrimit t</w:t>
      </w:r>
      <w:r w:rsidR="00596D69">
        <w:rPr>
          <w:rFonts w:eastAsiaTheme="minorHAnsi"/>
          <w:lang w:val="en-US"/>
        </w:rPr>
        <w:t>ë</w:t>
      </w:r>
      <w:r w:rsidR="00DC4F1E">
        <w:rPr>
          <w:rFonts w:eastAsiaTheme="minorHAnsi"/>
          <w:lang w:val="en-US"/>
        </w:rPr>
        <w:t xml:space="preserve"> rrezikut</w:t>
      </w:r>
      <w:r w:rsidR="00130E22">
        <w:rPr>
          <w:rFonts w:eastAsiaTheme="minorHAnsi"/>
          <w:lang w:val="en-US"/>
        </w:rPr>
        <w:t xml:space="preserve"> si dhe k</w:t>
      </w:r>
      <w:r w:rsidR="00596D69">
        <w:rPr>
          <w:rFonts w:eastAsiaTheme="minorHAnsi"/>
          <w:lang w:val="en-US"/>
        </w:rPr>
        <w:t>ë</w:t>
      </w:r>
      <w:r w:rsidR="00130E22">
        <w:rPr>
          <w:rFonts w:eastAsiaTheme="minorHAnsi"/>
          <w:lang w:val="en-US"/>
        </w:rPr>
        <w:t>rkesave p</w:t>
      </w:r>
      <w:r w:rsidR="00596D69">
        <w:rPr>
          <w:rFonts w:eastAsiaTheme="minorHAnsi"/>
          <w:lang w:val="en-US"/>
        </w:rPr>
        <w:t>ë</w:t>
      </w:r>
      <w:r w:rsidR="00130E22">
        <w:rPr>
          <w:rFonts w:eastAsiaTheme="minorHAnsi"/>
          <w:lang w:val="en-US"/>
        </w:rPr>
        <w:t>r ruajtjen dhe veҫimin e aseteve t</w:t>
      </w:r>
      <w:r w:rsidR="00596D69">
        <w:rPr>
          <w:rFonts w:eastAsiaTheme="minorHAnsi"/>
          <w:lang w:val="en-US"/>
        </w:rPr>
        <w:t>ë</w:t>
      </w:r>
      <w:r w:rsidR="00130E22">
        <w:rPr>
          <w:rFonts w:eastAsiaTheme="minorHAnsi"/>
          <w:lang w:val="en-US"/>
        </w:rPr>
        <w:t xml:space="preserve"> fondit</w:t>
      </w:r>
      <w:r w:rsidR="00DC4F1E">
        <w:rPr>
          <w:rFonts w:eastAsiaTheme="minorHAnsi"/>
          <w:lang w:val="en-US"/>
        </w:rPr>
        <w:t>;</w:t>
      </w:r>
      <w:r w:rsidR="004B38CF">
        <w:rPr>
          <w:rFonts w:eastAsiaTheme="minorHAnsi"/>
          <w:lang w:val="en-US"/>
        </w:rPr>
        <w:t xml:space="preserve"> </w:t>
      </w:r>
      <w:r>
        <w:rPr>
          <w:rFonts w:eastAsiaTheme="minorHAnsi"/>
          <w:lang w:val="en-US"/>
        </w:rPr>
        <w:t xml:space="preserve">  </w:t>
      </w:r>
    </w:p>
    <w:p w:rsidR="0080123E" w:rsidRPr="002B0DBE" w:rsidRDefault="0080123E" w:rsidP="002B0DBE">
      <w:pPr>
        <w:pStyle w:val="ListParagraph"/>
        <w:numPr>
          <w:ilvl w:val="0"/>
          <w:numId w:val="2"/>
        </w:numPr>
        <w:tabs>
          <w:tab w:val="left" w:pos="900"/>
        </w:tabs>
        <w:spacing w:line="276" w:lineRule="auto"/>
        <w:ind w:left="810" w:hanging="450"/>
        <w:jc w:val="both"/>
        <w:rPr>
          <w:rFonts w:eastAsiaTheme="minorHAnsi"/>
          <w:lang w:val="en-US"/>
        </w:rPr>
      </w:pPr>
      <w:r>
        <w:t>Diversifikimi i portofolit n</w:t>
      </w:r>
      <w:r w:rsidR="00596D69">
        <w:t>ë</w:t>
      </w:r>
      <w:r>
        <w:t>p</w:t>
      </w:r>
      <w:r w:rsidR="00596D69">
        <w:t>ë</w:t>
      </w:r>
      <w:r>
        <w:t>rmjet rishikimit t</w:t>
      </w:r>
      <w:r w:rsidR="00596D69">
        <w:t>ë</w:t>
      </w:r>
      <w:r>
        <w:t xml:space="preserve"> </w:t>
      </w:r>
      <w:r w:rsidR="00D34C05" w:rsidRPr="002B0DBE">
        <w:t>politikës</w:t>
      </w:r>
      <w:r w:rsidR="00D34C05">
        <w:t xml:space="preserve"> së investimeve; </w:t>
      </w:r>
    </w:p>
    <w:p w:rsidR="00891FA7" w:rsidRDefault="00891FA7" w:rsidP="00891FA7">
      <w:pPr>
        <w:pStyle w:val="NoSpacing"/>
        <w:numPr>
          <w:ilvl w:val="0"/>
          <w:numId w:val="2"/>
        </w:numPr>
        <w:tabs>
          <w:tab w:val="left" w:pos="900"/>
        </w:tabs>
        <w:spacing w:line="276" w:lineRule="auto"/>
        <w:ind w:left="810" w:hanging="450"/>
        <w:jc w:val="both"/>
        <w:rPr>
          <w:rFonts w:ascii="Times New Roman" w:hAnsi="Times New Roman"/>
          <w:sz w:val="24"/>
          <w:szCs w:val="24"/>
        </w:rPr>
      </w:pPr>
      <w:r w:rsidRPr="002B0DBE">
        <w:rPr>
          <w:rFonts w:ascii="Times New Roman" w:hAnsi="Times New Roman"/>
          <w:sz w:val="24"/>
          <w:szCs w:val="24"/>
        </w:rPr>
        <w:t>Rritja e</w:t>
      </w:r>
      <w:r w:rsidR="008C1065">
        <w:rPr>
          <w:rFonts w:ascii="Times New Roman" w:hAnsi="Times New Roman"/>
          <w:sz w:val="24"/>
          <w:szCs w:val="24"/>
        </w:rPr>
        <w:t xml:space="preserve"> k</w:t>
      </w:r>
      <w:r w:rsidR="00596D69">
        <w:rPr>
          <w:rFonts w:ascii="Times New Roman" w:hAnsi="Times New Roman"/>
          <w:sz w:val="24"/>
          <w:szCs w:val="24"/>
        </w:rPr>
        <w:t>ë</w:t>
      </w:r>
      <w:r w:rsidR="008C1065">
        <w:rPr>
          <w:rFonts w:ascii="Times New Roman" w:hAnsi="Times New Roman"/>
          <w:sz w:val="24"/>
          <w:szCs w:val="24"/>
        </w:rPr>
        <w:t>rkesave p</w:t>
      </w:r>
      <w:r w:rsidR="00596D69">
        <w:rPr>
          <w:rFonts w:ascii="Times New Roman" w:hAnsi="Times New Roman"/>
          <w:sz w:val="24"/>
          <w:szCs w:val="24"/>
        </w:rPr>
        <w:t>ë</w:t>
      </w:r>
      <w:r w:rsidR="008C1065">
        <w:rPr>
          <w:rFonts w:ascii="Times New Roman" w:hAnsi="Times New Roman"/>
          <w:sz w:val="24"/>
          <w:szCs w:val="24"/>
        </w:rPr>
        <w:t>r</w:t>
      </w:r>
      <w:r w:rsidRPr="002B0DBE">
        <w:rPr>
          <w:rFonts w:ascii="Times New Roman" w:hAnsi="Times New Roman"/>
          <w:sz w:val="24"/>
          <w:szCs w:val="24"/>
        </w:rPr>
        <w:t xml:space="preserve"> transparencë dhe sigurimi</w:t>
      </w:r>
      <w:r w:rsidR="008C1065">
        <w:rPr>
          <w:rFonts w:ascii="Times New Roman" w:hAnsi="Times New Roman"/>
          <w:sz w:val="24"/>
          <w:szCs w:val="24"/>
        </w:rPr>
        <w:t xml:space="preserve">n </w:t>
      </w:r>
      <w:r w:rsidRPr="002B0DBE">
        <w:rPr>
          <w:rFonts w:ascii="Times New Roman" w:hAnsi="Times New Roman"/>
          <w:sz w:val="24"/>
          <w:szCs w:val="24"/>
        </w:rPr>
        <w:t xml:space="preserve"> </w:t>
      </w:r>
      <w:r w:rsidR="008C1065">
        <w:rPr>
          <w:rFonts w:ascii="Times New Roman" w:hAnsi="Times New Roman"/>
          <w:sz w:val="24"/>
          <w:szCs w:val="24"/>
        </w:rPr>
        <w:t>e</w:t>
      </w:r>
      <w:r w:rsidR="00A01BAB">
        <w:rPr>
          <w:rFonts w:ascii="Times New Roman" w:hAnsi="Times New Roman"/>
          <w:sz w:val="24"/>
          <w:szCs w:val="24"/>
        </w:rPr>
        <w:t xml:space="preserve"> </w:t>
      </w:r>
      <w:r w:rsidRPr="002B0DBE">
        <w:rPr>
          <w:rFonts w:ascii="Times New Roman" w:hAnsi="Times New Roman"/>
          <w:sz w:val="24"/>
          <w:szCs w:val="24"/>
        </w:rPr>
        <w:t>informacionit për anëtarët e fondit;</w:t>
      </w:r>
    </w:p>
    <w:p w:rsidR="00891FA7" w:rsidRPr="00891FA7" w:rsidRDefault="00E969D9" w:rsidP="00891FA7">
      <w:pPr>
        <w:pStyle w:val="NoSpacing"/>
        <w:numPr>
          <w:ilvl w:val="0"/>
          <w:numId w:val="2"/>
        </w:numPr>
        <w:tabs>
          <w:tab w:val="left" w:pos="900"/>
        </w:tabs>
        <w:spacing w:line="276" w:lineRule="auto"/>
        <w:ind w:left="810" w:hanging="450"/>
        <w:jc w:val="both"/>
        <w:rPr>
          <w:rFonts w:ascii="Times New Roman" w:hAnsi="Times New Roman"/>
          <w:sz w:val="24"/>
          <w:szCs w:val="24"/>
        </w:rPr>
      </w:pPr>
      <w:r w:rsidRPr="00B53E48">
        <w:rPr>
          <w:rFonts w:ascii="Times New Roman" w:hAnsi="Times New Roman"/>
          <w:sz w:val="24"/>
          <w:szCs w:val="24"/>
        </w:rPr>
        <w:t>Nxitj</w:t>
      </w:r>
      <w:r>
        <w:rPr>
          <w:rFonts w:ascii="Times New Roman" w:hAnsi="Times New Roman"/>
          <w:sz w:val="24"/>
          <w:szCs w:val="24"/>
        </w:rPr>
        <w:t>a</w:t>
      </w:r>
      <w:r w:rsidRPr="00B53E48">
        <w:rPr>
          <w:rFonts w:ascii="Times New Roman" w:hAnsi="Times New Roman"/>
          <w:sz w:val="24"/>
          <w:szCs w:val="24"/>
        </w:rPr>
        <w:t xml:space="preserve"> </w:t>
      </w:r>
      <w:r w:rsidR="00891FA7" w:rsidRPr="00B53E48">
        <w:rPr>
          <w:rFonts w:ascii="Times New Roman" w:hAnsi="Times New Roman"/>
          <w:sz w:val="24"/>
          <w:szCs w:val="24"/>
        </w:rPr>
        <w:t>e pjesëmarrjes në skemë nëpërmjet rishikimit të politik</w:t>
      </w:r>
      <w:r w:rsidR="00410419">
        <w:rPr>
          <w:rFonts w:ascii="Times New Roman" w:hAnsi="Times New Roman"/>
          <w:sz w:val="24"/>
          <w:szCs w:val="24"/>
        </w:rPr>
        <w:t>ë</w:t>
      </w:r>
      <w:r w:rsidR="00891FA7" w:rsidRPr="00B53E48">
        <w:rPr>
          <w:rFonts w:ascii="Times New Roman" w:hAnsi="Times New Roman"/>
          <w:sz w:val="24"/>
          <w:szCs w:val="24"/>
        </w:rPr>
        <w:t>s tatimore</w:t>
      </w:r>
      <w:r>
        <w:rPr>
          <w:rFonts w:ascii="Times New Roman" w:hAnsi="Times New Roman"/>
          <w:sz w:val="24"/>
          <w:szCs w:val="24"/>
        </w:rPr>
        <w:t xml:space="preserve"> me synim krijimin e leht</w:t>
      </w:r>
      <w:r w:rsidR="00596D69">
        <w:rPr>
          <w:rFonts w:ascii="Times New Roman" w:hAnsi="Times New Roman"/>
          <w:sz w:val="24"/>
          <w:szCs w:val="24"/>
        </w:rPr>
        <w:t>ë</w:t>
      </w:r>
      <w:r>
        <w:rPr>
          <w:rFonts w:ascii="Times New Roman" w:hAnsi="Times New Roman"/>
          <w:sz w:val="24"/>
          <w:szCs w:val="24"/>
        </w:rPr>
        <w:t>sirave fiskale p</w:t>
      </w:r>
      <w:r w:rsidR="00596D69">
        <w:rPr>
          <w:rFonts w:ascii="Times New Roman" w:hAnsi="Times New Roman"/>
          <w:sz w:val="24"/>
          <w:szCs w:val="24"/>
        </w:rPr>
        <w:t>ë</w:t>
      </w:r>
      <w:r>
        <w:rPr>
          <w:rFonts w:ascii="Times New Roman" w:hAnsi="Times New Roman"/>
          <w:sz w:val="24"/>
          <w:szCs w:val="24"/>
        </w:rPr>
        <w:t>r an</w:t>
      </w:r>
      <w:r w:rsidR="00596D69">
        <w:rPr>
          <w:rFonts w:ascii="Times New Roman" w:hAnsi="Times New Roman"/>
          <w:sz w:val="24"/>
          <w:szCs w:val="24"/>
        </w:rPr>
        <w:t>ëtarët dhe përfituesit e fondit</w:t>
      </w:r>
      <w:r w:rsidR="00891FA7" w:rsidRPr="00B53E48">
        <w:rPr>
          <w:rFonts w:ascii="Times New Roman" w:hAnsi="Times New Roman"/>
          <w:sz w:val="24"/>
          <w:szCs w:val="24"/>
        </w:rPr>
        <w:t>;</w:t>
      </w:r>
    </w:p>
    <w:p w:rsidR="00891FA7" w:rsidRPr="002B0DBE" w:rsidRDefault="007D5319" w:rsidP="00891FA7">
      <w:pPr>
        <w:pStyle w:val="NoSpacing"/>
        <w:numPr>
          <w:ilvl w:val="0"/>
          <w:numId w:val="2"/>
        </w:numPr>
        <w:tabs>
          <w:tab w:val="left" w:pos="900"/>
        </w:tabs>
        <w:spacing w:line="276" w:lineRule="auto"/>
        <w:ind w:left="810" w:hanging="450"/>
        <w:jc w:val="both"/>
        <w:rPr>
          <w:rFonts w:ascii="Times New Roman" w:hAnsi="Times New Roman"/>
          <w:sz w:val="24"/>
          <w:szCs w:val="24"/>
        </w:rPr>
      </w:pPr>
      <w:r w:rsidRPr="002B0DBE">
        <w:rPr>
          <w:rFonts w:ascii="Times New Roman" w:hAnsi="Times New Roman"/>
          <w:sz w:val="24"/>
          <w:szCs w:val="24"/>
        </w:rPr>
        <w:t>Nxitj</w:t>
      </w:r>
      <w:r>
        <w:rPr>
          <w:rFonts w:ascii="Times New Roman" w:hAnsi="Times New Roman"/>
          <w:sz w:val="24"/>
          <w:szCs w:val="24"/>
        </w:rPr>
        <w:t>a</w:t>
      </w:r>
      <w:r w:rsidRPr="002B0DBE">
        <w:rPr>
          <w:rFonts w:ascii="Times New Roman" w:hAnsi="Times New Roman"/>
          <w:sz w:val="24"/>
          <w:szCs w:val="24"/>
        </w:rPr>
        <w:t xml:space="preserve"> </w:t>
      </w:r>
      <w:r w:rsidR="00891FA7" w:rsidRPr="002B0DBE">
        <w:rPr>
          <w:rFonts w:ascii="Times New Roman" w:hAnsi="Times New Roman"/>
          <w:sz w:val="24"/>
          <w:szCs w:val="24"/>
        </w:rPr>
        <w:t>e qëndrueshmërisë dhe mirëqeverisjes së shoqërive administ</w:t>
      </w:r>
      <w:r w:rsidR="00DC4F1E">
        <w:rPr>
          <w:rFonts w:ascii="Times New Roman" w:hAnsi="Times New Roman"/>
          <w:sz w:val="24"/>
          <w:szCs w:val="24"/>
        </w:rPr>
        <w:t>r</w:t>
      </w:r>
      <w:r w:rsidR="00891FA7" w:rsidRPr="002B0DBE">
        <w:rPr>
          <w:rFonts w:ascii="Times New Roman" w:hAnsi="Times New Roman"/>
          <w:sz w:val="24"/>
          <w:szCs w:val="24"/>
        </w:rPr>
        <w:t>uese të fondit të pensionit duke parashikuar rregulla të reja mbi qeverisjen, si krijimin e strukturave të kontrollit të brendshëm, p</w:t>
      </w:r>
      <w:r w:rsidR="00410419">
        <w:rPr>
          <w:rFonts w:ascii="Times New Roman" w:hAnsi="Times New Roman"/>
          <w:sz w:val="24"/>
          <w:szCs w:val="24"/>
        </w:rPr>
        <w:t>ë</w:t>
      </w:r>
      <w:r w:rsidR="00891FA7" w:rsidRPr="002B0DBE">
        <w:rPr>
          <w:rFonts w:ascii="Times New Roman" w:hAnsi="Times New Roman"/>
          <w:sz w:val="24"/>
          <w:szCs w:val="24"/>
        </w:rPr>
        <w:t>rputhshm</w:t>
      </w:r>
      <w:r w:rsidR="00410419">
        <w:rPr>
          <w:rFonts w:ascii="Times New Roman" w:hAnsi="Times New Roman"/>
          <w:sz w:val="24"/>
          <w:szCs w:val="24"/>
        </w:rPr>
        <w:t>ë</w:t>
      </w:r>
      <w:r w:rsidR="00891FA7" w:rsidRPr="002B0DBE">
        <w:rPr>
          <w:rFonts w:ascii="Times New Roman" w:hAnsi="Times New Roman"/>
          <w:sz w:val="24"/>
          <w:szCs w:val="24"/>
        </w:rPr>
        <w:t>ris</w:t>
      </w:r>
      <w:r w:rsidR="00410419">
        <w:rPr>
          <w:rFonts w:ascii="Times New Roman" w:hAnsi="Times New Roman"/>
          <w:sz w:val="24"/>
          <w:szCs w:val="24"/>
        </w:rPr>
        <w:t>ë</w:t>
      </w:r>
      <w:r w:rsidR="00891FA7" w:rsidRPr="002B0DBE">
        <w:rPr>
          <w:rFonts w:ascii="Times New Roman" w:hAnsi="Times New Roman"/>
          <w:sz w:val="24"/>
          <w:szCs w:val="24"/>
        </w:rPr>
        <w:t xml:space="preserve">, administrimit të </w:t>
      </w:r>
      <w:r>
        <w:rPr>
          <w:rFonts w:ascii="Times New Roman" w:hAnsi="Times New Roman"/>
          <w:sz w:val="24"/>
          <w:szCs w:val="24"/>
        </w:rPr>
        <w:t>r</w:t>
      </w:r>
      <w:r w:rsidR="00891FA7" w:rsidRPr="002B0DBE">
        <w:rPr>
          <w:rFonts w:ascii="Times New Roman" w:hAnsi="Times New Roman"/>
          <w:sz w:val="24"/>
          <w:szCs w:val="24"/>
        </w:rPr>
        <w:t xml:space="preserve">rezikut, vetvlerësimit të </w:t>
      </w:r>
      <w:r>
        <w:rPr>
          <w:rFonts w:ascii="Times New Roman" w:hAnsi="Times New Roman"/>
          <w:sz w:val="24"/>
          <w:szCs w:val="24"/>
        </w:rPr>
        <w:t>r</w:t>
      </w:r>
      <w:r w:rsidR="00891FA7" w:rsidRPr="002B0DBE">
        <w:rPr>
          <w:rFonts w:ascii="Times New Roman" w:hAnsi="Times New Roman"/>
          <w:sz w:val="24"/>
          <w:szCs w:val="24"/>
        </w:rPr>
        <w:t xml:space="preserve">rezikut </w:t>
      </w:r>
      <w:r w:rsidR="00DB47D5">
        <w:rPr>
          <w:rFonts w:ascii="Times New Roman" w:hAnsi="Times New Roman"/>
          <w:sz w:val="24"/>
          <w:szCs w:val="24"/>
        </w:rPr>
        <w:t xml:space="preserve">të shoqërisë </w:t>
      </w:r>
      <w:r w:rsidR="00891FA7" w:rsidRPr="002B0DBE">
        <w:rPr>
          <w:rFonts w:ascii="Times New Roman" w:hAnsi="Times New Roman"/>
          <w:sz w:val="24"/>
          <w:szCs w:val="24"/>
        </w:rPr>
        <w:t xml:space="preserve">sipas direktivës IORP II; </w:t>
      </w:r>
    </w:p>
    <w:p w:rsidR="002B0DBE" w:rsidRPr="002B0DBE" w:rsidRDefault="001669F6" w:rsidP="002B0DBE">
      <w:pPr>
        <w:pStyle w:val="NoSpacing"/>
        <w:numPr>
          <w:ilvl w:val="0"/>
          <w:numId w:val="2"/>
        </w:numPr>
        <w:tabs>
          <w:tab w:val="left" w:pos="900"/>
        </w:tabs>
        <w:spacing w:line="276" w:lineRule="auto"/>
        <w:ind w:left="810" w:hanging="450"/>
        <w:jc w:val="both"/>
        <w:rPr>
          <w:rFonts w:ascii="Times New Roman" w:hAnsi="Times New Roman"/>
          <w:sz w:val="24"/>
          <w:szCs w:val="24"/>
        </w:rPr>
      </w:pPr>
      <w:r w:rsidRPr="002B0DBE">
        <w:rPr>
          <w:rFonts w:ascii="Times New Roman" w:hAnsi="Times New Roman"/>
          <w:sz w:val="24"/>
          <w:szCs w:val="24"/>
        </w:rPr>
        <w:t xml:space="preserve">Rregullimi </w:t>
      </w:r>
      <w:r w:rsidR="007D5319">
        <w:rPr>
          <w:rFonts w:ascii="Times New Roman" w:hAnsi="Times New Roman"/>
          <w:sz w:val="24"/>
          <w:szCs w:val="24"/>
        </w:rPr>
        <w:t>i</w:t>
      </w:r>
      <w:r w:rsidR="007D5319" w:rsidRPr="002B0DBE">
        <w:rPr>
          <w:rFonts w:ascii="Times New Roman" w:hAnsi="Times New Roman"/>
          <w:sz w:val="24"/>
          <w:szCs w:val="24"/>
        </w:rPr>
        <w:t xml:space="preserve"> veprimtari</w:t>
      </w:r>
      <w:r w:rsidR="007D5319">
        <w:rPr>
          <w:rFonts w:ascii="Times New Roman" w:hAnsi="Times New Roman"/>
          <w:sz w:val="24"/>
          <w:szCs w:val="24"/>
        </w:rPr>
        <w:t>s</w:t>
      </w:r>
      <w:r w:rsidR="007D5319" w:rsidRPr="002B0DBE">
        <w:rPr>
          <w:rFonts w:ascii="Times New Roman" w:hAnsi="Times New Roman"/>
          <w:sz w:val="24"/>
          <w:szCs w:val="24"/>
        </w:rPr>
        <w:t xml:space="preserve">ë </w:t>
      </w:r>
      <w:r w:rsidRPr="002B0DBE">
        <w:rPr>
          <w:rFonts w:ascii="Times New Roman" w:hAnsi="Times New Roman"/>
          <w:sz w:val="24"/>
          <w:szCs w:val="24"/>
        </w:rPr>
        <w:t>ndërkufitare të shoqërive administruese, duke parashikuar themelimin e deg</w:t>
      </w:r>
      <w:r w:rsidR="004539ED" w:rsidRPr="002B0DBE">
        <w:rPr>
          <w:rFonts w:ascii="Times New Roman" w:hAnsi="Times New Roman"/>
          <w:sz w:val="24"/>
          <w:szCs w:val="24"/>
        </w:rPr>
        <w:t>ë</w:t>
      </w:r>
      <w:r w:rsidRPr="002B0DBE">
        <w:rPr>
          <w:rFonts w:ascii="Times New Roman" w:hAnsi="Times New Roman"/>
          <w:sz w:val="24"/>
          <w:szCs w:val="24"/>
        </w:rPr>
        <w:t>s ose ushtrimin e veprimtaris</w:t>
      </w:r>
      <w:r w:rsidR="004539ED" w:rsidRPr="002B0DBE">
        <w:rPr>
          <w:rFonts w:ascii="Times New Roman" w:hAnsi="Times New Roman"/>
          <w:sz w:val="24"/>
          <w:szCs w:val="24"/>
        </w:rPr>
        <w:t>ë</w:t>
      </w:r>
      <w:r w:rsidRPr="002B0DBE">
        <w:rPr>
          <w:rFonts w:ascii="Times New Roman" w:hAnsi="Times New Roman"/>
          <w:sz w:val="24"/>
          <w:szCs w:val="24"/>
        </w:rPr>
        <w:t xml:space="preserve"> drejt</w:t>
      </w:r>
      <w:r w:rsidR="004539ED" w:rsidRPr="002B0DBE">
        <w:rPr>
          <w:rFonts w:ascii="Times New Roman" w:hAnsi="Times New Roman"/>
          <w:sz w:val="24"/>
          <w:szCs w:val="24"/>
        </w:rPr>
        <w:t>ë</w:t>
      </w:r>
      <w:r w:rsidRPr="002B0DBE">
        <w:rPr>
          <w:rFonts w:ascii="Times New Roman" w:hAnsi="Times New Roman"/>
          <w:sz w:val="24"/>
          <w:szCs w:val="24"/>
        </w:rPr>
        <w:t>p</w:t>
      </w:r>
      <w:r w:rsidR="004539ED" w:rsidRPr="002B0DBE">
        <w:rPr>
          <w:rFonts w:ascii="Times New Roman" w:hAnsi="Times New Roman"/>
          <w:sz w:val="24"/>
          <w:szCs w:val="24"/>
        </w:rPr>
        <w:t>ë</w:t>
      </w:r>
      <w:r w:rsidRPr="002B0DBE">
        <w:rPr>
          <w:rFonts w:ascii="Times New Roman" w:hAnsi="Times New Roman"/>
          <w:sz w:val="24"/>
          <w:szCs w:val="24"/>
        </w:rPr>
        <w:t>rs</w:t>
      </w:r>
      <w:r w:rsidR="004539ED" w:rsidRPr="002B0DBE">
        <w:rPr>
          <w:rFonts w:ascii="Times New Roman" w:hAnsi="Times New Roman"/>
          <w:sz w:val="24"/>
          <w:szCs w:val="24"/>
        </w:rPr>
        <w:t>ë</w:t>
      </w:r>
      <w:r w:rsidRPr="002B0DBE">
        <w:rPr>
          <w:rFonts w:ascii="Times New Roman" w:hAnsi="Times New Roman"/>
          <w:sz w:val="24"/>
          <w:szCs w:val="24"/>
        </w:rPr>
        <w:t>drejti nga vendi i origj</w:t>
      </w:r>
      <w:r w:rsidR="007D5319">
        <w:rPr>
          <w:rFonts w:ascii="Times New Roman" w:hAnsi="Times New Roman"/>
          <w:sz w:val="24"/>
          <w:szCs w:val="24"/>
        </w:rPr>
        <w:t>in</w:t>
      </w:r>
      <w:r w:rsidR="004539ED" w:rsidRPr="002B0DBE">
        <w:rPr>
          <w:rFonts w:ascii="Times New Roman" w:hAnsi="Times New Roman"/>
          <w:sz w:val="24"/>
          <w:szCs w:val="24"/>
        </w:rPr>
        <w:t>ë</w:t>
      </w:r>
      <w:r w:rsidRPr="002B0DBE">
        <w:rPr>
          <w:rFonts w:ascii="Times New Roman" w:hAnsi="Times New Roman"/>
          <w:sz w:val="24"/>
          <w:szCs w:val="24"/>
        </w:rPr>
        <w:t>s n</w:t>
      </w:r>
      <w:r w:rsidR="004539ED" w:rsidRPr="002B0DBE">
        <w:rPr>
          <w:rFonts w:ascii="Times New Roman" w:hAnsi="Times New Roman"/>
          <w:sz w:val="24"/>
          <w:szCs w:val="24"/>
        </w:rPr>
        <w:t>ë</w:t>
      </w:r>
      <w:r w:rsidRPr="002B0DBE">
        <w:rPr>
          <w:rFonts w:ascii="Times New Roman" w:hAnsi="Times New Roman"/>
          <w:sz w:val="24"/>
          <w:szCs w:val="24"/>
        </w:rPr>
        <w:t>p</w:t>
      </w:r>
      <w:r w:rsidR="004539ED" w:rsidRPr="002B0DBE">
        <w:rPr>
          <w:rFonts w:ascii="Times New Roman" w:hAnsi="Times New Roman"/>
          <w:sz w:val="24"/>
          <w:szCs w:val="24"/>
        </w:rPr>
        <w:t>ë</w:t>
      </w:r>
      <w:r w:rsidRPr="002B0DBE">
        <w:rPr>
          <w:rFonts w:ascii="Times New Roman" w:hAnsi="Times New Roman"/>
          <w:sz w:val="24"/>
          <w:szCs w:val="24"/>
        </w:rPr>
        <w:t>rmjet njohjes nga ana e Autoritetit</w:t>
      </w:r>
      <w:r w:rsidR="0006634D" w:rsidRPr="002B0DBE">
        <w:rPr>
          <w:rFonts w:ascii="Times New Roman" w:hAnsi="Times New Roman"/>
          <w:sz w:val="24"/>
          <w:szCs w:val="24"/>
        </w:rPr>
        <w:t xml:space="preserve">; </w:t>
      </w:r>
    </w:p>
    <w:p w:rsidR="00B33A00" w:rsidRPr="002B0DBE" w:rsidRDefault="00B33A00" w:rsidP="002B0DBE">
      <w:pPr>
        <w:pStyle w:val="NoSpacing"/>
        <w:numPr>
          <w:ilvl w:val="0"/>
          <w:numId w:val="2"/>
        </w:numPr>
        <w:tabs>
          <w:tab w:val="left" w:pos="900"/>
        </w:tabs>
        <w:spacing w:line="276" w:lineRule="auto"/>
        <w:ind w:left="810" w:hanging="450"/>
        <w:jc w:val="both"/>
        <w:rPr>
          <w:rFonts w:ascii="Times New Roman" w:hAnsi="Times New Roman"/>
          <w:sz w:val="24"/>
          <w:szCs w:val="24"/>
        </w:rPr>
      </w:pPr>
      <w:r w:rsidRPr="002B0DBE">
        <w:rPr>
          <w:rFonts w:ascii="Times New Roman" w:hAnsi="Times New Roman"/>
          <w:sz w:val="24"/>
          <w:szCs w:val="24"/>
        </w:rPr>
        <w:t xml:space="preserve">Promovimi </w:t>
      </w:r>
      <w:r w:rsidR="007D5319">
        <w:rPr>
          <w:rFonts w:ascii="Times New Roman" w:hAnsi="Times New Roman"/>
          <w:sz w:val="24"/>
          <w:szCs w:val="24"/>
        </w:rPr>
        <w:t>i</w:t>
      </w:r>
      <w:r w:rsidR="007D5319" w:rsidRPr="002B0DBE">
        <w:rPr>
          <w:rFonts w:ascii="Times New Roman" w:hAnsi="Times New Roman"/>
          <w:sz w:val="24"/>
          <w:szCs w:val="24"/>
        </w:rPr>
        <w:t xml:space="preserve"> </w:t>
      </w:r>
      <w:r w:rsidRPr="002B0DBE">
        <w:rPr>
          <w:rFonts w:ascii="Times New Roman" w:hAnsi="Times New Roman"/>
          <w:sz w:val="24"/>
          <w:szCs w:val="24"/>
        </w:rPr>
        <w:t>fondeve të pensionit nëpërmjet rregullim</w:t>
      </w:r>
      <w:r w:rsidR="008637CF">
        <w:rPr>
          <w:rFonts w:ascii="Times New Roman" w:hAnsi="Times New Roman"/>
          <w:sz w:val="24"/>
          <w:szCs w:val="24"/>
        </w:rPr>
        <w:t>it të veprimtarisë promocionale.</w:t>
      </w:r>
    </w:p>
    <w:p w:rsidR="00B33A00" w:rsidRPr="002B0DBE" w:rsidRDefault="00B33A00" w:rsidP="002B0DBE">
      <w:pPr>
        <w:pStyle w:val="NoSpacing"/>
        <w:tabs>
          <w:tab w:val="left" w:pos="900"/>
        </w:tabs>
        <w:spacing w:line="276" w:lineRule="auto"/>
        <w:ind w:left="810"/>
        <w:jc w:val="both"/>
        <w:rPr>
          <w:rFonts w:ascii="Times New Roman" w:hAnsi="Times New Roman"/>
          <w:sz w:val="24"/>
          <w:szCs w:val="24"/>
        </w:rPr>
      </w:pPr>
    </w:p>
    <w:p w:rsidR="00B33A00" w:rsidRDefault="00B33A00" w:rsidP="00B33A00">
      <w:pPr>
        <w:rPr>
          <w:color w:val="1F497D"/>
        </w:rPr>
      </w:pPr>
    </w:p>
    <w:p w:rsidR="006D6558" w:rsidRDefault="006D6558" w:rsidP="00E27F17">
      <w:pPr>
        <w:spacing w:line="276" w:lineRule="auto"/>
        <w:jc w:val="both"/>
        <w:rPr>
          <w:highlight w:val="yellow"/>
        </w:rPr>
      </w:pPr>
    </w:p>
    <w:p w:rsidR="00683A58" w:rsidRPr="008E2174" w:rsidRDefault="00683A58" w:rsidP="00C94AD5">
      <w:pPr>
        <w:pStyle w:val="ListParagraph"/>
        <w:numPr>
          <w:ilvl w:val="0"/>
          <w:numId w:val="1"/>
        </w:numPr>
        <w:spacing w:line="360" w:lineRule="auto"/>
        <w:ind w:left="450" w:hanging="540"/>
        <w:jc w:val="both"/>
        <w:rPr>
          <w:rFonts w:cstheme="minorHAnsi"/>
          <w:b/>
        </w:rPr>
      </w:pPr>
      <w:r w:rsidRPr="008E2174">
        <w:rPr>
          <w:rFonts w:cstheme="minorHAnsi"/>
          <w:b/>
        </w:rPr>
        <w:t>VLERËSIM I PROJEKT- LIGJIT NË RAPORT ME PROGRAMIN POLITIK TË KËSHILLIT TË MINISTRAVE, ME PROGRAMIN ANALITIK TË AKTEVE DHE DOKUMENTAVE TË TJERA.</w:t>
      </w:r>
    </w:p>
    <w:p w:rsidR="000F58E3" w:rsidRDefault="000F58E3" w:rsidP="000F58E3">
      <w:pPr>
        <w:ind w:right="9"/>
        <w:jc w:val="both"/>
      </w:pPr>
    </w:p>
    <w:p w:rsidR="008A402C" w:rsidRPr="008A402C" w:rsidRDefault="008A402C" w:rsidP="008A402C">
      <w:pPr>
        <w:spacing w:line="276" w:lineRule="auto"/>
        <w:jc w:val="both"/>
      </w:pPr>
      <w:r>
        <w:t>Autoriteti i Mbik</w:t>
      </w:r>
      <w:r w:rsidR="004539ED">
        <w:t>ë</w:t>
      </w:r>
      <w:r>
        <w:t>qyrjes Financiare ka k</w:t>
      </w:r>
      <w:r w:rsidR="004838A6">
        <w:t xml:space="preserve">ryer </w:t>
      </w:r>
      <w:r w:rsidR="000F58E3" w:rsidRPr="008A402C">
        <w:t>nj</w:t>
      </w:r>
      <w:r w:rsidR="004838A6">
        <w:t>ë analizë</w:t>
      </w:r>
      <w:r w:rsidR="000F58E3" w:rsidRPr="008A402C">
        <w:t xml:space="preserve"> të boshllëqeve </w:t>
      </w:r>
      <w:r>
        <w:t>dhe mang</w:t>
      </w:r>
      <w:r w:rsidR="004539ED">
        <w:t>ë</w:t>
      </w:r>
      <w:r>
        <w:t>si</w:t>
      </w:r>
      <w:r w:rsidR="004838A6">
        <w:t>v</w:t>
      </w:r>
      <w:r>
        <w:t>e t</w:t>
      </w:r>
      <w:r w:rsidR="004539ED">
        <w:t>ë</w:t>
      </w:r>
      <w:r>
        <w:t xml:space="preserve"> ligjit n</w:t>
      </w:r>
      <w:r w:rsidR="004539ED">
        <w:t>ë</w:t>
      </w:r>
      <w:r>
        <w:t xml:space="preserve"> fuqi n</w:t>
      </w:r>
      <w:r w:rsidR="004539ED">
        <w:t>ë</w:t>
      </w:r>
      <w:r>
        <w:t xml:space="preserve"> raport me</w:t>
      </w:r>
      <w:r w:rsidR="000F58E3" w:rsidRPr="008A402C">
        <w:t xml:space="preserve"> legjislacioni</w:t>
      </w:r>
      <w:r>
        <w:t>n</w:t>
      </w:r>
      <w:r w:rsidR="000F58E3" w:rsidRPr="008A402C">
        <w:t xml:space="preserve"> </w:t>
      </w:r>
      <w:r>
        <w:t xml:space="preserve">e </w:t>
      </w:r>
      <w:r w:rsidR="000F58E3" w:rsidRPr="008A402C">
        <w:t>BE-së dhe standardeve ndërkombëtare</w:t>
      </w:r>
      <w:r>
        <w:t>. Kjo analiz</w:t>
      </w:r>
      <w:r w:rsidR="004539ED">
        <w:t>ë</w:t>
      </w:r>
      <w:r>
        <w:t xml:space="preserve"> ka diktuar nevoj</w:t>
      </w:r>
      <w:r w:rsidR="004539ED">
        <w:t>ë</w:t>
      </w:r>
      <w:r>
        <w:t>n e hartimit t</w:t>
      </w:r>
      <w:r w:rsidR="004539ED">
        <w:t>ë</w:t>
      </w:r>
      <w:r>
        <w:t xml:space="preserve"> </w:t>
      </w:r>
      <w:r w:rsidR="00E61D0B" w:rsidRPr="008A402C">
        <w:t>projekt</w:t>
      </w:r>
      <w:r>
        <w:t>ligji</w:t>
      </w:r>
      <w:r w:rsidR="004838A6">
        <w:t>t “P</w:t>
      </w:r>
      <w:r w:rsidR="00410419">
        <w:t>ë</w:t>
      </w:r>
      <w:r w:rsidR="004838A6">
        <w:t>r fondet e pensionit privat”</w:t>
      </w:r>
      <w:r>
        <w:t>, me an</w:t>
      </w:r>
      <w:r w:rsidR="004539ED">
        <w:t>ë</w:t>
      </w:r>
      <w:r>
        <w:t xml:space="preserve"> t</w:t>
      </w:r>
      <w:r w:rsidR="004539ED">
        <w:t>ë</w:t>
      </w:r>
      <w:r>
        <w:t xml:space="preserve"> </w:t>
      </w:r>
      <w:r w:rsidR="004838A6">
        <w:t>t</w:t>
      </w:r>
      <w:r w:rsidR="004539ED">
        <w:t>ë</w:t>
      </w:r>
      <w:r>
        <w:t xml:space="preserve"> cilit syno</w:t>
      </w:r>
      <w:r w:rsidR="004838A6">
        <w:t>het</w:t>
      </w:r>
      <w:r>
        <w:t xml:space="preserve"> </w:t>
      </w:r>
      <w:r w:rsidRPr="008A402C">
        <w:t xml:space="preserve">zhvillimi </w:t>
      </w:r>
      <w:r>
        <w:t>i</w:t>
      </w:r>
      <w:r w:rsidRPr="008A402C">
        <w:t xml:space="preserve"> tregut t</w:t>
      </w:r>
      <w:r w:rsidR="004539ED">
        <w:t>ë</w:t>
      </w:r>
      <w:r w:rsidRPr="008A402C">
        <w:t xml:space="preserve"> fondeve t</w:t>
      </w:r>
      <w:r w:rsidR="004539ED">
        <w:t>ë</w:t>
      </w:r>
      <w:r w:rsidRPr="008A402C">
        <w:t xml:space="preserve"> pensionit privat, si dhe </w:t>
      </w:r>
      <w:r w:rsidR="007C4AD2" w:rsidRPr="008A402C">
        <w:t xml:space="preserve">krijimi </w:t>
      </w:r>
      <w:r w:rsidR="007C4AD2">
        <w:t>i</w:t>
      </w:r>
      <w:r w:rsidR="007C4AD2" w:rsidRPr="008A402C">
        <w:t xml:space="preserve"> </w:t>
      </w:r>
      <w:r w:rsidRPr="008A402C">
        <w:t>një baze ligjore të plotë, të qartë dhe të zbatueshme për kët</w:t>
      </w:r>
      <w:r w:rsidR="004539ED">
        <w:t>ë</w:t>
      </w:r>
      <w:r w:rsidRPr="008A402C">
        <w:t xml:space="preserve"> treg.</w:t>
      </w:r>
    </w:p>
    <w:p w:rsidR="000F58E3" w:rsidRDefault="000F58E3" w:rsidP="000F58E3">
      <w:pPr>
        <w:ind w:right="9"/>
        <w:jc w:val="both"/>
      </w:pPr>
    </w:p>
    <w:p w:rsidR="000F58E3" w:rsidRDefault="000F58E3" w:rsidP="000F58E3">
      <w:pPr>
        <w:ind w:right="9"/>
        <w:jc w:val="both"/>
      </w:pPr>
      <w:r w:rsidRPr="009D42E0">
        <w:t>Hartimi i këtij projektligji ës</w:t>
      </w:r>
      <w:r>
        <w:t>htë parashikuar edhe në Planin </w:t>
      </w:r>
      <w:r w:rsidRPr="009D42E0">
        <w:t>Kombëtar për Integrimin Evropian për periudhën 20</w:t>
      </w:r>
      <w:r>
        <w:t>21</w:t>
      </w:r>
      <w:r w:rsidRPr="009D42E0">
        <w:t xml:space="preserve"> </w:t>
      </w:r>
      <w:r>
        <w:t>-</w:t>
      </w:r>
      <w:r w:rsidRPr="009D42E0">
        <w:t xml:space="preserve"> 202</w:t>
      </w:r>
      <w:r>
        <w:t>3</w:t>
      </w:r>
      <w:r w:rsidRPr="009D42E0">
        <w:t>.</w:t>
      </w:r>
    </w:p>
    <w:p w:rsidR="00E4601F" w:rsidRDefault="00E4601F" w:rsidP="00683A58">
      <w:pPr>
        <w:jc w:val="both"/>
      </w:pPr>
    </w:p>
    <w:p w:rsidR="00CB7BF1" w:rsidRDefault="00CB7BF1" w:rsidP="00683A58">
      <w:pPr>
        <w:spacing w:line="360" w:lineRule="auto"/>
        <w:ind w:hanging="360"/>
        <w:jc w:val="both"/>
        <w:rPr>
          <w:rFonts w:cstheme="minorHAnsi"/>
        </w:rPr>
      </w:pPr>
    </w:p>
    <w:p w:rsidR="007C4AD2" w:rsidRPr="00261535" w:rsidRDefault="007C4AD2" w:rsidP="00683A58">
      <w:pPr>
        <w:spacing w:line="360" w:lineRule="auto"/>
        <w:ind w:hanging="360"/>
        <w:jc w:val="both"/>
        <w:rPr>
          <w:rFonts w:cstheme="minorHAnsi"/>
        </w:rPr>
      </w:pPr>
    </w:p>
    <w:p w:rsidR="00683A58" w:rsidRPr="008E2174" w:rsidRDefault="00683A58" w:rsidP="00191133">
      <w:pPr>
        <w:pStyle w:val="ListParagraph"/>
        <w:numPr>
          <w:ilvl w:val="0"/>
          <w:numId w:val="1"/>
        </w:numPr>
        <w:spacing w:line="360" w:lineRule="auto"/>
        <w:ind w:left="540" w:hanging="540"/>
        <w:jc w:val="both"/>
        <w:rPr>
          <w:rFonts w:cstheme="minorHAnsi"/>
        </w:rPr>
      </w:pPr>
      <w:r w:rsidRPr="008E2174">
        <w:rPr>
          <w:rFonts w:cstheme="minorHAnsi"/>
          <w:b/>
        </w:rPr>
        <w:t xml:space="preserve">ARGUMENTIMI I PROJEKT-LIGJIT LIDHUR ME PËRPARËSITË, PROBLEMATIKAT, EFEKTET E PRITSHME. </w:t>
      </w:r>
    </w:p>
    <w:p w:rsidR="00683A58" w:rsidRDefault="00683A58" w:rsidP="00683A58">
      <w:pPr>
        <w:spacing w:line="360" w:lineRule="auto"/>
        <w:jc w:val="both"/>
        <w:rPr>
          <w:rFonts w:cstheme="minorHAnsi"/>
        </w:rPr>
      </w:pPr>
    </w:p>
    <w:p w:rsidR="00F17D9D" w:rsidRPr="00F22BB4" w:rsidRDefault="00683A58" w:rsidP="00F17D9D">
      <w:pPr>
        <w:tabs>
          <w:tab w:val="left" w:pos="2730"/>
        </w:tabs>
        <w:spacing w:line="276" w:lineRule="auto"/>
        <w:jc w:val="both"/>
        <w:rPr>
          <w:rFonts w:eastAsiaTheme="minorHAnsi"/>
          <w:b/>
          <w:lang w:val="en-GB"/>
        </w:rPr>
      </w:pPr>
      <w:r w:rsidRPr="003B2611">
        <w:t>Projektligji “P</w:t>
      </w:r>
      <w:r w:rsidR="004539ED" w:rsidRPr="003B2611">
        <w:t>ë</w:t>
      </w:r>
      <w:r w:rsidRPr="003B2611">
        <w:t>r fondet e pensionit privat” synon të sjell</w:t>
      </w:r>
      <w:r w:rsidR="004539ED" w:rsidRPr="003B2611">
        <w:t>ë</w:t>
      </w:r>
      <w:r w:rsidRPr="003B2611">
        <w:t xml:space="preserve"> </w:t>
      </w:r>
      <w:r w:rsidR="008170F0">
        <w:t>zhvillim</w:t>
      </w:r>
      <w:r w:rsidR="008170F0" w:rsidRPr="003B2611">
        <w:t xml:space="preserve"> </w:t>
      </w:r>
      <w:r w:rsidR="00C639AB">
        <w:t>t</w:t>
      </w:r>
      <w:r w:rsidR="00596D69">
        <w:t>ë</w:t>
      </w:r>
      <w:r w:rsidR="008170F0" w:rsidRPr="003B2611">
        <w:t xml:space="preserve"> tregu</w:t>
      </w:r>
      <w:r w:rsidR="008170F0">
        <w:t>t</w:t>
      </w:r>
      <w:r w:rsidR="008170F0" w:rsidRPr="003B2611">
        <w:t xml:space="preserve"> </w:t>
      </w:r>
      <w:r w:rsidR="008170F0">
        <w:t>t</w:t>
      </w:r>
      <w:r w:rsidR="00596D69">
        <w:t>ë</w:t>
      </w:r>
      <w:r w:rsidR="008170F0">
        <w:t xml:space="preserve"> fondeve t</w:t>
      </w:r>
      <w:r w:rsidR="00596D69">
        <w:t>ë</w:t>
      </w:r>
      <w:r w:rsidR="008170F0">
        <w:t xml:space="preserve"> </w:t>
      </w:r>
      <w:r w:rsidRPr="003B2611">
        <w:t>pensioneve private</w:t>
      </w:r>
      <w:r w:rsidR="008170F0">
        <w:t xml:space="preserve">. </w:t>
      </w:r>
      <w:r w:rsidR="00C639AB" w:rsidRPr="00C639AB">
        <w:rPr>
          <w:rFonts w:eastAsiaTheme="minorHAnsi"/>
          <w:bCs/>
        </w:rPr>
        <w:t xml:space="preserve"> </w:t>
      </w:r>
      <w:r w:rsidR="00C639AB">
        <w:rPr>
          <w:rFonts w:eastAsiaTheme="minorHAnsi"/>
          <w:bCs/>
        </w:rPr>
        <w:t>P</w:t>
      </w:r>
      <w:r w:rsidR="00C639AB" w:rsidRPr="00367C81">
        <w:rPr>
          <w:rFonts w:eastAsiaTheme="minorHAnsi"/>
          <w:bCs/>
        </w:rPr>
        <w:t>ërmirësimet ligjore lidhur me forcimin e rregullave të qeverisjes së shoqërive administruese të fondeve të pensionit vullnetar, forcimi</w:t>
      </w:r>
      <w:r w:rsidR="00C639AB">
        <w:rPr>
          <w:rFonts w:eastAsiaTheme="minorHAnsi"/>
          <w:bCs/>
        </w:rPr>
        <w:t>n</w:t>
      </w:r>
      <w:r w:rsidR="00C639AB" w:rsidRPr="00367C81">
        <w:rPr>
          <w:rFonts w:eastAsiaTheme="minorHAnsi"/>
          <w:bCs/>
        </w:rPr>
        <w:t xml:space="preserve"> </w:t>
      </w:r>
      <w:r w:rsidR="00C639AB">
        <w:rPr>
          <w:rFonts w:eastAsiaTheme="minorHAnsi"/>
          <w:bCs/>
        </w:rPr>
        <w:t>e</w:t>
      </w:r>
      <w:r w:rsidR="00C639AB" w:rsidRPr="00367C81">
        <w:rPr>
          <w:rFonts w:eastAsiaTheme="minorHAnsi"/>
          <w:bCs/>
        </w:rPr>
        <w:t xml:space="preserve"> funksionit të m</w:t>
      </w:r>
      <w:r w:rsidR="000A0B55">
        <w:rPr>
          <w:rFonts w:eastAsiaTheme="minorHAnsi"/>
          <w:bCs/>
        </w:rPr>
        <w:t>e</w:t>
      </w:r>
      <w:r w:rsidR="00C639AB" w:rsidRPr="00367C81">
        <w:rPr>
          <w:rFonts w:eastAsiaTheme="minorHAnsi"/>
          <w:bCs/>
        </w:rPr>
        <w:t xml:space="preserve">naxhimit të rrezikut apo menaxhimit të kontrollit të brendshëm si dhe forcimi i rregullave për transparencën dhe komunikimin me klientin në funksion të mbrojtjes së </w:t>
      </w:r>
      <w:r w:rsidR="00671884">
        <w:rPr>
          <w:rFonts w:eastAsiaTheme="minorHAnsi"/>
          <w:bCs/>
        </w:rPr>
        <w:t>interesave t</w:t>
      </w:r>
      <w:r w:rsidR="00596D69">
        <w:rPr>
          <w:rFonts w:eastAsiaTheme="minorHAnsi"/>
          <w:bCs/>
        </w:rPr>
        <w:t>ë</w:t>
      </w:r>
      <w:r w:rsidR="00671884">
        <w:rPr>
          <w:rFonts w:eastAsiaTheme="minorHAnsi"/>
          <w:bCs/>
        </w:rPr>
        <w:t xml:space="preserve"> tij</w:t>
      </w:r>
      <w:r w:rsidR="00F17D9D">
        <w:rPr>
          <w:rFonts w:eastAsiaTheme="minorHAnsi"/>
          <w:bCs/>
        </w:rPr>
        <w:t>,</w:t>
      </w:r>
      <w:r w:rsidR="00C639AB" w:rsidRPr="00367C81">
        <w:rPr>
          <w:rFonts w:eastAsiaTheme="minorHAnsi"/>
          <w:bCs/>
        </w:rPr>
        <w:t xml:space="preserve"> nxit besimin e tij për pjesëmarrje në fondet vullnetare të pen</w:t>
      </w:r>
      <w:r w:rsidR="00F17D9D">
        <w:rPr>
          <w:rFonts w:eastAsiaTheme="minorHAnsi"/>
          <w:bCs/>
        </w:rPr>
        <w:t>sionit</w:t>
      </w:r>
      <w:r w:rsidR="003219D8">
        <w:rPr>
          <w:rFonts w:eastAsiaTheme="minorHAnsi"/>
          <w:bCs/>
        </w:rPr>
        <w:t>. N</w:t>
      </w:r>
      <w:r w:rsidR="00596D69">
        <w:rPr>
          <w:rFonts w:eastAsiaTheme="minorHAnsi"/>
          <w:bCs/>
        </w:rPr>
        <w:t>ë</w:t>
      </w:r>
      <w:r w:rsidR="003219D8">
        <w:rPr>
          <w:rFonts w:eastAsiaTheme="minorHAnsi"/>
          <w:bCs/>
        </w:rPr>
        <w:t xml:space="preserve"> k</w:t>
      </w:r>
      <w:r w:rsidR="00596D69">
        <w:rPr>
          <w:rFonts w:eastAsiaTheme="minorHAnsi"/>
          <w:bCs/>
        </w:rPr>
        <w:t>ë</w:t>
      </w:r>
      <w:r w:rsidR="003219D8">
        <w:rPr>
          <w:rFonts w:eastAsiaTheme="minorHAnsi"/>
          <w:bCs/>
        </w:rPr>
        <w:t>t</w:t>
      </w:r>
      <w:r w:rsidR="00596D69">
        <w:rPr>
          <w:rFonts w:eastAsiaTheme="minorHAnsi"/>
          <w:bCs/>
        </w:rPr>
        <w:t>ë</w:t>
      </w:r>
      <w:r w:rsidR="003219D8">
        <w:rPr>
          <w:rFonts w:eastAsiaTheme="minorHAnsi"/>
          <w:bCs/>
        </w:rPr>
        <w:t xml:space="preserve"> m</w:t>
      </w:r>
      <w:r w:rsidR="00596D69">
        <w:rPr>
          <w:rFonts w:eastAsiaTheme="minorHAnsi"/>
          <w:bCs/>
        </w:rPr>
        <w:t>ë</w:t>
      </w:r>
      <w:r w:rsidR="003219D8">
        <w:rPr>
          <w:rFonts w:eastAsiaTheme="minorHAnsi"/>
          <w:bCs/>
        </w:rPr>
        <w:t>nyr</w:t>
      </w:r>
      <w:r w:rsidR="00596D69">
        <w:rPr>
          <w:rFonts w:eastAsiaTheme="minorHAnsi"/>
          <w:bCs/>
        </w:rPr>
        <w:t>ë</w:t>
      </w:r>
      <w:r w:rsidR="003219D8">
        <w:rPr>
          <w:rFonts w:eastAsiaTheme="minorHAnsi"/>
          <w:bCs/>
        </w:rPr>
        <w:t xml:space="preserve"> an</w:t>
      </w:r>
      <w:r w:rsidR="00596D69">
        <w:rPr>
          <w:rFonts w:eastAsiaTheme="minorHAnsi"/>
          <w:bCs/>
        </w:rPr>
        <w:t>ë</w:t>
      </w:r>
      <w:r w:rsidR="003219D8">
        <w:rPr>
          <w:rFonts w:eastAsiaTheme="minorHAnsi"/>
          <w:bCs/>
        </w:rPr>
        <w:t>tarit t</w:t>
      </w:r>
      <w:r w:rsidR="00596D69">
        <w:rPr>
          <w:rFonts w:eastAsiaTheme="minorHAnsi"/>
          <w:bCs/>
        </w:rPr>
        <w:t>ë</w:t>
      </w:r>
      <w:r w:rsidR="003219D8">
        <w:rPr>
          <w:rFonts w:eastAsiaTheme="minorHAnsi"/>
          <w:bCs/>
        </w:rPr>
        <w:t xml:space="preserve"> fondit i</w:t>
      </w:r>
      <w:r w:rsidR="00F17D9D">
        <w:rPr>
          <w:rFonts w:eastAsiaTheme="minorHAnsi"/>
          <w:bCs/>
        </w:rPr>
        <w:t xml:space="preserve"> mund</w:t>
      </w:r>
      <w:r w:rsidR="00596D69">
        <w:rPr>
          <w:rFonts w:eastAsiaTheme="minorHAnsi"/>
          <w:bCs/>
        </w:rPr>
        <w:t>ë</w:t>
      </w:r>
      <w:r w:rsidR="00F17D9D">
        <w:rPr>
          <w:rFonts w:eastAsiaTheme="minorHAnsi"/>
          <w:bCs/>
        </w:rPr>
        <w:t>s</w:t>
      </w:r>
      <w:r w:rsidR="003219D8">
        <w:rPr>
          <w:rFonts w:eastAsiaTheme="minorHAnsi"/>
          <w:bCs/>
        </w:rPr>
        <w:t>ohet  nj</w:t>
      </w:r>
      <w:r w:rsidR="00596D69">
        <w:rPr>
          <w:rFonts w:eastAsiaTheme="minorHAnsi"/>
          <w:bCs/>
        </w:rPr>
        <w:t>ë</w:t>
      </w:r>
      <w:r w:rsidR="003219D8">
        <w:rPr>
          <w:rFonts w:eastAsiaTheme="minorHAnsi"/>
          <w:bCs/>
        </w:rPr>
        <w:t xml:space="preserve"> </w:t>
      </w:r>
      <w:r w:rsidR="00F17D9D" w:rsidRPr="00367C81">
        <w:rPr>
          <w:rFonts w:eastAsiaTheme="minorHAnsi"/>
          <w:bCs/>
        </w:rPr>
        <w:t>mas</w:t>
      </w:r>
      <w:r w:rsidR="00596D69">
        <w:rPr>
          <w:rFonts w:eastAsiaTheme="minorHAnsi"/>
          <w:bCs/>
        </w:rPr>
        <w:t>ë</w:t>
      </w:r>
      <w:r w:rsidR="00F17D9D" w:rsidRPr="00367C81">
        <w:rPr>
          <w:rFonts w:eastAsiaTheme="minorHAnsi"/>
          <w:bCs/>
        </w:rPr>
        <w:t xml:space="preserve"> pensioni shtesë kundrejt pensionit të siguruar nëpërmjet skemës publike të pensioneve.</w:t>
      </w:r>
    </w:p>
    <w:p w:rsidR="00C639AB" w:rsidRPr="001845D1" w:rsidRDefault="00C639AB" w:rsidP="001845D1">
      <w:pPr>
        <w:tabs>
          <w:tab w:val="left" w:pos="2730"/>
        </w:tabs>
        <w:spacing w:line="276" w:lineRule="auto"/>
        <w:jc w:val="both"/>
        <w:rPr>
          <w:rFonts w:eastAsiaTheme="minorHAnsi"/>
          <w:b/>
        </w:rPr>
      </w:pPr>
      <w:r w:rsidRPr="00367C81">
        <w:rPr>
          <w:rFonts w:eastAsiaTheme="minorHAnsi"/>
          <w:bCs/>
        </w:rPr>
        <w:t xml:space="preserve"> </w:t>
      </w:r>
    </w:p>
    <w:p w:rsidR="00503F37" w:rsidRPr="003B2611" w:rsidRDefault="00C639AB" w:rsidP="006B638A">
      <w:pPr>
        <w:pStyle w:val="NoSpacing"/>
        <w:spacing w:line="276" w:lineRule="auto"/>
        <w:jc w:val="both"/>
        <w:rPr>
          <w:rFonts w:ascii="Times New Roman" w:hAnsi="Times New Roman"/>
          <w:sz w:val="24"/>
          <w:szCs w:val="24"/>
        </w:rPr>
      </w:pPr>
      <w:r>
        <w:rPr>
          <w:rFonts w:ascii="Times New Roman" w:hAnsi="Times New Roman"/>
          <w:sz w:val="24"/>
          <w:szCs w:val="24"/>
        </w:rPr>
        <w:lastRenderedPageBreak/>
        <w:t>Gjithashtu, k</w:t>
      </w:r>
      <w:r w:rsidRPr="003B2611">
        <w:rPr>
          <w:rFonts w:ascii="Times New Roman" w:hAnsi="Times New Roman"/>
          <w:sz w:val="24"/>
          <w:szCs w:val="24"/>
        </w:rPr>
        <w:t xml:space="preserve">y </w:t>
      </w:r>
      <w:r w:rsidR="00EE157C" w:rsidRPr="003B2611">
        <w:rPr>
          <w:rFonts w:ascii="Times New Roman" w:hAnsi="Times New Roman"/>
          <w:sz w:val="24"/>
          <w:szCs w:val="24"/>
        </w:rPr>
        <w:t>p</w:t>
      </w:r>
      <w:r w:rsidR="000F58E3" w:rsidRPr="003B2611">
        <w:rPr>
          <w:rFonts w:ascii="Times New Roman" w:hAnsi="Times New Roman"/>
          <w:sz w:val="24"/>
          <w:szCs w:val="24"/>
        </w:rPr>
        <w:t xml:space="preserve">rojektligj </w:t>
      </w:r>
      <w:r w:rsidR="00EE157C" w:rsidRPr="003B2611">
        <w:rPr>
          <w:rFonts w:ascii="Times New Roman" w:hAnsi="Times New Roman"/>
          <w:sz w:val="24"/>
          <w:szCs w:val="24"/>
        </w:rPr>
        <w:t>ka q</w:t>
      </w:r>
      <w:r w:rsidR="00410419">
        <w:rPr>
          <w:rFonts w:ascii="Times New Roman" w:hAnsi="Times New Roman"/>
          <w:sz w:val="24"/>
          <w:szCs w:val="24"/>
        </w:rPr>
        <w:t>ë</w:t>
      </w:r>
      <w:r w:rsidR="00EE157C" w:rsidRPr="003B2611">
        <w:rPr>
          <w:rFonts w:ascii="Times New Roman" w:hAnsi="Times New Roman"/>
          <w:sz w:val="24"/>
          <w:szCs w:val="24"/>
        </w:rPr>
        <w:t xml:space="preserve">llim </w:t>
      </w:r>
      <w:r w:rsidR="00503F37" w:rsidRPr="003B2611">
        <w:rPr>
          <w:rFonts w:ascii="Times New Roman" w:hAnsi="Times New Roman"/>
          <w:sz w:val="24"/>
          <w:szCs w:val="24"/>
        </w:rPr>
        <w:t>p</w:t>
      </w:r>
      <w:r w:rsidR="000F58E3" w:rsidRPr="003B2611">
        <w:rPr>
          <w:rFonts w:ascii="Times New Roman" w:hAnsi="Times New Roman"/>
          <w:sz w:val="24"/>
          <w:szCs w:val="24"/>
        </w:rPr>
        <w:t xml:space="preserve">ërafrimin dhe harmonizimin e mëtejshëm </w:t>
      </w:r>
      <w:r w:rsidR="00EE157C" w:rsidRPr="003B2611">
        <w:rPr>
          <w:rFonts w:ascii="Times New Roman" w:hAnsi="Times New Roman"/>
          <w:sz w:val="24"/>
          <w:szCs w:val="24"/>
        </w:rPr>
        <w:t>me</w:t>
      </w:r>
      <w:r w:rsidR="000F58E3" w:rsidRPr="003B2611">
        <w:rPr>
          <w:rFonts w:ascii="Times New Roman" w:hAnsi="Times New Roman"/>
          <w:sz w:val="24"/>
          <w:szCs w:val="24"/>
        </w:rPr>
        <w:t xml:space="preserve"> </w:t>
      </w:r>
      <w:r w:rsidR="006B638A" w:rsidRPr="003B2611">
        <w:rPr>
          <w:rFonts w:ascii="Times New Roman" w:hAnsi="Times New Roman"/>
          <w:sz w:val="24"/>
          <w:szCs w:val="24"/>
        </w:rPr>
        <w:t xml:space="preserve">Direktivën </w:t>
      </w:r>
      <w:r w:rsidR="006B638A" w:rsidRPr="003B2611">
        <w:rPr>
          <w:rFonts w:ascii="Times New Roman" w:hAnsi="Times New Roman"/>
          <w:bCs/>
          <w:sz w:val="24"/>
          <w:szCs w:val="24"/>
        </w:rPr>
        <w:t>2016/2341/KE</w:t>
      </w:r>
      <w:r w:rsidR="006B638A" w:rsidRPr="003B2611">
        <w:rPr>
          <w:rFonts w:ascii="Times New Roman" w:hAnsi="Times New Roman"/>
          <w:sz w:val="24"/>
          <w:szCs w:val="24"/>
        </w:rPr>
        <w:t xml:space="preserve"> </w:t>
      </w:r>
      <w:r w:rsidR="006B638A" w:rsidRPr="003B2611">
        <w:rPr>
          <w:rFonts w:ascii="Times New Roman" w:eastAsia="Calibri" w:hAnsi="Times New Roman"/>
          <w:sz w:val="24"/>
          <w:szCs w:val="24"/>
        </w:rPr>
        <w:t>“Për Veprimtarinë dhe Mbikëqyrjen e Institucioneve të Pensionit Profesional”</w:t>
      </w:r>
      <w:r w:rsidR="006B638A" w:rsidRPr="003B2611">
        <w:rPr>
          <w:rFonts w:ascii="Times New Roman" w:eastAsia="Calibri" w:hAnsi="Times New Roman"/>
          <w:b/>
          <w:sz w:val="24"/>
          <w:szCs w:val="24"/>
        </w:rPr>
        <w:t xml:space="preserve"> </w:t>
      </w:r>
      <w:r w:rsidR="006B638A" w:rsidRPr="003B2611">
        <w:rPr>
          <w:rFonts w:ascii="Times New Roman" w:eastAsia="Calibri" w:hAnsi="Times New Roman"/>
          <w:sz w:val="24"/>
          <w:szCs w:val="24"/>
        </w:rPr>
        <w:t>(IORP II), e cila ka hyr</w:t>
      </w:r>
      <w:r w:rsidR="00410419">
        <w:rPr>
          <w:rFonts w:ascii="Times New Roman" w:eastAsia="Calibri" w:hAnsi="Times New Roman"/>
          <w:sz w:val="24"/>
          <w:szCs w:val="24"/>
        </w:rPr>
        <w:t>ë</w:t>
      </w:r>
      <w:r w:rsidR="006B638A" w:rsidRPr="003B2611">
        <w:rPr>
          <w:rFonts w:ascii="Times New Roman" w:eastAsia="Calibri" w:hAnsi="Times New Roman"/>
          <w:sz w:val="24"/>
          <w:szCs w:val="24"/>
        </w:rPr>
        <w:t xml:space="preserve"> n</w:t>
      </w:r>
      <w:r w:rsidR="00410419">
        <w:rPr>
          <w:rFonts w:ascii="Times New Roman" w:eastAsia="Calibri" w:hAnsi="Times New Roman"/>
          <w:sz w:val="24"/>
          <w:szCs w:val="24"/>
        </w:rPr>
        <w:t>ë</w:t>
      </w:r>
      <w:r w:rsidR="006B638A" w:rsidRPr="003B2611">
        <w:rPr>
          <w:rFonts w:ascii="Times New Roman" w:eastAsia="Calibri" w:hAnsi="Times New Roman"/>
          <w:sz w:val="24"/>
          <w:szCs w:val="24"/>
        </w:rPr>
        <w:t xml:space="preserve"> fuqi n</w:t>
      </w:r>
      <w:r w:rsidR="00410419">
        <w:rPr>
          <w:rFonts w:ascii="Times New Roman" w:eastAsia="Calibri" w:hAnsi="Times New Roman"/>
          <w:sz w:val="24"/>
          <w:szCs w:val="24"/>
        </w:rPr>
        <w:t>ë</w:t>
      </w:r>
      <w:r w:rsidR="006B638A" w:rsidRPr="003B2611">
        <w:rPr>
          <w:rFonts w:ascii="Times New Roman" w:eastAsia="Calibri" w:hAnsi="Times New Roman"/>
          <w:sz w:val="24"/>
          <w:szCs w:val="24"/>
        </w:rPr>
        <w:t xml:space="preserve"> 2019 dhe </w:t>
      </w:r>
      <w:r w:rsidR="00410419">
        <w:rPr>
          <w:rFonts w:ascii="Times New Roman" w:eastAsia="Calibri" w:hAnsi="Times New Roman"/>
          <w:sz w:val="24"/>
          <w:szCs w:val="24"/>
        </w:rPr>
        <w:t>ë</w:t>
      </w:r>
      <w:r w:rsidR="006B638A" w:rsidRPr="003B2611">
        <w:rPr>
          <w:rFonts w:ascii="Times New Roman" w:eastAsia="Calibri" w:hAnsi="Times New Roman"/>
          <w:sz w:val="24"/>
          <w:szCs w:val="24"/>
        </w:rPr>
        <w:t>sht</w:t>
      </w:r>
      <w:r w:rsidR="00410419">
        <w:rPr>
          <w:rFonts w:ascii="Times New Roman" w:eastAsia="Calibri" w:hAnsi="Times New Roman"/>
          <w:sz w:val="24"/>
          <w:szCs w:val="24"/>
        </w:rPr>
        <w:t>ë</w:t>
      </w:r>
      <w:r w:rsidR="006B638A" w:rsidRPr="003B2611">
        <w:rPr>
          <w:rFonts w:ascii="Times New Roman" w:eastAsia="Calibri" w:hAnsi="Times New Roman"/>
          <w:sz w:val="24"/>
          <w:szCs w:val="24"/>
        </w:rPr>
        <w:t xml:space="preserve"> transpozuar n</w:t>
      </w:r>
      <w:r w:rsidR="00410419">
        <w:rPr>
          <w:rFonts w:ascii="Times New Roman" w:eastAsia="Calibri" w:hAnsi="Times New Roman"/>
          <w:sz w:val="24"/>
          <w:szCs w:val="24"/>
        </w:rPr>
        <w:t>ë</w:t>
      </w:r>
      <w:r w:rsidR="006B638A" w:rsidRPr="003B2611">
        <w:rPr>
          <w:rFonts w:ascii="Times New Roman" w:eastAsia="Calibri" w:hAnsi="Times New Roman"/>
          <w:sz w:val="24"/>
          <w:szCs w:val="24"/>
        </w:rPr>
        <w:t xml:space="preserve"> legjislacionin e </w:t>
      </w:r>
      <w:r w:rsidR="00E31494" w:rsidRPr="003B2611">
        <w:rPr>
          <w:rFonts w:ascii="Times New Roman" w:eastAsia="Calibri" w:hAnsi="Times New Roman"/>
          <w:sz w:val="24"/>
          <w:szCs w:val="24"/>
        </w:rPr>
        <w:t>brendsh</w:t>
      </w:r>
      <w:r w:rsidR="00596D69">
        <w:rPr>
          <w:rFonts w:ascii="Times New Roman" w:eastAsia="Calibri" w:hAnsi="Times New Roman"/>
          <w:sz w:val="24"/>
          <w:szCs w:val="24"/>
        </w:rPr>
        <w:t>ë</w:t>
      </w:r>
      <w:r w:rsidR="00E31494">
        <w:rPr>
          <w:rFonts w:ascii="Times New Roman" w:eastAsia="Calibri" w:hAnsi="Times New Roman"/>
          <w:sz w:val="24"/>
          <w:szCs w:val="24"/>
        </w:rPr>
        <w:t xml:space="preserve">m </w:t>
      </w:r>
      <w:r w:rsidR="006B638A" w:rsidRPr="003B2611">
        <w:rPr>
          <w:rFonts w:ascii="Times New Roman" w:eastAsia="Calibri" w:hAnsi="Times New Roman"/>
          <w:sz w:val="24"/>
          <w:szCs w:val="24"/>
        </w:rPr>
        <w:t>nga shum</w:t>
      </w:r>
      <w:r w:rsidR="00410419">
        <w:rPr>
          <w:rFonts w:ascii="Times New Roman" w:eastAsia="Calibri" w:hAnsi="Times New Roman"/>
          <w:sz w:val="24"/>
          <w:szCs w:val="24"/>
        </w:rPr>
        <w:t>ë</w:t>
      </w:r>
      <w:r w:rsidR="006B638A" w:rsidRPr="003B2611">
        <w:rPr>
          <w:rFonts w:ascii="Times New Roman" w:eastAsia="Calibri" w:hAnsi="Times New Roman"/>
          <w:sz w:val="24"/>
          <w:szCs w:val="24"/>
        </w:rPr>
        <w:t xml:space="preserve"> vende an</w:t>
      </w:r>
      <w:r w:rsidR="00410419">
        <w:rPr>
          <w:rFonts w:ascii="Times New Roman" w:eastAsia="Calibri" w:hAnsi="Times New Roman"/>
          <w:sz w:val="24"/>
          <w:szCs w:val="24"/>
        </w:rPr>
        <w:t>ë</w:t>
      </w:r>
      <w:r w:rsidR="006B638A" w:rsidRPr="003B2611">
        <w:rPr>
          <w:rFonts w:ascii="Times New Roman" w:eastAsia="Calibri" w:hAnsi="Times New Roman"/>
          <w:sz w:val="24"/>
          <w:szCs w:val="24"/>
        </w:rPr>
        <w:t>tare</w:t>
      </w:r>
      <w:r w:rsidR="006B638A" w:rsidRPr="003B2611">
        <w:rPr>
          <w:rFonts w:ascii="Times New Roman" w:hAnsi="Times New Roman"/>
          <w:sz w:val="24"/>
          <w:szCs w:val="24"/>
        </w:rPr>
        <w:t>.</w:t>
      </w:r>
      <w:r w:rsidR="00503F37" w:rsidRPr="003B2611">
        <w:rPr>
          <w:rFonts w:ascii="Times New Roman" w:hAnsi="Times New Roman"/>
          <w:sz w:val="24"/>
          <w:szCs w:val="24"/>
        </w:rPr>
        <w:t xml:space="preserve"> </w:t>
      </w:r>
    </w:p>
    <w:p w:rsidR="00503F37" w:rsidRPr="003B2611" w:rsidRDefault="00503F37" w:rsidP="00503F37">
      <w:pPr>
        <w:spacing w:line="276" w:lineRule="auto"/>
        <w:jc w:val="both"/>
      </w:pPr>
    </w:p>
    <w:p w:rsidR="003264E2" w:rsidRPr="00367C81" w:rsidRDefault="002624C5" w:rsidP="003264E2">
      <w:pPr>
        <w:tabs>
          <w:tab w:val="left" w:pos="2730"/>
        </w:tabs>
        <w:spacing w:line="276" w:lineRule="auto"/>
        <w:jc w:val="both"/>
        <w:rPr>
          <w:rFonts w:eastAsiaTheme="minorHAnsi"/>
          <w:bCs/>
        </w:rPr>
      </w:pPr>
      <w:r>
        <w:rPr>
          <w:color w:val="000000" w:themeColor="text1"/>
          <w:lang w:val="en-GB" w:eastAsia="en-GB"/>
        </w:rPr>
        <w:t>Projektligji parashikon dy</w:t>
      </w:r>
      <w:r w:rsidR="00DB1B51">
        <w:rPr>
          <w:color w:val="000000" w:themeColor="text1"/>
          <w:lang w:val="en-GB" w:eastAsia="en-GB"/>
        </w:rPr>
        <w:t xml:space="preserve"> forma t</w:t>
      </w:r>
      <w:r w:rsidR="00596D69">
        <w:rPr>
          <w:color w:val="000000" w:themeColor="text1"/>
          <w:lang w:val="en-GB" w:eastAsia="en-GB"/>
        </w:rPr>
        <w:t>ë</w:t>
      </w:r>
      <w:r w:rsidR="00DB1B51">
        <w:rPr>
          <w:color w:val="000000" w:themeColor="text1"/>
          <w:lang w:val="en-GB" w:eastAsia="en-GB"/>
        </w:rPr>
        <w:t xml:space="preserve"> fondeve t</w:t>
      </w:r>
      <w:r w:rsidR="00596D69">
        <w:rPr>
          <w:color w:val="000000" w:themeColor="text1"/>
          <w:lang w:val="en-GB" w:eastAsia="en-GB"/>
        </w:rPr>
        <w:t>ë</w:t>
      </w:r>
      <w:r w:rsidR="00DB1B51">
        <w:rPr>
          <w:color w:val="000000" w:themeColor="text1"/>
          <w:lang w:val="en-GB" w:eastAsia="en-GB"/>
        </w:rPr>
        <w:t xml:space="preserve"> pensionit:</w:t>
      </w:r>
      <w:r w:rsidR="00E31494">
        <w:rPr>
          <w:color w:val="000000" w:themeColor="text1"/>
          <w:lang w:val="en-GB" w:eastAsia="en-GB"/>
        </w:rPr>
        <w:t xml:space="preserve"> </w:t>
      </w:r>
      <w:r w:rsidRPr="003B2611">
        <w:rPr>
          <w:color w:val="000000" w:themeColor="text1"/>
          <w:lang w:val="en-GB" w:eastAsia="en-GB"/>
        </w:rPr>
        <w:t xml:space="preserve">“Fond pensioni me pjesëmarrje </w:t>
      </w:r>
      <w:r w:rsidR="00087EEF">
        <w:rPr>
          <w:color w:val="000000" w:themeColor="text1"/>
          <w:lang w:val="en-GB" w:eastAsia="en-GB"/>
        </w:rPr>
        <w:t>të hapur” (Open-ended Pension Fu</w:t>
      </w:r>
      <w:r w:rsidRPr="003B2611">
        <w:rPr>
          <w:color w:val="000000" w:themeColor="text1"/>
          <w:lang w:val="en-GB" w:eastAsia="en-GB"/>
        </w:rPr>
        <w:t>nd) dhe “Fond pensioni me pjesëmarrje të mbyllur” (Closed-ended Pension Fund)</w:t>
      </w:r>
      <w:r>
        <w:rPr>
          <w:color w:val="000000" w:themeColor="text1"/>
          <w:lang w:val="en-GB" w:eastAsia="en-GB"/>
        </w:rPr>
        <w:t>,</w:t>
      </w:r>
      <w:r w:rsidR="003705EE">
        <w:rPr>
          <w:color w:val="000000" w:themeColor="text1"/>
          <w:lang w:val="en-GB" w:eastAsia="en-GB"/>
        </w:rPr>
        <w:t xml:space="preserve"> ku ky i fundit </w:t>
      </w:r>
      <w:r w:rsidR="00596D69">
        <w:rPr>
          <w:color w:val="000000" w:themeColor="text1"/>
          <w:lang w:val="en-GB" w:eastAsia="en-GB"/>
        </w:rPr>
        <w:t>ë</w:t>
      </w:r>
      <w:r w:rsidR="003705EE">
        <w:rPr>
          <w:color w:val="000000" w:themeColor="text1"/>
          <w:lang w:val="en-GB" w:eastAsia="en-GB"/>
        </w:rPr>
        <w:t>sht</w:t>
      </w:r>
      <w:r w:rsidR="00596D69">
        <w:rPr>
          <w:color w:val="000000" w:themeColor="text1"/>
          <w:lang w:val="en-GB" w:eastAsia="en-GB"/>
        </w:rPr>
        <w:t>ë</w:t>
      </w:r>
      <w:r w:rsidR="003705EE">
        <w:rPr>
          <w:color w:val="000000" w:themeColor="text1"/>
          <w:lang w:val="en-GB" w:eastAsia="en-GB"/>
        </w:rPr>
        <w:t xml:space="preserve"> p</w:t>
      </w:r>
      <w:r w:rsidR="00596D69">
        <w:rPr>
          <w:color w:val="000000" w:themeColor="text1"/>
          <w:lang w:val="en-GB" w:eastAsia="en-GB"/>
        </w:rPr>
        <w:t>ë</w:t>
      </w:r>
      <w:r w:rsidR="003705EE">
        <w:rPr>
          <w:color w:val="000000" w:themeColor="text1"/>
          <w:lang w:val="en-GB" w:eastAsia="en-GB"/>
        </w:rPr>
        <w:t>rkufizuar n</w:t>
      </w:r>
      <w:r w:rsidR="00596D69">
        <w:rPr>
          <w:color w:val="000000" w:themeColor="text1"/>
          <w:lang w:val="en-GB" w:eastAsia="en-GB"/>
        </w:rPr>
        <w:t>ë</w:t>
      </w:r>
      <w:r w:rsidR="003705EE">
        <w:rPr>
          <w:color w:val="000000" w:themeColor="text1"/>
          <w:lang w:val="en-GB" w:eastAsia="en-GB"/>
        </w:rPr>
        <w:t xml:space="preserve"> p</w:t>
      </w:r>
      <w:r w:rsidR="00596D69">
        <w:rPr>
          <w:color w:val="000000" w:themeColor="text1"/>
          <w:lang w:val="en-GB" w:eastAsia="en-GB"/>
        </w:rPr>
        <w:t>ë</w:t>
      </w:r>
      <w:r w:rsidR="003705EE">
        <w:rPr>
          <w:color w:val="000000" w:themeColor="text1"/>
          <w:lang w:val="en-GB" w:eastAsia="en-GB"/>
        </w:rPr>
        <w:t>rputhje me direktiv</w:t>
      </w:r>
      <w:r w:rsidR="00596D69">
        <w:rPr>
          <w:color w:val="000000" w:themeColor="text1"/>
          <w:lang w:val="en-GB" w:eastAsia="en-GB"/>
        </w:rPr>
        <w:t>ë</w:t>
      </w:r>
      <w:r w:rsidR="003705EE">
        <w:rPr>
          <w:color w:val="000000" w:themeColor="text1"/>
          <w:lang w:val="en-GB" w:eastAsia="en-GB"/>
        </w:rPr>
        <w:t>n IORP II</w:t>
      </w:r>
      <w:r w:rsidRPr="003B2611">
        <w:rPr>
          <w:color w:val="000000" w:themeColor="text1"/>
          <w:lang w:val="en-GB" w:eastAsia="en-GB"/>
        </w:rPr>
        <w:t>.</w:t>
      </w:r>
      <w:r w:rsidR="00DE1FD7" w:rsidRPr="003B2611">
        <w:rPr>
          <w:color w:val="000000" w:themeColor="text1"/>
          <w:lang w:val="en-GB" w:eastAsia="en-GB"/>
        </w:rPr>
        <w:t>Fondi me pjes</w:t>
      </w:r>
      <w:r w:rsidR="00410419">
        <w:rPr>
          <w:color w:val="000000" w:themeColor="text1"/>
          <w:lang w:val="en-GB" w:eastAsia="en-GB"/>
        </w:rPr>
        <w:t>ë</w:t>
      </w:r>
      <w:r w:rsidR="00DE1FD7" w:rsidRPr="003B2611">
        <w:rPr>
          <w:color w:val="000000" w:themeColor="text1"/>
          <w:lang w:val="en-GB" w:eastAsia="en-GB"/>
        </w:rPr>
        <w:t>marrje t</w:t>
      </w:r>
      <w:r w:rsidR="00410419">
        <w:rPr>
          <w:color w:val="000000" w:themeColor="text1"/>
          <w:lang w:val="en-GB" w:eastAsia="en-GB"/>
        </w:rPr>
        <w:t>ë</w:t>
      </w:r>
      <w:r w:rsidR="00DE1FD7" w:rsidRPr="003B2611">
        <w:rPr>
          <w:color w:val="000000" w:themeColor="text1"/>
          <w:lang w:val="en-GB" w:eastAsia="en-GB"/>
        </w:rPr>
        <w:t xml:space="preserve"> mbyllur </w:t>
      </w:r>
      <w:r w:rsidR="00DD26BF" w:rsidRPr="003B2611">
        <w:rPr>
          <w:color w:val="000000" w:themeColor="text1"/>
          <w:lang w:val="en-GB" w:eastAsia="en-GB"/>
        </w:rPr>
        <w:t>mund t</w:t>
      </w:r>
      <w:r w:rsidR="00410419">
        <w:rPr>
          <w:color w:val="000000" w:themeColor="text1"/>
          <w:lang w:val="en-GB" w:eastAsia="en-GB"/>
        </w:rPr>
        <w:t>ë</w:t>
      </w:r>
      <w:r w:rsidR="00DD26BF" w:rsidRPr="003B2611">
        <w:rPr>
          <w:color w:val="000000" w:themeColor="text1"/>
          <w:lang w:val="en-GB" w:eastAsia="en-GB"/>
        </w:rPr>
        <w:t xml:space="preserve"> krijohet</w:t>
      </w:r>
      <w:r w:rsidR="00E44E20" w:rsidRPr="003B2611">
        <w:rPr>
          <w:color w:val="000000" w:themeColor="text1"/>
          <w:lang w:val="en-GB" w:eastAsia="en-GB"/>
        </w:rPr>
        <w:t xml:space="preserve"> nga</w:t>
      </w:r>
      <w:r w:rsidR="00465B36" w:rsidRPr="003B2611">
        <w:rPr>
          <w:color w:val="000000" w:themeColor="text1"/>
          <w:lang w:val="en-GB" w:eastAsia="en-GB"/>
        </w:rPr>
        <w:t xml:space="preserve"> </w:t>
      </w:r>
      <w:r w:rsidR="00465B36" w:rsidRPr="003B2611">
        <w:rPr>
          <w:color w:val="000000" w:themeColor="text1"/>
        </w:rPr>
        <w:t>një punëdhënës, disa punëdhënës, ose një entitet i organizuar si bashkim punëdhënësish, sindikatë</w:t>
      </w:r>
      <w:r w:rsidR="00465B36" w:rsidRPr="003B2611">
        <w:t>, bashkime sindikatash</w:t>
      </w:r>
      <w:r w:rsidR="00465B36" w:rsidRPr="003B2611">
        <w:rPr>
          <w:lang w:val="en-US"/>
        </w:rPr>
        <w:t xml:space="preserve"> apo s</w:t>
      </w:r>
      <w:r w:rsidR="00E96948" w:rsidRPr="003B2611">
        <w:rPr>
          <w:lang w:val="en-US"/>
        </w:rPr>
        <w:t>hoqatë, në cilësinë e sponsorit t</w:t>
      </w:r>
      <w:r w:rsidR="00410419">
        <w:rPr>
          <w:lang w:val="en-US"/>
        </w:rPr>
        <w:t>ë</w:t>
      </w:r>
      <w:r w:rsidR="00E96948" w:rsidRPr="003B2611">
        <w:rPr>
          <w:lang w:val="en-US"/>
        </w:rPr>
        <w:t xml:space="preserve"> </w:t>
      </w:r>
      <w:r w:rsidR="000A0B55">
        <w:rPr>
          <w:lang w:val="en-US"/>
        </w:rPr>
        <w:t xml:space="preserve">cilët </w:t>
      </w:r>
      <w:r w:rsidR="00E96948" w:rsidRPr="003B2611">
        <w:rPr>
          <w:lang w:val="en-US"/>
        </w:rPr>
        <w:t>krijoj</w:t>
      </w:r>
      <w:r w:rsidR="0035053C" w:rsidRPr="003B2611">
        <w:rPr>
          <w:lang w:val="en-US"/>
        </w:rPr>
        <w:t>n</w:t>
      </w:r>
      <w:r w:rsidR="00410419">
        <w:rPr>
          <w:lang w:val="en-US"/>
        </w:rPr>
        <w:t>ë</w:t>
      </w:r>
      <w:r w:rsidR="0035053C" w:rsidRPr="003B2611">
        <w:rPr>
          <w:lang w:val="en-US"/>
        </w:rPr>
        <w:t xml:space="preserve"> nj</w:t>
      </w:r>
      <w:r w:rsidR="00410419">
        <w:rPr>
          <w:lang w:val="en-US"/>
        </w:rPr>
        <w:t>ë</w:t>
      </w:r>
      <w:r w:rsidR="00465B36" w:rsidRPr="003B2611">
        <w:rPr>
          <w:lang w:val="en-US"/>
        </w:rPr>
        <w:t xml:space="preserve"> </w:t>
      </w:r>
      <w:r w:rsidR="00B94DC7" w:rsidRPr="003B2611">
        <w:rPr>
          <w:lang w:val="en-US"/>
        </w:rPr>
        <w:t>fond pensioni me pjes</w:t>
      </w:r>
      <w:r w:rsidR="00410419">
        <w:rPr>
          <w:lang w:val="en-US"/>
        </w:rPr>
        <w:t>ë</w:t>
      </w:r>
      <w:r w:rsidR="00B94DC7" w:rsidRPr="003B2611">
        <w:rPr>
          <w:lang w:val="en-US"/>
        </w:rPr>
        <w:t>marrje t</w:t>
      </w:r>
      <w:r w:rsidR="00410419">
        <w:rPr>
          <w:lang w:val="en-US"/>
        </w:rPr>
        <w:t>ë</w:t>
      </w:r>
      <w:r w:rsidR="00B94DC7" w:rsidRPr="003B2611">
        <w:rPr>
          <w:lang w:val="en-US"/>
        </w:rPr>
        <w:t xml:space="preserve"> mbyllur</w:t>
      </w:r>
      <w:r w:rsidR="00622750" w:rsidRPr="003B2611">
        <w:rPr>
          <w:lang w:val="en-US"/>
        </w:rPr>
        <w:t xml:space="preserve">. </w:t>
      </w:r>
      <w:r w:rsidR="00465B36" w:rsidRPr="003B2611">
        <w:rPr>
          <w:lang w:val="en-US"/>
        </w:rPr>
        <w:t>Pjesëmarrja në këtë fond është e kufizuar vetëm për të punësuarit apo anëtarët e subjekteve të mësipërme.</w:t>
      </w:r>
      <w:r w:rsidR="003264E2" w:rsidRPr="003264E2">
        <w:rPr>
          <w:rFonts w:eastAsiaTheme="minorHAnsi"/>
          <w:bCs/>
        </w:rPr>
        <w:t xml:space="preserve"> </w:t>
      </w:r>
      <w:r w:rsidR="003264E2" w:rsidRPr="00367C81">
        <w:rPr>
          <w:rFonts w:eastAsiaTheme="minorHAnsi"/>
          <w:bCs/>
        </w:rPr>
        <w:t>Krijimi i formave të ndryshme të fondeve të pensionit, të parashikuara në këtë direktivë, si psh fondeve të krijuara për punëmarrësit e një kompanie të caktuar (single employer fund) apo fondeve të krijuara për punëmarrësit e një industrie të caktuar (multi-employer funds) merr rëndësi të veçantë për zhvillimin e tregut privat të pensioneve në vend, pasi në këtë mënyrë</w:t>
      </w:r>
      <w:r w:rsidR="00F17D9D">
        <w:rPr>
          <w:rFonts w:eastAsiaTheme="minorHAnsi"/>
          <w:bCs/>
        </w:rPr>
        <w:t xml:space="preserve"> </w:t>
      </w:r>
      <w:r w:rsidR="003264E2" w:rsidRPr="00367C81">
        <w:rPr>
          <w:rFonts w:eastAsiaTheme="minorHAnsi"/>
          <w:bCs/>
        </w:rPr>
        <w:t xml:space="preserve"> </w:t>
      </w:r>
      <w:r w:rsidR="00F17D9D" w:rsidRPr="00367C81">
        <w:rPr>
          <w:rFonts w:eastAsiaTheme="minorHAnsi"/>
          <w:bCs/>
        </w:rPr>
        <w:t xml:space="preserve">kompanitë shqiptare </w:t>
      </w:r>
      <w:r w:rsidR="003264E2" w:rsidRPr="00367C81">
        <w:rPr>
          <w:rFonts w:eastAsiaTheme="minorHAnsi"/>
          <w:bCs/>
        </w:rPr>
        <w:t xml:space="preserve">ndërgjegjësohen dhe nxiten të rrisin pjesëmarrjen në këto skema, si një politikë motivimi për punonjësit e tyre. </w:t>
      </w:r>
    </w:p>
    <w:p w:rsidR="00465B36" w:rsidRPr="003B2611" w:rsidRDefault="00430B1E" w:rsidP="00465B36">
      <w:pPr>
        <w:spacing w:after="200" w:line="276" w:lineRule="auto"/>
        <w:jc w:val="both"/>
        <w:rPr>
          <w:lang w:val="en-US"/>
        </w:rPr>
      </w:pPr>
      <w:r>
        <w:rPr>
          <w:lang w:val="en-US"/>
        </w:rPr>
        <w:t>Nd</w:t>
      </w:r>
      <w:r w:rsidR="00014F8D" w:rsidRPr="003B2611">
        <w:rPr>
          <w:lang w:val="en-US"/>
        </w:rPr>
        <w:t>a</w:t>
      </w:r>
      <w:r>
        <w:rPr>
          <w:lang w:val="en-US"/>
        </w:rPr>
        <w:t>r</w:t>
      </w:r>
      <w:r w:rsidR="00014F8D" w:rsidRPr="003B2611">
        <w:rPr>
          <w:lang w:val="en-US"/>
        </w:rPr>
        <w:t xml:space="preserve">ja </w:t>
      </w:r>
      <w:r w:rsidR="00C426B6" w:rsidRPr="003B2611">
        <w:rPr>
          <w:lang w:val="en-US"/>
        </w:rPr>
        <w:t>n</w:t>
      </w:r>
      <w:r w:rsidR="00410419">
        <w:rPr>
          <w:lang w:val="en-US"/>
        </w:rPr>
        <w:t>ë</w:t>
      </w:r>
      <w:r w:rsidR="00C426B6" w:rsidRPr="003B2611">
        <w:rPr>
          <w:lang w:val="en-US"/>
        </w:rPr>
        <w:t xml:space="preserve"> dy forma t</w:t>
      </w:r>
      <w:r w:rsidR="00410419">
        <w:rPr>
          <w:lang w:val="en-US"/>
        </w:rPr>
        <w:t>ë</w:t>
      </w:r>
      <w:r w:rsidR="00181983" w:rsidRPr="003B2611">
        <w:rPr>
          <w:lang w:val="en-US"/>
        </w:rPr>
        <w:t xml:space="preserve"> fondit </w:t>
      </w:r>
      <w:r w:rsidR="006F2133" w:rsidRPr="003B2611">
        <w:rPr>
          <w:lang w:val="en-US"/>
        </w:rPr>
        <w:t>t</w:t>
      </w:r>
      <w:r w:rsidR="00410419">
        <w:rPr>
          <w:lang w:val="en-US"/>
        </w:rPr>
        <w:t>ë</w:t>
      </w:r>
      <w:r w:rsidR="006F2133" w:rsidRPr="003B2611">
        <w:rPr>
          <w:lang w:val="en-US"/>
        </w:rPr>
        <w:t xml:space="preserve"> pensionit si dhe deyrimi </w:t>
      </w:r>
      <w:r w:rsidR="00C367BC" w:rsidRPr="003B2611">
        <w:rPr>
          <w:lang w:val="en-US"/>
        </w:rPr>
        <w:t>i</w:t>
      </w:r>
      <w:r w:rsidR="006F2133" w:rsidRPr="003B2611">
        <w:rPr>
          <w:lang w:val="en-US"/>
        </w:rPr>
        <w:t xml:space="preserve"> shoq</w:t>
      </w:r>
      <w:r w:rsidR="00410419">
        <w:rPr>
          <w:lang w:val="en-US"/>
        </w:rPr>
        <w:t>ë</w:t>
      </w:r>
      <w:r w:rsidR="006F2133" w:rsidRPr="003B2611">
        <w:rPr>
          <w:lang w:val="en-US"/>
        </w:rPr>
        <w:t>ris</w:t>
      </w:r>
      <w:r w:rsidR="00410419">
        <w:rPr>
          <w:lang w:val="en-US"/>
        </w:rPr>
        <w:t>ë</w:t>
      </w:r>
      <w:r w:rsidR="006F2133" w:rsidRPr="003B2611">
        <w:rPr>
          <w:lang w:val="en-US"/>
        </w:rPr>
        <w:t xml:space="preserve"> adminstruese t</w:t>
      </w:r>
      <w:r w:rsidR="00410419">
        <w:rPr>
          <w:lang w:val="en-US"/>
        </w:rPr>
        <w:t>ë</w:t>
      </w:r>
      <w:r w:rsidR="006F2133" w:rsidRPr="003B2611">
        <w:rPr>
          <w:lang w:val="en-US"/>
        </w:rPr>
        <w:t xml:space="preserve"> mbaj</w:t>
      </w:r>
      <w:r w:rsidR="00410419">
        <w:rPr>
          <w:lang w:val="en-US"/>
        </w:rPr>
        <w:t>ë</w:t>
      </w:r>
      <w:r w:rsidR="006F2133" w:rsidRPr="003B2611">
        <w:rPr>
          <w:lang w:val="en-US"/>
        </w:rPr>
        <w:t xml:space="preserve"> t</w:t>
      </w:r>
      <w:r w:rsidR="00410419">
        <w:rPr>
          <w:lang w:val="en-US"/>
        </w:rPr>
        <w:t>ë</w:t>
      </w:r>
      <w:r w:rsidR="006F2133" w:rsidRPr="003B2611">
        <w:rPr>
          <w:lang w:val="en-US"/>
        </w:rPr>
        <w:t xml:space="preserve"> ndar</w:t>
      </w:r>
      <w:r>
        <w:rPr>
          <w:lang w:val="en-US"/>
        </w:rPr>
        <w:t>a</w:t>
      </w:r>
      <w:r w:rsidR="006F2133" w:rsidRPr="003B2611">
        <w:rPr>
          <w:lang w:val="en-US"/>
        </w:rPr>
        <w:t xml:space="preserve"> asetet e secilit fond</w:t>
      </w:r>
      <w:r w:rsidR="003645A3" w:rsidRPr="003B2611">
        <w:rPr>
          <w:lang w:val="en-US"/>
        </w:rPr>
        <w:t xml:space="preserve"> </w:t>
      </w:r>
      <w:r w:rsidR="001C2124" w:rsidRPr="003B2611">
        <w:rPr>
          <w:lang w:val="en-US"/>
        </w:rPr>
        <w:t>i</w:t>
      </w:r>
      <w:r w:rsidR="006F2133" w:rsidRPr="003B2611">
        <w:rPr>
          <w:lang w:val="en-US"/>
        </w:rPr>
        <w:t xml:space="preserve"> </w:t>
      </w:r>
      <w:r>
        <w:rPr>
          <w:lang w:val="en-US"/>
        </w:rPr>
        <w:t xml:space="preserve">jep zgjidhje </w:t>
      </w:r>
      <w:r w:rsidR="00C426B6" w:rsidRPr="003B2611">
        <w:rPr>
          <w:lang w:val="en-US"/>
        </w:rPr>
        <w:t>dhe problematikave</w:t>
      </w:r>
      <w:r w:rsidR="006F2133" w:rsidRPr="003B2611">
        <w:rPr>
          <w:lang w:val="en-US"/>
        </w:rPr>
        <w:t xml:space="preserve"> t</w:t>
      </w:r>
      <w:r w:rsidR="00410419">
        <w:rPr>
          <w:lang w:val="en-US"/>
        </w:rPr>
        <w:t>ë</w:t>
      </w:r>
      <w:r w:rsidR="006F2133" w:rsidRPr="003B2611">
        <w:rPr>
          <w:lang w:val="en-US"/>
        </w:rPr>
        <w:t xml:space="preserve"> hasura deri m</w:t>
      </w:r>
      <w:r w:rsidR="00410419">
        <w:rPr>
          <w:lang w:val="en-US"/>
        </w:rPr>
        <w:t>ë</w:t>
      </w:r>
      <w:r w:rsidR="006F2133" w:rsidRPr="003B2611">
        <w:rPr>
          <w:lang w:val="en-US"/>
        </w:rPr>
        <w:t xml:space="preserve"> tani </w:t>
      </w:r>
      <w:r w:rsidR="00C426B6" w:rsidRPr="003B2611">
        <w:rPr>
          <w:lang w:val="en-US"/>
        </w:rPr>
        <w:t>me shoq</w:t>
      </w:r>
      <w:r w:rsidR="00410419">
        <w:rPr>
          <w:lang w:val="en-US"/>
        </w:rPr>
        <w:t>ë</w:t>
      </w:r>
      <w:r w:rsidR="00C426B6" w:rsidRPr="003B2611">
        <w:rPr>
          <w:lang w:val="en-US"/>
        </w:rPr>
        <w:t>rit</w:t>
      </w:r>
      <w:r w:rsidR="00410419">
        <w:rPr>
          <w:lang w:val="en-US"/>
        </w:rPr>
        <w:t>ë</w:t>
      </w:r>
      <w:r w:rsidR="00C426B6" w:rsidRPr="003B2611">
        <w:rPr>
          <w:lang w:val="en-US"/>
        </w:rPr>
        <w:t xml:space="preserve"> administruese ku asetet e fondeve profesionale dhe asetet e fondeve individuale mbahen </w:t>
      </w:r>
      <w:r>
        <w:rPr>
          <w:lang w:val="en-US"/>
        </w:rPr>
        <w:t>t</w:t>
      </w:r>
      <w:r w:rsidR="00410419">
        <w:rPr>
          <w:lang w:val="en-US"/>
        </w:rPr>
        <w:t>ë</w:t>
      </w:r>
      <w:r>
        <w:rPr>
          <w:lang w:val="en-US"/>
        </w:rPr>
        <w:t xml:space="preserve"> bashkuara n</w:t>
      </w:r>
      <w:r w:rsidR="00410419">
        <w:rPr>
          <w:lang w:val="en-US"/>
        </w:rPr>
        <w:t>ë</w:t>
      </w:r>
      <w:r w:rsidR="00C426B6" w:rsidRPr="003B2611">
        <w:rPr>
          <w:lang w:val="en-US"/>
        </w:rPr>
        <w:t xml:space="preserve"> nj</w:t>
      </w:r>
      <w:r w:rsidR="00410419">
        <w:rPr>
          <w:lang w:val="en-US"/>
        </w:rPr>
        <w:t>ë</w:t>
      </w:r>
      <w:r w:rsidR="00C426B6" w:rsidRPr="003B2611">
        <w:rPr>
          <w:lang w:val="en-US"/>
        </w:rPr>
        <w:t xml:space="preserve"> fond. </w:t>
      </w:r>
    </w:p>
    <w:p w:rsidR="00752E4D" w:rsidRDefault="00752E4D" w:rsidP="00752E4D">
      <w:pPr>
        <w:shd w:val="clear" w:color="auto" w:fill="FFFFFF"/>
        <w:rPr>
          <w:rFonts w:ascii="Calibri" w:hAnsi="Calibri" w:cs="Segoe UI"/>
          <w:color w:val="1F497D"/>
          <w:sz w:val="22"/>
          <w:szCs w:val="22"/>
          <w:lang w:val="en-GB" w:eastAsia="en-GB"/>
        </w:rPr>
      </w:pPr>
    </w:p>
    <w:p w:rsidR="00122C74" w:rsidRPr="00CE1DEE" w:rsidRDefault="002F7B6B" w:rsidP="00D63E52">
      <w:pPr>
        <w:spacing w:after="200" w:line="276" w:lineRule="auto"/>
        <w:jc w:val="both"/>
      </w:pPr>
      <w:r w:rsidRPr="00CE1DEE">
        <w:rPr>
          <w:rFonts w:cstheme="minorHAnsi"/>
        </w:rPr>
        <w:t>Rritj</w:t>
      </w:r>
      <w:r w:rsidR="00A47525">
        <w:rPr>
          <w:rFonts w:cstheme="minorHAnsi"/>
        </w:rPr>
        <w:t>a</w:t>
      </w:r>
      <w:r w:rsidRPr="00CE1DEE">
        <w:rPr>
          <w:rFonts w:cstheme="minorHAnsi"/>
        </w:rPr>
        <w:t xml:space="preserve"> e transparencës dhe informacionit ndaj anëtarit të fondit</w:t>
      </w:r>
      <w:r w:rsidRPr="00CE1DEE">
        <w:t xml:space="preserve">, </w:t>
      </w:r>
      <w:r w:rsidR="00410419">
        <w:t>ë</w:t>
      </w:r>
      <w:r w:rsidRPr="00CE1DEE">
        <w:t>sht</w:t>
      </w:r>
      <w:r w:rsidR="00410419">
        <w:t>ë</w:t>
      </w:r>
      <w:r w:rsidRPr="00CE1DEE">
        <w:t xml:space="preserve"> nj</w:t>
      </w:r>
      <w:r w:rsidR="00410419">
        <w:t>ë</w:t>
      </w:r>
      <w:r w:rsidRPr="00CE1DEE">
        <w:t xml:space="preserve"> tjet</w:t>
      </w:r>
      <w:r w:rsidR="00410419">
        <w:t>ë</w:t>
      </w:r>
      <w:r w:rsidRPr="00CE1DEE">
        <w:t>r objektiv i k</w:t>
      </w:r>
      <w:r w:rsidR="00410419">
        <w:t>ë</w:t>
      </w:r>
      <w:r w:rsidRPr="00CE1DEE">
        <w:t xml:space="preserve">tij projekligji. </w:t>
      </w:r>
      <w:r w:rsidR="00D63E52" w:rsidRPr="00CE1DEE">
        <w:t>N</w:t>
      </w:r>
      <w:r w:rsidR="00410419">
        <w:t>ë</w:t>
      </w:r>
      <w:r w:rsidR="00D63E52" w:rsidRPr="00CE1DEE">
        <w:t xml:space="preserve"> kuad</w:t>
      </w:r>
      <w:r w:rsidR="00410419">
        <w:t>ë</w:t>
      </w:r>
      <w:r w:rsidR="00D63E52" w:rsidRPr="00CE1DEE">
        <w:t>r t</w:t>
      </w:r>
      <w:r w:rsidR="00410419">
        <w:t>ë</w:t>
      </w:r>
      <w:r w:rsidR="00D63E52" w:rsidRPr="00CE1DEE">
        <w:t xml:space="preserve"> transparenc</w:t>
      </w:r>
      <w:r w:rsidR="00410419">
        <w:t>ë</w:t>
      </w:r>
      <w:r w:rsidR="00D63E52" w:rsidRPr="00CE1DEE">
        <w:t xml:space="preserve">s </w:t>
      </w:r>
      <w:r w:rsidR="00410419">
        <w:t>ë</w:t>
      </w:r>
      <w:r w:rsidR="00D63E52" w:rsidRPr="00CE1DEE">
        <w:t>sht</w:t>
      </w:r>
      <w:r w:rsidR="00410419">
        <w:t>ë</w:t>
      </w:r>
      <w:r w:rsidR="00D63E52" w:rsidRPr="00CE1DEE">
        <w:t xml:space="preserve"> parashik</w:t>
      </w:r>
      <w:r w:rsidR="006E265D" w:rsidRPr="00CE1DEE">
        <w:t>u</w:t>
      </w:r>
      <w:r w:rsidR="00D63E52" w:rsidRPr="00CE1DEE">
        <w:t>ar detyrimi i</w:t>
      </w:r>
      <w:r w:rsidR="006E265D" w:rsidRPr="00CE1DEE">
        <w:t xml:space="preserve"> sho</w:t>
      </w:r>
      <w:r w:rsidRPr="00CE1DEE">
        <w:t>q</w:t>
      </w:r>
      <w:r w:rsidR="00410419">
        <w:t>ë</w:t>
      </w:r>
      <w:r w:rsidRPr="00CE1DEE">
        <w:t>ris</w:t>
      </w:r>
      <w:r w:rsidR="00410419">
        <w:t>ë</w:t>
      </w:r>
      <w:r w:rsidR="00122C74" w:rsidRPr="00CE1DEE">
        <w:t>:</w:t>
      </w:r>
    </w:p>
    <w:p w:rsidR="00CE1DEE" w:rsidRPr="00CE1DEE" w:rsidRDefault="00122C74" w:rsidP="00CE1DEE">
      <w:pPr>
        <w:pStyle w:val="ListParagraph"/>
        <w:numPr>
          <w:ilvl w:val="0"/>
          <w:numId w:val="13"/>
        </w:numPr>
        <w:spacing w:after="200" w:line="276" w:lineRule="auto"/>
        <w:jc w:val="both"/>
      </w:pPr>
      <w:r w:rsidRPr="00CE1DEE">
        <w:t>t</w:t>
      </w:r>
      <w:r w:rsidR="00410419">
        <w:t>ë</w:t>
      </w:r>
      <w:r w:rsidRPr="00CE1DEE">
        <w:t xml:space="preserve"> </w:t>
      </w:r>
      <w:r w:rsidR="00430B1E" w:rsidRPr="00CE1DEE">
        <w:t>pajis</w:t>
      </w:r>
      <w:r w:rsidR="00596D69">
        <w:t>ë</w:t>
      </w:r>
      <w:r w:rsidR="002F7B6B" w:rsidRPr="00CE1DEE">
        <w:t xml:space="preserve"> an</w:t>
      </w:r>
      <w:r w:rsidR="00410419">
        <w:t>ë</w:t>
      </w:r>
      <w:r w:rsidR="00430B1E" w:rsidRPr="00CE1DEE">
        <w:t>tar</w:t>
      </w:r>
      <w:r w:rsidR="00410419">
        <w:t>ë</w:t>
      </w:r>
      <w:r w:rsidR="00430B1E" w:rsidRPr="00CE1DEE">
        <w:t>t</w:t>
      </w:r>
      <w:r w:rsidR="006E265D" w:rsidRPr="00CE1DEE">
        <w:t xml:space="preserve"> </w:t>
      </w:r>
      <w:r w:rsidRPr="00CE1DEE">
        <w:t xml:space="preserve">e fondit </w:t>
      </w:r>
      <w:r w:rsidR="002F7B6B" w:rsidRPr="00CE1DEE">
        <w:t>nj</w:t>
      </w:r>
      <w:r w:rsidR="00410419">
        <w:t>ë</w:t>
      </w:r>
      <w:r w:rsidR="002F7B6B" w:rsidRPr="00CE1DEE">
        <w:t xml:space="preserve"> her</w:t>
      </w:r>
      <w:r w:rsidR="00410419">
        <w:t>ë</w:t>
      </w:r>
      <w:r w:rsidR="002F7B6B" w:rsidRPr="00CE1DEE">
        <w:t xml:space="preserve"> n</w:t>
      </w:r>
      <w:r w:rsidR="00410419">
        <w:t>ë</w:t>
      </w:r>
      <w:r w:rsidR="002F7B6B" w:rsidRPr="00CE1DEE">
        <w:t xml:space="preserve"> vit </w:t>
      </w:r>
      <w:r w:rsidR="00430B1E" w:rsidRPr="00CE1DEE">
        <w:t xml:space="preserve">me </w:t>
      </w:r>
      <w:r w:rsidR="002F7B6B" w:rsidRPr="00CE1DEE">
        <w:t>v</w:t>
      </w:r>
      <w:r w:rsidR="00410419">
        <w:t>ë</w:t>
      </w:r>
      <w:r w:rsidR="002F7B6B" w:rsidRPr="00CE1DEE">
        <w:t>rtetimin mbi</w:t>
      </w:r>
      <w:r w:rsidRPr="00CE1DEE">
        <w:t xml:space="preserve"> gjendjen e llogaris</w:t>
      </w:r>
      <w:r w:rsidR="00410419">
        <w:t>ë</w:t>
      </w:r>
      <w:r w:rsidR="00CE456E">
        <w:t xml:space="preserve"> personale;</w:t>
      </w:r>
    </w:p>
    <w:p w:rsidR="00D63E52" w:rsidRPr="00D800D6" w:rsidRDefault="00430B1E" w:rsidP="00CE1DEE">
      <w:pPr>
        <w:pStyle w:val="ListParagraph"/>
        <w:numPr>
          <w:ilvl w:val="0"/>
          <w:numId w:val="13"/>
        </w:numPr>
        <w:spacing w:after="200" w:line="276" w:lineRule="auto"/>
        <w:jc w:val="both"/>
      </w:pPr>
      <w:r w:rsidRPr="00CE1DEE">
        <w:t>t’u mund</w:t>
      </w:r>
      <w:r w:rsidR="00410419">
        <w:t>ë</w:t>
      </w:r>
      <w:r w:rsidRPr="00CE1DEE">
        <w:t>soj</w:t>
      </w:r>
      <w:r w:rsidR="00410419">
        <w:t>ë</w:t>
      </w:r>
      <w:r w:rsidRPr="00CE1DEE">
        <w:t xml:space="preserve"> an</w:t>
      </w:r>
      <w:r w:rsidR="00410419">
        <w:t>ë</w:t>
      </w:r>
      <w:r w:rsidRPr="00CE1DEE">
        <w:t>tar</w:t>
      </w:r>
      <w:r w:rsidR="00410419">
        <w:t>ë</w:t>
      </w:r>
      <w:r w:rsidRPr="00CE1DEE">
        <w:t>ve akses n</w:t>
      </w:r>
      <w:r w:rsidR="00410419">
        <w:t>ë</w:t>
      </w:r>
      <w:r w:rsidRPr="00CE1DEE">
        <w:t xml:space="preserve"> llogarin</w:t>
      </w:r>
      <w:r w:rsidR="00410419">
        <w:t>ë</w:t>
      </w:r>
      <w:r w:rsidRPr="00CE1DEE">
        <w:t xml:space="preserve"> e tyre p</w:t>
      </w:r>
      <w:r w:rsidR="00410419">
        <w:t>ë</w:t>
      </w:r>
      <w:r w:rsidRPr="00CE1DEE">
        <w:t>r t</w:t>
      </w:r>
      <w:r w:rsidR="00410419">
        <w:t>ë</w:t>
      </w:r>
      <w:r w:rsidRPr="00CE1DEE">
        <w:t xml:space="preserve"> kontrolluar n</w:t>
      </w:r>
      <w:r w:rsidR="00410419">
        <w:t>ë</w:t>
      </w:r>
      <w:r w:rsidRPr="00CE1DEE">
        <w:t xml:space="preserve"> çdo koh</w:t>
      </w:r>
      <w:r w:rsidR="00410419">
        <w:t>ë</w:t>
      </w:r>
      <w:r w:rsidR="00D63E52" w:rsidRPr="00CE1DEE">
        <w:t>,</w:t>
      </w:r>
      <w:r w:rsidRPr="00CE1DEE">
        <w:t xml:space="preserve"> </w:t>
      </w:r>
      <w:r w:rsidR="00D63E52" w:rsidRPr="00D800D6">
        <w:t>numri</w:t>
      </w:r>
      <w:r w:rsidR="00D63E52">
        <w:t>n</w:t>
      </w:r>
      <w:r w:rsidR="00D63E52" w:rsidRPr="00D800D6">
        <w:t xml:space="preserve"> </w:t>
      </w:r>
      <w:r w:rsidR="00D63E52">
        <w:t xml:space="preserve">e kuotave, </w:t>
      </w:r>
      <w:r w:rsidR="00D63E52" w:rsidRPr="00D800D6">
        <w:t>çmimi</w:t>
      </w:r>
      <w:r w:rsidR="00D63E52">
        <w:t>n</w:t>
      </w:r>
      <w:r w:rsidR="00D63E52" w:rsidRPr="00D800D6">
        <w:t xml:space="preserve"> </w:t>
      </w:r>
      <w:r w:rsidR="00D63E52">
        <w:t>e</w:t>
      </w:r>
      <w:r w:rsidR="00D63E52" w:rsidRPr="00D800D6">
        <w:t xml:space="preserve"> kuot</w:t>
      </w:r>
      <w:r w:rsidR="00D63E52">
        <w:t>ë</w:t>
      </w:r>
      <w:r w:rsidR="00D63E52" w:rsidRPr="00D800D6">
        <w:t xml:space="preserve">s </w:t>
      </w:r>
      <w:r w:rsidR="00D63E52">
        <w:t>t</w:t>
      </w:r>
      <w:r w:rsidR="00D63E52" w:rsidRPr="00D800D6">
        <w:t>ë</w:t>
      </w:r>
      <w:r w:rsidR="00D63E52">
        <w:t xml:space="preserve"> asaj dite, </w:t>
      </w:r>
      <w:r w:rsidR="00D63E52" w:rsidRPr="00D800D6">
        <w:t>vlerën e aseteve në llogarinë pers</w:t>
      </w:r>
      <w:r w:rsidR="00D63E52">
        <w:t xml:space="preserve">onale, </w:t>
      </w:r>
      <w:r w:rsidR="00D63E52" w:rsidRPr="00D800D6">
        <w:t>datat, shumat e pagesave t</w:t>
      </w:r>
      <w:r w:rsidR="00D63E52">
        <w:t>ë</w:t>
      </w:r>
      <w:r w:rsidR="00D63E52" w:rsidRPr="00D800D6">
        <w:t xml:space="preserve"> b</w:t>
      </w:r>
      <w:r w:rsidR="00D63E52">
        <w:t>ë</w:t>
      </w:r>
      <w:r w:rsidR="00D63E52" w:rsidRPr="00D800D6">
        <w:t>ra nga an</w:t>
      </w:r>
      <w:r w:rsidR="00D63E52">
        <w:t>ë</w:t>
      </w:r>
      <w:r w:rsidR="00D63E52" w:rsidRPr="00D800D6">
        <w:t>tari, pun</w:t>
      </w:r>
      <w:r w:rsidR="00D63E52">
        <w:t>ë</w:t>
      </w:r>
      <w:r w:rsidR="00D63E52" w:rsidRPr="00D800D6">
        <w:t>dh</w:t>
      </w:r>
      <w:r w:rsidR="00D63E52">
        <w:t>ë</w:t>
      </w:r>
      <w:r w:rsidR="00D63E52" w:rsidRPr="00D800D6">
        <w:t>n</w:t>
      </w:r>
      <w:r w:rsidR="00D63E52">
        <w:t>ë</w:t>
      </w:r>
      <w:r w:rsidR="00D63E52" w:rsidRPr="00D800D6">
        <w:t>si ose sponsori</w:t>
      </w:r>
      <w:r w:rsidR="00D63E52">
        <w:t xml:space="preserve">, kthimin e investimit për periudhën nga krijimi i fondit, si dhe për periudhën </w:t>
      </w:r>
      <w:r w:rsidR="000A0B55">
        <w:t>e përzgjedhur</w:t>
      </w:r>
      <w:r w:rsidR="00D63E52">
        <w:t>;</w:t>
      </w:r>
    </w:p>
    <w:p w:rsidR="00D63E52" w:rsidRPr="003A15BB" w:rsidRDefault="00CE1DEE" w:rsidP="00CE1DEE">
      <w:pPr>
        <w:pStyle w:val="ListParagraph"/>
        <w:numPr>
          <w:ilvl w:val="0"/>
          <w:numId w:val="13"/>
        </w:numPr>
        <w:spacing w:line="276" w:lineRule="auto"/>
        <w:jc w:val="both"/>
      </w:pPr>
      <w:r>
        <w:lastRenderedPageBreak/>
        <w:t xml:space="preserve">t’u </w:t>
      </w:r>
      <w:r w:rsidR="00D63E52" w:rsidRPr="003A15BB">
        <w:t>vendos</w:t>
      </w:r>
      <w:r w:rsidR="00596D69">
        <w:t>ë</w:t>
      </w:r>
      <w:r w:rsidR="00D63E52" w:rsidRPr="003A15BB">
        <w:t xml:space="preserve"> në dispozicion anëtar</w:t>
      </w:r>
      <w:r w:rsidR="00410419">
        <w:t>ë</w:t>
      </w:r>
      <w:r>
        <w:t>ve</w:t>
      </w:r>
      <w:r w:rsidR="00D63E52" w:rsidRPr="003A15BB">
        <w:t xml:space="preserve"> prospektin </w:t>
      </w:r>
      <w:r w:rsidR="00D63E52">
        <w:t xml:space="preserve">e </w:t>
      </w:r>
      <w:r w:rsidR="00D63E52" w:rsidRPr="003A15BB">
        <w:t>fondit, dhe raportet më të fundit vjetore</w:t>
      </w:r>
      <w:r w:rsidR="00D63E52">
        <w:t>, si</w:t>
      </w:r>
      <w:r w:rsidR="00D63E52" w:rsidRPr="003A15BB">
        <w:t xml:space="preserve"> dhe pasqyrat financiare</w:t>
      </w:r>
      <w:r w:rsidR="00D40786">
        <w:t xml:space="preserve"> të audituara</w:t>
      </w:r>
      <w:r w:rsidR="00D63E52" w:rsidRPr="003A15BB">
        <w:t>, sipas kërkesës dhe pa pagesë për secil</w:t>
      </w:r>
      <w:r w:rsidR="00D63E52">
        <w:t>i</w:t>
      </w:r>
      <w:r w:rsidR="00D63E52" w:rsidRPr="003A15BB">
        <w:t xml:space="preserve">n fond në administrim. </w:t>
      </w:r>
    </w:p>
    <w:p w:rsidR="002F7B6B" w:rsidRPr="005759C6" w:rsidRDefault="002F7B6B" w:rsidP="002F7B6B">
      <w:pPr>
        <w:spacing w:line="276" w:lineRule="auto"/>
        <w:jc w:val="both"/>
        <w:rPr>
          <w:highlight w:val="yellow"/>
        </w:rPr>
      </w:pPr>
    </w:p>
    <w:p w:rsidR="00CE1DEE" w:rsidRPr="00A47525" w:rsidRDefault="00A47525" w:rsidP="00CE1DEE">
      <w:pPr>
        <w:spacing w:after="160" w:line="259" w:lineRule="auto"/>
        <w:jc w:val="both"/>
        <w:rPr>
          <w:rFonts w:eastAsia="Calibri"/>
        </w:rPr>
      </w:pPr>
      <w:r w:rsidRPr="00A47525">
        <w:rPr>
          <w:rFonts w:eastAsia="Calibri"/>
        </w:rPr>
        <w:t>Projekligji parashikon rregulla të reja mbi qeverisjen.</w:t>
      </w:r>
      <w:r w:rsidR="00CE1DEE" w:rsidRPr="00A47525">
        <w:rPr>
          <w:rFonts w:eastAsia="Calibri"/>
        </w:rPr>
        <w:t xml:space="preserve"> </w:t>
      </w:r>
      <w:r>
        <w:rPr>
          <w:rFonts w:eastAsia="Calibri"/>
        </w:rPr>
        <w:t>S</w:t>
      </w:r>
      <w:r w:rsidR="00CE1DEE" w:rsidRPr="00A47525">
        <w:rPr>
          <w:rFonts w:eastAsia="Calibri"/>
        </w:rPr>
        <w:t>hoq</w:t>
      </w:r>
      <w:r w:rsidR="00410419">
        <w:rPr>
          <w:rFonts w:eastAsia="Calibri"/>
        </w:rPr>
        <w:t>ë</w:t>
      </w:r>
      <w:r w:rsidR="00CE1DEE" w:rsidRPr="00A47525">
        <w:rPr>
          <w:rFonts w:eastAsia="Calibri"/>
        </w:rPr>
        <w:t xml:space="preserve">ria administruese duhet të zbatojë rregulla të shkruara, në lidhje me </w:t>
      </w:r>
      <w:r w:rsidRPr="00A47525">
        <w:rPr>
          <w:rFonts w:eastAsia="Calibri"/>
        </w:rPr>
        <w:t>administrimin</w:t>
      </w:r>
      <w:r w:rsidR="00CE1DEE" w:rsidRPr="00A47525">
        <w:rPr>
          <w:rFonts w:eastAsia="Calibri"/>
        </w:rPr>
        <w:t xml:space="preserve"> e rrezikut, auditin e brendshëm</w:t>
      </w:r>
      <w:r w:rsidRPr="00A47525">
        <w:rPr>
          <w:rFonts w:eastAsia="Calibri"/>
        </w:rPr>
        <w:t>,</w:t>
      </w:r>
      <w:r w:rsidR="00CE1DEE" w:rsidRPr="00A47525">
        <w:rPr>
          <w:rFonts w:eastAsia="Calibri"/>
        </w:rPr>
        <w:t xml:space="preserve"> </w:t>
      </w:r>
      <w:r w:rsidRPr="00A47525">
        <w:rPr>
          <w:rFonts w:eastAsia="Calibri"/>
        </w:rPr>
        <w:t>veprimtarit</w:t>
      </w:r>
      <w:r w:rsidR="00410419">
        <w:rPr>
          <w:rFonts w:eastAsia="Calibri"/>
        </w:rPr>
        <w:t>ë</w:t>
      </w:r>
      <w:r w:rsidR="00CE1DEE" w:rsidRPr="00A47525">
        <w:rPr>
          <w:rFonts w:eastAsia="Calibri"/>
        </w:rPr>
        <w:t xml:space="preserve"> e deleguara. Nëpërmjet këtyre rregullave synohet forcimi i menaxhimit të </w:t>
      </w:r>
      <w:r w:rsidRPr="00A47525">
        <w:rPr>
          <w:rFonts w:eastAsia="Calibri"/>
        </w:rPr>
        <w:t>shoq</w:t>
      </w:r>
      <w:r w:rsidR="00410419">
        <w:rPr>
          <w:rFonts w:eastAsia="Calibri"/>
        </w:rPr>
        <w:t>ë</w:t>
      </w:r>
      <w:r w:rsidRPr="00A47525">
        <w:rPr>
          <w:rFonts w:eastAsia="Calibri"/>
        </w:rPr>
        <w:t>ris</w:t>
      </w:r>
      <w:r w:rsidR="00410419">
        <w:rPr>
          <w:rFonts w:eastAsia="Calibri"/>
        </w:rPr>
        <w:t>ë</w:t>
      </w:r>
      <w:r w:rsidRPr="00A47525">
        <w:rPr>
          <w:rFonts w:eastAsia="Calibri"/>
        </w:rPr>
        <w:t xml:space="preserve"> </w:t>
      </w:r>
      <w:r w:rsidR="00CE1DEE" w:rsidRPr="00A47525">
        <w:rPr>
          <w:rFonts w:eastAsia="Calibri"/>
        </w:rPr>
        <w:t xml:space="preserve">përmes një sistemi efektiv të qeverisjes, një sistemi efektiv të kontrollit të brendshëm si dhe një sistemi të konsoliduar të menaxhimit të rrezikut; </w:t>
      </w:r>
    </w:p>
    <w:p w:rsidR="00CE1DEE" w:rsidRPr="00A47525" w:rsidRDefault="00CE1DEE" w:rsidP="00A47525">
      <w:pPr>
        <w:spacing w:after="160" w:line="259" w:lineRule="auto"/>
        <w:jc w:val="both"/>
        <w:rPr>
          <w:rFonts w:eastAsia="Calibri"/>
        </w:rPr>
      </w:pPr>
      <w:r w:rsidRPr="00A47525">
        <w:rPr>
          <w:rFonts w:eastAsia="Calibri"/>
        </w:rPr>
        <w:t>Rregulla</w:t>
      </w:r>
      <w:r w:rsidR="00324C98">
        <w:rPr>
          <w:rFonts w:eastAsia="Calibri"/>
        </w:rPr>
        <w:t>t</w:t>
      </w:r>
      <w:r w:rsidRPr="00A47525">
        <w:rPr>
          <w:rFonts w:eastAsia="Calibri"/>
        </w:rPr>
        <w:t xml:space="preserve"> mbi </w:t>
      </w:r>
      <w:r w:rsidR="00A47525" w:rsidRPr="00A47525">
        <w:rPr>
          <w:rFonts w:eastAsia="Calibri"/>
        </w:rPr>
        <w:t>menaxhimin e rrezikut, përfshijn</w:t>
      </w:r>
      <w:r w:rsidR="00410419">
        <w:rPr>
          <w:rFonts w:eastAsia="Calibri"/>
        </w:rPr>
        <w:t>ë</w:t>
      </w:r>
      <w:r w:rsidRPr="00A47525">
        <w:rPr>
          <w:rFonts w:eastAsia="Calibri"/>
        </w:rPr>
        <w:t xml:space="preserve"> dhe vetëvlerësimin e rrezikut (ORA, o</w:t>
      </w:r>
      <w:r w:rsidR="00596D69">
        <w:rPr>
          <w:rFonts w:eastAsia="Calibri"/>
        </w:rPr>
        <w:t>w</w:t>
      </w:r>
      <w:r w:rsidRPr="00A47525">
        <w:rPr>
          <w:rFonts w:eastAsia="Calibri"/>
        </w:rPr>
        <w:t xml:space="preserve">n-risk assessment). Për këtë qëllim, si pjesë e politikës së administrimit të rrezikut, </w:t>
      </w:r>
      <w:r w:rsidR="00A47525" w:rsidRPr="00A47525">
        <w:rPr>
          <w:rFonts w:eastAsia="Calibri"/>
        </w:rPr>
        <w:t>shoq</w:t>
      </w:r>
      <w:r w:rsidR="00410419">
        <w:rPr>
          <w:rFonts w:eastAsia="Calibri"/>
        </w:rPr>
        <w:t>ë</w:t>
      </w:r>
      <w:r w:rsidR="00A47525" w:rsidRPr="00A47525">
        <w:rPr>
          <w:rFonts w:eastAsia="Calibri"/>
        </w:rPr>
        <w:t>ria</w:t>
      </w:r>
      <w:r w:rsidRPr="00A47525">
        <w:rPr>
          <w:rFonts w:eastAsia="Calibri"/>
        </w:rPr>
        <w:t xml:space="preserve"> duhet të hartojë dhe të zbatojë </w:t>
      </w:r>
      <w:r w:rsidR="00A47525" w:rsidRPr="00A47525">
        <w:rPr>
          <w:rFonts w:eastAsia="Calibri"/>
        </w:rPr>
        <w:t>politik</w:t>
      </w:r>
      <w:r w:rsidR="00410419">
        <w:rPr>
          <w:rFonts w:eastAsia="Calibri"/>
        </w:rPr>
        <w:t>ë</w:t>
      </w:r>
      <w:r w:rsidR="00A47525" w:rsidRPr="00A47525">
        <w:rPr>
          <w:rFonts w:eastAsia="Calibri"/>
        </w:rPr>
        <w:t xml:space="preserve">n </w:t>
      </w:r>
      <w:r w:rsidRPr="00A47525">
        <w:rPr>
          <w:rFonts w:eastAsia="Calibri"/>
        </w:rPr>
        <w:t xml:space="preserve">ORA (Vetëvlerësimi i Rrezikut) në përputhje me madhësinë, natyrën dhe kompleksitetin e shërbimeve të </w:t>
      </w:r>
      <w:r w:rsidR="00A47525" w:rsidRPr="00A47525">
        <w:rPr>
          <w:rFonts w:eastAsia="Calibri"/>
        </w:rPr>
        <w:t>ofruara</w:t>
      </w:r>
      <w:r w:rsidRPr="00A47525">
        <w:rPr>
          <w:rFonts w:eastAsia="Calibri"/>
        </w:rPr>
        <w:t xml:space="preserve">; </w:t>
      </w:r>
    </w:p>
    <w:p w:rsidR="00A47525" w:rsidRPr="00A47525" w:rsidRDefault="00B53E48" w:rsidP="00A47525">
      <w:pPr>
        <w:spacing w:after="200" w:line="276" w:lineRule="auto"/>
        <w:jc w:val="both"/>
      </w:pPr>
      <w:r w:rsidRPr="00A47525">
        <w:rPr>
          <w:lang w:eastAsia="en-GB"/>
        </w:rPr>
        <w:t>P</w:t>
      </w:r>
      <w:r w:rsidR="00A47525">
        <w:rPr>
          <w:lang w:eastAsia="en-GB"/>
        </w:rPr>
        <w:t>roje</w:t>
      </w:r>
      <w:r w:rsidRPr="00A47525">
        <w:rPr>
          <w:lang w:eastAsia="en-GB"/>
        </w:rPr>
        <w:t xml:space="preserve">ktligji parashikon </w:t>
      </w:r>
      <w:r w:rsidR="00324C98">
        <w:rPr>
          <w:lang w:eastAsia="en-GB"/>
        </w:rPr>
        <w:t>politika leht</w:t>
      </w:r>
      <w:r w:rsidR="00596D69">
        <w:rPr>
          <w:lang w:eastAsia="en-GB"/>
        </w:rPr>
        <w:t>ë</w:t>
      </w:r>
      <w:r w:rsidR="00324C98">
        <w:rPr>
          <w:lang w:eastAsia="en-GB"/>
        </w:rPr>
        <w:t>suese fiskale p</w:t>
      </w:r>
      <w:r w:rsidR="00596D69">
        <w:rPr>
          <w:lang w:eastAsia="en-GB"/>
        </w:rPr>
        <w:t>ë</w:t>
      </w:r>
      <w:r w:rsidR="00324C98">
        <w:rPr>
          <w:lang w:eastAsia="en-GB"/>
        </w:rPr>
        <w:t>r nxitjen e pjes</w:t>
      </w:r>
      <w:r w:rsidR="00596D69">
        <w:rPr>
          <w:lang w:eastAsia="en-GB"/>
        </w:rPr>
        <w:t>ë</w:t>
      </w:r>
      <w:r w:rsidR="00324C98">
        <w:rPr>
          <w:lang w:eastAsia="en-GB"/>
        </w:rPr>
        <w:t>marrj</w:t>
      </w:r>
      <w:r w:rsidR="00DC444A">
        <w:rPr>
          <w:lang w:eastAsia="en-GB"/>
        </w:rPr>
        <w:t>es n</w:t>
      </w:r>
      <w:r w:rsidR="00596D69">
        <w:rPr>
          <w:lang w:eastAsia="en-GB"/>
        </w:rPr>
        <w:t>ë</w:t>
      </w:r>
      <w:r w:rsidR="00DC444A">
        <w:rPr>
          <w:lang w:eastAsia="en-GB"/>
        </w:rPr>
        <w:t xml:space="preserve"> fondet e pensionit privat duke </w:t>
      </w:r>
      <w:r w:rsidR="00644879">
        <w:rPr>
          <w:lang w:eastAsia="en-GB"/>
        </w:rPr>
        <w:t>ndikuar</w:t>
      </w:r>
      <w:r w:rsidR="00DC444A">
        <w:rPr>
          <w:lang w:eastAsia="en-GB"/>
        </w:rPr>
        <w:t xml:space="preserve"> n</w:t>
      </w:r>
      <w:r w:rsidR="00596D69">
        <w:rPr>
          <w:lang w:eastAsia="en-GB"/>
        </w:rPr>
        <w:t>ë</w:t>
      </w:r>
      <w:r w:rsidR="00DC444A">
        <w:rPr>
          <w:lang w:eastAsia="en-GB"/>
        </w:rPr>
        <w:t xml:space="preserve"> zhvillim</w:t>
      </w:r>
      <w:r w:rsidR="00644879">
        <w:rPr>
          <w:lang w:eastAsia="en-GB"/>
        </w:rPr>
        <w:t>in</w:t>
      </w:r>
      <w:r w:rsidR="00DC444A">
        <w:rPr>
          <w:lang w:eastAsia="en-GB"/>
        </w:rPr>
        <w:t xml:space="preserve"> </w:t>
      </w:r>
      <w:r w:rsidR="00644879">
        <w:rPr>
          <w:lang w:eastAsia="en-GB"/>
        </w:rPr>
        <w:t>e</w:t>
      </w:r>
      <w:r w:rsidR="00DC444A">
        <w:rPr>
          <w:lang w:eastAsia="en-GB"/>
        </w:rPr>
        <w:t xml:space="preserve"> tregut t</w:t>
      </w:r>
      <w:r w:rsidR="00596D69">
        <w:rPr>
          <w:lang w:eastAsia="en-GB"/>
        </w:rPr>
        <w:t>ë</w:t>
      </w:r>
      <w:r w:rsidR="00DC444A">
        <w:rPr>
          <w:lang w:eastAsia="en-GB"/>
        </w:rPr>
        <w:t xml:space="preserve"> pensioneve private.</w:t>
      </w:r>
      <w:r w:rsidRPr="00A47525">
        <w:t xml:space="preserve"> </w:t>
      </w:r>
      <w:r w:rsidR="00A47525" w:rsidRPr="00A47525">
        <w:t>Efekte t</w:t>
      </w:r>
      <w:r w:rsidR="00410419">
        <w:t>ë</w:t>
      </w:r>
      <w:r w:rsidR="00A47525" w:rsidRPr="00A47525">
        <w:t xml:space="preserve"> tjera t</w:t>
      </w:r>
      <w:r w:rsidR="00410419">
        <w:t>ë</w:t>
      </w:r>
      <w:r w:rsidR="00A47525" w:rsidRPr="00A47525">
        <w:t xml:space="preserve"> pritshme nga ky projektligj jan</w:t>
      </w:r>
      <w:r w:rsidR="00410419">
        <w:t>ë</w:t>
      </w:r>
      <w:r w:rsidR="00A47525" w:rsidRPr="00A47525">
        <w:t xml:space="preserve"> s</w:t>
      </w:r>
      <w:r w:rsidR="00752E4D" w:rsidRPr="00A47525">
        <w:t>hmangi</w:t>
      </w:r>
      <w:r w:rsidR="00A47525" w:rsidRPr="00A47525">
        <w:t>a</w:t>
      </w:r>
      <w:r w:rsidR="00752E4D" w:rsidRPr="00A47525">
        <w:t xml:space="preserve"> e barrierave </w:t>
      </w:r>
      <w:r w:rsidR="00A47525" w:rsidRPr="00A47525">
        <w:t>n</w:t>
      </w:r>
      <w:r w:rsidR="00410419">
        <w:t>ë</w:t>
      </w:r>
      <w:r w:rsidR="00A47525" w:rsidRPr="00A47525">
        <w:t xml:space="preserve"> kuad</w:t>
      </w:r>
      <w:r w:rsidR="00410419">
        <w:t>ë</w:t>
      </w:r>
      <w:r w:rsidR="00A47525" w:rsidRPr="00A47525">
        <w:t>r t</w:t>
      </w:r>
      <w:r w:rsidR="00410419">
        <w:t>ë</w:t>
      </w:r>
      <w:r w:rsidR="00A47525" w:rsidRPr="00A47525">
        <w:t xml:space="preserve"> ofrimit t</w:t>
      </w:r>
      <w:r w:rsidR="00410419">
        <w:t>ë</w:t>
      </w:r>
      <w:r w:rsidR="00A47525" w:rsidRPr="00A47525">
        <w:t xml:space="preserve"> sh</w:t>
      </w:r>
      <w:r w:rsidR="00410419">
        <w:t>ë</w:t>
      </w:r>
      <w:r w:rsidR="00A47525" w:rsidRPr="00A47525">
        <w:t>rbimeve nd</w:t>
      </w:r>
      <w:r w:rsidR="00410419">
        <w:t>ë</w:t>
      </w:r>
      <w:r w:rsidR="00A47525" w:rsidRPr="00A47525">
        <w:t>rkufitare. Ofrimi i sh</w:t>
      </w:r>
      <w:r w:rsidR="00410419">
        <w:t>ë</w:t>
      </w:r>
      <w:r w:rsidR="00A47525" w:rsidRPr="00A47525">
        <w:t>rbimeve nd</w:t>
      </w:r>
      <w:r w:rsidR="00410419">
        <w:t>ë</w:t>
      </w:r>
      <w:r w:rsidR="00A47525" w:rsidRPr="00A47525">
        <w:t xml:space="preserve">rkufitare si dhe garantimi </w:t>
      </w:r>
      <w:r w:rsidR="00752E4D" w:rsidRPr="00A47525">
        <w:t xml:space="preserve">lëvizjes së lirë të punonjësve në BE </w:t>
      </w:r>
      <w:r w:rsidR="00410419">
        <w:t>ë</w:t>
      </w:r>
      <w:r w:rsidR="00A47525" w:rsidRPr="00A47525">
        <w:t>sht</w:t>
      </w:r>
      <w:r w:rsidR="00410419">
        <w:t>ë</w:t>
      </w:r>
      <w:r w:rsidR="00A47525" w:rsidRPr="00A47525">
        <w:t xml:space="preserve"> nj</w:t>
      </w:r>
      <w:r w:rsidR="00410419">
        <w:t>ë</w:t>
      </w:r>
      <w:r w:rsidR="00A47525" w:rsidRPr="00A47525">
        <w:t xml:space="preserve"> nd</w:t>
      </w:r>
      <w:r w:rsidR="00410419">
        <w:t>ë</w:t>
      </w:r>
      <w:r w:rsidR="00A47525" w:rsidRPr="00A47525">
        <w:t>r k</w:t>
      </w:r>
      <w:r w:rsidR="00410419">
        <w:t>ë</w:t>
      </w:r>
      <w:r w:rsidR="00A47525" w:rsidRPr="00A47525">
        <w:t>rkesat e direktiv</w:t>
      </w:r>
      <w:r w:rsidR="00410419">
        <w:t>ë</w:t>
      </w:r>
      <w:r w:rsidR="00A47525" w:rsidRPr="00A47525">
        <w:t xml:space="preserve">s IORP II. </w:t>
      </w:r>
    </w:p>
    <w:p w:rsidR="00752E4D" w:rsidRPr="00A47525" w:rsidRDefault="00A47525" w:rsidP="00A47525">
      <w:pPr>
        <w:spacing w:after="200" w:line="276" w:lineRule="auto"/>
        <w:jc w:val="both"/>
      </w:pPr>
      <w:r w:rsidRPr="00A47525">
        <w:t>Ligji n</w:t>
      </w:r>
      <w:r w:rsidR="00410419">
        <w:t>ë</w:t>
      </w:r>
      <w:r w:rsidRPr="00A47525">
        <w:t xml:space="preserve"> fuqi nr. 10197 dat</w:t>
      </w:r>
      <w:r w:rsidR="00410419">
        <w:t>ë</w:t>
      </w:r>
      <w:r w:rsidRPr="00A47525">
        <w:t xml:space="preserve"> 10.12.2009</w:t>
      </w:r>
      <w:r w:rsidR="00484D67">
        <w:t>,</w:t>
      </w:r>
      <w:r w:rsidRPr="00A47525">
        <w:t xml:space="preserve"> nu</w:t>
      </w:r>
      <w:r w:rsidR="00484D67">
        <w:t>k</w:t>
      </w:r>
      <w:r w:rsidRPr="00A47525">
        <w:t xml:space="preserve"> parashikon rregulla mbi veprimtarin</w:t>
      </w:r>
      <w:r w:rsidR="00410419">
        <w:t>ë</w:t>
      </w:r>
      <w:r w:rsidRPr="00A47525">
        <w:t xml:space="preserve"> promovuese t</w:t>
      </w:r>
      <w:r w:rsidR="00410419">
        <w:t>ë</w:t>
      </w:r>
      <w:r w:rsidRPr="00A47525">
        <w:t xml:space="preserve"> fondit p</w:t>
      </w:r>
      <w:r w:rsidR="00410419">
        <w:t>ë</w:t>
      </w:r>
      <w:r w:rsidRPr="00A47525">
        <w:t>r k</w:t>
      </w:r>
      <w:r w:rsidR="00410419">
        <w:t>ë</w:t>
      </w:r>
      <w:r w:rsidR="00484D67">
        <w:t>t</w:t>
      </w:r>
      <w:r w:rsidR="00410419">
        <w:t>ë</w:t>
      </w:r>
      <w:r w:rsidR="00484D67">
        <w:t xml:space="preserve"> asrye parashikimi i nj</w:t>
      </w:r>
      <w:r w:rsidR="00410419">
        <w:t>ë</w:t>
      </w:r>
      <w:r w:rsidR="00484D67">
        <w:t xml:space="preserve"> kapi</w:t>
      </w:r>
      <w:r w:rsidRPr="00A47525">
        <w:t>t</w:t>
      </w:r>
      <w:r w:rsidR="00484D67">
        <w:t>u</w:t>
      </w:r>
      <w:r w:rsidRPr="00A47525">
        <w:t>lli t</w:t>
      </w:r>
      <w:r w:rsidR="00410419">
        <w:t>ë</w:t>
      </w:r>
      <w:r w:rsidRPr="00A47525">
        <w:t xml:space="preserve"> ve</w:t>
      </w:r>
      <w:r w:rsidR="00484D67">
        <w:t>ç</w:t>
      </w:r>
      <w:r w:rsidRPr="00A47525">
        <w:t>ant</w:t>
      </w:r>
      <w:r w:rsidR="00410419">
        <w:t>ë</w:t>
      </w:r>
      <w:r w:rsidRPr="00A47525">
        <w:t xml:space="preserve"> n</w:t>
      </w:r>
      <w:r w:rsidR="00410419">
        <w:t>ë</w:t>
      </w:r>
      <w:r w:rsidRPr="00A47525">
        <w:t xml:space="preserve"> lidhje me vepri</w:t>
      </w:r>
      <w:r w:rsidR="00484D67">
        <w:t>mtarin</w:t>
      </w:r>
      <w:r w:rsidR="00410419">
        <w:t>ë</w:t>
      </w:r>
      <w:r w:rsidR="00484D67">
        <w:t xml:space="preserve"> promovuese p</w:t>
      </w:r>
      <w:r w:rsidR="00410419">
        <w:t>ë</w:t>
      </w:r>
      <w:r w:rsidR="00484D67">
        <w:t>rb</w:t>
      </w:r>
      <w:r w:rsidR="00410419">
        <w:t>ë</w:t>
      </w:r>
      <w:r w:rsidR="00484D67">
        <w:t>n nj</w:t>
      </w:r>
      <w:r w:rsidR="00410419">
        <w:t>ë</w:t>
      </w:r>
      <w:r w:rsidR="00484D67">
        <w:t xml:space="preserve"> t</w:t>
      </w:r>
      <w:r w:rsidRPr="00A47525">
        <w:t>jet</w:t>
      </w:r>
      <w:r w:rsidR="00410419">
        <w:t>ë</w:t>
      </w:r>
      <w:r w:rsidRPr="00A47525">
        <w:t>r avantazh t</w:t>
      </w:r>
      <w:r w:rsidR="00410419">
        <w:t>ë</w:t>
      </w:r>
      <w:r w:rsidRPr="00A47525">
        <w:t xml:space="preserve"> projekligjit q</w:t>
      </w:r>
      <w:r w:rsidR="00410419">
        <w:t>ë</w:t>
      </w:r>
      <w:r w:rsidRPr="00A47525">
        <w:t xml:space="preserve"> propozohet p</w:t>
      </w:r>
      <w:r w:rsidR="00410419">
        <w:t>ë</w:t>
      </w:r>
      <w:r w:rsidRPr="00A47525">
        <w:t>r miratim.</w:t>
      </w:r>
    </w:p>
    <w:p w:rsidR="00752E4D" w:rsidRPr="00A47525" w:rsidRDefault="00752E4D" w:rsidP="00A47525">
      <w:pPr>
        <w:spacing w:after="200" w:line="276" w:lineRule="auto"/>
        <w:jc w:val="both"/>
      </w:pPr>
    </w:p>
    <w:p w:rsidR="009939FE" w:rsidRDefault="009939FE" w:rsidP="002C0A95">
      <w:pPr>
        <w:spacing w:line="276" w:lineRule="auto"/>
        <w:jc w:val="both"/>
        <w:rPr>
          <w:rFonts w:eastAsia="Calibri"/>
          <w:lang w:val="en-GB"/>
        </w:rPr>
      </w:pPr>
    </w:p>
    <w:p w:rsidR="00683A58" w:rsidRPr="004B1EF6" w:rsidRDefault="00683A58" w:rsidP="00191133">
      <w:pPr>
        <w:pStyle w:val="ListParagraph"/>
        <w:numPr>
          <w:ilvl w:val="0"/>
          <w:numId w:val="1"/>
        </w:numPr>
        <w:spacing w:line="360" w:lineRule="auto"/>
        <w:ind w:left="450" w:hanging="450"/>
        <w:jc w:val="both"/>
        <w:rPr>
          <w:rFonts w:cstheme="minorHAnsi"/>
          <w:b/>
        </w:rPr>
      </w:pPr>
      <w:r w:rsidRPr="004B1EF6">
        <w:rPr>
          <w:rFonts w:cstheme="minorHAnsi"/>
          <w:b/>
        </w:rPr>
        <w:t>VLERËSIMI I LIGJSHM</w:t>
      </w:r>
      <w:r>
        <w:rPr>
          <w:rFonts w:cstheme="minorHAnsi"/>
          <w:b/>
        </w:rPr>
        <w:t>Ë</w:t>
      </w:r>
      <w:r w:rsidRPr="004B1EF6">
        <w:rPr>
          <w:rFonts w:cstheme="minorHAnsi"/>
          <w:b/>
        </w:rPr>
        <w:t>RIS</w:t>
      </w:r>
      <w:r>
        <w:rPr>
          <w:rFonts w:cstheme="minorHAnsi"/>
          <w:b/>
        </w:rPr>
        <w:t>Ë</w:t>
      </w:r>
      <w:r w:rsidRPr="004B1EF6">
        <w:rPr>
          <w:rFonts w:cstheme="minorHAnsi"/>
          <w:b/>
        </w:rPr>
        <w:t>, KUSHTETUESHM</w:t>
      </w:r>
      <w:r>
        <w:rPr>
          <w:rFonts w:cstheme="minorHAnsi"/>
          <w:b/>
        </w:rPr>
        <w:t>Ë</w:t>
      </w:r>
      <w:r w:rsidRPr="004B1EF6">
        <w:rPr>
          <w:rFonts w:cstheme="minorHAnsi"/>
          <w:b/>
        </w:rPr>
        <w:t>RIS</w:t>
      </w:r>
      <w:r>
        <w:rPr>
          <w:rFonts w:cstheme="minorHAnsi"/>
          <w:b/>
        </w:rPr>
        <w:t>Ë</w:t>
      </w:r>
      <w:r w:rsidRPr="004B1EF6">
        <w:rPr>
          <w:rFonts w:cstheme="minorHAnsi"/>
          <w:b/>
        </w:rPr>
        <w:t xml:space="preserve"> DHE HARMONIZIMI ME LEGJISLACIONIN N</w:t>
      </w:r>
      <w:r>
        <w:rPr>
          <w:rFonts w:cstheme="minorHAnsi"/>
          <w:b/>
        </w:rPr>
        <w:t>Ë</w:t>
      </w:r>
      <w:r w:rsidRPr="004B1EF6">
        <w:rPr>
          <w:rFonts w:cstheme="minorHAnsi"/>
          <w:b/>
        </w:rPr>
        <w:t xml:space="preserve"> FUQI VENDAS E ND</w:t>
      </w:r>
      <w:r>
        <w:rPr>
          <w:rFonts w:cstheme="minorHAnsi"/>
          <w:b/>
        </w:rPr>
        <w:t>Ë</w:t>
      </w:r>
      <w:r w:rsidRPr="004B1EF6">
        <w:rPr>
          <w:rFonts w:cstheme="minorHAnsi"/>
          <w:b/>
        </w:rPr>
        <w:t>RKOMB</w:t>
      </w:r>
      <w:r>
        <w:rPr>
          <w:rFonts w:cstheme="minorHAnsi"/>
          <w:b/>
        </w:rPr>
        <w:t>Ë</w:t>
      </w:r>
      <w:r w:rsidRPr="004B1EF6">
        <w:rPr>
          <w:rFonts w:cstheme="minorHAnsi"/>
          <w:b/>
        </w:rPr>
        <w:t>TAR</w:t>
      </w:r>
    </w:p>
    <w:p w:rsidR="00683A58" w:rsidRDefault="00683A58" w:rsidP="00683A58">
      <w:pPr>
        <w:spacing w:line="360" w:lineRule="auto"/>
        <w:jc w:val="both"/>
        <w:rPr>
          <w:rFonts w:cstheme="minorHAnsi"/>
        </w:rPr>
      </w:pPr>
    </w:p>
    <w:p w:rsidR="00683A58" w:rsidRPr="003B3DA3" w:rsidRDefault="00683A58" w:rsidP="003B3DA3">
      <w:pPr>
        <w:spacing w:line="288" w:lineRule="auto"/>
        <w:jc w:val="both"/>
        <w:rPr>
          <w:rFonts w:cstheme="minorHAnsi"/>
        </w:rPr>
      </w:pPr>
      <w:r w:rsidRPr="003B3DA3">
        <w:rPr>
          <w:rFonts w:cstheme="minorHAnsi"/>
        </w:rPr>
        <w:lastRenderedPageBreak/>
        <w:t xml:space="preserve">Projektligji është hartuar në përputhje me Kushtetutën e Republikës së Shqipërisë, si dhe është i harmonizuar me legjislacionin vendas e ndërkombëtar. Në hartimin e tij janë marrë në konsideratë edhe ligje të tjera </w:t>
      </w:r>
      <w:r w:rsidRPr="00221CCA">
        <w:rPr>
          <w:rFonts w:cstheme="minorHAnsi"/>
        </w:rPr>
        <w:t xml:space="preserve">si </w:t>
      </w:r>
      <w:r w:rsidR="00807A14" w:rsidRPr="00221CCA">
        <w:rPr>
          <w:rFonts w:cstheme="minorHAnsi"/>
        </w:rPr>
        <w:t>“</w:t>
      </w:r>
      <w:hyperlink r:id="rId7" w:history="1">
        <w:r w:rsidR="00807A14" w:rsidRPr="00221CCA">
          <w:rPr>
            <w:rFonts w:cstheme="minorHAnsi"/>
          </w:rPr>
          <w:t>Ligji nr. 56/2020 “</w:t>
        </w:r>
        <w:r w:rsidRPr="00221CCA">
          <w:rPr>
            <w:rFonts w:cstheme="minorHAnsi"/>
          </w:rPr>
          <w:t>Për sipërmarrjet e investimeve kolektive"</w:t>
        </w:r>
      </w:hyperlink>
      <w:r w:rsidR="00221CCA">
        <w:rPr>
          <w:rFonts w:cstheme="minorHAnsi"/>
        </w:rPr>
        <w:t>,</w:t>
      </w:r>
      <w:r w:rsidR="00CE5554" w:rsidRPr="00221CCA">
        <w:rPr>
          <w:rFonts w:cstheme="minorHAnsi"/>
        </w:rPr>
        <w:t xml:space="preserve"> </w:t>
      </w:r>
      <w:hyperlink r:id="rId8" w:history="1">
        <w:r w:rsidR="00CE5554" w:rsidRPr="00221CCA">
          <w:rPr>
            <w:rFonts w:cstheme="minorHAnsi"/>
          </w:rPr>
          <w:t>Ligji nr. 62/2020, datë 14.05.2020 “Për Tregjet e Kapitalit”</w:t>
        </w:r>
      </w:hyperlink>
      <w:r w:rsidR="000B6C13" w:rsidRPr="00221CCA">
        <w:rPr>
          <w:rFonts w:cstheme="minorHAnsi"/>
        </w:rPr>
        <w:t>, si dhe Ligji</w:t>
      </w:r>
      <w:r w:rsidR="00CE5554" w:rsidRPr="00221CCA">
        <w:rPr>
          <w:rFonts w:cstheme="minorHAnsi"/>
        </w:rPr>
        <w:t xml:space="preserve"> </w:t>
      </w:r>
      <w:r w:rsidRPr="00221CCA">
        <w:rPr>
          <w:rFonts w:cstheme="minorHAnsi"/>
        </w:rPr>
        <w:t>nr. 9901, datë 14.4.2008 “Për tregtarët dhe shoqëritë tregtare</w:t>
      </w:r>
      <w:r w:rsidR="00CE5554" w:rsidRPr="00221CCA">
        <w:rPr>
          <w:rFonts w:cstheme="minorHAnsi"/>
        </w:rPr>
        <w:t>”.</w:t>
      </w:r>
      <w:r w:rsidRPr="003B3DA3">
        <w:rPr>
          <w:rFonts w:cstheme="minorHAnsi"/>
        </w:rPr>
        <w:t xml:space="preserve"> </w:t>
      </w:r>
    </w:p>
    <w:p w:rsidR="00503F37" w:rsidRDefault="00503F37" w:rsidP="00503F37">
      <w:pPr>
        <w:jc w:val="both"/>
        <w:rPr>
          <w:rFonts w:cstheme="minorHAnsi"/>
        </w:rPr>
      </w:pPr>
    </w:p>
    <w:p w:rsidR="00503F37" w:rsidRPr="009D42E0" w:rsidRDefault="00503F37" w:rsidP="00503F37">
      <w:pPr>
        <w:jc w:val="both"/>
        <w:rPr>
          <w:w w:val="105"/>
        </w:rPr>
      </w:pPr>
      <w:r w:rsidRPr="009D42E0">
        <w:rPr>
          <w:w w:val="105"/>
        </w:rPr>
        <w:t xml:space="preserve">Gjatë hartimit të </w:t>
      </w:r>
      <w:r>
        <w:rPr>
          <w:w w:val="105"/>
        </w:rPr>
        <w:t xml:space="preserve">projektligjit </w:t>
      </w:r>
      <w:r w:rsidRPr="009D42E0">
        <w:rPr>
          <w:w w:val="105"/>
        </w:rPr>
        <w:t xml:space="preserve">janë marrë parasysh gjithashtu aktet ligjore në fushën </w:t>
      </w:r>
      <w:r>
        <w:rPr>
          <w:w w:val="105"/>
        </w:rPr>
        <w:t>fondeve t</w:t>
      </w:r>
      <w:r w:rsidR="00410419">
        <w:rPr>
          <w:w w:val="105"/>
        </w:rPr>
        <w:t>ë</w:t>
      </w:r>
      <w:r>
        <w:rPr>
          <w:w w:val="105"/>
        </w:rPr>
        <w:t xml:space="preserve"> pensionit privat</w:t>
      </w:r>
      <w:r w:rsidRPr="009D42E0">
        <w:rPr>
          <w:w w:val="105"/>
        </w:rPr>
        <w:t xml:space="preserve"> të disa vendeve an</w:t>
      </w:r>
      <w:r>
        <w:rPr>
          <w:w w:val="105"/>
        </w:rPr>
        <w:t>ë</w:t>
      </w:r>
      <w:r w:rsidRPr="009D42E0">
        <w:rPr>
          <w:w w:val="105"/>
        </w:rPr>
        <w:t>tare t</w:t>
      </w:r>
      <w:r>
        <w:rPr>
          <w:w w:val="105"/>
        </w:rPr>
        <w:t>ë</w:t>
      </w:r>
      <w:r w:rsidRPr="009D42E0">
        <w:rPr>
          <w:w w:val="105"/>
        </w:rPr>
        <w:t xml:space="preserve"> BE</w:t>
      </w:r>
      <w:r>
        <w:rPr>
          <w:w w:val="105"/>
        </w:rPr>
        <w:t>-s</w:t>
      </w:r>
      <w:r w:rsidR="00410419">
        <w:rPr>
          <w:w w:val="105"/>
        </w:rPr>
        <w:t>ë</w:t>
      </w:r>
      <w:r w:rsidRPr="009D42E0">
        <w:rPr>
          <w:w w:val="105"/>
        </w:rPr>
        <w:t xml:space="preserve"> si </w:t>
      </w:r>
      <w:r>
        <w:rPr>
          <w:w w:val="105"/>
        </w:rPr>
        <w:t>d</w:t>
      </w:r>
      <w:r w:rsidR="001845D1">
        <w:rPr>
          <w:w w:val="105"/>
        </w:rPr>
        <w:t>he vende të rajonit e më gjerë. N</w:t>
      </w:r>
      <w:r w:rsidR="00596D69">
        <w:rPr>
          <w:w w:val="105"/>
        </w:rPr>
        <w:t>ë</w:t>
      </w:r>
      <w:r w:rsidR="001845D1">
        <w:rPr>
          <w:w w:val="105"/>
        </w:rPr>
        <w:t xml:space="preserve"> veçanti i jemi referuar Kroacis</w:t>
      </w:r>
      <w:r w:rsidR="00596D69">
        <w:rPr>
          <w:w w:val="105"/>
        </w:rPr>
        <w:t>ë</w:t>
      </w:r>
      <w:r w:rsidRPr="007D6ED7">
        <w:rPr>
          <w:w w:val="105"/>
        </w:rPr>
        <w:t>.</w:t>
      </w:r>
      <w:r>
        <w:rPr>
          <w:w w:val="105"/>
        </w:rPr>
        <w:t xml:space="preserve"> </w:t>
      </w:r>
    </w:p>
    <w:p w:rsidR="00683A58" w:rsidRDefault="00683A58" w:rsidP="003B3DA3">
      <w:pPr>
        <w:spacing w:line="288" w:lineRule="auto"/>
        <w:jc w:val="both"/>
        <w:rPr>
          <w:rFonts w:cstheme="minorHAnsi"/>
        </w:rPr>
      </w:pPr>
    </w:p>
    <w:p w:rsidR="00A47525" w:rsidRDefault="00A47525" w:rsidP="003B3DA3">
      <w:pPr>
        <w:spacing w:line="288" w:lineRule="auto"/>
        <w:jc w:val="both"/>
        <w:rPr>
          <w:rFonts w:cstheme="minorHAnsi"/>
        </w:rPr>
      </w:pPr>
    </w:p>
    <w:p w:rsidR="001845D1" w:rsidRDefault="001845D1" w:rsidP="003B3DA3">
      <w:pPr>
        <w:spacing w:line="288" w:lineRule="auto"/>
        <w:jc w:val="both"/>
        <w:rPr>
          <w:rFonts w:cstheme="minorHAnsi"/>
        </w:rPr>
      </w:pPr>
    </w:p>
    <w:p w:rsidR="001845D1" w:rsidRPr="00CE5554" w:rsidRDefault="001845D1" w:rsidP="003B3DA3">
      <w:pPr>
        <w:spacing w:line="288" w:lineRule="auto"/>
        <w:jc w:val="both"/>
        <w:rPr>
          <w:rFonts w:cstheme="minorHAnsi"/>
        </w:rPr>
      </w:pPr>
    </w:p>
    <w:p w:rsidR="00683A58" w:rsidRPr="001333BB" w:rsidRDefault="00683A58" w:rsidP="00191133">
      <w:pPr>
        <w:pStyle w:val="ListParagraph"/>
        <w:numPr>
          <w:ilvl w:val="0"/>
          <w:numId w:val="1"/>
        </w:numPr>
        <w:spacing w:line="360" w:lineRule="auto"/>
        <w:ind w:left="450" w:hanging="450"/>
        <w:jc w:val="both"/>
        <w:rPr>
          <w:rFonts w:cstheme="minorHAnsi"/>
        </w:rPr>
      </w:pPr>
      <w:r w:rsidRPr="004B1EF6">
        <w:rPr>
          <w:b/>
        </w:rPr>
        <w:t>VLER</w:t>
      </w:r>
      <w:r>
        <w:rPr>
          <w:b/>
        </w:rPr>
        <w:t>Ë</w:t>
      </w:r>
      <w:r w:rsidRPr="004B1EF6">
        <w:rPr>
          <w:b/>
        </w:rPr>
        <w:t>SIMI I SHKALL</w:t>
      </w:r>
      <w:r>
        <w:rPr>
          <w:b/>
        </w:rPr>
        <w:t>Ë</w:t>
      </w:r>
      <w:r w:rsidRPr="004B1EF6">
        <w:rPr>
          <w:b/>
        </w:rPr>
        <w:t>S S</w:t>
      </w:r>
      <w:r>
        <w:rPr>
          <w:b/>
        </w:rPr>
        <w:t>Ë</w:t>
      </w:r>
      <w:r w:rsidRPr="004B1EF6">
        <w:rPr>
          <w:b/>
        </w:rPr>
        <w:t xml:space="preserve"> P</w:t>
      </w:r>
      <w:r>
        <w:rPr>
          <w:b/>
        </w:rPr>
        <w:t>Ë</w:t>
      </w:r>
      <w:r w:rsidRPr="004B1EF6">
        <w:rPr>
          <w:b/>
        </w:rPr>
        <w:t xml:space="preserve">RAFRIMIT ME ACQUIS </w:t>
      </w:r>
      <w:r w:rsidRPr="001333BB">
        <w:rPr>
          <w:b/>
        </w:rPr>
        <w:t xml:space="preserve">COMMUNAUTARE </w:t>
      </w:r>
    </w:p>
    <w:p w:rsidR="00683A58" w:rsidRDefault="00683A58" w:rsidP="00683A58">
      <w:pPr>
        <w:spacing w:line="360" w:lineRule="auto"/>
        <w:jc w:val="both"/>
        <w:rPr>
          <w:rFonts w:cstheme="minorHAnsi"/>
        </w:rPr>
      </w:pPr>
    </w:p>
    <w:p w:rsidR="00E30496" w:rsidRDefault="00B30E40" w:rsidP="006747E7">
      <w:pPr>
        <w:spacing w:line="288" w:lineRule="auto"/>
        <w:jc w:val="both"/>
        <w:rPr>
          <w:rFonts w:eastAsia="Calibri"/>
          <w:lang w:val="en-GB"/>
        </w:rPr>
      </w:pPr>
      <w:r w:rsidRPr="00B30E40">
        <w:rPr>
          <w:rFonts w:cstheme="minorHAnsi"/>
        </w:rPr>
        <w:t>Projektligji “P</w:t>
      </w:r>
      <w:r w:rsidR="004539ED">
        <w:rPr>
          <w:rFonts w:cstheme="minorHAnsi"/>
        </w:rPr>
        <w:t>ë</w:t>
      </w:r>
      <w:r w:rsidRPr="00B30E40">
        <w:rPr>
          <w:rFonts w:cstheme="minorHAnsi"/>
        </w:rPr>
        <w:t>r Fondet e Pensionit Privat”</w:t>
      </w:r>
      <w:r w:rsidR="00683A58" w:rsidRPr="00B30E40">
        <w:rPr>
          <w:rFonts w:cstheme="minorHAnsi"/>
        </w:rPr>
        <w:t>,</w:t>
      </w:r>
      <w:r w:rsidR="00807A14">
        <w:rPr>
          <w:rFonts w:cstheme="minorHAnsi"/>
        </w:rPr>
        <w:t xml:space="preserve"> p</w:t>
      </w:r>
      <w:r w:rsidR="004539ED">
        <w:rPr>
          <w:rFonts w:cstheme="minorHAnsi"/>
        </w:rPr>
        <w:t>ë</w:t>
      </w:r>
      <w:r w:rsidR="00807A14">
        <w:rPr>
          <w:rFonts w:cstheme="minorHAnsi"/>
        </w:rPr>
        <w:t>rafron pjes</w:t>
      </w:r>
      <w:r w:rsidR="004539ED">
        <w:rPr>
          <w:rFonts w:cstheme="minorHAnsi"/>
        </w:rPr>
        <w:t>ë</w:t>
      </w:r>
      <w:r w:rsidRPr="00B30E40">
        <w:rPr>
          <w:rFonts w:cstheme="minorHAnsi"/>
        </w:rPr>
        <w:t>risht me Direktiv</w:t>
      </w:r>
      <w:r w:rsidR="004539ED">
        <w:rPr>
          <w:rFonts w:cstheme="minorHAnsi"/>
        </w:rPr>
        <w:t>ë</w:t>
      </w:r>
      <w:r w:rsidRPr="00B30E40">
        <w:rPr>
          <w:rFonts w:cstheme="minorHAnsi"/>
        </w:rPr>
        <w:t xml:space="preserve">n </w:t>
      </w:r>
      <w:r w:rsidR="00E30496" w:rsidRPr="00201899">
        <w:rPr>
          <w:bCs/>
          <w:lang w:val="en-GB"/>
        </w:rPr>
        <w:t>2016/2341/KE</w:t>
      </w:r>
      <w:r w:rsidR="00E30496" w:rsidRPr="00B30E40">
        <w:rPr>
          <w:rFonts w:cstheme="minorHAnsi"/>
        </w:rPr>
        <w:t xml:space="preserve"> </w:t>
      </w:r>
      <w:r w:rsidR="00807A14">
        <w:rPr>
          <w:rFonts w:eastAsia="Calibri"/>
          <w:lang w:val="en-GB"/>
        </w:rPr>
        <w:t>“Për Veprimtarinë dhe M</w:t>
      </w:r>
      <w:r w:rsidR="00E30496" w:rsidRPr="00976F00">
        <w:rPr>
          <w:rFonts w:eastAsia="Calibri"/>
          <w:lang w:val="en-GB"/>
        </w:rPr>
        <w:t>bikëqyrjen e Institucioneve të Pensionit Profesional”</w:t>
      </w:r>
      <w:r w:rsidR="00E30496" w:rsidRPr="00976F00">
        <w:rPr>
          <w:rFonts w:eastAsia="Calibri"/>
          <w:b/>
          <w:lang w:val="en-GB"/>
        </w:rPr>
        <w:t xml:space="preserve"> </w:t>
      </w:r>
      <w:r w:rsidR="00E30496" w:rsidRPr="00976F00">
        <w:rPr>
          <w:rFonts w:eastAsia="Calibri"/>
          <w:lang w:val="en-GB"/>
        </w:rPr>
        <w:t>(IORP II)</w:t>
      </w:r>
      <w:r w:rsidR="00E30496">
        <w:rPr>
          <w:rFonts w:eastAsia="Calibri"/>
          <w:lang w:val="en-GB"/>
        </w:rPr>
        <w:t>.</w:t>
      </w:r>
    </w:p>
    <w:p w:rsidR="00960580" w:rsidRDefault="00960580" w:rsidP="006747E7">
      <w:pPr>
        <w:spacing w:line="288" w:lineRule="auto"/>
        <w:jc w:val="both"/>
        <w:rPr>
          <w:rFonts w:cstheme="minorHAnsi"/>
        </w:rPr>
      </w:pPr>
    </w:p>
    <w:p w:rsidR="00E30496" w:rsidRDefault="00E30496" w:rsidP="00D40786">
      <w:pPr>
        <w:spacing w:line="288" w:lineRule="auto"/>
        <w:jc w:val="both"/>
        <w:rPr>
          <w:rFonts w:cstheme="minorHAnsi"/>
        </w:rPr>
      </w:pPr>
      <w:r>
        <w:rPr>
          <w:rFonts w:cstheme="minorHAnsi"/>
        </w:rPr>
        <w:t>P</w:t>
      </w:r>
      <w:r w:rsidR="00683A58" w:rsidRPr="00812531">
        <w:rPr>
          <w:rFonts w:cstheme="minorHAnsi"/>
        </w:rPr>
        <w:t xml:space="preserve">ërafrimi i plotë i legjislacionit </w:t>
      </w:r>
      <w:r>
        <w:rPr>
          <w:rFonts w:cstheme="minorHAnsi"/>
        </w:rPr>
        <w:t>q</w:t>
      </w:r>
      <w:r w:rsidR="00683A58" w:rsidRPr="00812531">
        <w:rPr>
          <w:rFonts w:cstheme="minorHAnsi"/>
        </w:rPr>
        <w:t xml:space="preserve">ë </w:t>
      </w:r>
      <w:r>
        <w:rPr>
          <w:rFonts w:cstheme="minorHAnsi"/>
        </w:rPr>
        <w:t xml:space="preserve">rregullon </w:t>
      </w:r>
      <w:r w:rsidR="00683A58" w:rsidRPr="00812531">
        <w:rPr>
          <w:rFonts w:cstheme="minorHAnsi"/>
        </w:rPr>
        <w:t>këtë fushë me legjislacion përkatës evropian do të realizohet në momentin e anëtarësimit të Shqipërisë në B</w:t>
      </w:r>
      <w:r w:rsidR="00683A58">
        <w:rPr>
          <w:rFonts w:cstheme="minorHAnsi"/>
        </w:rPr>
        <w:t xml:space="preserve">ashkimin </w:t>
      </w:r>
      <w:r w:rsidR="00683A58" w:rsidRPr="00812531">
        <w:rPr>
          <w:rFonts w:cstheme="minorHAnsi"/>
        </w:rPr>
        <w:t>E</w:t>
      </w:r>
      <w:r w:rsidR="00683A58">
        <w:rPr>
          <w:rFonts w:cstheme="minorHAnsi"/>
        </w:rPr>
        <w:t>vropian</w:t>
      </w:r>
      <w:r w:rsidR="00683A58" w:rsidRPr="00812531">
        <w:rPr>
          <w:rFonts w:cstheme="minorHAnsi"/>
        </w:rPr>
        <w:t xml:space="preserve">. </w:t>
      </w:r>
    </w:p>
    <w:p w:rsidR="006A26A9" w:rsidRDefault="006A26A9" w:rsidP="00D40786">
      <w:pPr>
        <w:spacing w:line="288" w:lineRule="auto"/>
        <w:jc w:val="both"/>
        <w:rPr>
          <w:rFonts w:cstheme="minorHAnsi"/>
        </w:rPr>
      </w:pPr>
    </w:p>
    <w:p w:rsidR="00066C3B" w:rsidRPr="00186972" w:rsidRDefault="00066C3B" w:rsidP="00D40786">
      <w:pPr>
        <w:spacing w:line="288" w:lineRule="auto"/>
        <w:jc w:val="both"/>
        <w:rPr>
          <w:rFonts w:cstheme="minorHAnsi"/>
        </w:rPr>
      </w:pPr>
    </w:p>
    <w:p w:rsidR="00683A58" w:rsidRPr="00B71C01" w:rsidRDefault="00683A58" w:rsidP="00191133">
      <w:pPr>
        <w:pStyle w:val="ListParagraph"/>
        <w:numPr>
          <w:ilvl w:val="0"/>
          <w:numId w:val="1"/>
        </w:numPr>
        <w:spacing w:line="360" w:lineRule="auto"/>
        <w:ind w:left="450" w:hanging="450"/>
        <w:jc w:val="both"/>
        <w:rPr>
          <w:rFonts w:cstheme="minorHAnsi"/>
          <w:b/>
        </w:rPr>
      </w:pPr>
      <w:r>
        <w:rPr>
          <w:rFonts w:cstheme="minorHAnsi"/>
          <w:b/>
        </w:rPr>
        <w:t xml:space="preserve">PËRMBLEDHJE SHPJEGUESE E PËRMBAJTJES SË </w:t>
      </w:r>
      <w:r w:rsidRPr="00B71C01">
        <w:rPr>
          <w:rFonts w:cstheme="minorHAnsi"/>
          <w:b/>
        </w:rPr>
        <w:t>PROJEKTLIGJIT</w:t>
      </w:r>
    </w:p>
    <w:p w:rsidR="00683A58" w:rsidRPr="00186972" w:rsidRDefault="00683A58" w:rsidP="00683A58">
      <w:pPr>
        <w:spacing w:line="360" w:lineRule="auto"/>
        <w:jc w:val="both"/>
        <w:rPr>
          <w:rFonts w:cstheme="minorHAnsi"/>
        </w:rPr>
      </w:pPr>
    </w:p>
    <w:p w:rsidR="00BA52FB" w:rsidRPr="003950BA" w:rsidRDefault="00BA52FB" w:rsidP="006628EB">
      <w:pPr>
        <w:jc w:val="both"/>
      </w:pPr>
      <w:r>
        <w:rPr>
          <w:rFonts w:eastAsia="Calibri"/>
          <w:lang w:val="en-GB"/>
        </w:rPr>
        <w:t>Projektligji “P</w:t>
      </w:r>
      <w:r w:rsidR="004539ED">
        <w:rPr>
          <w:rFonts w:eastAsia="Calibri"/>
          <w:lang w:val="en-GB"/>
        </w:rPr>
        <w:t>ë</w:t>
      </w:r>
      <w:r>
        <w:rPr>
          <w:rFonts w:eastAsia="Calibri"/>
          <w:lang w:val="en-GB"/>
        </w:rPr>
        <w:t>r fondet e pe</w:t>
      </w:r>
      <w:r w:rsidR="00674C0F">
        <w:rPr>
          <w:rFonts w:eastAsia="Calibri"/>
          <w:lang w:val="en-GB"/>
        </w:rPr>
        <w:t xml:space="preserve">nsionit privat” </w:t>
      </w:r>
      <w:r w:rsidR="004539ED">
        <w:rPr>
          <w:rFonts w:eastAsia="Calibri"/>
          <w:lang w:val="en-GB"/>
        </w:rPr>
        <w:t>ë</w:t>
      </w:r>
      <w:r w:rsidR="00674C0F">
        <w:rPr>
          <w:rFonts w:eastAsia="Calibri"/>
          <w:lang w:val="en-GB"/>
        </w:rPr>
        <w:t>sht</w:t>
      </w:r>
      <w:r w:rsidR="004539ED">
        <w:rPr>
          <w:rFonts w:eastAsia="Calibri"/>
          <w:lang w:val="en-GB"/>
        </w:rPr>
        <w:t>ë</w:t>
      </w:r>
      <w:r w:rsidR="00674C0F">
        <w:rPr>
          <w:rFonts w:eastAsia="Calibri"/>
          <w:lang w:val="en-GB"/>
        </w:rPr>
        <w:t xml:space="preserve"> strukturuar</w:t>
      </w:r>
      <w:r>
        <w:rPr>
          <w:rFonts w:eastAsia="Calibri"/>
          <w:lang w:val="en-GB"/>
        </w:rPr>
        <w:t xml:space="preserve"> n</w:t>
      </w:r>
      <w:r w:rsidR="004539ED">
        <w:rPr>
          <w:rFonts w:eastAsia="Calibri"/>
          <w:lang w:val="en-GB"/>
        </w:rPr>
        <w:t>ë</w:t>
      </w:r>
      <w:r>
        <w:rPr>
          <w:rFonts w:eastAsia="Calibri"/>
          <w:lang w:val="en-GB"/>
        </w:rPr>
        <w:t xml:space="preserve"> </w:t>
      </w:r>
      <w:r w:rsidRPr="001845D1">
        <w:rPr>
          <w:rFonts w:eastAsia="Calibri"/>
          <w:lang w:val="en-GB"/>
        </w:rPr>
        <w:t>1</w:t>
      </w:r>
      <w:r w:rsidR="009740FD" w:rsidRPr="001845D1">
        <w:rPr>
          <w:rFonts w:eastAsia="Calibri"/>
          <w:lang w:val="en-GB"/>
        </w:rPr>
        <w:t>8 K</w:t>
      </w:r>
      <w:r w:rsidRPr="001845D1">
        <w:rPr>
          <w:rFonts w:eastAsia="Calibri"/>
          <w:lang w:val="en-GB"/>
        </w:rPr>
        <w:t>rer</w:t>
      </w:r>
      <w:r w:rsidR="004539ED" w:rsidRPr="001845D1">
        <w:rPr>
          <w:rFonts w:eastAsia="Calibri"/>
          <w:lang w:val="en-GB"/>
        </w:rPr>
        <w:t>ë</w:t>
      </w:r>
      <w:r w:rsidRPr="001845D1">
        <w:rPr>
          <w:rFonts w:eastAsia="Calibri"/>
          <w:lang w:val="en-GB"/>
        </w:rPr>
        <w:t xml:space="preserve"> dhe</w:t>
      </w:r>
      <w:r w:rsidR="00DD5E40" w:rsidRPr="001845D1">
        <w:rPr>
          <w:rFonts w:eastAsia="Calibri"/>
          <w:lang w:val="en-GB"/>
        </w:rPr>
        <w:t xml:space="preserve"> p</w:t>
      </w:r>
      <w:r w:rsidR="004539ED" w:rsidRPr="001845D1">
        <w:rPr>
          <w:rFonts w:eastAsia="Calibri"/>
          <w:lang w:val="en-GB"/>
        </w:rPr>
        <w:t>ë</w:t>
      </w:r>
      <w:r w:rsidR="00DD5E40" w:rsidRPr="001845D1">
        <w:rPr>
          <w:rFonts w:eastAsia="Calibri"/>
          <w:lang w:val="en-GB"/>
        </w:rPr>
        <w:t>rb</w:t>
      </w:r>
      <w:r w:rsidR="004539ED" w:rsidRPr="001845D1">
        <w:rPr>
          <w:rFonts w:eastAsia="Calibri"/>
          <w:lang w:val="en-GB"/>
        </w:rPr>
        <w:t>ë</w:t>
      </w:r>
      <w:r w:rsidR="00DD5E40" w:rsidRPr="001845D1">
        <w:rPr>
          <w:rFonts w:eastAsia="Calibri"/>
          <w:lang w:val="en-GB"/>
        </w:rPr>
        <w:t xml:space="preserve">het nga </w:t>
      </w:r>
      <w:r w:rsidR="009740FD" w:rsidRPr="001845D1">
        <w:rPr>
          <w:rFonts w:eastAsia="Calibri"/>
          <w:lang w:val="en-GB"/>
        </w:rPr>
        <w:t>20</w:t>
      </w:r>
      <w:r w:rsidR="00B81BC9" w:rsidRPr="001845D1">
        <w:rPr>
          <w:rFonts w:eastAsia="Calibri"/>
          <w:lang w:val="en-GB"/>
        </w:rPr>
        <w:t>9</w:t>
      </w:r>
      <w:r w:rsidR="00DD5E40">
        <w:rPr>
          <w:rFonts w:eastAsia="Calibri"/>
          <w:lang w:val="en-GB"/>
        </w:rPr>
        <w:t xml:space="preserve"> nene. </w:t>
      </w:r>
    </w:p>
    <w:p w:rsidR="00BA52FB" w:rsidRDefault="00BA52FB" w:rsidP="002C0A95">
      <w:pPr>
        <w:spacing w:line="276" w:lineRule="auto"/>
        <w:jc w:val="both"/>
        <w:rPr>
          <w:rFonts w:eastAsia="Calibri"/>
          <w:lang w:val="en-GB"/>
        </w:rPr>
      </w:pPr>
    </w:p>
    <w:p w:rsidR="003F5366" w:rsidRPr="001C0069" w:rsidRDefault="00FF4771" w:rsidP="001C0069">
      <w:r w:rsidRPr="00F42ED2">
        <w:rPr>
          <w:b/>
        </w:rPr>
        <w:t>K</w:t>
      </w:r>
      <w:r w:rsidR="001845D1">
        <w:rPr>
          <w:b/>
        </w:rPr>
        <w:t>reu</w:t>
      </w:r>
      <w:r>
        <w:rPr>
          <w:b/>
        </w:rPr>
        <w:t xml:space="preserve"> </w:t>
      </w:r>
      <w:r w:rsidR="003F5366" w:rsidRPr="00F42ED2">
        <w:rPr>
          <w:b/>
        </w:rPr>
        <w:t>I</w:t>
      </w:r>
      <w:r w:rsidR="001C0069">
        <w:t xml:space="preserve"> </w:t>
      </w:r>
      <w:r w:rsidR="003F5366" w:rsidRPr="00F42ED2">
        <w:t xml:space="preserve"> </w:t>
      </w:r>
      <w:r w:rsidR="001C0069" w:rsidRPr="001C0069">
        <w:rPr>
          <w:b/>
        </w:rPr>
        <w:t>Dispozita të Përgjithshme</w:t>
      </w:r>
      <w:r w:rsidR="001C0069">
        <w:t xml:space="preserve">, </w:t>
      </w:r>
      <w:r w:rsidR="003F5366" w:rsidRPr="00F42ED2">
        <w:t xml:space="preserve">parashikon </w:t>
      </w:r>
      <w:r w:rsidR="003F5366">
        <w:t>objektin e ligjit dhe perkufizimet.</w:t>
      </w:r>
    </w:p>
    <w:p w:rsidR="003F5366" w:rsidRDefault="003F5366" w:rsidP="00BA52FB">
      <w:pPr>
        <w:jc w:val="both"/>
        <w:rPr>
          <w:rFonts w:eastAsia="Calibri"/>
          <w:lang w:val="en-GB"/>
        </w:rPr>
      </w:pPr>
    </w:p>
    <w:p w:rsidR="001C0069" w:rsidRPr="003950BA" w:rsidRDefault="00FF4771" w:rsidP="001C0069">
      <w:r w:rsidRPr="003F5366">
        <w:rPr>
          <w:rFonts w:eastAsia="Calibri"/>
          <w:b/>
          <w:lang w:val="en-GB"/>
        </w:rPr>
        <w:t>K</w:t>
      </w:r>
      <w:r w:rsidR="001845D1" w:rsidRPr="003F5366">
        <w:rPr>
          <w:rFonts w:eastAsia="Calibri"/>
          <w:b/>
          <w:lang w:val="en-GB"/>
        </w:rPr>
        <w:t>reu</w:t>
      </w:r>
      <w:r w:rsidRPr="003F5366">
        <w:rPr>
          <w:rFonts w:eastAsia="Calibri"/>
          <w:b/>
          <w:lang w:val="en-GB"/>
        </w:rPr>
        <w:t xml:space="preserve"> </w:t>
      </w:r>
      <w:r w:rsidR="001C0069">
        <w:rPr>
          <w:rFonts w:eastAsia="Calibri"/>
          <w:b/>
          <w:lang w:val="en-GB"/>
        </w:rPr>
        <w:t>II</w:t>
      </w:r>
      <w:r w:rsidR="00BA52FB">
        <w:rPr>
          <w:rFonts w:eastAsia="Calibri"/>
          <w:lang w:val="en-GB"/>
        </w:rPr>
        <w:t xml:space="preserve"> </w:t>
      </w:r>
      <w:r w:rsidR="006A26A9">
        <w:rPr>
          <w:rFonts w:eastAsia="Calibri"/>
          <w:lang w:val="en-GB"/>
        </w:rPr>
        <w:t xml:space="preserve"> </w:t>
      </w:r>
      <w:r w:rsidR="001C0069">
        <w:rPr>
          <w:b/>
        </w:rPr>
        <w:t>Shoqëria A</w:t>
      </w:r>
      <w:r w:rsidR="001C0069" w:rsidRPr="001C0069">
        <w:rPr>
          <w:b/>
        </w:rPr>
        <w:t>dministruese</w:t>
      </w:r>
    </w:p>
    <w:p w:rsidR="001C0069" w:rsidRDefault="001C0069" w:rsidP="00BA52FB">
      <w:pPr>
        <w:jc w:val="both"/>
        <w:rPr>
          <w:rFonts w:eastAsia="Calibri"/>
          <w:b/>
          <w:lang w:val="en-GB"/>
        </w:rPr>
      </w:pPr>
    </w:p>
    <w:p w:rsidR="008424C1" w:rsidRDefault="001C0069" w:rsidP="00BA52FB">
      <w:pPr>
        <w:jc w:val="both"/>
      </w:pPr>
      <w:r>
        <w:rPr>
          <w:rFonts w:eastAsia="Calibri"/>
          <w:b/>
          <w:lang w:val="en-GB"/>
        </w:rPr>
        <w:t>N</w:t>
      </w:r>
      <w:r w:rsidR="009461C9">
        <w:rPr>
          <w:rFonts w:eastAsia="Calibri"/>
          <w:b/>
          <w:lang w:val="en-GB"/>
        </w:rPr>
        <w:t>ë</w:t>
      </w:r>
      <w:r>
        <w:rPr>
          <w:rFonts w:eastAsia="Calibri"/>
          <w:b/>
          <w:lang w:val="en-GB"/>
        </w:rPr>
        <w:t xml:space="preserve"> </w:t>
      </w:r>
      <w:r w:rsidR="00E71F6B" w:rsidRPr="00E41044">
        <w:rPr>
          <w:rFonts w:eastAsia="Calibri"/>
          <w:b/>
          <w:lang w:val="en-GB"/>
        </w:rPr>
        <w:t>Seksioni</w:t>
      </w:r>
      <w:r w:rsidR="00B61BE0">
        <w:rPr>
          <w:rFonts w:eastAsia="Calibri"/>
          <w:b/>
          <w:lang w:val="en-GB"/>
        </w:rPr>
        <w:t>n</w:t>
      </w:r>
      <w:r w:rsidR="00E71F6B" w:rsidRPr="00E41044">
        <w:rPr>
          <w:rFonts w:eastAsia="Calibri"/>
          <w:b/>
          <w:lang w:val="en-GB"/>
        </w:rPr>
        <w:t xml:space="preserve"> I</w:t>
      </w:r>
      <w:r w:rsidR="003F5366" w:rsidRPr="00E41044">
        <w:rPr>
          <w:rFonts w:eastAsia="Calibri"/>
          <w:b/>
          <w:lang w:val="en-GB"/>
        </w:rPr>
        <w:t>,</w:t>
      </w:r>
      <w:r w:rsidR="00E71F6B">
        <w:rPr>
          <w:rFonts w:eastAsia="Calibri"/>
          <w:lang w:val="en-GB"/>
        </w:rPr>
        <w:t xml:space="preserve"> </w:t>
      </w:r>
      <w:r w:rsidR="00BA52FB">
        <w:rPr>
          <w:rFonts w:eastAsia="Calibri"/>
          <w:lang w:val="en-GB"/>
        </w:rPr>
        <w:t>parashiko</w:t>
      </w:r>
      <w:r>
        <w:rPr>
          <w:rFonts w:eastAsia="Calibri"/>
          <w:lang w:val="en-GB"/>
        </w:rPr>
        <w:t>het</w:t>
      </w:r>
      <w:r w:rsidR="00BA52FB">
        <w:rPr>
          <w:rFonts w:eastAsia="Calibri"/>
          <w:lang w:val="en-GB"/>
        </w:rPr>
        <w:t xml:space="preserve"> </w:t>
      </w:r>
      <w:r w:rsidR="00BA52FB" w:rsidRPr="003950BA">
        <w:t xml:space="preserve">themelimi </w:t>
      </w:r>
      <w:r>
        <w:t>i</w:t>
      </w:r>
      <w:r w:rsidR="00BA52FB" w:rsidRPr="003950BA">
        <w:t xml:space="preserve"> shoqërisë administruese të fondeve të pensionit privat</w:t>
      </w:r>
      <w:r w:rsidR="008424C1">
        <w:t xml:space="preserve">. </w:t>
      </w:r>
    </w:p>
    <w:p w:rsidR="008424C1" w:rsidRDefault="008424C1" w:rsidP="00BA52FB">
      <w:pPr>
        <w:jc w:val="both"/>
      </w:pPr>
    </w:p>
    <w:p w:rsidR="00E71F6B" w:rsidRDefault="00E71F6B" w:rsidP="00E71F6B">
      <w:pPr>
        <w:spacing w:after="200" w:line="276" w:lineRule="auto"/>
        <w:jc w:val="both"/>
      </w:pPr>
      <w:r w:rsidRPr="005C4362">
        <w:t>Shoqëria administruese themelohet si shoqëri aksionare me kohëzgjatje të pakufizuar, me seli në Republikën e Shqipërisë, në përputhje me legjislacionin në fuqi për shoqëritë tregtare</w:t>
      </w:r>
      <w:r w:rsidR="003F5366">
        <w:t>.</w:t>
      </w:r>
      <w:r w:rsidRPr="005C4362">
        <w:t xml:space="preserve"> </w:t>
      </w:r>
    </w:p>
    <w:p w:rsidR="008424C1" w:rsidRDefault="00E251CE" w:rsidP="008424C1">
      <w:pPr>
        <w:spacing w:after="200" w:line="276" w:lineRule="auto"/>
        <w:jc w:val="both"/>
      </w:pPr>
      <w:r>
        <w:t>A</w:t>
      </w:r>
      <w:r w:rsidR="008424C1" w:rsidRPr="003950BA">
        <w:t>dministrimi i fondeve të pensionit në Republikën e Shqipërisë mund të kryhet</w:t>
      </w:r>
      <w:r w:rsidR="008424C1">
        <w:t xml:space="preserve"> vet</w:t>
      </w:r>
      <w:r w:rsidR="004539ED">
        <w:t>ë</w:t>
      </w:r>
      <w:r w:rsidR="008424C1">
        <w:t>m nga</w:t>
      </w:r>
      <w:r w:rsidR="008424C1" w:rsidRPr="003950BA">
        <w:t xml:space="preserve"> një shoqëri administruese e licencuar </w:t>
      </w:r>
      <w:r w:rsidR="008424C1">
        <w:t xml:space="preserve">nga Autoriteti ose </w:t>
      </w:r>
      <w:r w:rsidR="008424C1" w:rsidRPr="003950BA">
        <w:t xml:space="preserve">një shoqëri administruese nga një vend tjetër anëtar, e cila, </w:t>
      </w:r>
      <w:r w:rsidR="008424C1">
        <w:t>mund t</w:t>
      </w:r>
      <w:r w:rsidR="004539ED">
        <w:t>ë</w:t>
      </w:r>
      <w:r w:rsidR="008424C1">
        <w:t xml:space="preserve"> themeloj</w:t>
      </w:r>
      <w:r w:rsidR="004539ED">
        <w:t>ë</w:t>
      </w:r>
      <w:r w:rsidR="008424C1" w:rsidRPr="003950BA">
        <w:t xml:space="preserve"> një degë në Republikën e Shqipërisë</w:t>
      </w:r>
      <w:r w:rsidR="008424C1">
        <w:t xml:space="preserve">. </w:t>
      </w:r>
    </w:p>
    <w:p w:rsidR="008424C1" w:rsidRDefault="0045262E" w:rsidP="008424C1">
      <w:pPr>
        <w:spacing w:after="200" w:line="276" w:lineRule="auto"/>
        <w:jc w:val="both"/>
      </w:pPr>
      <w:r>
        <w:t>S</w:t>
      </w:r>
      <w:r w:rsidR="00E71F6B">
        <w:t>ipas projekt</w:t>
      </w:r>
      <w:r w:rsidR="008424C1">
        <w:t>ligji</w:t>
      </w:r>
      <w:r w:rsidR="003C5B65">
        <w:t>t</w:t>
      </w:r>
      <w:r w:rsidR="008424C1">
        <w:t>, n</w:t>
      </w:r>
      <w:r w:rsidR="004539ED">
        <w:t>ë</w:t>
      </w:r>
      <w:r w:rsidR="008424C1">
        <w:t xml:space="preserve"> kuad</w:t>
      </w:r>
      <w:r w:rsidR="004539ED">
        <w:t>ë</w:t>
      </w:r>
      <w:r w:rsidR="008424C1">
        <w:t>r t</w:t>
      </w:r>
      <w:r w:rsidR="004539ED">
        <w:t>ë</w:t>
      </w:r>
      <w:r w:rsidR="008424C1">
        <w:t xml:space="preserve"> ushtrimit t</w:t>
      </w:r>
      <w:r w:rsidR="004539ED">
        <w:t>ë</w:t>
      </w:r>
      <w:r w:rsidR="008424C1">
        <w:t xml:space="preserve"> veprimtaris</w:t>
      </w:r>
      <w:r w:rsidR="004539ED">
        <w:t>ë</w:t>
      </w:r>
      <w:r w:rsidR="008424C1">
        <w:t xml:space="preserve"> nd</w:t>
      </w:r>
      <w:r w:rsidR="004539ED">
        <w:t>ë</w:t>
      </w:r>
      <w:r w:rsidR="008424C1">
        <w:t>rkufitare, nj</w:t>
      </w:r>
      <w:r w:rsidR="004539ED">
        <w:t>ë</w:t>
      </w:r>
      <w:r w:rsidR="008424C1">
        <w:t xml:space="preserve"> shoq</w:t>
      </w:r>
      <w:r w:rsidR="004539ED">
        <w:t>ë</w:t>
      </w:r>
      <w:r w:rsidR="008424C1">
        <w:t>ri administruese e nj</w:t>
      </w:r>
      <w:r w:rsidR="004539ED">
        <w:t>ë</w:t>
      </w:r>
      <w:r w:rsidR="008424C1">
        <w:t xml:space="preserve"> vendi an</w:t>
      </w:r>
      <w:r w:rsidR="004539ED">
        <w:t>ë</w:t>
      </w:r>
      <w:r w:rsidR="008424C1">
        <w:t xml:space="preserve">tar mund </w:t>
      </w:r>
      <w:r>
        <w:t>t</w:t>
      </w:r>
      <w:r w:rsidR="004539ED">
        <w:t>ë</w:t>
      </w:r>
      <w:r>
        <w:t xml:space="preserve"> </w:t>
      </w:r>
      <w:r w:rsidRPr="003950BA">
        <w:t xml:space="preserve">njihet </w:t>
      </w:r>
      <w:r w:rsidRPr="005C4362">
        <w:t xml:space="preserve">nga Autoriteti </w:t>
      </w:r>
      <w:r>
        <w:t>p</w:t>
      </w:r>
      <w:r w:rsidR="004539ED">
        <w:t>ë</w:t>
      </w:r>
      <w:r>
        <w:t>r të kryer</w:t>
      </w:r>
      <w:r w:rsidR="008424C1" w:rsidRPr="005C4362">
        <w:t xml:space="preserve"> </w:t>
      </w:r>
      <w:r w:rsidR="00590E18">
        <w:t>n</w:t>
      </w:r>
      <w:r w:rsidR="00596D69">
        <w:t>ë</w:t>
      </w:r>
      <w:r w:rsidR="00590E18">
        <w:t xml:space="preserve"> m</w:t>
      </w:r>
      <w:r w:rsidR="00596D69">
        <w:t>ë</w:t>
      </w:r>
      <w:r w:rsidR="00590E18">
        <w:t>nyr</w:t>
      </w:r>
      <w:r w:rsidR="00596D69">
        <w:t>ë</w:t>
      </w:r>
      <w:r w:rsidR="00590E18">
        <w:t xml:space="preserve"> t</w:t>
      </w:r>
      <w:r w:rsidR="00596D69">
        <w:t>ë</w:t>
      </w:r>
      <w:r w:rsidR="00590E18">
        <w:t xml:space="preserve"> </w:t>
      </w:r>
      <w:r w:rsidR="00590E18" w:rsidRPr="005C4362">
        <w:t>drejtpërdrejt</w:t>
      </w:r>
      <w:r w:rsidR="00596D69">
        <w:t>ë</w:t>
      </w:r>
      <w:r w:rsidR="00590E18" w:rsidRPr="005C4362">
        <w:t xml:space="preserve"> </w:t>
      </w:r>
      <w:r w:rsidR="008424C1" w:rsidRPr="005C4362">
        <w:t xml:space="preserve">veprimtarinë e administrimit të fondeve të pensionit privat </w:t>
      </w:r>
      <w:r w:rsidR="008424C1">
        <w:t>n</w:t>
      </w:r>
      <w:r w:rsidR="004539ED">
        <w:t>ë</w:t>
      </w:r>
      <w:r w:rsidR="008424C1">
        <w:t xml:space="preserve"> </w:t>
      </w:r>
      <w:r>
        <w:t>S</w:t>
      </w:r>
      <w:r w:rsidR="008424C1">
        <w:t>hqip</w:t>
      </w:r>
      <w:r w:rsidR="004539ED">
        <w:t>ë</w:t>
      </w:r>
      <w:r w:rsidR="008424C1">
        <w:t>ri me kusht q</w:t>
      </w:r>
      <w:r w:rsidR="004539ED">
        <w:t>ë</w:t>
      </w:r>
      <w:r w:rsidR="008424C1">
        <w:t xml:space="preserve"> ky admin</w:t>
      </w:r>
      <w:r w:rsidR="00590E18">
        <w:t>i</w:t>
      </w:r>
      <w:r w:rsidR="008424C1">
        <w:t>strim t</w:t>
      </w:r>
      <w:r w:rsidR="004539ED">
        <w:t>ë</w:t>
      </w:r>
      <w:r w:rsidR="008424C1">
        <w:t xml:space="preserve"> jet</w:t>
      </w:r>
      <w:r w:rsidR="004539ED">
        <w:t>ë</w:t>
      </w:r>
      <w:r w:rsidR="008424C1">
        <w:t xml:space="preserve"> vet</w:t>
      </w:r>
      <w:r w:rsidR="004539ED">
        <w:t>ë</w:t>
      </w:r>
      <w:r w:rsidR="008424C1">
        <w:t>m p</w:t>
      </w:r>
      <w:r w:rsidR="004539ED">
        <w:t>ë</w:t>
      </w:r>
      <w:r w:rsidR="008424C1">
        <w:t>r fondet me pjes</w:t>
      </w:r>
      <w:r w:rsidR="004539ED">
        <w:t>ë</w:t>
      </w:r>
      <w:r w:rsidR="008424C1">
        <w:t>marrje t</w:t>
      </w:r>
      <w:r w:rsidR="004539ED">
        <w:t>ë</w:t>
      </w:r>
      <w:r w:rsidR="008424C1">
        <w:t xml:space="preserve"> mbyllur </w:t>
      </w:r>
      <w:r>
        <w:t>t</w:t>
      </w:r>
      <w:r w:rsidR="004539ED">
        <w:t>ë</w:t>
      </w:r>
      <w:r>
        <w:t xml:space="preserve"> krijuar</w:t>
      </w:r>
      <w:r w:rsidR="00100D3A">
        <w:t>a</w:t>
      </w:r>
      <w:r>
        <w:t xml:space="preserve"> </w:t>
      </w:r>
      <w:r w:rsidR="00100D3A">
        <w:t>në RSH</w:t>
      </w:r>
      <w:r w:rsidR="008424C1">
        <w:t>.</w:t>
      </w:r>
      <w:r w:rsidR="008424C1" w:rsidRPr="005C4362">
        <w:t xml:space="preserve"> </w:t>
      </w:r>
    </w:p>
    <w:p w:rsidR="003F5366" w:rsidRPr="003950BA" w:rsidRDefault="00E71F6B" w:rsidP="003F5366">
      <w:pPr>
        <w:spacing w:after="200" w:line="276" w:lineRule="auto"/>
        <w:jc w:val="both"/>
      </w:pPr>
      <w:r w:rsidRPr="00C90084">
        <w:rPr>
          <w:b/>
        </w:rPr>
        <w:t>N</w:t>
      </w:r>
      <w:r w:rsidR="004539ED">
        <w:rPr>
          <w:b/>
        </w:rPr>
        <w:t>ë</w:t>
      </w:r>
      <w:r w:rsidR="00C90084" w:rsidRPr="00C90084">
        <w:rPr>
          <w:b/>
        </w:rPr>
        <w:t xml:space="preserve"> S</w:t>
      </w:r>
      <w:r w:rsidRPr="00C90084">
        <w:rPr>
          <w:b/>
        </w:rPr>
        <w:t>eksionin II</w:t>
      </w:r>
      <w:r w:rsidR="003F5366" w:rsidRPr="00C90084">
        <w:rPr>
          <w:b/>
        </w:rPr>
        <w:t>,</w:t>
      </w:r>
      <w:r w:rsidR="00100D3A">
        <w:t xml:space="preserve"> </w:t>
      </w:r>
      <w:r>
        <w:t xml:space="preserve">parashikohet </w:t>
      </w:r>
      <w:r w:rsidRPr="003950BA">
        <w:t xml:space="preserve">veprimtaria e shoqërisë administruese </w:t>
      </w:r>
      <w:r>
        <w:t>dhe k</w:t>
      </w:r>
      <w:r w:rsidR="004539ED">
        <w:t>ë</w:t>
      </w:r>
      <w:r>
        <w:t>rkesat p</w:t>
      </w:r>
      <w:r w:rsidR="004539ED">
        <w:t>ë</w:t>
      </w:r>
      <w:r>
        <w:t xml:space="preserve">r kapitalin aksionar. </w:t>
      </w:r>
      <w:r w:rsidR="00100D3A">
        <w:t>Sipas k</w:t>
      </w:r>
      <w:r w:rsidR="00410419">
        <w:t>ë</w:t>
      </w:r>
      <w:r w:rsidR="00100D3A">
        <w:t xml:space="preserve">tij seksioni </w:t>
      </w:r>
      <w:r w:rsidR="003F5366">
        <w:t>v</w:t>
      </w:r>
      <w:r w:rsidR="003F5366" w:rsidRPr="003950BA">
        <w:t>eprimtaria kryesore e shoqërisë administruese është:</w:t>
      </w:r>
    </w:p>
    <w:p w:rsidR="003F5366" w:rsidRPr="003950BA" w:rsidRDefault="003F5366" w:rsidP="00191133">
      <w:pPr>
        <w:pStyle w:val="ListParagraph"/>
        <w:numPr>
          <w:ilvl w:val="0"/>
          <w:numId w:val="6"/>
        </w:numPr>
        <w:spacing w:after="200" w:line="276" w:lineRule="auto"/>
        <w:jc w:val="both"/>
      </w:pPr>
      <w:r w:rsidRPr="005C4362">
        <w:t>krijimi i</w:t>
      </w:r>
      <w:r w:rsidRPr="003950BA">
        <w:t xml:space="preserve"> fondit të pensionit privat;</w:t>
      </w:r>
    </w:p>
    <w:p w:rsidR="003F5366" w:rsidRPr="003950BA" w:rsidRDefault="003F5366" w:rsidP="00191133">
      <w:pPr>
        <w:pStyle w:val="ListParagraph"/>
        <w:numPr>
          <w:ilvl w:val="0"/>
          <w:numId w:val="6"/>
        </w:numPr>
        <w:spacing w:after="200" w:line="276" w:lineRule="auto"/>
        <w:jc w:val="both"/>
      </w:pPr>
      <w:r w:rsidRPr="003950BA">
        <w:t>administrimi i aseteve të fondit</w:t>
      </w:r>
      <w:r w:rsidRPr="007F0ED4">
        <w:t xml:space="preserve"> </w:t>
      </w:r>
      <w:r w:rsidRPr="003950BA">
        <w:t xml:space="preserve">të pensionit privat; </w:t>
      </w:r>
    </w:p>
    <w:p w:rsidR="003F5366" w:rsidRPr="003950BA" w:rsidRDefault="003F5366" w:rsidP="00191133">
      <w:pPr>
        <w:pStyle w:val="ListParagraph"/>
        <w:numPr>
          <w:ilvl w:val="0"/>
          <w:numId w:val="6"/>
        </w:numPr>
        <w:spacing w:after="200" w:line="276" w:lineRule="auto"/>
        <w:jc w:val="both"/>
      </w:pPr>
      <w:r w:rsidRPr="003950BA">
        <w:t>veprimtari të tjera administrative.</w:t>
      </w:r>
    </w:p>
    <w:p w:rsidR="001C0069" w:rsidRDefault="00C90084" w:rsidP="00C90084">
      <w:r w:rsidRPr="00C90084">
        <w:rPr>
          <w:b/>
        </w:rPr>
        <w:t>N</w:t>
      </w:r>
      <w:r w:rsidR="004539ED">
        <w:rPr>
          <w:b/>
        </w:rPr>
        <w:t>ë</w:t>
      </w:r>
      <w:r w:rsidRPr="00C90084">
        <w:rPr>
          <w:b/>
        </w:rPr>
        <w:t xml:space="preserve"> Seksioni III,</w:t>
      </w:r>
      <w:r>
        <w:t xml:space="preserve"> parashikohet </w:t>
      </w:r>
      <w:r w:rsidRPr="003950BA">
        <w:t>licencimi i shoq</w:t>
      </w:r>
      <w:r>
        <w:t>ë</w:t>
      </w:r>
      <w:r w:rsidRPr="003950BA">
        <w:t>ris</w:t>
      </w:r>
      <w:r>
        <w:t>ë</w:t>
      </w:r>
      <w:r w:rsidRPr="003950BA">
        <w:t xml:space="preserve"> administruese</w:t>
      </w:r>
      <w:r>
        <w:t xml:space="preserve">. </w:t>
      </w:r>
    </w:p>
    <w:p w:rsidR="00E0302D" w:rsidRDefault="00E0302D" w:rsidP="001845D1">
      <w:pPr>
        <w:spacing w:line="276" w:lineRule="auto"/>
        <w:jc w:val="both"/>
      </w:pPr>
    </w:p>
    <w:p w:rsidR="00C90084" w:rsidRDefault="00C90084" w:rsidP="001845D1">
      <w:pPr>
        <w:spacing w:line="276" w:lineRule="auto"/>
        <w:jc w:val="both"/>
      </w:pPr>
      <w:r>
        <w:t>Me q</w:t>
      </w:r>
      <w:r w:rsidR="004539ED">
        <w:t>ë</w:t>
      </w:r>
      <w:r>
        <w:t>llim q</w:t>
      </w:r>
      <w:r w:rsidR="004539ED">
        <w:t>ë</w:t>
      </w:r>
      <w:r>
        <w:t xml:space="preserve"> shoq</w:t>
      </w:r>
      <w:r w:rsidR="004539ED">
        <w:t>ë</w:t>
      </w:r>
      <w:r>
        <w:t>ria t</w:t>
      </w:r>
      <w:r w:rsidR="004539ED">
        <w:t>ë</w:t>
      </w:r>
      <w:r>
        <w:t xml:space="preserve"> pajiset me licenc</w:t>
      </w:r>
      <w:r w:rsidR="004539ED">
        <w:t>ë</w:t>
      </w:r>
      <w:r>
        <w:t xml:space="preserve"> p</w:t>
      </w:r>
      <w:r w:rsidR="004539ED">
        <w:t>ë</w:t>
      </w:r>
      <w:r>
        <w:t>r ushtrimin e veprimtaris</w:t>
      </w:r>
      <w:r w:rsidR="004539ED">
        <w:t>ë</w:t>
      </w:r>
      <w:r>
        <w:t>, sipas projektligji</w:t>
      </w:r>
      <w:r w:rsidR="00E0302D">
        <w:t>t</w:t>
      </w:r>
      <w:r>
        <w:t>, duhet t</w:t>
      </w:r>
      <w:r w:rsidR="004539ED">
        <w:t>ë</w:t>
      </w:r>
      <w:r>
        <w:t xml:space="preserve"> plot</w:t>
      </w:r>
      <w:r w:rsidR="004539ED">
        <w:t>ë</w:t>
      </w:r>
      <w:r>
        <w:t>soj</w:t>
      </w:r>
      <w:r w:rsidR="004539ED">
        <w:t>ë</w:t>
      </w:r>
      <w:r>
        <w:t xml:space="preserve"> k</w:t>
      </w:r>
      <w:r w:rsidR="004539ED">
        <w:t>ë</w:t>
      </w:r>
      <w:r>
        <w:t>rkesa n</w:t>
      </w:r>
      <w:r w:rsidR="004539ED">
        <w:t>ë</w:t>
      </w:r>
      <w:r>
        <w:t xml:space="preserve"> lidhje me kapitalin aksionar dhe burimin e tij, k</w:t>
      </w:r>
      <w:r w:rsidR="004539ED">
        <w:t>ë</w:t>
      </w:r>
      <w:r>
        <w:t>rkesa mbi aft</w:t>
      </w:r>
      <w:r w:rsidR="004539ED">
        <w:t>ë</w:t>
      </w:r>
      <w:r>
        <w:t>sin</w:t>
      </w:r>
      <w:r w:rsidR="004539ED">
        <w:t>ë</w:t>
      </w:r>
      <w:r>
        <w:t xml:space="preserve"> dhe p</w:t>
      </w:r>
      <w:r w:rsidR="004539ED">
        <w:t>ë</w:t>
      </w:r>
      <w:r>
        <w:t>rshtatshm</w:t>
      </w:r>
      <w:r w:rsidR="004539ED">
        <w:t>ë</w:t>
      </w:r>
      <w:r w:rsidR="00E0302D">
        <w:t>r</w:t>
      </w:r>
      <w:r>
        <w:t>in</w:t>
      </w:r>
      <w:r w:rsidR="00596D69">
        <w:t>ë</w:t>
      </w:r>
      <w:r>
        <w:t xml:space="preserve"> e funksionar</w:t>
      </w:r>
      <w:r w:rsidR="004539ED">
        <w:t>ë</w:t>
      </w:r>
      <w:r>
        <w:t>ve kryesor</w:t>
      </w:r>
      <w:r w:rsidR="004539ED">
        <w:t>ë</w:t>
      </w:r>
      <w:r>
        <w:t xml:space="preserve"> dhe personelit kyç si dhe k</w:t>
      </w:r>
      <w:r w:rsidR="004539ED">
        <w:t>ë</w:t>
      </w:r>
      <w:r>
        <w:t>rkesa n</w:t>
      </w:r>
      <w:r w:rsidR="004539ED">
        <w:t>ë</w:t>
      </w:r>
      <w:r>
        <w:t xml:space="preserve"> lidhje me organzimin e brendsh</w:t>
      </w:r>
      <w:r w:rsidR="004539ED">
        <w:t>ë</w:t>
      </w:r>
      <w:r>
        <w:t>m t</w:t>
      </w:r>
      <w:r w:rsidR="004539ED">
        <w:t>ë</w:t>
      </w:r>
      <w:r>
        <w:t xml:space="preserve"> saj. </w:t>
      </w:r>
    </w:p>
    <w:p w:rsidR="00C90084" w:rsidRDefault="00C90084" w:rsidP="00C90084"/>
    <w:p w:rsidR="00C90084" w:rsidRPr="003950BA" w:rsidRDefault="00C90084" w:rsidP="00C90084">
      <w:pPr>
        <w:spacing w:after="200" w:line="276" w:lineRule="auto"/>
        <w:jc w:val="both"/>
      </w:pPr>
      <w:r w:rsidRPr="00C90084">
        <w:rPr>
          <w:b/>
        </w:rPr>
        <w:t>N</w:t>
      </w:r>
      <w:r w:rsidR="004539ED">
        <w:rPr>
          <w:b/>
        </w:rPr>
        <w:t>ë</w:t>
      </w:r>
      <w:r w:rsidRPr="00C90084">
        <w:rPr>
          <w:b/>
        </w:rPr>
        <w:t xml:space="preserve"> Seksionin IV, </w:t>
      </w:r>
      <w:r w:rsidRPr="00C90084">
        <w:t xml:space="preserve">rregullohet </w:t>
      </w:r>
      <w:r w:rsidRPr="003950BA">
        <w:t>ushtrimi i veprimtarisë ndërkufitare të shoqërisë administruese</w:t>
      </w:r>
      <w:r w:rsidRPr="00C90084">
        <w:rPr>
          <w:b/>
        </w:rPr>
        <w:t xml:space="preserve">. </w:t>
      </w:r>
      <w:r>
        <w:t>S</w:t>
      </w:r>
      <w:r w:rsidRPr="00C90084">
        <w:t>ipas projektligjit</w:t>
      </w:r>
      <w:r w:rsidRPr="00C90084">
        <w:rPr>
          <w:b/>
        </w:rPr>
        <w:t xml:space="preserve"> </w:t>
      </w:r>
      <w:r>
        <w:t>s</w:t>
      </w:r>
      <w:r w:rsidRPr="003950BA">
        <w:t>hoqëria administruese e licencuar në një vend anëtar për të kryer administrimin e fondeve të pensionit mund të kryejë veprimtarinë e administrimit të fondit të pensionit me pjesëmarrje të mbyllur</w:t>
      </w:r>
      <w:r>
        <w:t>,</w:t>
      </w:r>
      <w:r w:rsidRPr="003950BA">
        <w:t xml:space="preserve"> për një sponsor në Republikën e Shqipërisë, </w:t>
      </w:r>
      <w:r w:rsidRPr="004025E9">
        <w:t xml:space="preserve">drejtpërsëdrejti nga vendi </w:t>
      </w:r>
      <w:r w:rsidRPr="0055428F">
        <w:t>i origjinës</w:t>
      </w:r>
      <w:r w:rsidRPr="003950BA">
        <w:t xml:space="preserve"> ose nëpërmjet themelimit të një dege</w:t>
      </w:r>
      <w:r w:rsidR="001926C6">
        <w:t xml:space="preserve"> n</w:t>
      </w:r>
      <w:r w:rsidR="00410419">
        <w:t>ë</w:t>
      </w:r>
      <w:r w:rsidR="001926C6">
        <w:t xml:space="preserve"> RSH</w:t>
      </w:r>
      <w:r w:rsidRPr="003950BA">
        <w:t xml:space="preserve">. </w:t>
      </w:r>
      <w:r>
        <w:t>N</w:t>
      </w:r>
      <w:r w:rsidR="004539ED">
        <w:t>ë</w:t>
      </w:r>
      <w:r>
        <w:t xml:space="preserve"> </w:t>
      </w:r>
      <w:r w:rsidR="00100D3A">
        <w:t>k</w:t>
      </w:r>
      <w:r w:rsidR="00410419">
        <w:t>ë</w:t>
      </w:r>
      <w:r w:rsidR="00100D3A">
        <w:t>t</w:t>
      </w:r>
      <w:r w:rsidR="00410419">
        <w:t>ë</w:t>
      </w:r>
      <w:r w:rsidR="00100D3A">
        <w:t xml:space="preserve"> </w:t>
      </w:r>
      <w:r w:rsidR="00100D3A">
        <w:lastRenderedPageBreak/>
        <w:t>seksion</w:t>
      </w:r>
      <w:r>
        <w:t xml:space="preserve"> parashikohet </w:t>
      </w:r>
      <w:r w:rsidR="001926C6">
        <w:t xml:space="preserve">gjithshtu </w:t>
      </w:r>
      <w:r>
        <w:t xml:space="preserve">e drejta e </w:t>
      </w:r>
      <w:r w:rsidRPr="003950BA">
        <w:t>shoqëri</w:t>
      </w:r>
      <w:r>
        <w:t>s</w:t>
      </w:r>
      <w:r w:rsidR="004539ED">
        <w:t>ë</w:t>
      </w:r>
      <w:r w:rsidR="001926C6">
        <w:t xml:space="preserve"> administruese</w:t>
      </w:r>
      <w:r w:rsidRPr="003950BA">
        <w:t xml:space="preserve"> e themeluar në Republikën e Shqipërisë të administrojë një fond pensioni</w:t>
      </w:r>
      <w:r>
        <w:t xml:space="preserve"> me pjesëmarrje </w:t>
      </w:r>
      <w:r w:rsidRPr="003950BA">
        <w:t>të mbyllur në një vend anëtar për sponsorin e atij vendi</w:t>
      </w:r>
      <w:r>
        <w:t xml:space="preserve"> anëtar</w:t>
      </w:r>
      <w:r w:rsidRPr="003950BA">
        <w:t>, nëpërmjet themelimit të një dege ose në mënyrë të drejtpërdrejtë nëpërmjet ofrimit të shërbimeve nga Republika e Shqipërisë.</w:t>
      </w:r>
      <w:r w:rsidR="00644879">
        <w:t xml:space="preserve"> </w:t>
      </w:r>
      <w:r w:rsidR="00D11C11">
        <w:t xml:space="preserve">Projektligji </w:t>
      </w:r>
      <w:r w:rsidR="00644879">
        <w:t>lejon</w:t>
      </w:r>
      <w:r w:rsidR="00D11C11">
        <w:t xml:space="preserve"> ushtrimin e veprimtaris</w:t>
      </w:r>
      <w:r w:rsidR="004539ED">
        <w:t>ë</w:t>
      </w:r>
      <w:r w:rsidR="00D11C11">
        <w:t xml:space="preserve"> nd</w:t>
      </w:r>
      <w:r w:rsidR="004539ED">
        <w:t>ë</w:t>
      </w:r>
      <w:r w:rsidR="00D11C11">
        <w:t>rkufitare vet</w:t>
      </w:r>
      <w:r w:rsidR="004539ED">
        <w:t>ë</w:t>
      </w:r>
      <w:r w:rsidR="00D11C11">
        <w:t>m p</w:t>
      </w:r>
      <w:r w:rsidR="004539ED">
        <w:t>ë</w:t>
      </w:r>
      <w:r w:rsidR="00D11C11">
        <w:t>r fondet me pjes</w:t>
      </w:r>
      <w:r w:rsidR="004539ED">
        <w:t>ë</w:t>
      </w:r>
      <w:r w:rsidR="00D11C11">
        <w:t>marrje t</w:t>
      </w:r>
      <w:r w:rsidR="004539ED">
        <w:t>ë</w:t>
      </w:r>
      <w:r w:rsidR="00D11C11">
        <w:t xml:space="preserve"> mbyllur. </w:t>
      </w:r>
    </w:p>
    <w:p w:rsidR="0056210D" w:rsidRPr="003950BA" w:rsidRDefault="00D11C11" w:rsidP="00C03575">
      <w:pPr>
        <w:spacing w:after="200" w:line="276" w:lineRule="auto"/>
        <w:jc w:val="both"/>
      </w:pPr>
      <w:r w:rsidRPr="001926C6">
        <w:rPr>
          <w:b/>
        </w:rPr>
        <w:t>N</w:t>
      </w:r>
      <w:r w:rsidR="004539ED" w:rsidRPr="001926C6">
        <w:rPr>
          <w:b/>
        </w:rPr>
        <w:t>ë</w:t>
      </w:r>
      <w:r w:rsidRPr="001926C6">
        <w:rPr>
          <w:b/>
        </w:rPr>
        <w:t xml:space="preserve"> seksioni</w:t>
      </w:r>
      <w:r w:rsidR="006122DF">
        <w:rPr>
          <w:b/>
        </w:rPr>
        <w:t>n</w:t>
      </w:r>
      <w:r w:rsidRPr="001926C6">
        <w:rPr>
          <w:b/>
        </w:rPr>
        <w:t xml:space="preserve"> V</w:t>
      </w:r>
      <w:r>
        <w:t xml:space="preserve"> </w:t>
      </w:r>
      <w:r w:rsidR="00F87FF0">
        <w:t>parashikohen p</w:t>
      </w:r>
      <w:r w:rsidR="004539ED">
        <w:t>ë</w:t>
      </w:r>
      <w:r w:rsidR="00F87FF0">
        <w:t>rgjegj</w:t>
      </w:r>
      <w:r w:rsidR="004539ED">
        <w:t>ë</w:t>
      </w:r>
      <w:r w:rsidR="00F87FF0">
        <w:t>sit</w:t>
      </w:r>
      <w:r w:rsidR="004539ED">
        <w:t>ë</w:t>
      </w:r>
      <w:r w:rsidR="00F87FF0">
        <w:t xml:space="preserve"> e shoq</w:t>
      </w:r>
      <w:r w:rsidR="004539ED">
        <w:t>ë</w:t>
      </w:r>
      <w:r w:rsidR="00F87FF0">
        <w:t>ris</w:t>
      </w:r>
      <w:r w:rsidR="004539ED">
        <w:t>ë</w:t>
      </w:r>
      <w:r>
        <w:t xml:space="preserve">. </w:t>
      </w:r>
      <w:r w:rsidR="00F87FF0">
        <w:t>Sipas k</w:t>
      </w:r>
      <w:r w:rsidR="004539ED">
        <w:t>ë</w:t>
      </w:r>
      <w:r w:rsidR="00F87FF0">
        <w:t>tij seksioni shoq</w:t>
      </w:r>
      <w:r w:rsidR="004539ED">
        <w:t>ë</w:t>
      </w:r>
      <w:r w:rsidR="00F87FF0">
        <w:t>ria administruese duhet t</w:t>
      </w:r>
      <w:r w:rsidR="004539ED">
        <w:t>ë</w:t>
      </w:r>
      <w:r w:rsidR="00F87FF0">
        <w:t xml:space="preserve"> krijoj</w:t>
      </w:r>
      <w:r w:rsidR="004539ED">
        <w:t>ë</w:t>
      </w:r>
      <w:r w:rsidR="00F87FF0">
        <w:t xml:space="preserve"> struktura </w:t>
      </w:r>
      <w:r w:rsidR="0056210D">
        <w:t xml:space="preserve">dhe politika </w:t>
      </w:r>
      <w:r w:rsidR="00F87FF0">
        <w:t>t</w:t>
      </w:r>
      <w:r w:rsidR="004539ED">
        <w:t>ë</w:t>
      </w:r>
      <w:r w:rsidR="00F87FF0">
        <w:t xml:space="preserve"> p</w:t>
      </w:r>
      <w:r w:rsidR="004539ED">
        <w:t>ë</w:t>
      </w:r>
      <w:r w:rsidR="00F87FF0">
        <w:t>rshtatshme p</w:t>
      </w:r>
      <w:r w:rsidR="004539ED">
        <w:t>ë</w:t>
      </w:r>
      <w:r w:rsidR="00F87FF0">
        <w:t>r ushtrimin e veprimtaris</w:t>
      </w:r>
      <w:r w:rsidR="004539ED">
        <w:t>ë</w:t>
      </w:r>
      <w:r w:rsidR="0041381A">
        <w:t>,</w:t>
      </w:r>
      <w:r w:rsidR="00F87FF0">
        <w:t xml:space="preserve"> si struktura e auditit t</w:t>
      </w:r>
      <w:r w:rsidR="004539ED">
        <w:t>ë</w:t>
      </w:r>
      <w:r w:rsidR="00F87FF0">
        <w:t xml:space="preserve"> </w:t>
      </w:r>
      <w:r w:rsidR="006122DF">
        <w:t>brendsh</w:t>
      </w:r>
      <w:r w:rsidR="00596D69">
        <w:t>ë</w:t>
      </w:r>
      <w:r w:rsidR="006122DF">
        <w:t>m</w:t>
      </w:r>
      <w:r w:rsidR="00F87FF0">
        <w:t>, str</w:t>
      </w:r>
      <w:r w:rsidR="006122DF">
        <w:t>u</w:t>
      </w:r>
      <w:r w:rsidR="00F87FF0">
        <w:t>ktur</w:t>
      </w:r>
      <w:r w:rsidR="0041381A">
        <w:t>a</w:t>
      </w:r>
      <w:r w:rsidR="0056210D">
        <w:t xml:space="preserve"> e administrimit t</w:t>
      </w:r>
      <w:r w:rsidR="004539ED">
        <w:t>ë</w:t>
      </w:r>
      <w:r w:rsidR="001926C6">
        <w:t xml:space="preserve"> rrezikut</w:t>
      </w:r>
      <w:r w:rsidR="0056210D">
        <w:t>, politika p</w:t>
      </w:r>
      <w:r w:rsidR="004539ED">
        <w:t>ë</w:t>
      </w:r>
      <w:r w:rsidR="0056210D">
        <w:t xml:space="preserve">r </w:t>
      </w:r>
      <w:r w:rsidR="0041381A">
        <w:t xml:space="preserve">monitorimin e </w:t>
      </w:r>
      <w:r w:rsidR="0056210D">
        <w:t>përputhshmërisë, politika e s</w:t>
      </w:r>
      <w:r w:rsidR="001926C6">
        <w:t>hpërblimit, etj</w:t>
      </w:r>
      <w:r w:rsidR="0056210D">
        <w:t xml:space="preserve">. </w:t>
      </w:r>
    </w:p>
    <w:p w:rsidR="0056210D" w:rsidRPr="00C03575" w:rsidRDefault="0056210D" w:rsidP="00C03575">
      <w:pPr>
        <w:spacing w:line="276" w:lineRule="auto"/>
        <w:jc w:val="both"/>
      </w:pPr>
      <w:r w:rsidRPr="00C03575">
        <w:t>N</w:t>
      </w:r>
      <w:r w:rsidR="004539ED">
        <w:t>ë</w:t>
      </w:r>
      <w:r w:rsidRPr="00C03575">
        <w:t xml:space="preserve"> projekligj </w:t>
      </w:r>
      <w:r w:rsidR="004539ED">
        <w:t>ë</w:t>
      </w:r>
      <w:r w:rsidRPr="00C03575">
        <w:t>sht</w:t>
      </w:r>
      <w:r w:rsidR="004539ED">
        <w:t>ë</w:t>
      </w:r>
      <w:r w:rsidRPr="00C03575">
        <w:t xml:space="preserve"> parashikuar detyrimi i shoq</w:t>
      </w:r>
      <w:r w:rsidR="004539ED">
        <w:t>ë</w:t>
      </w:r>
      <w:r w:rsidRPr="00C03575">
        <w:t>ris</w:t>
      </w:r>
      <w:r w:rsidR="004539ED">
        <w:t>ë</w:t>
      </w:r>
      <w:r w:rsidRPr="00C03575">
        <w:t xml:space="preserve"> administruese, n</w:t>
      </w:r>
      <w:r w:rsidR="004539ED">
        <w:t>ë</w:t>
      </w:r>
      <w:r w:rsidRPr="00C03575">
        <w:t xml:space="preserve"> p</w:t>
      </w:r>
      <w:r w:rsidR="004539ED">
        <w:t>ë</w:t>
      </w:r>
      <w:r w:rsidRPr="00C03575">
        <w:t>rputhje me k</w:t>
      </w:r>
      <w:r w:rsidR="004539ED">
        <w:t>ë</w:t>
      </w:r>
      <w:r w:rsidRPr="00C03575">
        <w:t>rkesat e direktiv</w:t>
      </w:r>
      <w:r w:rsidR="004539ED">
        <w:t>ë</w:t>
      </w:r>
      <w:r w:rsidRPr="00C03575">
        <w:t>s IORP II, t</w:t>
      </w:r>
      <w:r w:rsidR="004539ED">
        <w:t>ë</w:t>
      </w:r>
      <w:r w:rsidRPr="00C03575">
        <w:t xml:space="preserve"> hartoj</w:t>
      </w:r>
      <w:r w:rsidR="004539ED">
        <w:t>ë</w:t>
      </w:r>
      <w:r w:rsidRPr="00C03575">
        <w:t xml:space="preserve"> dhe zbatoj</w:t>
      </w:r>
      <w:r w:rsidR="004539ED">
        <w:t>ë</w:t>
      </w:r>
      <w:r w:rsidRPr="00C03575">
        <w:t xml:space="preserve"> politika për shpërblimin e:</w:t>
      </w:r>
    </w:p>
    <w:p w:rsidR="0056210D" w:rsidRPr="00C03575" w:rsidRDefault="0056210D" w:rsidP="00C03575">
      <w:pPr>
        <w:spacing w:line="276" w:lineRule="auto"/>
        <w:ind w:left="630"/>
        <w:jc w:val="both"/>
      </w:pPr>
      <w:r w:rsidRPr="00C03575">
        <w:t>a. funksionarëve kryesorë;</w:t>
      </w:r>
    </w:p>
    <w:p w:rsidR="0056210D" w:rsidRPr="00C03575" w:rsidRDefault="0056210D" w:rsidP="00C03575">
      <w:pPr>
        <w:spacing w:line="276" w:lineRule="auto"/>
        <w:ind w:left="630"/>
        <w:jc w:val="both"/>
      </w:pPr>
      <w:r w:rsidRPr="00C03575">
        <w:t>b. personelit kyç; dhe</w:t>
      </w:r>
    </w:p>
    <w:p w:rsidR="00C03575" w:rsidRDefault="0056210D" w:rsidP="00C03575">
      <w:pPr>
        <w:spacing w:line="276" w:lineRule="auto"/>
        <w:ind w:left="630"/>
        <w:jc w:val="both"/>
      </w:pPr>
      <w:r w:rsidRPr="00C03575">
        <w:t>c. anëtarëve të tjerë, veprimtaritë e të cilëve kanë një ndikim material në profilin e rrezikut të shoqërisë apo fondit të pensionit</w:t>
      </w:r>
      <w:r w:rsidR="003C6D96">
        <w:t>.</w:t>
      </w:r>
      <w:r>
        <w:t xml:space="preserve"> </w:t>
      </w:r>
    </w:p>
    <w:p w:rsidR="0056210D" w:rsidRDefault="00A1352F" w:rsidP="0056210D">
      <w:pPr>
        <w:spacing w:after="200" w:line="276" w:lineRule="auto"/>
        <w:jc w:val="both"/>
      </w:pPr>
      <w:r>
        <w:t>Ky parashikim lidhet me transparenc</w:t>
      </w:r>
      <w:r w:rsidR="004539ED">
        <w:t>ë</w:t>
      </w:r>
      <w:r>
        <w:t>n dhe monitorimin e veprimtaris</w:t>
      </w:r>
      <w:r w:rsidR="004539ED">
        <w:t>ë</w:t>
      </w:r>
      <w:r>
        <w:t xml:space="preserve"> s</w:t>
      </w:r>
      <w:r w:rsidR="004539ED">
        <w:t>ë</w:t>
      </w:r>
      <w:r>
        <w:t xml:space="preserve"> shoq</w:t>
      </w:r>
      <w:r w:rsidR="004539ED">
        <w:t>ë</w:t>
      </w:r>
      <w:r>
        <w:t>ris</w:t>
      </w:r>
      <w:r w:rsidR="004539ED">
        <w:t>ë</w:t>
      </w:r>
      <w:r>
        <w:t xml:space="preserve"> administruese. </w:t>
      </w:r>
    </w:p>
    <w:p w:rsidR="00D11C11" w:rsidRPr="003950BA" w:rsidRDefault="00A1352F" w:rsidP="0056210D">
      <w:pPr>
        <w:spacing w:after="200" w:line="276" w:lineRule="auto"/>
        <w:jc w:val="both"/>
      </w:pPr>
      <w:r>
        <w:t>N</w:t>
      </w:r>
      <w:r w:rsidR="004539ED">
        <w:t>ë</w:t>
      </w:r>
      <w:r w:rsidR="001926C6">
        <w:t xml:space="preserve"> k</w:t>
      </w:r>
      <w:r w:rsidR="00410419">
        <w:t>ë</w:t>
      </w:r>
      <w:r w:rsidR="001926C6">
        <w:t>t</w:t>
      </w:r>
      <w:r w:rsidR="00410419">
        <w:t>ë</w:t>
      </w:r>
      <w:r w:rsidR="001926C6">
        <w:t xml:space="preserve"> seksion</w:t>
      </w:r>
      <w:r>
        <w:t xml:space="preserve">, </w:t>
      </w:r>
      <w:r w:rsidR="00F87FF0">
        <w:t>n</w:t>
      </w:r>
      <w:r w:rsidR="004539ED">
        <w:t>ë</w:t>
      </w:r>
      <w:r w:rsidR="00F87FF0">
        <w:t xml:space="preserve"> p</w:t>
      </w:r>
      <w:r w:rsidR="004539ED">
        <w:t>ë</w:t>
      </w:r>
      <w:r w:rsidR="00F87FF0">
        <w:t>rputhje me k</w:t>
      </w:r>
      <w:r w:rsidR="004539ED">
        <w:t>ë</w:t>
      </w:r>
      <w:r w:rsidR="00F87FF0">
        <w:t>rkesat e d</w:t>
      </w:r>
      <w:r w:rsidR="0056210D">
        <w:t>rektiv</w:t>
      </w:r>
      <w:r w:rsidR="004539ED">
        <w:t>ë</w:t>
      </w:r>
      <w:r w:rsidR="0056210D">
        <w:t>s IORP</w:t>
      </w:r>
      <w:r w:rsidR="00F87FF0">
        <w:t xml:space="preserve"> II</w:t>
      </w:r>
      <w:r w:rsidR="0056210D">
        <w:t>,</w:t>
      </w:r>
      <w:r w:rsidR="00F87FF0">
        <w:t xml:space="preserve"> </w:t>
      </w:r>
      <w:r w:rsidR="004539ED">
        <w:t>ë</w:t>
      </w:r>
      <w:r>
        <w:t>sht</w:t>
      </w:r>
      <w:r w:rsidR="004539ED">
        <w:t>ë</w:t>
      </w:r>
      <w:r>
        <w:t xml:space="preserve"> </w:t>
      </w:r>
      <w:r w:rsidR="00F87FF0">
        <w:t>parashikuar</w:t>
      </w:r>
      <w:r>
        <w:t xml:space="preserve"> detyrimi</w:t>
      </w:r>
      <w:r w:rsidR="00F87FF0">
        <w:t xml:space="preserve"> </w:t>
      </w:r>
      <w:r>
        <w:t>i</w:t>
      </w:r>
      <w:r w:rsidR="00F87FF0">
        <w:t xml:space="preserve"> shoq</w:t>
      </w:r>
      <w:r w:rsidR="004539ED">
        <w:t>ë</w:t>
      </w:r>
      <w:r w:rsidR="00F87FF0">
        <w:t>ris</w:t>
      </w:r>
      <w:r w:rsidR="004539ED">
        <w:t>ë</w:t>
      </w:r>
      <w:r w:rsidR="00F87FF0">
        <w:t xml:space="preserve"> t</w:t>
      </w:r>
      <w:r w:rsidR="004539ED">
        <w:t>ë</w:t>
      </w:r>
      <w:r w:rsidR="00F87FF0">
        <w:t xml:space="preserve"> </w:t>
      </w:r>
      <w:r w:rsidR="0056210D" w:rsidRPr="0056210D">
        <w:t>kryej</w:t>
      </w:r>
      <w:r w:rsidR="00596D69">
        <w:t>ë</w:t>
      </w:r>
      <w:r w:rsidR="0056210D" w:rsidRPr="0056210D">
        <w:t xml:space="preserve"> dhe t</w:t>
      </w:r>
      <w:r w:rsidR="004539ED">
        <w:t>ë</w:t>
      </w:r>
      <w:r w:rsidR="0056210D" w:rsidRPr="0056210D">
        <w:t xml:space="preserve"> dokumentoj</w:t>
      </w:r>
      <w:r w:rsidR="004539ED">
        <w:t>ë</w:t>
      </w:r>
      <w:r w:rsidR="00AD4788">
        <w:t>,</w:t>
      </w:r>
      <w:r w:rsidR="0056210D" w:rsidRPr="0056210D">
        <w:t xml:space="preserve"> </w:t>
      </w:r>
      <w:r w:rsidR="00AD4788" w:rsidRPr="0056210D">
        <w:t>në mëny</w:t>
      </w:r>
      <w:r w:rsidR="00AD4788">
        <w:t xml:space="preserve">rë të përshtatshme me madhësinë, </w:t>
      </w:r>
      <w:r w:rsidR="00AD4788" w:rsidRPr="0056210D">
        <w:t>strukturën e brendshme organizative, si dhe natyrën dhe kompleksitetin e aktiviteteve të saj</w:t>
      </w:r>
      <w:r w:rsidR="00C03575">
        <w:t xml:space="preserve"> </w:t>
      </w:r>
      <w:r w:rsidR="0056210D" w:rsidRPr="0056210D">
        <w:t>vetëvlerësimin e rrezikut të paktën çdo tre vjet (O</w:t>
      </w:r>
      <w:r w:rsidR="00644879">
        <w:t>w</w:t>
      </w:r>
      <w:r w:rsidR="0056210D" w:rsidRPr="0056210D">
        <w:t>n Risk Asses</w:t>
      </w:r>
      <w:r w:rsidR="003C6D96">
        <w:t>s</w:t>
      </w:r>
      <w:r w:rsidR="0056210D" w:rsidRPr="0056210D">
        <w:t xml:space="preserve">ment). </w:t>
      </w:r>
    </w:p>
    <w:p w:rsidR="00C03575" w:rsidRDefault="00C03575" w:rsidP="00C03575">
      <w:pPr>
        <w:spacing w:after="200" w:line="276" w:lineRule="auto"/>
        <w:jc w:val="both"/>
      </w:pPr>
      <w:r w:rsidRPr="00C03575">
        <w:t>N</w:t>
      </w:r>
      <w:r w:rsidR="004539ED">
        <w:t>ë</w:t>
      </w:r>
      <w:r w:rsidR="00F87FF0" w:rsidRPr="00C03575">
        <w:t xml:space="preserve"> k</w:t>
      </w:r>
      <w:r w:rsidR="004539ED">
        <w:t>ë</w:t>
      </w:r>
      <w:r w:rsidR="00F87FF0" w:rsidRPr="00C03575">
        <w:t>t</w:t>
      </w:r>
      <w:r w:rsidR="004539ED">
        <w:t>ë</w:t>
      </w:r>
      <w:r w:rsidR="00F87FF0" w:rsidRPr="00C03575">
        <w:t xml:space="preserve"> s</w:t>
      </w:r>
      <w:r w:rsidRPr="00C03575">
        <w:t>e</w:t>
      </w:r>
      <w:r w:rsidR="00F87FF0" w:rsidRPr="00C03575">
        <w:t>ksion parashikohet gjithashtu delegimi i funksioneve t</w:t>
      </w:r>
      <w:r w:rsidR="004539ED">
        <w:t>ë</w:t>
      </w:r>
      <w:r w:rsidR="00F87FF0" w:rsidRPr="00C03575">
        <w:t xml:space="preserve"> shoq</w:t>
      </w:r>
      <w:r w:rsidR="004539ED">
        <w:t>ë</w:t>
      </w:r>
      <w:r w:rsidR="00F87FF0" w:rsidRPr="00C03575">
        <w:t>ris</w:t>
      </w:r>
      <w:r w:rsidR="004539ED">
        <w:t>ë</w:t>
      </w:r>
      <w:r w:rsidR="00F87FF0" w:rsidRPr="00C03575">
        <w:t xml:space="preserve"> </w:t>
      </w:r>
      <w:r w:rsidR="00361321">
        <w:t>administruese</w:t>
      </w:r>
      <w:r w:rsidRPr="00C03575">
        <w:t>,</w:t>
      </w:r>
      <w:r w:rsidR="00F87FF0" w:rsidRPr="00C03575">
        <w:t xml:space="preserve"> </w:t>
      </w:r>
      <w:r w:rsidRPr="00C03575">
        <w:t>ndryshimi i kontrollit të shoqërisë si p</w:t>
      </w:r>
      <w:r w:rsidR="004539ED">
        <w:t>ë</w:t>
      </w:r>
      <w:r w:rsidRPr="00C03575">
        <w:t>r rastet e tejkalimit t</w:t>
      </w:r>
      <w:r w:rsidR="004539ED">
        <w:t>ë</w:t>
      </w:r>
      <w:r w:rsidRPr="00C03575">
        <w:t xml:space="preserve"> pragut prej 10%, 20%, 30%, 50% ose 75% të aksioneve në kapital ashtu edhe n</w:t>
      </w:r>
      <w:r w:rsidR="004539ED">
        <w:t>ë</w:t>
      </w:r>
      <w:r w:rsidRPr="00C03575">
        <w:t xml:space="preserve"> rastet e zvog</w:t>
      </w:r>
      <w:r w:rsidR="004539ED">
        <w:t>ë</w:t>
      </w:r>
      <w:r w:rsidRPr="00C03575">
        <w:t>limit t</w:t>
      </w:r>
      <w:r w:rsidR="004539ED">
        <w:t>ë</w:t>
      </w:r>
      <w:r w:rsidRPr="00C03575">
        <w:t xml:space="preserve"> k</w:t>
      </w:r>
      <w:r w:rsidR="004539ED">
        <w:t>ë</w:t>
      </w:r>
      <w:r w:rsidRPr="00C03575">
        <w:t xml:space="preserve">tij pragu. </w:t>
      </w:r>
      <w:r w:rsidR="00361321">
        <w:t>S</w:t>
      </w:r>
      <w:r>
        <w:t>ipa</w:t>
      </w:r>
      <w:r w:rsidR="00361321">
        <w:t>s</w:t>
      </w:r>
      <w:r>
        <w:t xml:space="preserve"> proj</w:t>
      </w:r>
      <w:r w:rsidR="00083C7E">
        <w:t>ekt</w:t>
      </w:r>
      <w:r>
        <w:t>ligji</w:t>
      </w:r>
      <w:r w:rsidR="00083C7E">
        <w:t>t</w:t>
      </w:r>
      <w:r>
        <w:t xml:space="preserve"> zmadhimi ose zvog</w:t>
      </w:r>
      <w:r w:rsidR="004539ED">
        <w:t>ë</w:t>
      </w:r>
      <w:r>
        <w:t>limi i pjes</w:t>
      </w:r>
      <w:r w:rsidR="004539ED">
        <w:t>ë</w:t>
      </w:r>
      <w:r>
        <w:t>marrjes n</w:t>
      </w:r>
      <w:r w:rsidR="004539ED">
        <w:t>ë</w:t>
      </w:r>
      <w:r>
        <w:t xml:space="preserve"> kapitalin e shoq</w:t>
      </w:r>
      <w:r w:rsidR="004539ED">
        <w:t>ë</w:t>
      </w:r>
      <w:r>
        <w:t>ris</w:t>
      </w:r>
      <w:r w:rsidR="004539ED">
        <w:t>ë</w:t>
      </w:r>
      <w:r>
        <w:t xml:space="preserve"> </w:t>
      </w:r>
      <w:r w:rsidR="00083C7E">
        <w:t>kryhet vet</w:t>
      </w:r>
      <w:r w:rsidR="004539ED">
        <w:t>ë</w:t>
      </w:r>
      <w:r w:rsidR="00083C7E">
        <w:t xml:space="preserve">m me miratimin e Autoritetit. </w:t>
      </w:r>
    </w:p>
    <w:p w:rsidR="00083C7E" w:rsidRDefault="00361321" w:rsidP="006628EB">
      <w:pPr>
        <w:spacing w:line="276" w:lineRule="auto"/>
        <w:jc w:val="both"/>
      </w:pPr>
      <w:r>
        <w:t>Ky seksion i</w:t>
      </w:r>
      <w:r w:rsidR="00083C7E">
        <w:t xml:space="preserve"> projekligjit </w:t>
      </w:r>
      <w:r w:rsidR="00BC42D2">
        <w:t>parashikon procedur</w:t>
      </w:r>
      <w:r w:rsidR="00596D69">
        <w:t>ë</w:t>
      </w:r>
      <w:r w:rsidR="00BC42D2">
        <w:t xml:space="preserve">n </w:t>
      </w:r>
      <w:r w:rsidR="00083C7E">
        <w:t>e transferimit vullnetar ose t</w:t>
      </w:r>
      <w:r w:rsidR="004539ED">
        <w:t>ë</w:t>
      </w:r>
      <w:r w:rsidR="00083C7E">
        <w:t xml:space="preserve"> detyruar t</w:t>
      </w:r>
      <w:r w:rsidR="004539ED">
        <w:t>ë</w:t>
      </w:r>
      <w:r w:rsidR="00083C7E">
        <w:t xml:space="preserve"> admini</w:t>
      </w:r>
      <w:r>
        <w:t>strimit të fondit të pensionit.</w:t>
      </w:r>
      <w:r w:rsidR="00083C7E">
        <w:t xml:space="preserve"> T</w:t>
      </w:r>
      <w:r w:rsidR="00083C7E" w:rsidRPr="00B05D99">
        <w:t xml:space="preserve">ransferimi </w:t>
      </w:r>
      <w:r w:rsidR="00083C7E">
        <w:t xml:space="preserve">i </w:t>
      </w:r>
      <w:r w:rsidR="00083C7E" w:rsidRPr="00B05D99">
        <w:t xml:space="preserve">administrimit të fondit të pensionit tek një </w:t>
      </w:r>
      <w:r w:rsidR="00083C7E" w:rsidRPr="00B05D99">
        <w:lastRenderedPageBreak/>
        <w:t xml:space="preserve">shoqëri tjetër </w:t>
      </w:r>
      <w:r w:rsidR="00083C7E">
        <w:t>sipas k</w:t>
      </w:r>
      <w:r w:rsidR="004539ED">
        <w:t>ë</w:t>
      </w:r>
      <w:r w:rsidR="00083C7E">
        <w:t>tyre dispozitave mund t</w:t>
      </w:r>
      <w:r w:rsidR="004539ED">
        <w:t>ë</w:t>
      </w:r>
      <w:r w:rsidR="00083C7E">
        <w:t xml:space="preserve"> </w:t>
      </w:r>
      <w:r w:rsidR="00083C7E" w:rsidRPr="00B05D99">
        <w:t xml:space="preserve">kryhet vetëm me miratimin paraprak të </w:t>
      </w:r>
      <w:r w:rsidR="00083C7E">
        <w:t>A</w:t>
      </w:r>
      <w:r w:rsidR="00083C7E" w:rsidRPr="00B05D99">
        <w:t>utoritetit</w:t>
      </w:r>
      <w:r w:rsidR="00083C7E">
        <w:t xml:space="preserve"> i cili</w:t>
      </w:r>
      <w:r w:rsidR="00083C7E" w:rsidRPr="00B05D99">
        <w:t xml:space="preserve"> </w:t>
      </w:r>
      <w:r w:rsidR="00083C7E">
        <w:t>n</w:t>
      </w:r>
      <w:r w:rsidR="004539ED">
        <w:t>ë</w:t>
      </w:r>
      <w:r w:rsidR="00083C7E">
        <w:t xml:space="preserve"> k</w:t>
      </w:r>
      <w:r w:rsidR="004539ED">
        <w:t>ë</w:t>
      </w:r>
      <w:r w:rsidR="00083C7E">
        <w:t>t</w:t>
      </w:r>
      <w:r w:rsidR="004539ED">
        <w:t>ë</w:t>
      </w:r>
      <w:r w:rsidR="00083C7E">
        <w:t xml:space="preserve"> proces </w:t>
      </w:r>
      <w:r w:rsidR="00083C7E" w:rsidRPr="00B05D99">
        <w:t>merr në konsideratë interesat e anëtarëve të fondit.</w:t>
      </w:r>
    </w:p>
    <w:p w:rsidR="006628EB" w:rsidRDefault="006628EB" w:rsidP="006628EB">
      <w:pPr>
        <w:spacing w:line="276" w:lineRule="auto"/>
        <w:jc w:val="both"/>
      </w:pPr>
    </w:p>
    <w:p w:rsidR="006628EB" w:rsidRDefault="006628EB" w:rsidP="006628EB">
      <w:pPr>
        <w:spacing w:line="276" w:lineRule="auto"/>
        <w:jc w:val="both"/>
      </w:pPr>
    </w:p>
    <w:p w:rsidR="001C0069" w:rsidRPr="001C0069" w:rsidRDefault="001C0069" w:rsidP="006628EB">
      <w:pPr>
        <w:spacing w:line="276" w:lineRule="auto"/>
        <w:jc w:val="both"/>
        <w:rPr>
          <w:b/>
        </w:rPr>
      </w:pPr>
      <w:r>
        <w:rPr>
          <w:b/>
        </w:rPr>
        <w:t>K</w:t>
      </w:r>
      <w:r w:rsidR="00066C3B">
        <w:rPr>
          <w:b/>
        </w:rPr>
        <w:t>reu</w:t>
      </w:r>
      <w:r>
        <w:rPr>
          <w:b/>
        </w:rPr>
        <w:t xml:space="preserve"> III</w:t>
      </w:r>
      <w:r w:rsidR="00E41044">
        <w:t xml:space="preserve"> </w:t>
      </w:r>
      <w:r>
        <w:rPr>
          <w:b/>
        </w:rPr>
        <w:t>K</w:t>
      </w:r>
      <w:r w:rsidR="00E41044" w:rsidRPr="001C0069">
        <w:rPr>
          <w:b/>
        </w:rPr>
        <w:t>rijimi</w:t>
      </w:r>
      <w:r>
        <w:rPr>
          <w:b/>
        </w:rPr>
        <w:t xml:space="preserve"> i</w:t>
      </w:r>
      <w:r w:rsidR="00E41044" w:rsidRPr="001C0069">
        <w:rPr>
          <w:b/>
        </w:rPr>
        <w:t xml:space="preserve"> </w:t>
      </w:r>
      <w:r>
        <w:rPr>
          <w:b/>
        </w:rPr>
        <w:t>F</w:t>
      </w:r>
      <w:r w:rsidR="00E41044" w:rsidRPr="001C0069">
        <w:rPr>
          <w:b/>
        </w:rPr>
        <w:t xml:space="preserve">ondit të </w:t>
      </w:r>
      <w:r>
        <w:rPr>
          <w:b/>
        </w:rPr>
        <w:t>Pensionit P</w:t>
      </w:r>
      <w:r w:rsidR="00E41044" w:rsidRPr="001C0069">
        <w:rPr>
          <w:b/>
        </w:rPr>
        <w:t xml:space="preserve">rivat </w:t>
      </w:r>
    </w:p>
    <w:p w:rsidR="001C0069" w:rsidRDefault="001C0069" w:rsidP="006628EB">
      <w:pPr>
        <w:spacing w:line="276" w:lineRule="auto"/>
        <w:jc w:val="both"/>
      </w:pPr>
    </w:p>
    <w:p w:rsidR="00FB2B1E" w:rsidRPr="003950BA" w:rsidRDefault="00465B36" w:rsidP="006628EB">
      <w:pPr>
        <w:spacing w:line="276" w:lineRule="auto"/>
        <w:jc w:val="both"/>
      </w:pPr>
      <w:r>
        <w:t>Sipas k</w:t>
      </w:r>
      <w:r w:rsidR="00410419">
        <w:t>ë</w:t>
      </w:r>
      <w:r>
        <w:t xml:space="preserve">tij kreu </w:t>
      </w:r>
      <w:r w:rsidR="00FB2B1E">
        <w:t>f</w:t>
      </w:r>
      <w:r w:rsidR="00FB2B1E" w:rsidRPr="003950BA">
        <w:t>ondi i pensionit privat është një grup asetesh, pa personalitet juridik, i krijuar me qëllim mbledhje</w:t>
      </w:r>
      <w:r w:rsidR="00FB2B1E">
        <w:t>n</w:t>
      </w:r>
      <w:r w:rsidR="00FB2B1E" w:rsidRPr="003950BA">
        <w:t xml:space="preserve"> </w:t>
      </w:r>
      <w:r w:rsidR="00FB2B1E">
        <w:t>e</w:t>
      </w:r>
      <w:r w:rsidR="00FB2B1E" w:rsidRPr="003950BA">
        <w:t xml:space="preserve"> </w:t>
      </w:r>
      <w:r w:rsidR="00FB2B1E">
        <w:t>kontributeve në para</w:t>
      </w:r>
      <w:r w:rsidR="00FB2B1E" w:rsidRPr="003950BA">
        <w:t xml:space="preserve"> në llogaritë personale të anëtarëve të fondit dhe investimit të këtyre fondeve me qëllim të rritje</w:t>
      </w:r>
      <w:r w:rsidR="00FB2B1E">
        <w:t>s</w:t>
      </w:r>
      <w:r w:rsidR="00FB2B1E" w:rsidRPr="003950BA">
        <w:t xml:space="preserve"> së vlerës së aseteve të </w:t>
      </w:r>
      <w:r w:rsidR="00FB2B1E">
        <w:t>f</w:t>
      </w:r>
      <w:r w:rsidR="00FB2B1E" w:rsidRPr="003950BA">
        <w:t>ondit</w:t>
      </w:r>
      <w:r w:rsidR="00FB2B1E">
        <w:t>.</w:t>
      </w:r>
      <w:r w:rsidR="00FB2B1E" w:rsidRPr="003950BA">
        <w:t xml:space="preserve"> </w:t>
      </w:r>
    </w:p>
    <w:p w:rsidR="00E41044" w:rsidRPr="003950BA" w:rsidRDefault="00E41044" w:rsidP="006628EB">
      <w:pPr>
        <w:spacing w:line="276" w:lineRule="auto"/>
      </w:pPr>
    </w:p>
    <w:p w:rsidR="00FB2B1E" w:rsidRPr="00B67888" w:rsidRDefault="00FB2B1E" w:rsidP="006628EB">
      <w:pPr>
        <w:spacing w:line="276" w:lineRule="auto"/>
      </w:pPr>
      <w:r>
        <w:t>Fon</w:t>
      </w:r>
      <w:r w:rsidR="00465B36">
        <w:t xml:space="preserve">di i pensionit privat </w:t>
      </w:r>
      <w:r>
        <w:t>mund t</w:t>
      </w:r>
      <w:r w:rsidR="004539ED">
        <w:t>ë</w:t>
      </w:r>
      <w:r>
        <w:t xml:space="preserve"> krijohet si: </w:t>
      </w:r>
    </w:p>
    <w:p w:rsidR="00FB2B1E" w:rsidRPr="00B67888" w:rsidRDefault="00FB2B1E" w:rsidP="00FB2B1E">
      <w:pPr>
        <w:ind w:left="360"/>
      </w:pPr>
    </w:p>
    <w:p w:rsidR="00FB2B1E" w:rsidRPr="00594881" w:rsidRDefault="00FB2B1E" w:rsidP="00191133">
      <w:pPr>
        <w:pStyle w:val="ListParagraph"/>
        <w:numPr>
          <w:ilvl w:val="0"/>
          <w:numId w:val="7"/>
        </w:numPr>
        <w:spacing w:after="200" w:line="276" w:lineRule="auto"/>
        <w:jc w:val="both"/>
      </w:pPr>
      <w:r w:rsidRPr="00FB2B1E">
        <w:rPr>
          <w:b/>
        </w:rPr>
        <w:t>fond pensioni me pjesëmarrje të hapur,</w:t>
      </w:r>
      <w:r w:rsidRPr="00B67888">
        <w:t xml:space="preserve"> i cili krijohet nga </w:t>
      </w:r>
      <w:r w:rsidR="003B22BE">
        <w:t>vet</w:t>
      </w:r>
      <w:r w:rsidR="004539ED">
        <w:t>ë</w:t>
      </w:r>
      <w:r w:rsidR="003B22BE">
        <w:t xml:space="preserve"> </w:t>
      </w:r>
      <w:r w:rsidRPr="00B67888">
        <w:t>shoqëria administruese</w:t>
      </w:r>
      <w:r w:rsidRPr="00B67888">
        <w:rPr>
          <w:color w:val="333333"/>
          <w:lang w:val="en-US"/>
        </w:rPr>
        <w:t xml:space="preserve"> dhe nuk parashikon kufizime në anëtarësim</w:t>
      </w:r>
      <w:r w:rsidRPr="00B67888">
        <w:t xml:space="preserve">. Anëtarë të këtij fondi mund të jetë çdo individ, përfshirë punëmarrësit e punëdhënësit, i cili zgjedh të kontribuojë në fondin e </w:t>
      </w:r>
      <w:r>
        <w:t xml:space="preserve">krijuar </w:t>
      </w:r>
      <w:r w:rsidRPr="00B67888">
        <w:t xml:space="preserve">nga shoqëria administruese pa krijuar një fond pensioni </w:t>
      </w:r>
      <w:r w:rsidR="00594881" w:rsidRPr="00B67888">
        <w:t>të posaçëm</w:t>
      </w:r>
      <w:r w:rsidR="00594881" w:rsidRPr="00FB2B1E">
        <w:rPr>
          <w:b/>
        </w:rPr>
        <w:t xml:space="preserve"> </w:t>
      </w:r>
      <w:r w:rsidR="00594881" w:rsidRPr="00594881">
        <w:t>me pjesëmarrje të mbyllur</w:t>
      </w:r>
      <w:r w:rsidRPr="00594881">
        <w:t>.</w:t>
      </w:r>
    </w:p>
    <w:p w:rsidR="00FB2B1E" w:rsidRPr="00B67888" w:rsidRDefault="00FB2B1E" w:rsidP="00191133">
      <w:pPr>
        <w:pStyle w:val="ListParagraph"/>
        <w:numPr>
          <w:ilvl w:val="0"/>
          <w:numId w:val="7"/>
        </w:numPr>
        <w:spacing w:after="200" w:line="276" w:lineRule="auto"/>
        <w:jc w:val="both"/>
      </w:pPr>
      <w:r w:rsidRPr="00FB2B1E">
        <w:rPr>
          <w:b/>
        </w:rPr>
        <w:t>fond pensioni me pjesëmarrje të mbyllur,</w:t>
      </w:r>
      <w:r w:rsidRPr="00B67888">
        <w:t xml:space="preserve"> i cili i krijohet</w:t>
      </w:r>
      <w:r w:rsidRPr="00B67888">
        <w:rPr>
          <w:lang w:val="en-US"/>
        </w:rPr>
        <w:t xml:space="preserve"> nga </w:t>
      </w:r>
      <w:r w:rsidRPr="00B67888">
        <w:t>një punëdhënës, disa punëdhënës, ose një entitet i organizuar si bashkim punëdhënësish, sindikatë, bashkime sindikatash</w:t>
      </w:r>
      <w:r w:rsidRPr="00B67888">
        <w:rPr>
          <w:lang w:val="en-US"/>
        </w:rPr>
        <w:t xml:space="preserve"> apo shoqatë, në cilësinë e sponsorit. Pjesëmarrja në këtë fond është e kufizuar vetëm për të punësuarit apo anëtarët e subjekteve të mësipërme.</w:t>
      </w:r>
    </w:p>
    <w:p w:rsidR="00FB2B1E" w:rsidRPr="00B67888" w:rsidRDefault="00FB2B1E" w:rsidP="00FB2B1E">
      <w:pPr>
        <w:pStyle w:val="ListParagraph"/>
        <w:jc w:val="both"/>
      </w:pPr>
    </w:p>
    <w:p w:rsidR="00FB2B1E" w:rsidRPr="00BA0F2C" w:rsidRDefault="00BA0F2C" w:rsidP="003B22BE">
      <w:pPr>
        <w:spacing w:line="276" w:lineRule="auto"/>
        <w:jc w:val="both"/>
        <w:rPr>
          <w:lang w:val="en-US"/>
        </w:rPr>
      </w:pPr>
      <w:r>
        <w:rPr>
          <w:lang w:val="en-US"/>
        </w:rPr>
        <w:t>Sipas projektligjit n</w:t>
      </w:r>
      <w:r w:rsidR="00FB2B1E" w:rsidRPr="00BA0F2C">
        <w:rPr>
          <w:lang w:val="en-US"/>
        </w:rPr>
        <w:t xml:space="preserve">ë asnjë rast shoqëria administruese nuk mund të bashkojë asetet e fondit me pjesëmarrje të hapur me asetet e fondit me </w:t>
      </w:r>
      <w:r w:rsidR="00FB2B1E" w:rsidRPr="00B67888">
        <w:t>pjesëmarrje të mbyllur</w:t>
      </w:r>
      <w:r w:rsidR="00FB2B1E" w:rsidRPr="00BA0F2C">
        <w:rPr>
          <w:lang w:val="en-US"/>
        </w:rPr>
        <w:t xml:space="preserve">. </w:t>
      </w:r>
    </w:p>
    <w:p w:rsidR="003B22BE" w:rsidRDefault="003B22BE" w:rsidP="003B22BE">
      <w:pPr>
        <w:spacing w:line="276" w:lineRule="auto"/>
        <w:jc w:val="both"/>
      </w:pPr>
    </w:p>
    <w:p w:rsidR="009561C2" w:rsidRDefault="009561C2" w:rsidP="003B22BE">
      <w:pPr>
        <w:spacing w:line="276" w:lineRule="auto"/>
        <w:jc w:val="both"/>
      </w:pPr>
      <w:r>
        <w:t>Projekligji ka parashikuar mund</w:t>
      </w:r>
      <w:r w:rsidR="004539ED">
        <w:t>ë</w:t>
      </w:r>
      <w:r>
        <w:t>sin</w:t>
      </w:r>
      <w:r w:rsidR="004539ED">
        <w:t>ë</w:t>
      </w:r>
      <w:r>
        <w:t xml:space="preserve"> </w:t>
      </w:r>
      <w:r w:rsidR="00FC6698">
        <w:t>p</w:t>
      </w:r>
      <w:r w:rsidR="00410419">
        <w:t>ë</w:t>
      </w:r>
      <w:r w:rsidR="00FC6698">
        <w:t>r</w:t>
      </w:r>
      <w:r>
        <w:t xml:space="preserve"> pun</w:t>
      </w:r>
      <w:r w:rsidR="004539ED">
        <w:t>ë</w:t>
      </w:r>
      <w:r>
        <w:t>dh</w:t>
      </w:r>
      <w:r w:rsidR="004539ED">
        <w:t>ë</w:t>
      </w:r>
      <w:r>
        <w:t>n</w:t>
      </w:r>
      <w:r w:rsidR="004539ED">
        <w:t>ë</w:t>
      </w:r>
      <w:r w:rsidR="00FC6698">
        <w:t>s</w:t>
      </w:r>
      <w:r>
        <w:t xml:space="preserve"> t</w:t>
      </w:r>
      <w:r w:rsidR="004539ED">
        <w:t>ë</w:t>
      </w:r>
      <w:r>
        <w:t xml:space="preserve"> cil</w:t>
      </w:r>
      <w:r w:rsidR="004539ED">
        <w:t>ë</w:t>
      </w:r>
      <w:r>
        <w:t>t kan</w:t>
      </w:r>
      <w:r w:rsidR="004539ED">
        <w:t>ë</w:t>
      </w:r>
      <w:r>
        <w:t xml:space="preserve"> nj</w:t>
      </w:r>
      <w:r w:rsidR="004539ED">
        <w:t>ë</w:t>
      </w:r>
      <w:r>
        <w:t xml:space="preserve"> num</w:t>
      </w:r>
      <w:r w:rsidR="004539ED">
        <w:t>ë</w:t>
      </w:r>
      <w:r>
        <w:t>r t</w:t>
      </w:r>
      <w:r w:rsidR="004539ED">
        <w:t>ë</w:t>
      </w:r>
      <w:r>
        <w:t xml:space="preserve"> vog</w:t>
      </w:r>
      <w:r w:rsidR="004539ED">
        <w:t>ë</w:t>
      </w:r>
      <w:r>
        <w:t>l pun</w:t>
      </w:r>
      <w:r w:rsidR="004539ED">
        <w:t>ë</w:t>
      </w:r>
      <w:r>
        <w:t>marr</w:t>
      </w:r>
      <w:r w:rsidR="004539ED">
        <w:t>ë</w:t>
      </w:r>
      <w:r>
        <w:t xml:space="preserve">sish </w:t>
      </w:r>
      <w:r w:rsidR="00FC6698">
        <w:t>por k</w:t>
      </w:r>
      <w:r w:rsidR="00410419">
        <w:t>ë</w:t>
      </w:r>
      <w:r w:rsidR="00FC6698">
        <w:t>rkojn</w:t>
      </w:r>
      <w:r w:rsidR="00410419">
        <w:t>ë</w:t>
      </w:r>
      <w:r w:rsidR="00FC6698">
        <w:t xml:space="preserve"> t</w:t>
      </w:r>
      <w:r w:rsidR="00410419">
        <w:t>ë</w:t>
      </w:r>
      <w:r w:rsidR="00FC6698">
        <w:t xml:space="preserve"> krijojn</w:t>
      </w:r>
      <w:r w:rsidR="00410419">
        <w:t>ë</w:t>
      </w:r>
      <w:r w:rsidR="00FC6698">
        <w:t xml:space="preserve"> nj</w:t>
      </w:r>
      <w:r w:rsidR="00410419">
        <w:t>ë</w:t>
      </w:r>
      <w:r w:rsidR="00FC6698">
        <w:t xml:space="preserve"> fond pensioni </w:t>
      </w:r>
      <w:r>
        <w:t>t</w:t>
      </w:r>
      <w:r w:rsidR="004539ED">
        <w:t>ë</w:t>
      </w:r>
      <w:r>
        <w:t xml:space="preserve"> </w:t>
      </w:r>
      <w:r w:rsidR="00FC6698">
        <w:t>kontribuojn</w:t>
      </w:r>
      <w:r w:rsidR="00410419">
        <w:t>ë</w:t>
      </w:r>
      <w:r w:rsidR="00FC6698">
        <w:t xml:space="preserve"> p</w:t>
      </w:r>
      <w:r w:rsidR="00410419">
        <w:t>ë</w:t>
      </w:r>
      <w:r w:rsidR="00FC6698">
        <w:t>r pun</w:t>
      </w:r>
      <w:r w:rsidR="00410419">
        <w:t>ë</w:t>
      </w:r>
      <w:r w:rsidR="00FC6698">
        <w:t>marr</w:t>
      </w:r>
      <w:r w:rsidR="00410419">
        <w:t>ë</w:t>
      </w:r>
      <w:r w:rsidR="00FC6698">
        <w:t xml:space="preserve">sit e tyre </w:t>
      </w:r>
      <w:r>
        <w:t>n</w:t>
      </w:r>
      <w:r w:rsidR="004539ED">
        <w:t>ë</w:t>
      </w:r>
      <w:r>
        <w:t xml:space="preserve"> fondin me pjes</w:t>
      </w:r>
      <w:r w:rsidR="004539ED">
        <w:t>ë</w:t>
      </w:r>
      <w:r>
        <w:t>marrj</w:t>
      </w:r>
      <w:r w:rsidR="004539ED">
        <w:t>ë</w:t>
      </w:r>
      <w:r>
        <w:t xml:space="preserve"> t</w:t>
      </w:r>
      <w:r w:rsidR="004539ED">
        <w:t>ë</w:t>
      </w:r>
      <w:r>
        <w:t xml:space="preserve"> hapur t</w:t>
      </w:r>
      <w:r w:rsidR="004539ED">
        <w:t>ë</w:t>
      </w:r>
      <w:r>
        <w:t xml:space="preserve"> krijuar </w:t>
      </w:r>
      <w:r w:rsidR="00FC6698">
        <w:t xml:space="preserve">dhe ofruar </w:t>
      </w:r>
      <w:r>
        <w:t>nga shoq</w:t>
      </w:r>
      <w:r w:rsidR="004539ED">
        <w:t>ë</w:t>
      </w:r>
      <w:r>
        <w:t>ria administruese</w:t>
      </w:r>
      <w:r w:rsidR="00FC6698">
        <w:t>, pa krijuar nj</w:t>
      </w:r>
      <w:r w:rsidR="00410419">
        <w:t>ë</w:t>
      </w:r>
      <w:r w:rsidR="00FC6698">
        <w:t xml:space="preserve"> fond t</w:t>
      </w:r>
      <w:r w:rsidR="00410419">
        <w:t>ë</w:t>
      </w:r>
      <w:r w:rsidR="00FC6698">
        <w:t xml:space="preserve"> mbyllur t</w:t>
      </w:r>
      <w:r w:rsidR="00410419">
        <w:t>ë</w:t>
      </w:r>
      <w:r w:rsidR="00FC6698">
        <w:t xml:space="preserve"> posa</w:t>
      </w:r>
      <w:r w:rsidR="00410419">
        <w:t>çë</w:t>
      </w:r>
      <w:r w:rsidR="00FC6698">
        <w:t>m</w:t>
      </w:r>
      <w:r>
        <w:t>. Nj</w:t>
      </w:r>
      <w:r w:rsidR="004539ED">
        <w:t>ë</w:t>
      </w:r>
      <w:r>
        <w:t xml:space="preserve"> parashikim i till</w:t>
      </w:r>
      <w:r w:rsidR="004539ED">
        <w:t>ë</w:t>
      </w:r>
      <w:r>
        <w:t xml:space="preserve"> ligjor </w:t>
      </w:r>
      <w:r w:rsidR="004539ED">
        <w:t>ë</w:t>
      </w:r>
      <w:r>
        <w:t>sht</w:t>
      </w:r>
      <w:r w:rsidR="004539ED">
        <w:t>ë</w:t>
      </w:r>
      <w:r>
        <w:t xml:space="preserve"> b</w:t>
      </w:r>
      <w:r w:rsidR="004539ED">
        <w:t>ë</w:t>
      </w:r>
      <w:r>
        <w:t>r</w:t>
      </w:r>
      <w:r w:rsidR="004539ED">
        <w:t>ë</w:t>
      </w:r>
      <w:r>
        <w:t xml:space="preserve"> p</w:t>
      </w:r>
      <w:r w:rsidR="004539ED">
        <w:t>ë</w:t>
      </w:r>
      <w:r>
        <w:t>r t’</w:t>
      </w:r>
      <w:r w:rsidR="002E2A85">
        <w:t>i</w:t>
      </w:r>
      <w:r>
        <w:t>u p</w:t>
      </w:r>
      <w:r w:rsidR="004539ED">
        <w:t>ë</w:t>
      </w:r>
      <w:r w:rsidR="00FC6698">
        <w:t xml:space="preserve">rshtatur </w:t>
      </w:r>
      <w:r>
        <w:t xml:space="preserve"> kushteve t</w:t>
      </w:r>
      <w:r w:rsidR="004539ED">
        <w:t>ë</w:t>
      </w:r>
      <w:r>
        <w:t xml:space="preserve"> tregut t</w:t>
      </w:r>
      <w:r w:rsidR="004539ED">
        <w:t>ë</w:t>
      </w:r>
      <w:r>
        <w:t xml:space="preserve"> </w:t>
      </w:r>
      <w:r w:rsidR="00FC6698">
        <w:t>pensioneve n</w:t>
      </w:r>
      <w:r w:rsidR="00410419">
        <w:t>ë</w:t>
      </w:r>
      <w:r w:rsidR="00FC6698">
        <w:t xml:space="preserve"> </w:t>
      </w:r>
      <w:r>
        <w:t>Shqip</w:t>
      </w:r>
      <w:r w:rsidR="004539ED">
        <w:t>ë</w:t>
      </w:r>
      <w:r w:rsidR="00FC6698">
        <w:t>ri,</w:t>
      </w:r>
      <w:r>
        <w:t xml:space="preserve"> </w:t>
      </w:r>
      <w:r w:rsidR="0051254A">
        <w:t>i cili momentalisht z</w:t>
      </w:r>
      <w:r w:rsidR="004539ED">
        <w:t>ë</w:t>
      </w:r>
      <w:r w:rsidR="0051254A">
        <w:t xml:space="preserve"> nj</w:t>
      </w:r>
      <w:r w:rsidR="004539ED">
        <w:t>ë</w:t>
      </w:r>
      <w:r w:rsidR="0051254A">
        <w:t xml:space="preserve"> </w:t>
      </w:r>
      <w:r w:rsidR="002E2A85">
        <w:t>pesh</w:t>
      </w:r>
      <w:r w:rsidR="00596D69">
        <w:t>ë</w:t>
      </w:r>
      <w:r w:rsidR="002E2A85">
        <w:t xml:space="preserve"> </w:t>
      </w:r>
      <w:r w:rsidR="0051254A">
        <w:t>t</w:t>
      </w:r>
      <w:r w:rsidR="004539ED">
        <w:t>ë</w:t>
      </w:r>
      <w:r w:rsidR="0051254A">
        <w:t xml:space="preserve"> vog</w:t>
      </w:r>
      <w:r w:rsidR="004539ED">
        <w:t>ë</w:t>
      </w:r>
      <w:r w:rsidR="0051254A">
        <w:t>l</w:t>
      </w:r>
      <w:r w:rsidR="002E2A85">
        <w:t xml:space="preserve"> n</w:t>
      </w:r>
      <w:r w:rsidR="00596D69">
        <w:t>ë</w:t>
      </w:r>
      <w:r w:rsidR="002E2A85">
        <w:t xml:space="preserve"> raport me madh</w:t>
      </w:r>
      <w:r w:rsidR="00596D69">
        <w:t>ë</w:t>
      </w:r>
      <w:r w:rsidR="002E2A85">
        <w:t>sin</w:t>
      </w:r>
      <w:r w:rsidR="00596D69">
        <w:t>ë</w:t>
      </w:r>
      <w:r w:rsidR="002E2A85">
        <w:t xml:space="preserve"> e ekonomis</w:t>
      </w:r>
      <w:r w:rsidR="00596D69">
        <w:t>ë</w:t>
      </w:r>
      <w:r w:rsidR="002E2A85">
        <w:t>.</w:t>
      </w:r>
    </w:p>
    <w:p w:rsidR="009561C2" w:rsidRDefault="009561C2" w:rsidP="003B22BE">
      <w:pPr>
        <w:spacing w:line="276" w:lineRule="auto"/>
        <w:jc w:val="both"/>
      </w:pPr>
    </w:p>
    <w:p w:rsidR="00594881" w:rsidRPr="00594881" w:rsidRDefault="00594881" w:rsidP="003B22BE">
      <w:pPr>
        <w:spacing w:line="276" w:lineRule="auto"/>
        <w:jc w:val="both"/>
        <w:rPr>
          <w:rFonts w:eastAsiaTheme="minorHAnsi"/>
          <w:lang w:val="en-US"/>
        </w:rPr>
      </w:pPr>
      <w:r w:rsidRPr="005C7DEC">
        <w:t>T</w:t>
      </w:r>
      <w:r>
        <w:t>ë</w:t>
      </w:r>
      <w:r w:rsidRPr="005C7DEC">
        <w:t xml:space="preserve"> drejt</w:t>
      </w:r>
      <w:r>
        <w:t>ë</w:t>
      </w:r>
      <w:r w:rsidRPr="005C7DEC">
        <w:t>n t</w:t>
      </w:r>
      <w:r>
        <w:t>ë</w:t>
      </w:r>
      <w:r w:rsidRPr="005C7DEC">
        <w:t xml:space="preserve"> krijoj</w:t>
      </w:r>
      <w:r>
        <w:t>ë</w:t>
      </w:r>
      <w:r w:rsidRPr="005C7DEC">
        <w:t xml:space="preserve"> nj</w:t>
      </w:r>
      <w:r>
        <w:t>ë</w:t>
      </w:r>
      <w:r w:rsidRPr="005C7DEC">
        <w:t xml:space="preserve"> fond me pjes</w:t>
      </w:r>
      <w:r>
        <w:t>ë</w:t>
      </w:r>
      <w:r w:rsidRPr="005C7DEC">
        <w:t>marrje t</w:t>
      </w:r>
      <w:r>
        <w:t>ë</w:t>
      </w:r>
      <w:r w:rsidRPr="005C7DEC">
        <w:t xml:space="preserve"> mbyllur</w:t>
      </w:r>
      <w:r w:rsidR="00FC6698">
        <w:t xml:space="preserve"> </w:t>
      </w:r>
      <w:r w:rsidRPr="005C7DEC">
        <w:t>e ka një punëdhënës, disa punëdhënës, ose një entitet i organizuar si bashkim punëdhënësish, sindikatë apo bashkime sindikatash apo shoqat</w:t>
      </w:r>
      <w:r>
        <w:t>ë</w:t>
      </w:r>
      <w:r w:rsidRPr="005C7DEC">
        <w:t xml:space="preserve"> </w:t>
      </w:r>
      <w:r w:rsidRPr="00594881">
        <w:rPr>
          <w:rFonts w:eastAsiaTheme="minorHAnsi"/>
          <w:lang w:val="en-US"/>
        </w:rPr>
        <w:t>në bazë të një marrëveshjeje të rënë dakord:</w:t>
      </w:r>
    </w:p>
    <w:p w:rsidR="00594881" w:rsidRPr="005C7DEC" w:rsidRDefault="00594881" w:rsidP="00191133">
      <w:pPr>
        <w:pStyle w:val="ListParagraph"/>
        <w:numPr>
          <w:ilvl w:val="0"/>
          <w:numId w:val="8"/>
        </w:numPr>
        <w:tabs>
          <w:tab w:val="left" w:pos="1800"/>
        </w:tabs>
        <w:spacing w:line="276" w:lineRule="auto"/>
        <w:ind w:left="1440" w:hanging="630"/>
        <w:jc w:val="both"/>
        <w:rPr>
          <w:rFonts w:eastAsiaTheme="minorHAnsi"/>
          <w:lang w:val="en-US"/>
        </w:rPr>
      </w:pPr>
      <w:r w:rsidRPr="005C7DEC">
        <w:rPr>
          <w:rFonts w:eastAsiaTheme="minorHAnsi"/>
          <w:lang w:val="en-US"/>
        </w:rPr>
        <w:t>individualisht ose kolektivisht ndërmjet punëdhënësit/ve dhe punëmarrësit/ve ose përfaqësuesve të tyre përkatës, ose</w:t>
      </w:r>
    </w:p>
    <w:p w:rsidR="00594881" w:rsidRPr="005C7DEC" w:rsidRDefault="00594881" w:rsidP="00191133">
      <w:pPr>
        <w:pStyle w:val="ListParagraph"/>
        <w:numPr>
          <w:ilvl w:val="0"/>
          <w:numId w:val="8"/>
        </w:numPr>
        <w:tabs>
          <w:tab w:val="left" w:pos="1800"/>
        </w:tabs>
        <w:spacing w:line="276" w:lineRule="auto"/>
        <w:ind w:left="1440" w:hanging="630"/>
        <w:jc w:val="both"/>
        <w:rPr>
          <w:rFonts w:eastAsiaTheme="minorHAnsi"/>
          <w:lang w:val="en-US"/>
        </w:rPr>
      </w:pPr>
      <w:r w:rsidRPr="005C7DEC">
        <w:rPr>
          <w:rFonts w:eastAsiaTheme="minorHAnsi"/>
          <w:lang w:val="en-US"/>
        </w:rPr>
        <w:t>me persona të vetëpunësuar, individualisht ose kolektivisht, në përputhje me legjislacionin në fuqi.</w:t>
      </w:r>
    </w:p>
    <w:p w:rsidR="003B22BE" w:rsidRDefault="003B22BE" w:rsidP="003B22BE">
      <w:pPr>
        <w:spacing w:line="276" w:lineRule="auto"/>
        <w:jc w:val="both"/>
        <w:rPr>
          <w:lang w:val="en-US"/>
        </w:rPr>
      </w:pPr>
    </w:p>
    <w:p w:rsidR="00594881" w:rsidRPr="003B22BE" w:rsidRDefault="00594881" w:rsidP="00FC1A7E">
      <w:pPr>
        <w:spacing w:line="276" w:lineRule="auto"/>
        <w:jc w:val="both"/>
        <w:rPr>
          <w:lang w:val="en-US"/>
        </w:rPr>
      </w:pPr>
      <w:r w:rsidRPr="003B22BE">
        <w:rPr>
          <w:lang w:val="en-US"/>
        </w:rPr>
        <w:t>Fondi me pjesëmarrje të mbyllur krijohet me një minimum prej 100 anëtarë</w:t>
      </w:r>
      <w:r w:rsidR="003B22BE">
        <w:rPr>
          <w:lang w:val="en-US"/>
        </w:rPr>
        <w:t xml:space="preserve">sh </w:t>
      </w:r>
      <w:r w:rsidR="00CB50E9">
        <w:rPr>
          <w:lang w:val="en-US"/>
        </w:rPr>
        <w:t xml:space="preserve">për një punëdhënës të vetëm </w:t>
      </w:r>
      <w:r w:rsidR="003B22BE">
        <w:rPr>
          <w:lang w:val="en-US"/>
        </w:rPr>
        <w:t>dhe midis shoq</w:t>
      </w:r>
      <w:r w:rsidR="004539ED">
        <w:rPr>
          <w:lang w:val="en-US"/>
        </w:rPr>
        <w:t>ë</w:t>
      </w:r>
      <w:r w:rsidR="003B22BE">
        <w:rPr>
          <w:lang w:val="en-US"/>
        </w:rPr>
        <w:t>ris</w:t>
      </w:r>
      <w:r w:rsidR="004539ED">
        <w:rPr>
          <w:lang w:val="en-US"/>
        </w:rPr>
        <w:t>ë</w:t>
      </w:r>
      <w:r w:rsidR="003B22BE">
        <w:rPr>
          <w:lang w:val="en-US"/>
        </w:rPr>
        <w:t xml:space="preserve"> administruese dhe </w:t>
      </w:r>
      <w:r w:rsidR="003B22BE" w:rsidRPr="005C7DEC">
        <w:t>sponsorit n</w:t>
      </w:r>
      <w:r w:rsidR="003B22BE">
        <w:t>ë</w:t>
      </w:r>
      <w:r w:rsidR="003B22BE" w:rsidRPr="005C7DEC">
        <w:t>nshkruhet nj</w:t>
      </w:r>
      <w:r w:rsidR="003B22BE">
        <w:t>ë</w:t>
      </w:r>
      <w:r w:rsidR="003B22BE" w:rsidRPr="005C7DEC">
        <w:t xml:space="preserve"> </w:t>
      </w:r>
      <w:r w:rsidR="003B22BE">
        <w:t xml:space="preserve">kontratë </w:t>
      </w:r>
      <w:r w:rsidR="003B22BE" w:rsidRPr="005C7DEC">
        <w:t>p</w:t>
      </w:r>
      <w:r w:rsidR="003B22BE">
        <w:t>ë</w:t>
      </w:r>
      <w:r w:rsidR="003B22BE" w:rsidRPr="005C7DEC">
        <w:t>r administrimin e aseteve t</w:t>
      </w:r>
      <w:r w:rsidR="003B22BE">
        <w:t>ë</w:t>
      </w:r>
      <w:r w:rsidR="003B22BE" w:rsidRPr="005C7DEC">
        <w:t xml:space="preserve"> fondit.</w:t>
      </w:r>
      <w:r w:rsidR="003B22BE">
        <w:rPr>
          <w:lang w:val="en-US"/>
        </w:rPr>
        <w:t xml:space="preserve"> Avantazh i fondit me pjes</w:t>
      </w:r>
      <w:r w:rsidR="004539ED">
        <w:rPr>
          <w:lang w:val="en-US"/>
        </w:rPr>
        <w:t>ë</w:t>
      </w:r>
      <w:r w:rsidR="003B22BE">
        <w:rPr>
          <w:lang w:val="en-US"/>
        </w:rPr>
        <w:t>marrje t</w:t>
      </w:r>
      <w:r w:rsidR="004539ED">
        <w:rPr>
          <w:lang w:val="en-US"/>
        </w:rPr>
        <w:t>ë</w:t>
      </w:r>
      <w:r w:rsidR="003B22BE">
        <w:rPr>
          <w:lang w:val="en-US"/>
        </w:rPr>
        <w:t xml:space="preserve"> mbyllur </w:t>
      </w:r>
      <w:r w:rsidR="004539ED">
        <w:rPr>
          <w:lang w:val="en-US"/>
        </w:rPr>
        <w:t>ë</w:t>
      </w:r>
      <w:r w:rsidR="003B22BE">
        <w:rPr>
          <w:lang w:val="en-US"/>
        </w:rPr>
        <w:t>sht</w:t>
      </w:r>
      <w:r w:rsidR="004539ED">
        <w:rPr>
          <w:lang w:val="en-US"/>
        </w:rPr>
        <w:t>ë</w:t>
      </w:r>
      <w:r w:rsidR="003B22BE">
        <w:rPr>
          <w:lang w:val="en-US"/>
        </w:rPr>
        <w:t xml:space="preserve"> e drejta e sponsorit t</w:t>
      </w:r>
      <w:r w:rsidR="004539ED">
        <w:rPr>
          <w:lang w:val="en-US"/>
        </w:rPr>
        <w:t>ë</w:t>
      </w:r>
      <w:r w:rsidR="003B22BE">
        <w:rPr>
          <w:lang w:val="en-US"/>
        </w:rPr>
        <w:t xml:space="preserve"> </w:t>
      </w:r>
      <w:r w:rsidRPr="005C7DEC">
        <w:t>negocio</w:t>
      </w:r>
      <w:r w:rsidR="003B22BE">
        <w:t>j</w:t>
      </w:r>
      <w:r w:rsidR="004539ED">
        <w:t>ë</w:t>
      </w:r>
      <w:r w:rsidRPr="005C7DEC">
        <w:t xml:space="preserve"> kushtet </w:t>
      </w:r>
      <w:r>
        <w:t>e fondit dh</w:t>
      </w:r>
      <w:r w:rsidRPr="005C7DEC">
        <w:t>e kontratës</w:t>
      </w:r>
      <w:r>
        <w:t xml:space="preserve"> së administrimit</w:t>
      </w:r>
      <w:r w:rsidRPr="005C7DEC">
        <w:t xml:space="preserve"> me shoqërinë administruese. </w:t>
      </w:r>
    </w:p>
    <w:p w:rsidR="00594881" w:rsidRPr="003950BA" w:rsidRDefault="00594881" w:rsidP="00FC1A7E">
      <w:pPr>
        <w:spacing w:line="259" w:lineRule="auto"/>
        <w:rPr>
          <w:highlight w:val="yellow"/>
        </w:rPr>
      </w:pPr>
    </w:p>
    <w:p w:rsidR="00FC1A7E" w:rsidRPr="003950BA" w:rsidRDefault="00FC6698" w:rsidP="00FC1A7E">
      <w:pPr>
        <w:spacing w:line="276" w:lineRule="auto"/>
        <w:jc w:val="both"/>
      </w:pPr>
      <w:r>
        <w:t>P</w:t>
      </w:r>
      <w:r w:rsidR="00FC1A7E">
        <w:t>rojektligji parashikon t</w:t>
      </w:r>
      <w:r w:rsidR="004539ED">
        <w:t>ë</w:t>
      </w:r>
      <w:r w:rsidR="00FC1A7E">
        <w:t xml:space="preserve"> drejt</w:t>
      </w:r>
      <w:r w:rsidR="004539ED">
        <w:t>ë</w:t>
      </w:r>
      <w:r w:rsidR="00FC1A7E">
        <w:t>n e veçimit</w:t>
      </w:r>
      <w:r w:rsidR="00087132">
        <w:t xml:space="preserve"> t</w:t>
      </w:r>
      <w:r w:rsidR="00596D69">
        <w:t>ë</w:t>
      </w:r>
      <w:r w:rsidR="00087132">
        <w:t xml:space="preserve"> aseteve</w:t>
      </w:r>
      <w:r w:rsidR="00FC1A7E">
        <w:t xml:space="preserve"> </w:t>
      </w:r>
      <w:r w:rsidR="00087132">
        <w:t>sipas s</w:t>
      </w:r>
      <w:r w:rsidR="00596D69">
        <w:t>ë</w:t>
      </w:r>
      <w:r w:rsidR="00087132">
        <w:t xml:space="preserve"> cil</w:t>
      </w:r>
      <w:r w:rsidR="00596D69">
        <w:t>ë</w:t>
      </w:r>
      <w:r w:rsidR="00087132">
        <w:t>s</w:t>
      </w:r>
      <w:r w:rsidR="00FC1A7E">
        <w:t xml:space="preserve"> a</w:t>
      </w:r>
      <w:r w:rsidR="00FC1A7E" w:rsidRPr="003950BA">
        <w:t>setet e fondit të pensionit nuk mund të jenë objekt i pretendimeve ose ekzekutimeve, të kryera në emër dhe për llogari të kreditorëve të shoqërisë admini</w:t>
      </w:r>
      <w:r w:rsidR="00FC1A7E">
        <w:t>struese të fondit të pensionit gjithashtu a</w:t>
      </w:r>
      <w:r w:rsidR="00FC1A7E" w:rsidRPr="003950BA">
        <w:t>setet e fondit të pensionit veçohen nga asetet e shoqërisë administruese dhe nuk mund të je</w:t>
      </w:r>
      <w:r w:rsidR="00FC1A7E">
        <w:t>n</w:t>
      </w:r>
      <w:r w:rsidR="00FC1A7E" w:rsidRPr="003950BA">
        <w:t xml:space="preserve">ë pjesë e procedurës së falimentimit të shoqërisë administruese. </w:t>
      </w:r>
    </w:p>
    <w:p w:rsidR="00E71F6B" w:rsidRPr="003950BA" w:rsidRDefault="00E71F6B" w:rsidP="00E71F6B">
      <w:pPr>
        <w:jc w:val="center"/>
      </w:pPr>
    </w:p>
    <w:p w:rsidR="001C0069" w:rsidRDefault="00563ED4" w:rsidP="006276F2">
      <w:pPr>
        <w:jc w:val="both"/>
      </w:pPr>
      <w:r w:rsidRPr="00563ED4">
        <w:rPr>
          <w:b/>
        </w:rPr>
        <w:t>Seksioni I,</w:t>
      </w:r>
      <w:r>
        <w:t xml:space="preserve"> rregullon an</w:t>
      </w:r>
      <w:r w:rsidR="004539ED">
        <w:t>ë</w:t>
      </w:r>
      <w:r>
        <w:t>tar</w:t>
      </w:r>
      <w:r w:rsidR="004539ED">
        <w:t>ë</w:t>
      </w:r>
      <w:r>
        <w:t>simin n</w:t>
      </w:r>
      <w:r w:rsidR="004539ED">
        <w:t>ë</w:t>
      </w:r>
      <w:r>
        <w:t xml:space="preserve"> fond</w:t>
      </w:r>
      <w:r w:rsidR="00FF4771">
        <w:t xml:space="preserve">in e pensionit privat. </w:t>
      </w:r>
    </w:p>
    <w:p w:rsidR="003B2611" w:rsidRDefault="003B2611" w:rsidP="006276F2">
      <w:pPr>
        <w:jc w:val="both"/>
      </w:pPr>
    </w:p>
    <w:p w:rsidR="006276F2" w:rsidRPr="00AC652B" w:rsidRDefault="00FF4771" w:rsidP="001845D1">
      <w:pPr>
        <w:spacing w:line="276" w:lineRule="auto"/>
        <w:jc w:val="both"/>
      </w:pPr>
      <w:r>
        <w:t>N</w:t>
      </w:r>
      <w:r w:rsidR="004539ED">
        <w:t>ë</w:t>
      </w:r>
      <w:r>
        <w:t xml:space="preserve"> k</w:t>
      </w:r>
      <w:r w:rsidR="004539ED">
        <w:t>ë</w:t>
      </w:r>
      <w:r>
        <w:t>t</w:t>
      </w:r>
      <w:r w:rsidR="004539ED">
        <w:t>ë</w:t>
      </w:r>
      <w:r w:rsidR="004B22AB">
        <w:t xml:space="preserve"> seksion </w:t>
      </w:r>
      <w:r>
        <w:t>parashikohet, kontrata e anëtarësimit, r</w:t>
      </w:r>
      <w:r w:rsidRPr="003950BA">
        <w:t>efuzimi</w:t>
      </w:r>
      <w:r>
        <w:t xml:space="preserve"> dhe n</w:t>
      </w:r>
      <w:r w:rsidRPr="00591903">
        <w:t>dërprerja e anëtarësisë</w:t>
      </w:r>
      <w:r>
        <w:t>, p</w:t>
      </w:r>
      <w:r w:rsidRPr="003950BA">
        <w:t>ërfundimi i anëtarësisë</w:t>
      </w:r>
      <w:r w:rsidR="004B22AB">
        <w:t xml:space="preserve">, </w:t>
      </w:r>
      <w:r w:rsidR="006276F2">
        <w:t>m</w:t>
      </w:r>
      <w:r>
        <w:t>osdiskrimini</w:t>
      </w:r>
      <w:r w:rsidRPr="00AC652B">
        <w:t>mi</w:t>
      </w:r>
      <w:r w:rsidR="006276F2">
        <w:t xml:space="preserve"> gjat</w:t>
      </w:r>
      <w:r w:rsidR="004539ED">
        <w:t>ë</w:t>
      </w:r>
      <w:r w:rsidR="006276F2">
        <w:t xml:space="preserve"> ofrimit t</w:t>
      </w:r>
      <w:r w:rsidR="004539ED">
        <w:t>ë</w:t>
      </w:r>
      <w:r w:rsidR="006276F2">
        <w:t xml:space="preserve"> fondit t</w:t>
      </w:r>
      <w:r w:rsidR="004539ED">
        <w:t>ë</w:t>
      </w:r>
      <w:r w:rsidR="006276F2">
        <w:t xml:space="preserve"> pensionit pun</w:t>
      </w:r>
      <w:r w:rsidR="004539ED">
        <w:t>ë</w:t>
      </w:r>
      <w:r w:rsidR="006276F2">
        <w:t>marr</w:t>
      </w:r>
      <w:r w:rsidR="004539ED">
        <w:t>ë</w:t>
      </w:r>
      <w:r w:rsidR="00350AC3">
        <w:t>sve. N</w:t>
      </w:r>
      <w:r w:rsidR="004539ED">
        <w:t>ë</w:t>
      </w:r>
      <w:r w:rsidR="006276F2">
        <w:t xml:space="preserve"> kuad</w:t>
      </w:r>
      <w:r w:rsidR="004539ED">
        <w:t>ë</w:t>
      </w:r>
      <w:r w:rsidR="006276F2">
        <w:t>r t</w:t>
      </w:r>
      <w:r w:rsidR="004539ED">
        <w:t>ë</w:t>
      </w:r>
      <w:r w:rsidR="006276F2">
        <w:t xml:space="preserve"> transparenc</w:t>
      </w:r>
      <w:r w:rsidR="004539ED">
        <w:t>ë</w:t>
      </w:r>
      <w:r w:rsidR="006276F2">
        <w:t>s projekligji ka parashikuar gjith</w:t>
      </w:r>
      <w:r w:rsidR="00350AC3">
        <w:t>a</w:t>
      </w:r>
      <w:r w:rsidR="004B22AB">
        <w:t>shtu</w:t>
      </w:r>
      <w:r w:rsidR="006276F2">
        <w:t>, s</w:t>
      </w:r>
      <w:r w:rsidR="006276F2" w:rsidRPr="00AC652B">
        <w:t>keduli</w:t>
      </w:r>
      <w:r w:rsidR="006276F2">
        <w:t>n</w:t>
      </w:r>
      <w:r w:rsidR="006276F2" w:rsidRPr="00AC652B">
        <w:t xml:space="preserve"> </w:t>
      </w:r>
      <w:r w:rsidR="006276F2">
        <w:t>e</w:t>
      </w:r>
      <w:r w:rsidR="006276F2" w:rsidRPr="00AC652B">
        <w:t xml:space="preserve"> kontributeve për fondin e pensionit</w:t>
      </w:r>
      <w:r w:rsidR="00087132">
        <w:t>.</w:t>
      </w:r>
      <w:r w:rsidR="006276F2">
        <w:t xml:space="preserve"> </w:t>
      </w:r>
      <w:r w:rsidR="00087132">
        <w:t>S</w:t>
      </w:r>
      <w:r w:rsidR="006276F2">
        <w:t>ipas k</w:t>
      </w:r>
      <w:r w:rsidR="004539ED">
        <w:t>ë</w:t>
      </w:r>
      <w:r w:rsidR="006276F2">
        <w:t xml:space="preserve">tij </w:t>
      </w:r>
      <w:r w:rsidR="004B22AB">
        <w:t>detyrimi</w:t>
      </w:r>
      <w:r w:rsidR="006276F2">
        <w:t xml:space="preserve"> </w:t>
      </w:r>
      <w:r w:rsidR="006276F2" w:rsidRPr="00AC652B">
        <w:t xml:space="preserve">sponsori duhet ta pajisë shoqërinë administruese me skedulin e kontributeve </w:t>
      </w:r>
      <w:r w:rsidR="006276F2">
        <w:t>ku t</w:t>
      </w:r>
      <w:r w:rsidR="004539ED">
        <w:t>ë</w:t>
      </w:r>
      <w:r w:rsidR="006276F2">
        <w:t xml:space="preserve"> evidentohet </w:t>
      </w:r>
      <w:r w:rsidR="00087132" w:rsidRPr="00AC652B">
        <w:t>shum</w:t>
      </w:r>
      <w:r w:rsidR="00087132">
        <w:t>a</w:t>
      </w:r>
      <w:r w:rsidR="00087132" w:rsidRPr="00AC652B">
        <w:t xml:space="preserve"> </w:t>
      </w:r>
      <w:r w:rsidR="006276F2" w:rsidRPr="00AC652B">
        <w:t>e kontributit të derdhur në fondin e pensionit</w:t>
      </w:r>
      <w:r w:rsidR="006276F2">
        <w:t xml:space="preserve"> </w:t>
      </w:r>
      <w:r w:rsidR="006276F2" w:rsidRPr="00AC652B">
        <w:t xml:space="preserve">nga sponsori për secilin punëmarrës dhe </w:t>
      </w:r>
      <w:r w:rsidR="00087132" w:rsidRPr="00AC652B">
        <w:t>shum</w:t>
      </w:r>
      <w:r w:rsidR="00087132">
        <w:t xml:space="preserve">a </w:t>
      </w:r>
      <w:r w:rsidR="006276F2" w:rsidRPr="00AC652B">
        <w:t>e kontributit të derdhur nga vetë punëmarrësi</w:t>
      </w:r>
      <w:r w:rsidR="006276F2">
        <w:t xml:space="preserve">. </w:t>
      </w:r>
      <w:r w:rsidR="006276F2" w:rsidRPr="00AC652B">
        <w:t xml:space="preserve">  </w:t>
      </w:r>
    </w:p>
    <w:p w:rsidR="00FF4771" w:rsidRPr="00AC652B" w:rsidRDefault="00FF4771" w:rsidP="001845D1">
      <w:pPr>
        <w:spacing w:line="276" w:lineRule="auto"/>
      </w:pPr>
    </w:p>
    <w:p w:rsidR="003B2611" w:rsidRDefault="003B2611" w:rsidP="00B527B8">
      <w:pPr>
        <w:pStyle w:val="P68B1DB1-Normal2"/>
        <w:shd w:val="clear" w:color="auto" w:fill="FFFFFF"/>
        <w:spacing w:after="48" w:line="240" w:lineRule="auto"/>
        <w:textAlignment w:val="baseline"/>
        <w:rPr>
          <w:rFonts w:ascii="Times New Roman" w:hAnsi="Times New Roman"/>
          <w:b/>
          <w:color w:val="auto"/>
          <w:szCs w:val="24"/>
        </w:rPr>
      </w:pPr>
    </w:p>
    <w:p w:rsidR="001C0069" w:rsidRDefault="006276F2" w:rsidP="00B527B8">
      <w:pPr>
        <w:pStyle w:val="P68B1DB1-Normal2"/>
        <w:shd w:val="clear" w:color="auto" w:fill="FFFFFF"/>
        <w:spacing w:after="48" w:line="240" w:lineRule="auto"/>
        <w:textAlignment w:val="baseline"/>
        <w:rPr>
          <w:rFonts w:ascii="Times New Roman" w:hAnsi="Times New Roman"/>
          <w:color w:val="auto"/>
          <w:szCs w:val="24"/>
        </w:rPr>
      </w:pPr>
      <w:r w:rsidRPr="006276F2">
        <w:rPr>
          <w:rFonts w:ascii="Times New Roman" w:hAnsi="Times New Roman"/>
          <w:b/>
          <w:color w:val="auto"/>
          <w:szCs w:val="24"/>
        </w:rPr>
        <w:t>Seksioni II</w:t>
      </w:r>
      <w:r>
        <w:rPr>
          <w:rFonts w:ascii="Times New Roman" w:hAnsi="Times New Roman"/>
          <w:color w:val="auto"/>
          <w:szCs w:val="24"/>
        </w:rPr>
        <w:t>, rregullon pages</w:t>
      </w:r>
      <w:r w:rsidR="004539ED">
        <w:rPr>
          <w:rFonts w:ascii="Times New Roman" w:hAnsi="Times New Roman"/>
          <w:color w:val="auto"/>
          <w:szCs w:val="24"/>
        </w:rPr>
        <w:t>ë</w:t>
      </w:r>
      <w:r>
        <w:rPr>
          <w:rFonts w:ascii="Times New Roman" w:hAnsi="Times New Roman"/>
          <w:color w:val="auto"/>
          <w:szCs w:val="24"/>
        </w:rPr>
        <w:t>n</w:t>
      </w:r>
      <w:r w:rsidRPr="00A252A4">
        <w:rPr>
          <w:rFonts w:ascii="Times New Roman" w:hAnsi="Times New Roman"/>
          <w:color w:val="auto"/>
          <w:szCs w:val="24"/>
        </w:rPr>
        <w:t xml:space="preserve"> e pensionit</w:t>
      </w:r>
      <w:r>
        <w:rPr>
          <w:rFonts w:ascii="Times New Roman" w:hAnsi="Times New Roman"/>
          <w:color w:val="auto"/>
          <w:szCs w:val="24"/>
        </w:rPr>
        <w:t xml:space="preserve">. </w:t>
      </w:r>
    </w:p>
    <w:p w:rsidR="00872CE2" w:rsidRDefault="00B527B8" w:rsidP="001845D1">
      <w:pPr>
        <w:pStyle w:val="P68B1DB1-Normal2"/>
        <w:shd w:val="clear" w:color="auto" w:fill="FFFFFF"/>
        <w:spacing w:after="48" w:line="276" w:lineRule="auto"/>
        <w:textAlignment w:val="baseline"/>
        <w:rPr>
          <w:rFonts w:ascii="Times New Roman" w:hAnsi="Times New Roman"/>
          <w:color w:val="auto"/>
          <w:szCs w:val="24"/>
        </w:rPr>
      </w:pPr>
      <w:r>
        <w:rPr>
          <w:rFonts w:ascii="Times New Roman" w:hAnsi="Times New Roman"/>
          <w:color w:val="auto"/>
          <w:szCs w:val="24"/>
        </w:rPr>
        <w:lastRenderedPageBreak/>
        <w:t>N</w:t>
      </w:r>
      <w:r w:rsidR="004539ED">
        <w:rPr>
          <w:rFonts w:ascii="Times New Roman" w:hAnsi="Times New Roman"/>
          <w:color w:val="auto"/>
          <w:szCs w:val="24"/>
        </w:rPr>
        <w:t>ë</w:t>
      </w:r>
      <w:r>
        <w:rPr>
          <w:rFonts w:ascii="Times New Roman" w:hAnsi="Times New Roman"/>
          <w:color w:val="auto"/>
          <w:szCs w:val="24"/>
        </w:rPr>
        <w:t xml:space="preserve"> k</w:t>
      </w:r>
      <w:r w:rsidR="004539ED">
        <w:rPr>
          <w:rFonts w:ascii="Times New Roman" w:hAnsi="Times New Roman"/>
          <w:color w:val="auto"/>
          <w:szCs w:val="24"/>
        </w:rPr>
        <w:t>ë</w:t>
      </w:r>
      <w:r>
        <w:rPr>
          <w:rFonts w:ascii="Times New Roman" w:hAnsi="Times New Roman"/>
          <w:color w:val="auto"/>
          <w:szCs w:val="24"/>
        </w:rPr>
        <w:t>t</w:t>
      </w:r>
      <w:r w:rsidR="004539ED">
        <w:rPr>
          <w:rFonts w:ascii="Times New Roman" w:hAnsi="Times New Roman"/>
          <w:color w:val="auto"/>
          <w:szCs w:val="24"/>
        </w:rPr>
        <w:t>ë</w:t>
      </w:r>
      <w:r>
        <w:rPr>
          <w:rFonts w:ascii="Times New Roman" w:hAnsi="Times New Roman"/>
          <w:color w:val="auto"/>
          <w:szCs w:val="24"/>
        </w:rPr>
        <w:t xml:space="preserve"> seksion parashikohen tre m</w:t>
      </w:r>
      <w:r w:rsidR="004539ED">
        <w:rPr>
          <w:rFonts w:ascii="Times New Roman" w:hAnsi="Times New Roman"/>
          <w:color w:val="auto"/>
          <w:szCs w:val="24"/>
        </w:rPr>
        <w:t>ë</w:t>
      </w:r>
      <w:r>
        <w:rPr>
          <w:rFonts w:ascii="Times New Roman" w:hAnsi="Times New Roman"/>
          <w:color w:val="auto"/>
          <w:szCs w:val="24"/>
        </w:rPr>
        <w:t>nyra t</w:t>
      </w:r>
      <w:r w:rsidR="004539ED">
        <w:rPr>
          <w:rFonts w:ascii="Times New Roman" w:hAnsi="Times New Roman"/>
          <w:color w:val="auto"/>
          <w:szCs w:val="24"/>
        </w:rPr>
        <w:t>ë</w:t>
      </w:r>
      <w:r>
        <w:rPr>
          <w:rFonts w:ascii="Times New Roman" w:hAnsi="Times New Roman"/>
          <w:color w:val="auto"/>
          <w:szCs w:val="24"/>
        </w:rPr>
        <w:t xml:space="preserve"> marrjes s</w:t>
      </w:r>
      <w:r w:rsidR="004539ED">
        <w:rPr>
          <w:rFonts w:ascii="Times New Roman" w:hAnsi="Times New Roman"/>
          <w:color w:val="auto"/>
          <w:szCs w:val="24"/>
        </w:rPr>
        <w:t>ë</w:t>
      </w:r>
      <w:r>
        <w:rPr>
          <w:rFonts w:ascii="Times New Roman" w:hAnsi="Times New Roman"/>
          <w:color w:val="auto"/>
          <w:szCs w:val="24"/>
        </w:rPr>
        <w:t xml:space="preserve"> pensionit</w:t>
      </w:r>
      <w:r w:rsidR="00872CE2">
        <w:rPr>
          <w:rFonts w:ascii="Times New Roman" w:hAnsi="Times New Roman"/>
          <w:color w:val="auto"/>
          <w:szCs w:val="24"/>
        </w:rPr>
        <w:t xml:space="preserve">. </w:t>
      </w:r>
    </w:p>
    <w:p w:rsidR="001845D1" w:rsidRDefault="00872CE2" w:rsidP="001845D1">
      <w:pPr>
        <w:pStyle w:val="P68B1DB1-Normal2"/>
        <w:shd w:val="clear" w:color="auto" w:fill="FFFFFF"/>
        <w:spacing w:after="48" w:line="276" w:lineRule="auto"/>
        <w:textAlignment w:val="baseline"/>
        <w:rPr>
          <w:rFonts w:ascii="Times New Roman" w:hAnsi="Times New Roman"/>
          <w:color w:val="auto"/>
          <w:szCs w:val="24"/>
        </w:rPr>
      </w:pPr>
      <w:r>
        <w:rPr>
          <w:rFonts w:ascii="Times New Roman" w:hAnsi="Times New Roman"/>
          <w:color w:val="auto"/>
          <w:szCs w:val="24"/>
        </w:rPr>
        <w:t xml:space="preserve">1. </w:t>
      </w:r>
      <w:r w:rsidR="00B527B8">
        <w:rPr>
          <w:rFonts w:ascii="Times New Roman" w:hAnsi="Times New Roman"/>
          <w:color w:val="auto"/>
          <w:szCs w:val="24"/>
        </w:rPr>
        <w:t xml:space="preserve"> </w:t>
      </w:r>
      <w:r w:rsidR="00B527B8" w:rsidRPr="003950BA">
        <w:rPr>
          <w:rFonts w:ascii="Times New Roman" w:hAnsi="Times New Roman"/>
          <w:color w:val="auto"/>
          <w:szCs w:val="24"/>
        </w:rPr>
        <w:t xml:space="preserve">përmes </w:t>
      </w:r>
      <w:r w:rsidR="00B527B8">
        <w:rPr>
          <w:rFonts w:ascii="Times New Roman" w:hAnsi="Times New Roman"/>
          <w:color w:val="auto"/>
          <w:szCs w:val="24"/>
        </w:rPr>
        <w:t>nj</w:t>
      </w:r>
      <w:r w:rsidR="004539ED">
        <w:rPr>
          <w:rFonts w:ascii="Times New Roman" w:hAnsi="Times New Roman"/>
          <w:color w:val="auto"/>
          <w:szCs w:val="24"/>
        </w:rPr>
        <w:t>ë</w:t>
      </w:r>
      <w:r w:rsidR="00B527B8">
        <w:rPr>
          <w:rFonts w:ascii="Times New Roman" w:hAnsi="Times New Roman"/>
          <w:color w:val="auto"/>
          <w:szCs w:val="24"/>
        </w:rPr>
        <w:t xml:space="preserve"> </w:t>
      </w:r>
      <w:r w:rsidR="00B527B8" w:rsidRPr="003950BA">
        <w:rPr>
          <w:rFonts w:ascii="Times New Roman" w:hAnsi="Times New Roman"/>
          <w:color w:val="auto"/>
          <w:szCs w:val="24"/>
        </w:rPr>
        <w:t>shoqëri</w:t>
      </w:r>
      <w:r w:rsidR="00B527B8">
        <w:rPr>
          <w:rFonts w:ascii="Times New Roman" w:hAnsi="Times New Roman"/>
          <w:color w:val="auto"/>
          <w:szCs w:val="24"/>
        </w:rPr>
        <w:t>e</w:t>
      </w:r>
      <w:r w:rsidR="00B527B8" w:rsidRPr="003950BA">
        <w:rPr>
          <w:rFonts w:ascii="Times New Roman" w:hAnsi="Times New Roman"/>
          <w:color w:val="auto"/>
          <w:szCs w:val="24"/>
        </w:rPr>
        <w:t xml:space="preserve"> </w:t>
      </w:r>
      <w:r w:rsidR="00B527B8">
        <w:rPr>
          <w:rFonts w:ascii="Times New Roman" w:hAnsi="Times New Roman"/>
          <w:color w:val="auto"/>
          <w:szCs w:val="24"/>
        </w:rPr>
        <w:t>të</w:t>
      </w:r>
      <w:r w:rsidR="00B527B8" w:rsidRPr="003950BA">
        <w:rPr>
          <w:rFonts w:ascii="Times New Roman" w:hAnsi="Times New Roman"/>
          <w:color w:val="auto"/>
          <w:szCs w:val="24"/>
        </w:rPr>
        <w:t xml:space="preserve"> sigurimit të jetës</w:t>
      </w:r>
      <w:r w:rsidR="00B527B8">
        <w:rPr>
          <w:rFonts w:ascii="Times New Roman" w:hAnsi="Times New Roman"/>
          <w:color w:val="auto"/>
          <w:szCs w:val="24"/>
        </w:rPr>
        <w:t xml:space="preserve"> n</w:t>
      </w:r>
      <w:r w:rsidR="00B527B8" w:rsidRPr="003950BA">
        <w:rPr>
          <w:rFonts w:ascii="Times New Roman" w:hAnsi="Times New Roman"/>
          <w:color w:val="auto"/>
          <w:szCs w:val="24"/>
        </w:rPr>
        <w:t>ëse anëtar</w:t>
      </w:r>
      <w:r>
        <w:rPr>
          <w:rFonts w:ascii="Times New Roman" w:hAnsi="Times New Roman"/>
          <w:color w:val="auto"/>
          <w:szCs w:val="24"/>
        </w:rPr>
        <w:t>i</w:t>
      </w:r>
      <w:r w:rsidR="00B527B8" w:rsidRPr="003950BA">
        <w:rPr>
          <w:rFonts w:ascii="Times New Roman" w:hAnsi="Times New Roman"/>
          <w:color w:val="auto"/>
          <w:szCs w:val="24"/>
        </w:rPr>
        <w:t xml:space="preserve"> i fondit të pensionit vendos të </w:t>
      </w:r>
      <w:r w:rsidR="00B527B8">
        <w:rPr>
          <w:rFonts w:ascii="Times New Roman" w:hAnsi="Times New Roman"/>
          <w:color w:val="auto"/>
          <w:szCs w:val="24"/>
        </w:rPr>
        <w:t>p</w:t>
      </w:r>
      <w:r w:rsidR="004539ED">
        <w:rPr>
          <w:rFonts w:ascii="Times New Roman" w:hAnsi="Times New Roman"/>
          <w:color w:val="auto"/>
          <w:szCs w:val="24"/>
        </w:rPr>
        <w:t>ë</w:t>
      </w:r>
      <w:r w:rsidR="00B527B8">
        <w:rPr>
          <w:rFonts w:ascii="Times New Roman" w:hAnsi="Times New Roman"/>
          <w:color w:val="auto"/>
          <w:szCs w:val="24"/>
        </w:rPr>
        <w:t>rdor</w:t>
      </w:r>
      <w:r w:rsidR="004539ED">
        <w:rPr>
          <w:rFonts w:ascii="Times New Roman" w:hAnsi="Times New Roman"/>
          <w:color w:val="auto"/>
          <w:szCs w:val="24"/>
        </w:rPr>
        <w:t>ë</w:t>
      </w:r>
      <w:r w:rsidR="00B527B8">
        <w:rPr>
          <w:rFonts w:ascii="Times New Roman" w:hAnsi="Times New Roman"/>
          <w:color w:val="auto"/>
          <w:szCs w:val="24"/>
        </w:rPr>
        <w:t xml:space="preserve"> asetet n</w:t>
      </w:r>
      <w:r w:rsidR="004539ED">
        <w:rPr>
          <w:rFonts w:ascii="Times New Roman" w:hAnsi="Times New Roman"/>
          <w:color w:val="auto"/>
          <w:szCs w:val="24"/>
        </w:rPr>
        <w:t>ë</w:t>
      </w:r>
      <w:r w:rsidR="00B527B8">
        <w:rPr>
          <w:rFonts w:ascii="Times New Roman" w:hAnsi="Times New Roman"/>
          <w:color w:val="auto"/>
          <w:szCs w:val="24"/>
        </w:rPr>
        <w:t xml:space="preserve"> llogarin</w:t>
      </w:r>
      <w:r w:rsidR="004539ED">
        <w:rPr>
          <w:rFonts w:ascii="Times New Roman" w:hAnsi="Times New Roman"/>
          <w:color w:val="auto"/>
          <w:szCs w:val="24"/>
        </w:rPr>
        <w:t>ë</w:t>
      </w:r>
      <w:r w:rsidR="00B527B8">
        <w:rPr>
          <w:rFonts w:ascii="Times New Roman" w:hAnsi="Times New Roman"/>
          <w:color w:val="auto"/>
          <w:szCs w:val="24"/>
        </w:rPr>
        <w:t xml:space="preserve"> e tij p</w:t>
      </w:r>
      <w:r w:rsidR="004539ED">
        <w:rPr>
          <w:rFonts w:ascii="Times New Roman" w:hAnsi="Times New Roman"/>
          <w:color w:val="auto"/>
          <w:szCs w:val="24"/>
        </w:rPr>
        <w:t>ë</w:t>
      </w:r>
      <w:r w:rsidR="00B527B8">
        <w:rPr>
          <w:rFonts w:ascii="Times New Roman" w:hAnsi="Times New Roman"/>
          <w:color w:val="auto"/>
          <w:szCs w:val="24"/>
        </w:rPr>
        <w:t>r blerjen e</w:t>
      </w:r>
      <w:r w:rsidR="00B527B8" w:rsidRPr="003950BA">
        <w:rPr>
          <w:rFonts w:ascii="Times New Roman" w:hAnsi="Times New Roman"/>
          <w:color w:val="auto"/>
          <w:szCs w:val="24"/>
        </w:rPr>
        <w:t xml:space="preserve"> një kontrat</w:t>
      </w:r>
      <w:r w:rsidR="00B527B8">
        <w:rPr>
          <w:rFonts w:ascii="Times New Roman" w:hAnsi="Times New Roman"/>
          <w:color w:val="auto"/>
          <w:szCs w:val="24"/>
        </w:rPr>
        <w:t>e</w:t>
      </w:r>
      <w:r w:rsidR="00B527B8" w:rsidRPr="003950BA">
        <w:rPr>
          <w:rFonts w:ascii="Times New Roman" w:hAnsi="Times New Roman"/>
          <w:color w:val="auto"/>
          <w:szCs w:val="24"/>
        </w:rPr>
        <w:t xml:space="preserve"> të sigurimit të jetës në formë “të përvitshme”</w:t>
      </w:r>
      <w:r w:rsidR="001845D1">
        <w:rPr>
          <w:rFonts w:ascii="Times New Roman" w:hAnsi="Times New Roman"/>
          <w:color w:val="auto"/>
          <w:szCs w:val="24"/>
        </w:rPr>
        <w:t>;</w:t>
      </w:r>
      <w:r w:rsidR="00B527B8">
        <w:rPr>
          <w:rFonts w:ascii="Times New Roman" w:hAnsi="Times New Roman"/>
          <w:color w:val="auto"/>
          <w:szCs w:val="24"/>
        </w:rPr>
        <w:t xml:space="preserve"> </w:t>
      </w:r>
    </w:p>
    <w:p w:rsidR="00872CE2" w:rsidRDefault="00872CE2" w:rsidP="001845D1">
      <w:pPr>
        <w:pStyle w:val="P68B1DB1-Normal2"/>
        <w:shd w:val="clear" w:color="auto" w:fill="FFFFFF"/>
        <w:spacing w:after="48" w:line="276" w:lineRule="auto"/>
        <w:textAlignment w:val="baseline"/>
        <w:rPr>
          <w:rFonts w:ascii="Times New Roman" w:hAnsi="Times New Roman"/>
          <w:color w:val="auto"/>
          <w:szCs w:val="24"/>
        </w:rPr>
      </w:pPr>
      <w:r>
        <w:rPr>
          <w:rFonts w:ascii="Times New Roman" w:hAnsi="Times New Roman"/>
          <w:color w:val="auto"/>
          <w:szCs w:val="24"/>
        </w:rPr>
        <w:t xml:space="preserve">2. </w:t>
      </w:r>
      <w:r w:rsidR="00B527B8">
        <w:rPr>
          <w:rFonts w:ascii="Times New Roman" w:hAnsi="Times New Roman"/>
          <w:color w:val="auto"/>
          <w:szCs w:val="24"/>
        </w:rPr>
        <w:t>n</w:t>
      </w:r>
      <w:r w:rsidR="004539ED">
        <w:rPr>
          <w:rFonts w:ascii="Times New Roman" w:hAnsi="Times New Roman"/>
          <w:color w:val="auto"/>
          <w:szCs w:val="24"/>
        </w:rPr>
        <w:t>ë</w:t>
      </w:r>
      <w:r w:rsidR="004B22AB">
        <w:rPr>
          <w:rFonts w:ascii="Times New Roman" w:hAnsi="Times New Roman"/>
          <w:color w:val="auto"/>
          <w:szCs w:val="24"/>
        </w:rPr>
        <w:t xml:space="preserve"> mënyrë periodike</w:t>
      </w:r>
      <w:r>
        <w:rPr>
          <w:rFonts w:ascii="Times New Roman" w:hAnsi="Times New Roman"/>
          <w:color w:val="auto"/>
          <w:szCs w:val="24"/>
        </w:rPr>
        <w:t xml:space="preserve"> ose</w:t>
      </w:r>
    </w:p>
    <w:p w:rsidR="00B527B8" w:rsidRDefault="00872CE2" w:rsidP="001845D1">
      <w:pPr>
        <w:pStyle w:val="P68B1DB1-Normal2"/>
        <w:shd w:val="clear" w:color="auto" w:fill="FFFFFF"/>
        <w:spacing w:after="48" w:line="276" w:lineRule="auto"/>
        <w:textAlignment w:val="baseline"/>
        <w:rPr>
          <w:rFonts w:ascii="Times New Roman" w:hAnsi="Times New Roman"/>
          <w:color w:val="auto"/>
          <w:szCs w:val="24"/>
        </w:rPr>
      </w:pPr>
      <w:r>
        <w:rPr>
          <w:rFonts w:ascii="Times New Roman" w:hAnsi="Times New Roman"/>
          <w:color w:val="auto"/>
          <w:szCs w:val="24"/>
        </w:rPr>
        <w:t>3.</w:t>
      </w:r>
      <w:r w:rsidR="004B22AB">
        <w:rPr>
          <w:rFonts w:ascii="Times New Roman" w:hAnsi="Times New Roman"/>
          <w:color w:val="auto"/>
          <w:szCs w:val="24"/>
        </w:rPr>
        <w:t xml:space="preserve"> </w:t>
      </w:r>
      <w:r w:rsidR="00B527B8">
        <w:rPr>
          <w:rFonts w:ascii="Times New Roman" w:hAnsi="Times New Roman"/>
          <w:color w:val="auto"/>
          <w:szCs w:val="24"/>
        </w:rPr>
        <w:t>n</w:t>
      </w:r>
      <w:r w:rsidR="004539ED">
        <w:rPr>
          <w:rFonts w:ascii="Times New Roman" w:hAnsi="Times New Roman"/>
          <w:color w:val="auto"/>
          <w:szCs w:val="24"/>
        </w:rPr>
        <w:t>ë</w:t>
      </w:r>
      <w:r w:rsidR="00B527B8">
        <w:rPr>
          <w:rFonts w:ascii="Times New Roman" w:hAnsi="Times New Roman"/>
          <w:color w:val="auto"/>
          <w:szCs w:val="24"/>
        </w:rPr>
        <w:t xml:space="preserve"> form</w:t>
      </w:r>
      <w:r w:rsidR="004539ED">
        <w:rPr>
          <w:rFonts w:ascii="Times New Roman" w:hAnsi="Times New Roman"/>
          <w:color w:val="auto"/>
          <w:szCs w:val="24"/>
        </w:rPr>
        <w:t>ë</w:t>
      </w:r>
      <w:r w:rsidR="00B527B8">
        <w:rPr>
          <w:rFonts w:ascii="Times New Roman" w:hAnsi="Times New Roman"/>
          <w:color w:val="auto"/>
          <w:szCs w:val="24"/>
        </w:rPr>
        <w:t>n e pages</w:t>
      </w:r>
      <w:r w:rsidR="004539ED">
        <w:rPr>
          <w:rFonts w:ascii="Times New Roman" w:hAnsi="Times New Roman"/>
          <w:color w:val="auto"/>
          <w:szCs w:val="24"/>
        </w:rPr>
        <w:t>ë</w:t>
      </w:r>
      <w:r w:rsidR="00B527B8">
        <w:rPr>
          <w:rFonts w:ascii="Times New Roman" w:hAnsi="Times New Roman"/>
          <w:color w:val="auto"/>
          <w:szCs w:val="24"/>
        </w:rPr>
        <w:t>s s</w:t>
      </w:r>
      <w:r w:rsidR="004539ED">
        <w:rPr>
          <w:rFonts w:ascii="Times New Roman" w:hAnsi="Times New Roman"/>
          <w:color w:val="auto"/>
          <w:szCs w:val="24"/>
        </w:rPr>
        <w:t>ë</w:t>
      </w:r>
      <w:r w:rsidR="00B527B8">
        <w:rPr>
          <w:rFonts w:ascii="Times New Roman" w:hAnsi="Times New Roman"/>
          <w:color w:val="auto"/>
          <w:szCs w:val="24"/>
        </w:rPr>
        <w:t xml:space="preserve"> menj</w:t>
      </w:r>
      <w:r w:rsidR="004539ED">
        <w:rPr>
          <w:rFonts w:ascii="Times New Roman" w:hAnsi="Times New Roman"/>
          <w:color w:val="auto"/>
          <w:szCs w:val="24"/>
        </w:rPr>
        <w:t>ë</w:t>
      </w:r>
      <w:r w:rsidR="004B22AB">
        <w:rPr>
          <w:rFonts w:ascii="Times New Roman" w:hAnsi="Times New Roman"/>
          <w:color w:val="auto"/>
          <w:szCs w:val="24"/>
        </w:rPr>
        <w:t>hershme</w:t>
      </w:r>
      <w:r w:rsidR="00B527B8">
        <w:rPr>
          <w:rFonts w:ascii="Times New Roman" w:hAnsi="Times New Roman"/>
          <w:color w:val="auto"/>
          <w:szCs w:val="24"/>
        </w:rPr>
        <w:t xml:space="preserve">. </w:t>
      </w:r>
    </w:p>
    <w:p w:rsidR="00563ED4" w:rsidRDefault="00563ED4" w:rsidP="00BA52FB">
      <w:pPr>
        <w:jc w:val="both"/>
      </w:pPr>
    </w:p>
    <w:p w:rsidR="001C0069" w:rsidRDefault="002F732A" w:rsidP="00B527B8">
      <w:pPr>
        <w:pStyle w:val="P68B1DB1-Normal2"/>
        <w:shd w:val="clear" w:color="auto" w:fill="FFFFFF"/>
        <w:spacing w:after="0" w:line="240" w:lineRule="auto"/>
        <w:jc w:val="both"/>
        <w:textAlignment w:val="baseline"/>
      </w:pPr>
      <w:r w:rsidRPr="00B527B8">
        <w:rPr>
          <w:b/>
        </w:rPr>
        <w:t>K</w:t>
      </w:r>
      <w:r w:rsidR="001845D1" w:rsidRPr="00B527B8">
        <w:rPr>
          <w:b/>
        </w:rPr>
        <w:t>reu</w:t>
      </w:r>
      <w:r w:rsidR="00FC1A7E" w:rsidRPr="00B527B8">
        <w:rPr>
          <w:b/>
        </w:rPr>
        <w:t xml:space="preserve"> IV</w:t>
      </w:r>
      <w:r w:rsidR="001C0069">
        <w:rPr>
          <w:b/>
        </w:rPr>
        <w:t xml:space="preserve"> Promovimi</w:t>
      </w:r>
      <w:r w:rsidR="00B527B8" w:rsidRPr="001C0069">
        <w:rPr>
          <w:b/>
        </w:rPr>
        <w:t xml:space="preserve"> </w:t>
      </w:r>
      <w:r w:rsidR="001C0069">
        <w:rPr>
          <w:b/>
        </w:rPr>
        <w:t>i F</w:t>
      </w:r>
      <w:r w:rsidR="00B527B8" w:rsidRPr="001C0069">
        <w:rPr>
          <w:b/>
        </w:rPr>
        <w:t>ondit</w:t>
      </w:r>
      <w:r w:rsidR="001C0069">
        <w:rPr>
          <w:b/>
        </w:rPr>
        <w:t xml:space="preserve"> të P</w:t>
      </w:r>
      <w:r w:rsidR="00B527B8" w:rsidRPr="001C0069">
        <w:rPr>
          <w:b/>
        </w:rPr>
        <w:t>ensionit në Republikën e Shqipërisë</w:t>
      </w:r>
      <w:r w:rsidR="00B527B8">
        <w:t xml:space="preserve"> </w:t>
      </w:r>
    </w:p>
    <w:p w:rsidR="001C0069" w:rsidRDefault="001C0069" w:rsidP="00B527B8">
      <w:pPr>
        <w:pStyle w:val="P68B1DB1-Normal2"/>
        <w:shd w:val="clear" w:color="auto" w:fill="FFFFFF"/>
        <w:spacing w:after="0" w:line="240" w:lineRule="auto"/>
        <w:jc w:val="both"/>
        <w:textAlignment w:val="baseline"/>
      </w:pPr>
    </w:p>
    <w:p w:rsidR="00B527B8" w:rsidRPr="003950BA" w:rsidRDefault="001C0069" w:rsidP="001845D1">
      <w:pPr>
        <w:pStyle w:val="P68B1DB1-Normal2"/>
        <w:shd w:val="clear" w:color="auto" w:fill="FFFFFF"/>
        <w:spacing w:after="0" w:line="276" w:lineRule="auto"/>
        <w:jc w:val="both"/>
        <w:textAlignment w:val="baseline"/>
        <w:rPr>
          <w:rFonts w:ascii="Times New Roman" w:hAnsi="Times New Roman"/>
          <w:color w:val="auto"/>
          <w:szCs w:val="24"/>
        </w:rPr>
      </w:pPr>
      <w:r>
        <w:t>S</w:t>
      </w:r>
      <w:r w:rsidR="004B22AB">
        <w:t xml:space="preserve">ipas </w:t>
      </w:r>
      <w:r w:rsidR="00B527B8">
        <w:t xml:space="preserve">projekligjit </w:t>
      </w:r>
      <w:r w:rsidR="004420DF">
        <w:t>p</w:t>
      </w:r>
      <w:r w:rsidR="00B527B8">
        <w:t>romovimi</w:t>
      </w:r>
      <w:r w:rsidR="00B527B8" w:rsidRPr="003950BA">
        <w:rPr>
          <w:rFonts w:ascii="Times New Roman" w:hAnsi="Times New Roman"/>
          <w:color w:val="auto"/>
          <w:szCs w:val="24"/>
        </w:rPr>
        <w:t xml:space="preserve"> i fond</w:t>
      </w:r>
      <w:r w:rsidR="004420DF">
        <w:rPr>
          <w:rFonts w:ascii="Times New Roman" w:hAnsi="Times New Roman"/>
          <w:color w:val="auto"/>
          <w:szCs w:val="24"/>
        </w:rPr>
        <w:t>it</w:t>
      </w:r>
      <w:r w:rsidR="00B527B8" w:rsidRPr="003950BA">
        <w:rPr>
          <w:rFonts w:ascii="Times New Roman" w:hAnsi="Times New Roman"/>
          <w:color w:val="auto"/>
          <w:szCs w:val="24"/>
        </w:rPr>
        <w:t xml:space="preserve"> të pensionit dhe shoqërisë administruese kryhet nga: </w:t>
      </w:r>
    </w:p>
    <w:p w:rsidR="00B527B8" w:rsidRPr="003950BA" w:rsidRDefault="00B527B8" w:rsidP="001845D1">
      <w:pPr>
        <w:pStyle w:val="P68B1DB1-Normal2"/>
        <w:numPr>
          <w:ilvl w:val="0"/>
          <w:numId w:val="9"/>
        </w:numPr>
        <w:shd w:val="clear" w:color="auto" w:fill="FFFFFF"/>
        <w:spacing w:after="0" w:line="276" w:lineRule="auto"/>
        <w:ind w:left="720"/>
        <w:jc w:val="both"/>
        <w:textAlignment w:val="baseline"/>
        <w:rPr>
          <w:rFonts w:ascii="Times New Roman" w:hAnsi="Times New Roman"/>
          <w:color w:val="auto"/>
          <w:szCs w:val="24"/>
        </w:rPr>
      </w:pPr>
      <w:r w:rsidRPr="003950BA">
        <w:rPr>
          <w:rFonts w:ascii="Times New Roman" w:hAnsi="Times New Roman"/>
          <w:color w:val="auto"/>
          <w:szCs w:val="24"/>
        </w:rPr>
        <w:t>vetë shoqëria administruese;</w:t>
      </w:r>
    </w:p>
    <w:p w:rsidR="00B527B8" w:rsidRDefault="00B527B8" w:rsidP="001845D1">
      <w:pPr>
        <w:pStyle w:val="P68B1DB1-Normal2"/>
        <w:numPr>
          <w:ilvl w:val="0"/>
          <w:numId w:val="9"/>
        </w:numPr>
        <w:shd w:val="clear" w:color="auto" w:fill="FFFFFF"/>
        <w:spacing w:after="0" w:line="276" w:lineRule="auto"/>
        <w:ind w:left="720"/>
        <w:jc w:val="both"/>
        <w:textAlignment w:val="baseline"/>
        <w:rPr>
          <w:rFonts w:ascii="Times New Roman" w:hAnsi="Times New Roman"/>
          <w:color w:val="auto"/>
          <w:szCs w:val="24"/>
        </w:rPr>
      </w:pPr>
      <w:r w:rsidRPr="003950BA">
        <w:rPr>
          <w:rFonts w:ascii="Times New Roman" w:hAnsi="Times New Roman"/>
          <w:color w:val="auto"/>
          <w:szCs w:val="24"/>
        </w:rPr>
        <w:t>dega e shoqërisë administruese</w:t>
      </w:r>
      <w:r>
        <w:rPr>
          <w:rFonts w:ascii="Times New Roman" w:hAnsi="Times New Roman"/>
          <w:color w:val="auto"/>
          <w:szCs w:val="24"/>
        </w:rPr>
        <w:t xml:space="preserve"> të huaj;</w:t>
      </w:r>
    </w:p>
    <w:p w:rsidR="00B527B8" w:rsidRDefault="00B527B8" w:rsidP="001845D1">
      <w:pPr>
        <w:pStyle w:val="P68B1DB1-Normal2"/>
        <w:numPr>
          <w:ilvl w:val="0"/>
          <w:numId w:val="9"/>
        </w:numPr>
        <w:shd w:val="clear" w:color="auto" w:fill="FFFFFF"/>
        <w:spacing w:after="0" w:line="276" w:lineRule="auto"/>
        <w:ind w:left="720"/>
        <w:jc w:val="both"/>
        <w:textAlignment w:val="baseline"/>
        <w:rPr>
          <w:rFonts w:ascii="Times New Roman" w:hAnsi="Times New Roman"/>
          <w:color w:val="auto"/>
          <w:szCs w:val="24"/>
        </w:rPr>
      </w:pPr>
      <w:r w:rsidRPr="003950BA">
        <w:rPr>
          <w:rFonts w:ascii="Times New Roman" w:hAnsi="Times New Roman"/>
          <w:color w:val="auto"/>
          <w:szCs w:val="24"/>
        </w:rPr>
        <w:t xml:space="preserve">shoqëria administruese e licencuar në një vend anëtar që njihet nga </w:t>
      </w:r>
      <w:r>
        <w:rPr>
          <w:rFonts w:ascii="Times New Roman" w:hAnsi="Times New Roman"/>
          <w:color w:val="auto"/>
          <w:szCs w:val="24"/>
        </w:rPr>
        <w:t>A</w:t>
      </w:r>
      <w:r w:rsidRPr="003950BA">
        <w:rPr>
          <w:rFonts w:ascii="Times New Roman" w:hAnsi="Times New Roman"/>
          <w:color w:val="auto"/>
          <w:szCs w:val="24"/>
        </w:rPr>
        <w:t>utoriteti për të ushtruar veprimtari në RSH;</w:t>
      </w:r>
    </w:p>
    <w:p w:rsidR="00B527B8" w:rsidRPr="003950BA" w:rsidRDefault="00B527B8" w:rsidP="001845D1">
      <w:pPr>
        <w:pStyle w:val="P68B1DB1-Normal2"/>
        <w:numPr>
          <w:ilvl w:val="0"/>
          <w:numId w:val="9"/>
        </w:numPr>
        <w:shd w:val="clear" w:color="auto" w:fill="FFFFFF"/>
        <w:spacing w:after="0" w:line="276" w:lineRule="auto"/>
        <w:ind w:left="720"/>
        <w:jc w:val="both"/>
        <w:textAlignment w:val="baseline"/>
        <w:rPr>
          <w:rFonts w:ascii="Times New Roman" w:hAnsi="Times New Roman"/>
          <w:color w:val="auto"/>
          <w:szCs w:val="24"/>
        </w:rPr>
      </w:pPr>
      <w:r w:rsidRPr="00184216">
        <w:t>agjenti i fondit</w:t>
      </w:r>
      <w:r>
        <w:t>.</w:t>
      </w:r>
    </w:p>
    <w:p w:rsidR="00B527B8" w:rsidRPr="003950BA" w:rsidRDefault="00B527B8" w:rsidP="00B527B8"/>
    <w:p w:rsidR="004420DF" w:rsidRPr="003950BA" w:rsidRDefault="004420DF" w:rsidP="004420DF">
      <w:pPr>
        <w:pStyle w:val="P68B1DB1-Normal2"/>
        <w:shd w:val="clear" w:color="auto" w:fill="FFFFFF"/>
        <w:spacing w:after="0" w:line="240" w:lineRule="auto"/>
        <w:jc w:val="both"/>
        <w:textAlignment w:val="baseline"/>
        <w:rPr>
          <w:rFonts w:ascii="Times New Roman" w:hAnsi="Times New Roman"/>
          <w:color w:val="auto"/>
          <w:szCs w:val="24"/>
        </w:rPr>
      </w:pPr>
      <w:r>
        <w:t xml:space="preserve">Veprimtaria promovuese </w:t>
      </w:r>
      <w:r>
        <w:rPr>
          <w:rFonts w:ascii="Times New Roman" w:hAnsi="Times New Roman"/>
          <w:color w:val="auto"/>
          <w:szCs w:val="24"/>
        </w:rPr>
        <w:t>duhet t</w:t>
      </w:r>
      <w:r w:rsidR="004539ED">
        <w:rPr>
          <w:rFonts w:ascii="Times New Roman" w:hAnsi="Times New Roman"/>
          <w:color w:val="auto"/>
          <w:szCs w:val="24"/>
        </w:rPr>
        <w:t>ë</w:t>
      </w:r>
      <w:r>
        <w:rPr>
          <w:rFonts w:ascii="Times New Roman" w:hAnsi="Times New Roman"/>
          <w:color w:val="auto"/>
          <w:szCs w:val="24"/>
        </w:rPr>
        <w:t xml:space="preserve"> pasqyroj</w:t>
      </w:r>
      <w:r w:rsidR="004539ED">
        <w:rPr>
          <w:rFonts w:ascii="Times New Roman" w:hAnsi="Times New Roman"/>
          <w:color w:val="auto"/>
          <w:szCs w:val="24"/>
        </w:rPr>
        <w:t>ë</w:t>
      </w:r>
      <w:r>
        <w:rPr>
          <w:rFonts w:ascii="Times New Roman" w:hAnsi="Times New Roman"/>
          <w:color w:val="auto"/>
          <w:szCs w:val="24"/>
        </w:rPr>
        <w:t xml:space="preserve"> gjendjen e </w:t>
      </w:r>
      <w:r w:rsidRPr="003950BA">
        <w:rPr>
          <w:rFonts w:ascii="Times New Roman" w:hAnsi="Times New Roman"/>
          <w:color w:val="auto"/>
          <w:szCs w:val="24"/>
        </w:rPr>
        <w:t xml:space="preserve">saktë dhe </w:t>
      </w:r>
      <w:r>
        <w:rPr>
          <w:rFonts w:ascii="Times New Roman" w:hAnsi="Times New Roman"/>
          <w:color w:val="auto"/>
          <w:szCs w:val="24"/>
        </w:rPr>
        <w:t>t</w:t>
      </w:r>
      <w:r w:rsidR="004539ED">
        <w:rPr>
          <w:rFonts w:ascii="Times New Roman" w:hAnsi="Times New Roman"/>
          <w:color w:val="auto"/>
          <w:szCs w:val="24"/>
        </w:rPr>
        <w:t>ë</w:t>
      </w:r>
      <w:r>
        <w:rPr>
          <w:rFonts w:ascii="Times New Roman" w:hAnsi="Times New Roman"/>
          <w:color w:val="auto"/>
          <w:szCs w:val="24"/>
        </w:rPr>
        <w:t xml:space="preserve"> </w:t>
      </w:r>
      <w:r w:rsidRPr="003950BA">
        <w:rPr>
          <w:rFonts w:ascii="Times New Roman" w:hAnsi="Times New Roman"/>
          <w:color w:val="auto"/>
          <w:szCs w:val="24"/>
        </w:rPr>
        <w:t xml:space="preserve">vërtetë </w:t>
      </w:r>
      <w:r>
        <w:rPr>
          <w:rFonts w:ascii="Times New Roman" w:hAnsi="Times New Roman"/>
          <w:color w:val="auto"/>
          <w:szCs w:val="24"/>
        </w:rPr>
        <w:t>t</w:t>
      </w:r>
      <w:r w:rsidR="004539ED">
        <w:rPr>
          <w:rFonts w:ascii="Times New Roman" w:hAnsi="Times New Roman"/>
          <w:color w:val="auto"/>
          <w:szCs w:val="24"/>
        </w:rPr>
        <w:t>ë</w:t>
      </w:r>
      <w:r w:rsidRPr="003950BA">
        <w:rPr>
          <w:rFonts w:ascii="Times New Roman" w:hAnsi="Times New Roman"/>
          <w:color w:val="auto"/>
          <w:szCs w:val="24"/>
        </w:rPr>
        <w:t xml:space="preserve"> fondit të pensionit që po promovohet, si </w:t>
      </w:r>
      <w:r>
        <w:rPr>
          <w:rFonts w:ascii="Times New Roman" w:hAnsi="Times New Roman"/>
          <w:color w:val="auto"/>
          <w:szCs w:val="24"/>
        </w:rPr>
        <w:t xml:space="preserve">dhe </w:t>
      </w:r>
      <w:r w:rsidRPr="003950BA">
        <w:rPr>
          <w:rFonts w:ascii="Times New Roman" w:hAnsi="Times New Roman"/>
          <w:color w:val="auto"/>
          <w:szCs w:val="24"/>
        </w:rPr>
        <w:t>r</w:t>
      </w:r>
      <w:r>
        <w:rPr>
          <w:rFonts w:ascii="Times New Roman" w:hAnsi="Times New Roman"/>
          <w:color w:val="auto"/>
          <w:szCs w:val="24"/>
        </w:rPr>
        <w:t>reziqeve</w:t>
      </w:r>
      <w:r w:rsidRPr="003950BA">
        <w:rPr>
          <w:rFonts w:ascii="Times New Roman" w:hAnsi="Times New Roman"/>
          <w:color w:val="auto"/>
          <w:szCs w:val="24"/>
        </w:rPr>
        <w:t xml:space="preserve"> që lidhen me t</w:t>
      </w:r>
      <w:r>
        <w:rPr>
          <w:rFonts w:ascii="Times New Roman" w:hAnsi="Times New Roman"/>
          <w:color w:val="auto"/>
          <w:szCs w:val="24"/>
        </w:rPr>
        <w:t>ë. F</w:t>
      </w:r>
      <w:r w:rsidRPr="003950BA">
        <w:rPr>
          <w:rFonts w:ascii="Times New Roman" w:hAnsi="Times New Roman"/>
          <w:color w:val="auto"/>
          <w:szCs w:val="24"/>
        </w:rPr>
        <w:t xml:space="preserve">aktet </w:t>
      </w:r>
      <w:r w:rsidRPr="00E54A40">
        <w:rPr>
          <w:rFonts w:ascii="Times New Roman" w:hAnsi="Times New Roman"/>
          <w:color w:val="auto"/>
          <w:szCs w:val="24"/>
        </w:rPr>
        <w:t>e deklaruara</w:t>
      </w:r>
      <w:r w:rsidRPr="003950BA">
        <w:rPr>
          <w:rFonts w:ascii="Times New Roman" w:hAnsi="Times New Roman"/>
          <w:color w:val="auto"/>
          <w:szCs w:val="24"/>
        </w:rPr>
        <w:t xml:space="preserve"> duhet të jenë të plota, të qarta, të sakta, të vërteta dh</w:t>
      </w:r>
      <w:r w:rsidR="004B22AB">
        <w:rPr>
          <w:rFonts w:ascii="Times New Roman" w:hAnsi="Times New Roman"/>
          <w:color w:val="auto"/>
          <w:szCs w:val="24"/>
        </w:rPr>
        <w:t>e të kuptueshme</w:t>
      </w:r>
      <w:r>
        <w:rPr>
          <w:rFonts w:ascii="Times New Roman" w:hAnsi="Times New Roman"/>
          <w:color w:val="auto"/>
          <w:szCs w:val="24"/>
        </w:rPr>
        <w:t>.</w:t>
      </w:r>
      <w:r w:rsidRPr="003950BA">
        <w:rPr>
          <w:rFonts w:ascii="Times New Roman" w:hAnsi="Times New Roman"/>
          <w:color w:val="auto"/>
          <w:szCs w:val="24"/>
        </w:rPr>
        <w:t xml:space="preserve"> </w:t>
      </w:r>
    </w:p>
    <w:p w:rsidR="008424C1" w:rsidRDefault="008424C1" w:rsidP="00BA52FB">
      <w:pPr>
        <w:jc w:val="both"/>
      </w:pPr>
    </w:p>
    <w:p w:rsidR="001C0069" w:rsidRDefault="00B818BC" w:rsidP="002F732A">
      <w:pPr>
        <w:pStyle w:val="P68B1DB1-Normal2"/>
        <w:shd w:val="clear" w:color="auto" w:fill="FFFFFF"/>
        <w:spacing w:after="225" w:line="240" w:lineRule="auto"/>
        <w:jc w:val="both"/>
        <w:textAlignment w:val="baseline"/>
      </w:pPr>
      <w:r w:rsidRPr="00B818BC">
        <w:rPr>
          <w:b/>
        </w:rPr>
        <w:t>Seksioni I,</w:t>
      </w:r>
      <w:r>
        <w:t xml:space="preserve"> rregullon</w:t>
      </w:r>
      <w:r w:rsidR="00872CE2">
        <w:t xml:space="preserve"> veprimtarin</w:t>
      </w:r>
      <w:r w:rsidR="00596D69">
        <w:t>ë</w:t>
      </w:r>
      <w:r w:rsidR="00872CE2">
        <w:t xml:space="preserve"> e</w:t>
      </w:r>
      <w:r>
        <w:t xml:space="preserve"> </w:t>
      </w:r>
      <w:r w:rsidR="00872CE2">
        <w:t>agjentit t</w:t>
      </w:r>
      <w:r w:rsidR="00596D69">
        <w:t>ë</w:t>
      </w:r>
      <w:r w:rsidR="00872CE2">
        <w:t xml:space="preserve"> </w:t>
      </w:r>
      <w:r>
        <w:t>fondit të pensionit.</w:t>
      </w:r>
      <w:r w:rsidR="002F732A" w:rsidRPr="002F732A">
        <w:t xml:space="preserve"> </w:t>
      </w:r>
    </w:p>
    <w:p w:rsidR="002F732A" w:rsidRPr="003950BA" w:rsidRDefault="001C0069" w:rsidP="001845D1">
      <w:pPr>
        <w:pStyle w:val="P68B1DB1-Normal2"/>
        <w:shd w:val="clear" w:color="auto" w:fill="FFFFFF"/>
        <w:spacing w:after="225" w:line="276" w:lineRule="auto"/>
        <w:jc w:val="both"/>
        <w:textAlignment w:val="baseline"/>
        <w:rPr>
          <w:rFonts w:ascii="Times New Roman" w:hAnsi="Times New Roman"/>
          <w:color w:val="auto"/>
          <w:szCs w:val="24"/>
        </w:rPr>
      </w:pPr>
      <w:r>
        <w:t>S</w:t>
      </w:r>
      <w:r w:rsidR="002F732A">
        <w:t>ipas projektligji</w:t>
      </w:r>
      <w:r>
        <w:t>t</w:t>
      </w:r>
      <w:r w:rsidR="002F732A">
        <w:t xml:space="preserve"> agjenti i fondit t</w:t>
      </w:r>
      <w:r w:rsidR="004539ED">
        <w:t>ë</w:t>
      </w:r>
      <w:r w:rsidR="002F732A">
        <w:t xml:space="preserve"> pensionit </w:t>
      </w:r>
      <w:r w:rsidR="004539ED">
        <w:t>ë</w:t>
      </w:r>
      <w:r w:rsidR="002F732A">
        <w:t>sht</w:t>
      </w:r>
      <w:r w:rsidR="004539ED">
        <w:t>ë</w:t>
      </w:r>
      <w:r w:rsidR="002F732A">
        <w:t xml:space="preserve"> person</w:t>
      </w:r>
      <w:r w:rsidR="002F732A" w:rsidRPr="002F763D">
        <w:t xml:space="preserve"> juridik </w:t>
      </w:r>
      <w:r w:rsidR="002F732A">
        <w:t xml:space="preserve">i krijuar si institucion financiar dhe </w:t>
      </w:r>
      <w:r w:rsidR="00644879">
        <w:t>i regjistruar nga A</w:t>
      </w:r>
      <w:r w:rsidR="002F732A" w:rsidRPr="002F763D">
        <w:t>utoriteti, për të promovuar fondin e pensionit dhe për të ofruar kontrata anëtarësimi në e</w:t>
      </w:r>
      <w:r w:rsidR="002F732A">
        <w:t>mër të shoqërisë administruese.</w:t>
      </w:r>
      <w:r w:rsidR="002F732A" w:rsidRPr="002F763D">
        <w:t xml:space="preserve"> </w:t>
      </w:r>
      <w:r w:rsidR="002F732A">
        <w:rPr>
          <w:rFonts w:ascii="Times New Roman" w:hAnsi="Times New Roman"/>
          <w:color w:val="auto"/>
          <w:szCs w:val="24"/>
        </w:rPr>
        <w:t xml:space="preserve">Marrëdhënia juridike midis agjentit të fondit dhe shoqërisë administruese rregullohet </w:t>
      </w:r>
      <w:r w:rsidR="002F732A" w:rsidRPr="003950BA">
        <w:rPr>
          <w:rFonts w:ascii="Times New Roman" w:hAnsi="Times New Roman"/>
          <w:color w:val="auto"/>
          <w:szCs w:val="24"/>
        </w:rPr>
        <w:t xml:space="preserve">në bazë të një kontrate të lidhur me shkrim </w:t>
      </w:r>
      <w:r w:rsidR="002F732A">
        <w:rPr>
          <w:rFonts w:ascii="Times New Roman" w:hAnsi="Times New Roman"/>
          <w:color w:val="auto"/>
          <w:szCs w:val="24"/>
        </w:rPr>
        <w:t>midis palëve</w:t>
      </w:r>
      <w:r w:rsidR="002F732A" w:rsidRPr="003950BA">
        <w:rPr>
          <w:rFonts w:ascii="Times New Roman" w:hAnsi="Times New Roman"/>
          <w:color w:val="auto"/>
          <w:szCs w:val="24"/>
        </w:rPr>
        <w:t>.</w:t>
      </w:r>
    </w:p>
    <w:p w:rsidR="002F732A" w:rsidRDefault="002F732A" w:rsidP="002F732A">
      <w:pPr>
        <w:jc w:val="center"/>
      </w:pPr>
    </w:p>
    <w:p w:rsidR="001C0069" w:rsidRDefault="002F732A" w:rsidP="001C0069">
      <w:pPr>
        <w:pStyle w:val="NormalWeb"/>
        <w:spacing w:line="276" w:lineRule="auto"/>
        <w:jc w:val="both"/>
      </w:pPr>
      <w:r w:rsidRPr="002F732A">
        <w:rPr>
          <w:b/>
        </w:rPr>
        <w:t>K</w:t>
      </w:r>
      <w:r w:rsidR="001845D1" w:rsidRPr="002F732A">
        <w:rPr>
          <w:b/>
        </w:rPr>
        <w:t>reu</w:t>
      </w:r>
      <w:r w:rsidRPr="002F732A">
        <w:rPr>
          <w:b/>
        </w:rPr>
        <w:t xml:space="preserve"> V</w:t>
      </w:r>
      <w:r w:rsidR="001C0069">
        <w:rPr>
          <w:b/>
        </w:rPr>
        <w:t xml:space="preserve"> I</w:t>
      </w:r>
      <w:r w:rsidRPr="001C0069">
        <w:rPr>
          <w:b/>
        </w:rPr>
        <w:t xml:space="preserve">nvestimi </w:t>
      </w:r>
      <w:r w:rsidR="001C0069" w:rsidRPr="001C0069">
        <w:rPr>
          <w:b/>
        </w:rPr>
        <w:t>i</w:t>
      </w:r>
      <w:r w:rsidR="001C0069">
        <w:rPr>
          <w:b/>
        </w:rPr>
        <w:t xml:space="preserve"> Aseteve të F</w:t>
      </w:r>
      <w:r w:rsidRPr="001C0069">
        <w:rPr>
          <w:b/>
        </w:rPr>
        <w:t>ondit</w:t>
      </w:r>
      <w:r>
        <w:t xml:space="preserve"> </w:t>
      </w:r>
    </w:p>
    <w:p w:rsidR="009461C9" w:rsidRDefault="009461C9" w:rsidP="001C0069">
      <w:pPr>
        <w:pStyle w:val="NormalWeb"/>
        <w:spacing w:line="276" w:lineRule="auto"/>
        <w:jc w:val="both"/>
      </w:pPr>
    </w:p>
    <w:p w:rsidR="001C0069" w:rsidRPr="001C0069" w:rsidRDefault="004B22AB" w:rsidP="001C0069">
      <w:pPr>
        <w:pStyle w:val="NormalWeb"/>
        <w:spacing w:line="276" w:lineRule="auto"/>
        <w:jc w:val="both"/>
      </w:pPr>
      <w:r>
        <w:t xml:space="preserve">Ky kre </w:t>
      </w:r>
      <w:r w:rsidR="001C0069">
        <w:t>parashikon parimet e investimit t</w:t>
      </w:r>
      <w:r w:rsidR="009461C9">
        <w:t>ë</w:t>
      </w:r>
      <w:r w:rsidR="001C0069">
        <w:t xml:space="preserve"> aseteve</w:t>
      </w:r>
      <w:r w:rsidR="00720EFB">
        <w:t>.</w:t>
      </w:r>
      <w:r w:rsidR="001C0069">
        <w:t xml:space="preserve"> </w:t>
      </w:r>
      <w:r w:rsidR="00720EFB">
        <w:t>S</w:t>
      </w:r>
      <w:r w:rsidR="001C0069">
        <w:t>ipas k</w:t>
      </w:r>
      <w:r w:rsidR="009461C9">
        <w:t>ë</w:t>
      </w:r>
      <w:r w:rsidR="001C0069">
        <w:t>tij neni asetet e fondit duhet t</w:t>
      </w:r>
      <w:r w:rsidR="009461C9">
        <w:t>ë</w:t>
      </w:r>
      <w:r w:rsidR="001C0069">
        <w:t xml:space="preserve"> i</w:t>
      </w:r>
      <w:r w:rsidR="001C0069" w:rsidRPr="003950BA">
        <w:t>nvestohen n</w:t>
      </w:r>
      <w:r w:rsidR="001C0069">
        <w:t>ë</w:t>
      </w:r>
      <w:r w:rsidR="001C0069" w:rsidRPr="003950BA">
        <w:t xml:space="preserve"> interesin m</w:t>
      </w:r>
      <w:r w:rsidR="001C0069">
        <w:t>ë</w:t>
      </w:r>
      <w:r w:rsidR="001C0069" w:rsidRPr="003950BA">
        <w:t xml:space="preserve"> t</w:t>
      </w:r>
      <w:r w:rsidR="001C0069">
        <w:t>ë</w:t>
      </w:r>
      <w:r w:rsidR="001C0069" w:rsidRPr="003950BA">
        <w:t xml:space="preserve"> mir</w:t>
      </w:r>
      <w:r w:rsidR="001C0069">
        <w:t>ë</w:t>
      </w:r>
      <w:r w:rsidR="001C0069" w:rsidRPr="003950BA">
        <w:t xml:space="preserve"> afatgjat</w:t>
      </w:r>
      <w:r w:rsidR="001C0069">
        <w:t>ë</w:t>
      </w:r>
      <w:r w:rsidR="001C0069" w:rsidRPr="003950BA">
        <w:t xml:space="preserve"> t</w:t>
      </w:r>
      <w:r w:rsidR="001C0069">
        <w:t>ë</w:t>
      </w:r>
      <w:r w:rsidR="001C0069" w:rsidRPr="003950BA">
        <w:t xml:space="preserve"> an</w:t>
      </w:r>
      <w:r w:rsidR="001C0069">
        <w:t>ë</w:t>
      </w:r>
      <w:r w:rsidR="001C0069" w:rsidRPr="003950BA">
        <w:t>tar</w:t>
      </w:r>
      <w:r w:rsidR="001C0069">
        <w:t>ë</w:t>
      </w:r>
      <w:r w:rsidR="001C0069" w:rsidRPr="003950BA">
        <w:t>ve dhe p</w:t>
      </w:r>
      <w:r w:rsidR="001C0069">
        <w:t xml:space="preserve">ërfituesve </w:t>
      </w:r>
      <w:r w:rsidR="001C0069" w:rsidRPr="001C0069">
        <w:t>duke respektuar parimet e sigurisë, diversifikimit të portofolit, dhe mbajtjes së likuiditetit të përshtatshë</w:t>
      </w:r>
      <w:r w:rsidR="001C0069">
        <w:t xml:space="preserve">m. </w:t>
      </w:r>
    </w:p>
    <w:p w:rsidR="001C0069" w:rsidRDefault="001C0069" w:rsidP="001C0069">
      <w:pPr>
        <w:pStyle w:val="NormalWeb"/>
        <w:spacing w:line="276" w:lineRule="auto"/>
        <w:jc w:val="both"/>
      </w:pPr>
      <w:r>
        <w:lastRenderedPageBreak/>
        <w:t>N</w:t>
      </w:r>
      <w:r w:rsidR="009461C9">
        <w:t>ë</w:t>
      </w:r>
      <w:r>
        <w:t xml:space="preserve"> projektligj, n</w:t>
      </w:r>
      <w:r w:rsidR="009461C9">
        <w:t>ë</w:t>
      </w:r>
      <w:r>
        <w:t xml:space="preserve"> p</w:t>
      </w:r>
      <w:r w:rsidR="009461C9">
        <w:t>ë</w:t>
      </w:r>
      <w:r>
        <w:t>rputhje me k</w:t>
      </w:r>
      <w:r w:rsidR="009461C9">
        <w:t>ë</w:t>
      </w:r>
      <w:r>
        <w:t>rkesat e direktiv</w:t>
      </w:r>
      <w:r w:rsidR="009461C9">
        <w:t>ë</w:t>
      </w:r>
      <w:r>
        <w:t xml:space="preserve">s IORP II </w:t>
      </w:r>
      <w:r w:rsidR="009461C9">
        <w:t>ë</w:t>
      </w:r>
      <w:r>
        <w:t>sht</w:t>
      </w:r>
      <w:r w:rsidR="009461C9">
        <w:t>ë</w:t>
      </w:r>
      <w:r>
        <w:t xml:space="preserve"> parashikuar q</w:t>
      </w:r>
      <w:r w:rsidR="009461C9">
        <w:t>ë</w:t>
      </w:r>
      <w:r>
        <w:t xml:space="preserve"> nëse shoqëria administruese gjatë marrjes së vendimeve për investim merr në konsideratë ndikimin potencial afatgjatë të vendimit t</w:t>
      </w:r>
      <w:r w:rsidR="00F9308F">
        <w:t>ë</w:t>
      </w:r>
      <w:r>
        <w:t xml:space="preserve"> faktorë</w:t>
      </w:r>
      <w:r w:rsidR="00F9308F">
        <w:t>ve</w:t>
      </w:r>
      <w:r>
        <w:t xml:space="preserve"> mjedisorë, socialë dhe të qeverisjes atëhere duhet ta deklarojë këtë në prospekt.</w:t>
      </w:r>
    </w:p>
    <w:p w:rsidR="00243ECE" w:rsidRDefault="00243ECE" w:rsidP="00243ECE"/>
    <w:p w:rsidR="00D22E87" w:rsidRPr="00243ECE" w:rsidRDefault="00D22E87" w:rsidP="00D22E87">
      <w:pPr>
        <w:shd w:val="clear" w:color="auto" w:fill="FFFFFF"/>
        <w:spacing w:after="48" w:line="276" w:lineRule="auto"/>
        <w:jc w:val="both"/>
        <w:textAlignment w:val="baseline"/>
        <w:rPr>
          <w:color w:val="231F20"/>
          <w:lang w:val="en-US"/>
        </w:rPr>
      </w:pPr>
      <w:r w:rsidRPr="00D22E87">
        <w:t xml:space="preserve">Në projektligj, renditen instrumentat financiarë në të cilat lejohet të investohen asetet e fondit të pensionit. Përveç investimit në mjete monetare dhe depozita </w:t>
      </w:r>
      <w:r w:rsidRPr="00D22E87">
        <w:rPr>
          <w:color w:val="231F20"/>
          <w:lang w:val="en-US"/>
        </w:rPr>
        <w:t>në banka të licencuara në Republikën e Shqipërisë dhe/ose vendet e OECD, tituj borxhi të emetuara ose të garantuara nga Qeveria e Republikës së Shqipërisë, asetet e fondit të pensionit privat mund të investohen gjithashtu edhe në tituj të transferueshëm ose instrumenta të tregut të parasë të emetuara në Republikën e Shqipërisë dhe të pranuara për tregtim në një treg të rregulluar, si dhe tituj të transferueshëm dhe instrumenta të tregut të parasë të pranuara për tregtim në listën zyrtare në një treg të rregulluar në një vend të OECD-së me kusht që përzgjedhja e tregut të rregulluar të jetë parashikuar në kontratën ose prospektin e fondit të pensionit.  Për qëllime të diversifikimit të portofolit, në projektligj është parashikuar dhe mundësia e investimit në tituj borxhi të emetuara nga bankat që nuk janë të pranuara për tregtim në një treg të rregulluar si dhe aksione ose kuota të sipërmarrjeve të investimeve kolektive me ofertë publike.</w:t>
      </w:r>
      <w:r>
        <w:rPr>
          <w:color w:val="231F20"/>
          <w:lang w:val="en-US"/>
        </w:rPr>
        <w:t xml:space="preserve"> </w:t>
      </w:r>
    </w:p>
    <w:p w:rsidR="004B22AB" w:rsidRDefault="004B22AB" w:rsidP="00350AC3">
      <w:pPr>
        <w:shd w:val="clear" w:color="auto" w:fill="FFFFFF"/>
        <w:spacing w:after="48" w:line="276" w:lineRule="auto"/>
        <w:jc w:val="both"/>
        <w:textAlignment w:val="baseline"/>
      </w:pPr>
    </w:p>
    <w:p w:rsidR="00350AC3" w:rsidRPr="00350AC3" w:rsidRDefault="004B22AB" w:rsidP="00350AC3">
      <w:pPr>
        <w:shd w:val="clear" w:color="auto" w:fill="FFFFFF"/>
        <w:spacing w:after="48" w:line="276" w:lineRule="auto"/>
        <w:jc w:val="both"/>
        <w:textAlignment w:val="baseline"/>
        <w:rPr>
          <w:color w:val="231F20"/>
          <w:lang w:val="en-US"/>
        </w:rPr>
      </w:pPr>
      <w:r>
        <w:t xml:space="preserve">Ky kre </w:t>
      </w:r>
      <w:r w:rsidR="00243ECE" w:rsidRPr="00350AC3">
        <w:rPr>
          <w:color w:val="231F20"/>
          <w:lang w:val="en-US"/>
        </w:rPr>
        <w:t xml:space="preserve">parashikon </w:t>
      </w:r>
      <w:r>
        <w:rPr>
          <w:color w:val="231F20"/>
          <w:lang w:val="en-US"/>
        </w:rPr>
        <w:t xml:space="preserve">gjithashtu </w:t>
      </w:r>
      <w:r w:rsidR="00243ECE" w:rsidRPr="00350AC3">
        <w:rPr>
          <w:color w:val="231F20"/>
          <w:lang w:val="en-US"/>
        </w:rPr>
        <w:t>kufizimet m</w:t>
      </w:r>
      <w:r>
        <w:rPr>
          <w:color w:val="231F20"/>
          <w:lang w:val="en-US"/>
        </w:rPr>
        <w:t>bi ekspozimin, duke p</w:t>
      </w:r>
      <w:r w:rsidR="00410419">
        <w:rPr>
          <w:color w:val="231F20"/>
          <w:lang w:val="en-US"/>
        </w:rPr>
        <w:t>ë</w:t>
      </w:r>
      <w:r>
        <w:rPr>
          <w:color w:val="231F20"/>
          <w:lang w:val="en-US"/>
        </w:rPr>
        <w:t xml:space="preserve">rcaktuar </w:t>
      </w:r>
      <w:r w:rsidR="00243ECE" w:rsidRPr="00350AC3">
        <w:rPr>
          <w:color w:val="231F20"/>
          <w:lang w:val="en-US"/>
        </w:rPr>
        <w:t>p</w:t>
      </w:r>
      <w:r w:rsidR="009461C9">
        <w:rPr>
          <w:color w:val="231F20"/>
          <w:lang w:val="en-US"/>
        </w:rPr>
        <w:t>ë</w:t>
      </w:r>
      <w:r w:rsidR="00243ECE" w:rsidRPr="00350AC3">
        <w:rPr>
          <w:color w:val="231F20"/>
          <w:lang w:val="en-US"/>
        </w:rPr>
        <w:t>rqindjen e lejuar t</w:t>
      </w:r>
      <w:r w:rsidR="009461C9">
        <w:rPr>
          <w:color w:val="231F20"/>
          <w:lang w:val="en-US"/>
        </w:rPr>
        <w:t>ë</w:t>
      </w:r>
      <w:r w:rsidR="00243ECE" w:rsidRPr="00350AC3">
        <w:rPr>
          <w:color w:val="231F20"/>
          <w:lang w:val="en-US"/>
        </w:rPr>
        <w:t xml:space="preserve"> aseteve q</w:t>
      </w:r>
      <w:r w:rsidR="009461C9">
        <w:rPr>
          <w:color w:val="231F20"/>
          <w:lang w:val="en-US"/>
        </w:rPr>
        <w:t>ë</w:t>
      </w:r>
      <w:r w:rsidR="00243ECE" w:rsidRPr="00350AC3">
        <w:rPr>
          <w:color w:val="231F20"/>
          <w:lang w:val="en-US"/>
        </w:rPr>
        <w:t xml:space="preserve"> mund t</w:t>
      </w:r>
      <w:r w:rsidR="009461C9">
        <w:rPr>
          <w:color w:val="231F20"/>
          <w:lang w:val="en-US"/>
        </w:rPr>
        <w:t>ë</w:t>
      </w:r>
      <w:r w:rsidR="00243ECE" w:rsidRPr="00350AC3">
        <w:rPr>
          <w:color w:val="231F20"/>
          <w:lang w:val="en-US"/>
        </w:rPr>
        <w:t xml:space="preserve"> investohen n</w:t>
      </w:r>
      <w:r w:rsidR="009461C9">
        <w:rPr>
          <w:color w:val="231F20"/>
          <w:lang w:val="en-US"/>
        </w:rPr>
        <w:t>ë</w:t>
      </w:r>
      <w:r w:rsidR="00243ECE" w:rsidRPr="00350AC3">
        <w:rPr>
          <w:color w:val="231F20"/>
          <w:lang w:val="en-US"/>
        </w:rPr>
        <w:t xml:space="preserve"> çdo instrument. </w:t>
      </w:r>
      <w:r>
        <w:rPr>
          <w:color w:val="231F20"/>
          <w:lang w:val="en-US"/>
        </w:rPr>
        <w:t>K</w:t>
      </w:r>
      <w:r w:rsidR="00410419">
        <w:rPr>
          <w:color w:val="231F20"/>
          <w:lang w:val="en-US"/>
        </w:rPr>
        <w:t>ë</w:t>
      </w:r>
      <w:r>
        <w:rPr>
          <w:color w:val="231F20"/>
          <w:lang w:val="en-US"/>
        </w:rPr>
        <w:t xml:space="preserve">tu </w:t>
      </w:r>
      <w:r w:rsidR="009461C9">
        <w:rPr>
          <w:color w:val="231F20"/>
          <w:lang w:val="en-US"/>
        </w:rPr>
        <w:t>ë</w:t>
      </w:r>
      <w:r w:rsidR="00350AC3" w:rsidRPr="00350AC3">
        <w:rPr>
          <w:color w:val="231F20"/>
          <w:lang w:val="en-US"/>
        </w:rPr>
        <w:t>sht</w:t>
      </w:r>
      <w:r w:rsidR="009461C9">
        <w:rPr>
          <w:color w:val="231F20"/>
          <w:lang w:val="en-US"/>
        </w:rPr>
        <w:t>ë</w:t>
      </w:r>
      <w:r w:rsidR="00350AC3" w:rsidRPr="00350AC3">
        <w:rPr>
          <w:color w:val="231F20"/>
          <w:lang w:val="en-US"/>
        </w:rPr>
        <w:t xml:space="preserve"> parashikuar mund</w:t>
      </w:r>
      <w:r w:rsidR="009461C9">
        <w:rPr>
          <w:color w:val="231F20"/>
          <w:lang w:val="en-US"/>
        </w:rPr>
        <w:t>ë</w:t>
      </w:r>
      <w:r w:rsidR="00350AC3" w:rsidRPr="00350AC3">
        <w:rPr>
          <w:color w:val="231F20"/>
          <w:lang w:val="en-US"/>
        </w:rPr>
        <w:t>sia p</w:t>
      </w:r>
      <w:r w:rsidR="009461C9">
        <w:rPr>
          <w:color w:val="231F20"/>
          <w:lang w:val="en-US"/>
        </w:rPr>
        <w:t>ë</w:t>
      </w:r>
      <w:r w:rsidR="00350AC3" w:rsidRPr="00350AC3">
        <w:rPr>
          <w:color w:val="231F20"/>
          <w:lang w:val="en-US"/>
        </w:rPr>
        <w:t>r shoq</w:t>
      </w:r>
      <w:r w:rsidR="009461C9">
        <w:rPr>
          <w:color w:val="231F20"/>
          <w:lang w:val="en-US"/>
        </w:rPr>
        <w:t>ë</w:t>
      </w:r>
      <w:r w:rsidR="00350AC3" w:rsidRPr="00350AC3">
        <w:rPr>
          <w:color w:val="231F20"/>
          <w:lang w:val="en-US"/>
        </w:rPr>
        <w:t>rin</w:t>
      </w:r>
      <w:r w:rsidR="009461C9">
        <w:rPr>
          <w:color w:val="231F20"/>
          <w:lang w:val="en-US"/>
        </w:rPr>
        <w:t>ë</w:t>
      </w:r>
      <w:r w:rsidR="00350AC3" w:rsidRPr="00350AC3">
        <w:rPr>
          <w:color w:val="231F20"/>
          <w:lang w:val="en-US"/>
        </w:rPr>
        <w:t xml:space="preserve"> administruese t</w:t>
      </w:r>
      <w:r w:rsidR="009461C9">
        <w:rPr>
          <w:color w:val="231F20"/>
          <w:lang w:val="en-US"/>
        </w:rPr>
        <w:t>ë</w:t>
      </w:r>
      <w:r w:rsidR="00350AC3" w:rsidRPr="00350AC3">
        <w:rPr>
          <w:color w:val="231F20"/>
          <w:lang w:val="en-US"/>
        </w:rPr>
        <w:t xml:space="preserve"> marr</w:t>
      </w:r>
      <w:r w:rsidR="009461C9">
        <w:rPr>
          <w:color w:val="231F20"/>
          <w:lang w:val="en-US"/>
        </w:rPr>
        <w:t>ë</w:t>
      </w:r>
      <w:r w:rsidR="00350AC3" w:rsidRPr="00350AC3">
        <w:rPr>
          <w:color w:val="231F20"/>
          <w:lang w:val="en-US"/>
        </w:rPr>
        <w:t xml:space="preserve"> hua, por vet</w:t>
      </w:r>
      <w:r w:rsidR="009461C9">
        <w:rPr>
          <w:color w:val="231F20"/>
          <w:lang w:val="en-US"/>
        </w:rPr>
        <w:t>ë</w:t>
      </w:r>
      <w:r w:rsidR="00350AC3" w:rsidRPr="00350AC3">
        <w:rPr>
          <w:color w:val="231F20"/>
          <w:lang w:val="en-US"/>
        </w:rPr>
        <w:t>m p</w:t>
      </w:r>
      <w:r w:rsidR="009461C9">
        <w:rPr>
          <w:color w:val="231F20"/>
          <w:lang w:val="en-US"/>
        </w:rPr>
        <w:t>ë</w:t>
      </w:r>
      <w:r w:rsidR="00350AC3" w:rsidRPr="00350AC3">
        <w:rPr>
          <w:color w:val="231F20"/>
          <w:lang w:val="en-US"/>
        </w:rPr>
        <w:t>r llogari t</w:t>
      </w:r>
      <w:r w:rsidR="009461C9">
        <w:rPr>
          <w:color w:val="231F20"/>
          <w:lang w:val="en-US"/>
        </w:rPr>
        <w:t>ë</w:t>
      </w:r>
      <w:r w:rsidR="00350AC3" w:rsidRPr="00350AC3">
        <w:rPr>
          <w:color w:val="231F20"/>
          <w:lang w:val="en-US"/>
        </w:rPr>
        <w:t xml:space="preserve"> fondit me pjes</w:t>
      </w:r>
      <w:r w:rsidR="009461C9">
        <w:rPr>
          <w:color w:val="231F20"/>
          <w:lang w:val="en-US"/>
        </w:rPr>
        <w:t>ë</w:t>
      </w:r>
      <w:r w:rsidR="00350AC3" w:rsidRPr="00350AC3">
        <w:rPr>
          <w:color w:val="231F20"/>
          <w:lang w:val="en-US"/>
        </w:rPr>
        <w:t>marrje t</w:t>
      </w:r>
      <w:r w:rsidR="009461C9">
        <w:rPr>
          <w:color w:val="231F20"/>
          <w:lang w:val="en-US"/>
        </w:rPr>
        <w:t>ë</w:t>
      </w:r>
      <w:r w:rsidR="00350AC3" w:rsidRPr="00350AC3">
        <w:rPr>
          <w:color w:val="231F20"/>
          <w:lang w:val="en-US"/>
        </w:rPr>
        <w:t xml:space="preserve"> mbyllur dhe vet</w:t>
      </w:r>
      <w:r w:rsidR="009461C9">
        <w:rPr>
          <w:color w:val="231F20"/>
          <w:lang w:val="en-US"/>
        </w:rPr>
        <w:t>ë</w:t>
      </w:r>
      <w:r w:rsidR="00350AC3" w:rsidRPr="00350AC3">
        <w:rPr>
          <w:color w:val="231F20"/>
          <w:lang w:val="en-US"/>
        </w:rPr>
        <w:t>m p</w:t>
      </w:r>
      <w:r w:rsidR="009461C9">
        <w:rPr>
          <w:color w:val="231F20"/>
          <w:lang w:val="en-US"/>
        </w:rPr>
        <w:t>ë</w:t>
      </w:r>
      <w:r w:rsidR="00350AC3" w:rsidRPr="00350AC3">
        <w:rPr>
          <w:color w:val="231F20"/>
          <w:lang w:val="en-US"/>
        </w:rPr>
        <w:t>r q</w:t>
      </w:r>
      <w:r w:rsidR="009461C9">
        <w:rPr>
          <w:color w:val="231F20"/>
          <w:lang w:val="en-US"/>
        </w:rPr>
        <w:t>ë</w:t>
      </w:r>
      <w:r w:rsidR="00350AC3" w:rsidRPr="00350AC3">
        <w:rPr>
          <w:color w:val="231F20"/>
          <w:lang w:val="en-US"/>
        </w:rPr>
        <w:t xml:space="preserve">llime likuiditeti.  </w:t>
      </w:r>
    </w:p>
    <w:p w:rsidR="00243ECE" w:rsidRPr="00350AC3" w:rsidRDefault="00243ECE" w:rsidP="00350AC3">
      <w:pPr>
        <w:shd w:val="clear" w:color="auto" w:fill="FFFFFF"/>
        <w:spacing w:after="48" w:line="276" w:lineRule="auto"/>
        <w:jc w:val="both"/>
        <w:textAlignment w:val="baseline"/>
        <w:rPr>
          <w:color w:val="231F20"/>
          <w:lang w:val="en-US"/>
        </w:rPr>
      </w:pPr>
    </w:p>
    <w:p w:rsidR="00243ECE" w:rsidRDefault="00243ECE" w:rsidP="00243ECE"/>
    <w:p w:rsidR="00350AC3" w:rsidRPr="00350AC3" w:rsidRDefault="00350AC3" w:rsidP="00350AC3">
      <w:pPr>
        <w:rPr>
          <w:b/>
        </w:rPr>
      </w:pPr>
      <w:r w:rsidRPr="00350AC3">
        <w:rPr>
          <w:b/>
        </w:rPr>
        <w:t>K</w:t>
      </w:r>
      <w:r w:rsidR="001845D1" w:rsidRPr="00350AC3">
        <w:rPr>
          <w:b/>
        </w:rPr>
        <w:t>reu</w:t>
      </w:r>
      <w:r w:rsidRPr="00350AC3">
        <w:rPr>
          <w:b/>
        </w:rPr>
        <w:t xml:space="preserve"> VI Prospekti i Fondit të Pensionit Privat</w:t>
      </w:r>
    </w:p>
    <w:p w:rsidR="00B818BC" w:rsidRDefault="00B818BC" w:rsidP="00BA52FB">
      <w:pPr>
        <w:jc w:val="both"/>
      </w:pPr>
    </w:p>
    <w:p w:rsidR="00350AC3" w:rsidRPr="00E84C25" w:rsidRDefault="00350AC3" w:rsidP="00E84C25">
      <w:pPr>
        <w:shd w:val="clear" w:color="auto" w:fill="FFFFFF"/>
        <w:spacing w:after="48" w:line="276" w:lineRule="auto"/>
        <w:jc w:val="both"/>
        <w:textAlignment w:val="baseline"/>
        <w:rPr>
          <w:color w:val="231F20"/>
          <w:lang w:val="en-US"/>
        </w:rPr>
      </w:pPr>
      <w:r w:rsidRPr="00E84C25">
        <w:rPr>
          <w:color w:val="231F20"/>
          <w:lang w:val="en-US"/>
        </w:rPr>
        <w:t>N</w:t>
      </w:r>
      <w:r w:rsidR="009461C9">
        <w:rPr>
          <w:color w:val="231F20"/>
          <w:lang w:val="en-US"/>
        </w:rPr>
        <w:t>ë</w:t>
      </w:r>
      <w:r w:rsidRPr="00E84C25">
        <w:rPr>
          <w:color w:val="231F20"/>
          <w:lang w:val="en-US"/>
        </w:rPr>
        <w:t xml:space="preserve"> k</w:t>
      </w:r>
      <w:r w:rsidR="009461C9">
        <w:rPr>
          <w:color w:val="231F20"/>
          <w:lang w:val="en-US"/>
        </w:rPr>
        <w:t>ë</w:t>
      </w:r>
      <w:r w:rsidRPr="00E84C25">
        <w:rPr>
          <w:color w:val="231F20"/>
          <w:lang w:val="en-US"/>
        </w:rPr>
        <w:t>t</w:t>
      </w:r>
      <w:r w:rsidR="009461C9">
        <w:rPr>
          <w:color w:val="231F20"/>
          <w:lang w:val="en-US"/>
        </w:rPr>
        <w:t>ë</w:t>
      </w:r>
      <w:r w:rsidR="004B22AB">
        <w:rPr>
          <w:color w:val="231F20"/>
          <w:lang w:val="en-US"/>
        </w:rPr>
        <w:t xml:space="preserve"> kre </w:t>
      </w:r>
      <w:r w:rsidRPr="00E84C25">
        <w:rPr>
          <w:color w:val="231F20"/>
          <w:lang w:val="en-US"/>
        </w:rPr>
        <w:t>rregullohet prospekti i fondit t</w:t>
      </w:r>
      <w:r w:rsidR="009461C9">
        <w:rPr>
          <w:color w:val="231F20"/>
          <w:lang w:val="en-US"/>
        </w:rPr>
        <w:t>ë</w:t>
      </w:r>
      <w:r w:rsidRPr="00E84C25">
        <w:rPr>
          <w:color w:val="231F20"/>
          <w:lang w:val="en-US"/>
        </w:rPr>
        <w:t xml:space="preserve"> pensionit, p</w:t>
      </w:r>
      <w:r w:rsidR="009461C9">
        <w:rPr>
          <w:color w:val="231F20"/>
          <w:lang w:val="en-US"/>
        </w:rPr>
        <w:t>ë</w:t>
      </w:r>
      <w:r w:rsidRPr="00E84C25">
        <w:rPr>
          <w:color w:val="231F20"/>
          <w:lang w:val="en-US"/>
        </w:rPr>
        <w:t>rmbajtja e detyrueshme e prospektit, miratimi i prospektit, detyrimi i shoq</w:t>
      </w:r>
      <w:r w:rsidR="009461C9">
        <w:rPr>
          <w:color w:val="231F20"/>
          <w:lang w:val="en-US"/>
        </w:rPr>
        <w:t>ë</w:t>
      </w:r>
      <w:r w:rsidRPr="00E84C25">
        <w:rPr>
          <w:color w:val="231F20"/>
          <w:lang w:val="en-US"/>
        </w:rPr>
        <w:t>ris</w:t>
      </w:r>
      <w:r w:rsidR="009461C9">
        <w:rPr>
          <w:color w:val="231F20"/>
          <w:lang w:val="en-US"/>
        </w:rPr>
        <w:t>ë</w:t>
      </w:r>
      <w:r w:rsidRPr="00E84C25">
        <w:rPr>
          <w:color w:val="231F20"/>
          <w:lang w:val="en-US"/>
        </w:rPr>
        <w:t xml:space="preserve"> për të publikuar prospektin</w:t>
      </w:r>
      <w:r w:rsidR="00E84C25" w:rsidRPr="00E84C25">
        <w:rPr>
          <w:color w:val="231F20"/>
          <w:lang w:val="en-US"/>
        </w:rPr>
        <w:t>,</w:t>
      </w:r>
      <w:r w:rsidRPr="00E84C25">
        <w:rPr>
          <w:color w:val="231F20"/>
          <w:lang w:val="en-US"/>
        </w:rPr>
        <w:t xml:space="preserve"> si dhe ndryshimet e rëndësishme të prospektit.</w:t>
      </w:r>
    </w:p>
    <w:p w:rsidR="00350AC3" w:rsidRDefault="00350AC3" w:rsidP="00E84C25">
      <w:pPr>
        <w:pStyle w:val="CommentText"/>
        <w:rPr>
          <w:rFonts w:ascii="Times New Roman" w:hAnsi="Times New Roman"/>
          <w:sz w:val="24"/>
          <w:szCs w:val="24"/>
        </w:rPr>
      </w:pPr>
    </w:p>
    <w:p w:rsidR="00350AC3" w:rsidRDefault="00350AC3" w:rsidP="00350AC3">
      <w:pPr>
        <w:pStyle w:val="CommentText"/>
        <w:rPr>
          <w:rFonts w:ascii="Times New Roman" w:hAnsi="Times New Roman"/>
          <w:b/>
          <w:sz w:val="24"/>
          <w:szCs w:val="24"/>
        </w:rPr>
      </w:pPr>
      <w:r w:rsidRPr="00E84C25">
        <w:rPr>
          <w:rFonts w:ascii="Times New Roman" w:hAnsi="Times New Roman"/>
          <w:b/>
          <w:sz w:val="24"/>
          <w:szCs w:val="24"/>
        </w:rPr>
        <w:t>K</w:t>
      </w:r>
      <w:r w:rsidR="001845D1" w:rsidRPr="00E84C25">
        <w:rPr>
          <w:rFonts w:ascii="Times New Roman" w:hAnsi="Times New Roman"/>
          <w:b/>
          <w:sz w:val="24"/>
          <w:szCs w:val="24"/>
        </w:rPr>
        <w:t>reu</w:t>
      </w:r>
      <w:r w:rsidRPr="00E84C25">
        <w:rPr>
          <w:rFonts w:ascii="Times New Roman" w:hAnsi="Times New Roman"/>
          <w:b/>
          <w:sz w:val="24"/>
          <w:szCs w:val="24"/>
        </w:rPr>
        <w:t xml:space="preserve"> VII </w:t>
      </w:r>
      <w:r w:rsidR="00E84C25" w:rsidRPr="00E84C25">
        <w:rPr>
          <w:rFonts w:ascii="Times New Roman" w:hAnsi="Times New Roman"/>
          <w:b/>
          <w:sz w:val="24"/>
          <w:szCs w:val="24"/>
        </w:rPr>
        <w:t>Informimi i Anëtarit</w:t>
      </w:r>
    </w:p>
    <w:p w:rsidR="00E84C25" w:rsidRPr="006628EB" w:rsidRDefault="00E84C25" w:rsidP="006628EB">
      <w:pPr>
        <w:shd w:val="clear" w:color="auto" w:fill="FFFFFF"/>
        <w:spacing w:after="48" w:line="276" w:lineRule="auto"/>
        <w:jc w:val="both"/>
        <w:textAlignment w:val="baseline"/>
        <w:rPr>
          <w:color w:val="231F20"/>
          <w:lang w:val="en-US"/>
        </w:rPr>
      </w:pPr>
      <w:r w:rsidRPr="006628EB">
        <w:rPr>
          <w:color w:val="231F20"/>
          <w:lang w:val="en-US"/>
        </w:rPr>
        <w:lastRenderedPageBreak/>
        <w:t>N</w:t>
      </w:r>
      <w:r w:rsidR="009461C9">
        <w:rPr>
          <w:color w:val="231F20"/>
          <w:lang w:val="en-US"/>
        </w:rPr>
        <w:t>ë</w:t>
      </w:r>
      <w:r w:rsidRPr="006628EB">
        <w:rPr>
          <w:color w:val="231F20"/>
          <w:lang w:val="en-US"/>
        </w:rPr>
        <w:t xml:space="preserve"> k</w:t>
      </w:r>
      <w:r w:rsidR="009461C9">
        <w:rPr>
          <w:color w:val="231F20"/>
          <w:lang w:val="en-US"/>
        </w:rPr>
        <w:t>ë</w:t>
      </w:r>
      <w:r w:rsidRPr="006628EB">
        <w:rPr>
          <w:color w:val="231F20"/>
          <w:lang w:val="en-US"/>
        </w:rPr>
        <w:t>t</w:t>
      </w:r>
      <w:r w:rsidR="009461C9">
        <w:rPr>
          <w:color w:val="231F20"/>
          <w:lang w:val="en-US"/>
        </w:rPr>
        <w:t>ë</w:t>
      </w:r>
      <w:r w:rsidRPr="006628EB">
        <w:rPr>
          <w:color w:val="231F20"/>
          <w:lang w:val="en-US"/>
        </w:rPr>
        <w:t xml:space="preserve"> kre n</w:t>
      </w:r>
      <w:r w:rsidR="009461C9">
        <w:rPr>
          <w:color w:val="231F20"/>
          <w:lang w:val="en-US"/>
        </w:rPr>
        <w:t>ë</w:t>
      </w:r>
      <w:r w:rsidRPr="006628EB">
        <w:rPr>
          <w:color w:val="231F20"/>
          <w:lang w:val="en-US"/>
        </w:rPr>
        <w:t xml:space="preserve"> p</w:t>
      </w:r>
      <w:r w:rsidR="009461C9">
        <w:rPr>
          <w:color w:val="231F20"/>
          <w:lang w:val="en-US"/>
        </w:rPr>
        <w:t>ë</w:t>
      </w:r>
      <w:r w:rsidRPr="006628EB">
        <w:rPr>
          <w:color w:val="231F20"/>
          <w:lang w:val="en-US"/>
        </w:rPr>
        <w:t>rputhje me par</w:t>
      </w:r>
      <w:r w:rsidR="00D22E87">
        <w:rPr>
          <w:color w:val="231F20"/>
          <w:lang w:val="en-US"/>
        </w:rPr>
        <w:t>a</w:t>
      </w:r>
      <w:r w:rsidRPr="006628EB">
        <w:rPr>
          <w:color w:val="231F20"/>
          <w:lang w:val="en-US"/>
        </w:rPr>
        <w:t>shikimet e Direktiv</w:t>
      </w:r>
      <w:r w:rsidR="009461C9">
        <w:rPr>
          <w:color w:val="231F20"/>
          <w:lang w:val="en-US"/>
        </w:rPr>
        <w:t>ë</w:t>
      </w:r>
      <w:r w:rsidR="00437B79">
        <w:rPr>
          <w:color w:val="231F20"/>
          <w:lang w:val="en-US"/>
        </w:rPr>
        <w:t>s</w:t>
      </w:r>
      <w:r w:rsidRPr="006628EB">
        <w:rPr>
          <w:color w:val="231F20"/>
          <w:lang w:val="en-US"/>
        </w:rPr>
        <w:t xml:space="preserve"> </w:t>
      </w:r>
      <w:r w:rsidR="00437B79">
        <w:rPr>
          <w:color w:val="231F20"/>
          <w:lang w:val="en-US"/>
        </w:rPr>
        <w:t>I</w:t>
      </w:r>
      <w:r w:rsidRPr="006628EB">
        <w:rPr>
          <w:color w:val="231F20"/>
          <w:lang w:val="en-US"/>
        </w:rPr>
        <w:t xml:space="preserve">ORP II, </w:t>
      </w:r>
      <w:r w:rsidR="009461C9">
        <w:rPr>
          <w:color w:val="231F20"/>
          <w:lang w:val="en-US"/>
        </w:rPr>
        <w:t>ë</w:t>
      </w:r>
      <w:r w:rsidRPr="006628EB">
        <w:rPr>
          <w:color w:val="231F20"/>
          <w:lang w:val="en-US"/>
        </w:rPr>
        <w:t>sht</w:t>
      </w:r>
      <w:r w:rsidR="009461C9">
        <w:rPr>
          <w:color w:val="231F20"/>
          <w:lang w:val="en-US"/>
        </w:rPr>
        <w:t>ë</w:t>
      </w:r>
      <w:r w:rsidRPr="006628EB">
        <w:rPr>
          <w:color w:val="231F20"/>
          <w:lang w:val="en-US"/>
        </w:rPr>
        <w:t xml:space="preserve"> parashikuar q</w:t>
      </w:r>
      <w:r w:rsidR="009461C9">
        <w:rPr>
          <w:color w:val="231F20"/>
          <w:lang w:val="en-US"/>
        </w:rPr>
        <w:t>ë</w:t>
      </w:r>
      <w:r w:rsidRPr="006628EB">
        <w:rPr>
          <w:color w:val="231F20"/>
          <w:lang w:val="en-US"/>
        </w:rPr>
        <w:t xml:space="preserve"> shoq</w:t>
      </w:r>
      <w:r w:rsidR="009461C9">
        <w:rPr>
          <w:color w:val="231F20"/>
          <w:lang w:val="en-US"/>
        </w:rPr>
        <w:t>ë</w:t>
      </w:r>
      <w:r w:rsidRPr="006628EB">
        <w:rPr>
          <w:color w:val="231F20"/>
          <w:lang w:val="en-US"/>
        </w:rPr>
        <w:t>ria administruese duhet t</w:t>
      </w:r>
      <w:r w:rsidR="009461C9">
        <w:rPr>
          <w:color w:val="231F20"/>
          <w:lang w:val="en-US"/>
        </w:rPr>
        <w:t>ë</w:t>
      </w:r>
      <w:r w:rsidRPr="006628EB">
        <w:rPr>
          <w:color w:val="231F20"/>
          <w:lang w:val="en-US"/>
        </w:rPr>
        <w:t xml:space="preserve"> pajis</w:t>
      </w:r>
      <w:r w:rsidR="009461C9">
        <w:rPr>
          <w:color w:val="231F20"/>
          <w:lang w:val="en-US"/>
        </w:rPr>
        <w:t>ë</w:t>
      </w:r>
      <w:r w:rsidR="001845D1">
        <w:rPr>
          <w:color w:val="231F20"/>
          <w:lang w:val="en-US"/>
        </w:rPr>
        <w:t xml:space="preserve"> pa pagesë,</w:t>
      </w:r>
      <w:r w:rsidRPr="006628EB">
        <w:rPr>
          <w:color w:val="231F20"/>
          <w:lang w:val="en-US"/>
        </w:rPr>
        <w:t xml:space="preserve"> nj</w:t>
      </w:r>
      <w:r w:rsidR="009461C9">
        <w:rPr>
          <w:color w:val="231F20"/>
          <w:lang w:val="en-US"/>
        </w:rPr>
        <w:t>ë</w:t>
      </w:r>
      <w:r w:rsidRPr="006628EB">
        <w:rPr>
          <w:color w:val="231F20"/>
          <w:lang w:val="en-US"/>
        </w:rPr>
        <w:t xml:space="preserve"> her</w:t>
      </w:r>
      <w:r w:rsidR="009461C9">
        <w:rPr>
          <w:color w:val="231F20"/>
          <w:lang w:val="en-US"/>
        </w:rPr>
        <w:t>ë</w:t>
      </w:r>
      <w:r w:rsidRPr="006628EB">
        <w:rPr>
          <w:color w:val="231F20"/>
          <w:lang w:val="en-US"/>
        </w:rPr>
        <w:t xml:space="preserve"> n</w:t>
      </w:r>
      <w:r w:rsidR="009461C9">
        <w:rPr>
          <w:color w:val="231F20"/>
          <w:lang w:val="en-US"/>
        </w:rPr>
        <w:t>ë</w:t>
      </w:r>
      <w:r w:rsidRPr="006628EB">
        <w:rPr>
          <w:color w:val="231F20"/>
          <w:lang w:val="en-US"/>
        </w:rPr>
        <w:t xml:space="preserve"> vit an</w:t>
      </w:r>
      <w:r w:rsidR="009461C9">
        <w:rPr>
          <w:color w:val="231F20"/>
          <w:lang w:val="en-US"/>
        </w:rPr>
        <w:t>ë</w:t>
      </w:r>
      <w:r w:rsidRPr="006628EB">
        <w:rPr>
          <w:color w:val="231F20"/>
          <w:lang w:val="en-US"/>
        </w:rPr>
        <w:t>tar</w:t>
      </w:r>
      <w:r w:rsidR="009461C9">
        <w:rPr>
          <w:color w:val="231F20"/>
          <w:lang w:val="en-US"/>
        </w:rPr>
        <w:t>ë</w:t>
      </w:r>
      <w:r w:rsidRPr="006628EB">
        <w:rPr>
          <w:color w:val="231F20"/>
          <w:lang w:val="en-US"/>
        </w:rPr>
        <w:t xml:space="preserve">t e fondit me “vërtetimin mbi gjendjen e llogarisë së pensionit të anëtarit të fondit”.  </w:t>
      </w:r>
    </w:p>
    <w:p w:rsidR="00E84C25" w:rsidRPr="006628EB" w:rsidRDefault="00E84C25" w:rsidP="006628EB">
      <w:pPr>
        <w:shd w:val="clear" w:color="auto" w:fill="FFFFFF"/>
        <w:spacing w:after="48" w:line="276" w:lineRule="auto"/>
        <w:jc w:val="both"/>
        <w:textAlignment w:val="baseline"/>
        <w:rPr>
          <w:color w:val="231F20"/>
          <w:lang w:val="en-US"/>
        </w:rPr>
      </w:pPr>
      <w:r w:rsidRPr="006628EB">
        <w:rPr>
          <w:color w:val="231F20"/>
          <w:lang w:val="en-US"/>
        </w:rPr>
        <w:t>V</w:t>
      </w:r>
      <w:r w:rsidR="009461C9">
        <w:rPr>
          <w:color w:val="231F20"/>
          <w:lang w:val="en-US"/>
        </w:rPr>
        <w:t>ë</w:t>
      </w:r>
      <w:r w:rsidRPr="006628EB">
        <w:rPr>
          <w:color w:val="231F20"/>
          <w:lang w:val="en-US"/>
        </w:rPr>
        <w:t xml:space="preserve">rtetimi </w:t>
      </w:r>
      <w:r w:rsidR="00EA1345" w:rsidRPr="006628EB">
        <w:rPr>
          <w:color w:val="231F20"/>
          <w:lang w:val="en-US"/>
        </w:rPr>
        <w:t xml:space="preserve">mbi gjendjen e llogarisë </w:t>
      </w:r>
      <w:r w:rsidRPr="006628EB">
        <w:rPr>
          <w:color w:val="231F20"/>
          <w:lang w:val="en-US"/>
        </w:rPr>
        <w:t>p</w:t>
      </w:r>
      <w:r w:rsidR="009461C9">
        <w:rPr>
          <w:color w:val="231F20"/>
          <w:lang w:val="en-US"/>
        </w:rPr>
        <w:t>ë</w:t>
      </w:r>
      <w:r w:rsidRPr="006628EB">
        <w:rPr>
          <w:color w:val="231F20"/>
          <w:lang w:val="en-US"/>
        </w:rPr>
        <w:t>rmban informacion mbi llogarin</w:t>
      </w:r>
      <w:r w:rsidR="009461C9">
        <w:rPr>
          <w:color w:val="231F20"/>
          <w:lang w:val="en-US"/>
        </w:rPr>
        <w:t>ë</w:t>
      </w:r>
      <w:r w:rsidRPr="006628EB">
        <w:rPr>
          <w:color w:val="231F20"/>
          <w:lang w:val="en-US"/>
        </w:rPr>
        <w:t xml:space="preserve"> personale t</w:t>
      </w:r>
      <w:r w:rsidR="009461C9">
        <w:rPr>
          <w:color w:val="231F20"/>
          <w:lang w:val="en-US"/>
        </w:rPr>
        <w:t>ë</w:t>
      </w:r>
      <w:r w:rsidRPr="006628EB">
        <w:rPr>
          <w:color w:val="231F20"/>
          <w:lang w:val="en-US"/>
        </w:rPr>
        <w:t xml:space="preserve"> an</w:t>
      </w:r>
      <w:r w:rsidR="009461C9">
        <w:rPr>
          <w:color w:val="231F20"/>
          <w:lang w:val="en-US"/>
        </w:rPr>
        <w:t>ë</w:t>
      </w:r>
      <w:r w:rsidRPr="006628EB">
        <w:rPr>
          <w:color w:val="231F20"/>
          <w:lang w:val="en-US"/>
        </w:rPr>
        <w:t>tarit t</w:t>
      </w:r>
      <w:r w:rsidR="009461C9">
        <w:rPr>
          <w:color w:val="231F20"/>
          <w:lang w:val="en-US"/>
        </w:rPr>
        <w:t>ë</w:t>
      </w:r>
      <w:r w:rsidRPr="006628EB">
        <w:rPr>
          <w:color w:val="231F20"/>
          <w:lang w:val="en-US"/>
        </w:rPr>
        <w:t xml:space="preserve"> fondit veçan</w:t>
      </w:r>
      <w:r w:rsidR="009461C9">
        <w:rPr>
          <w:color w:val="231F20"/>
          <w:lang w:val="en-US"/>
        </w:rPr>
        <w:t>ë</w:t>
      </w:r>
      <w:r w:rsidRPr="006628EB">
        <w:rPr>
          <w:color w:val="231F20"/>
          <w:lang w:val="en-US"/>
        </w:rPr>
        <w:t>ri</w:t>
      </w:r>
      <w:r w:rsidR="00EA1345" w:rsidRPr="006628EB">
        <w:rPr>
          <w:color w:val="231F20"/>
          <w:lang w:val="en-US"/>
        </w:rPr>
        <w:t>sht</w:t>
      </w:r>
      <w:r w:rsidRPr="006628EB">
        <w:rPr>
          <w:color w:val="231F20"/>
          <w:lang w:val="en-US"/>
        </w:rPr>
        <w:t xml:space="preserve"> për vlerën e aseteve të akumuluara</w:t>
      </w:r>
      <w:r w:rsidR="00EA1345" w:rsidRPr="006628EB">
        <w:rPr>
          <w:color w:val="231F20"/>
          <w:lang w:val="en-US"/>
        </w:rPr>
        <w:t xml:space="preserve">, </w:t>
      </w:r>
      <w:r w:rsidRPr="006628EB">
        <w:rPr>
          <w:color w:val="231F20"/>
          <w:lang w:val="en-US"/>
        </w:rPr>
        <w:t>informacion për kontributet e derdhura nga anëtari ose punëdhënësi në emër të anëtarit</w:t>
      </w:r>
      <w:r w:rsidR="00EA1345" w:rsidRPr="006628EB">
        <w:rPr>
          <w:color w:val="231F20"/>
          <w:lang w:val="en-US"/>
        </w:rPr>
        <w:t>, një detajim të kostove ose tarifave të zbritura nga shoqëria administruese etj.</w:t>
      </w:r>
    </w:p>
    <w:p w:rsidR="00F551E8" w:rsidRPr="00F551E8" w:rsidRDefault="00F551E8" w:rsidP="00F551E8">
      <w:pPr>
        <w:jc w:val="both"/>
        <w:rPr>
          <w:lang w:val="en-US"/>
        </w:rPr>
      </w:pPr>
    </w:p>
    <w:p w:rsidR="00F551E8" w:rsidRPr="006628EB" w:rsidRDefault="00F551E8" w:rsidP="006628EB">
      <w:pPr>
        <w:shd w:val="clear" w:color="auto" w:fill="FFFFFF"/>
        <w:spacing w:after="48" w:line="276" w:lineRule="auto"/>
        <w:jc w:val="both"/>
        <w:textAlignment w:val="baseline"/>
        <w:rPr>
          <w:color w:val="231F20"/>
          <w:lang w:val="en-US"/>
        </w:rPr>
      </w:pPr>
      <w:r w:rsidRPr="006628EB">
        <w:rPr>
          <w:color w:val="231F20"/>
          <w:lang w:val="en-US"/>
        </w:rPr>
        <w:t>K</w:t>
      </w:r>
      <w:r w:rsidR="00EA1345" w:rsidRPr="006628EB">
        <w:rPr>
          <w:color w:val="231F20"/>
          <w:lang w:val="en-US"/>
        </w:rPr>
        <w:t xml:space="preserve">y kre </w:t>
      </w:r>
      <w:r w:rsidR="00916B2A">
        <w:rPr>
          <w:color w:val="231F20"/>
          <w:lang w:val="en-US"/>
        </w:rPr>
        <w:t>r</w:t>
      </w:r>
      <w:r w:rsidR="00EA1345" w:rsidRPr="006628EB">
        <w:rPr>
          <w:color w:val="231F20"/>
          <w:lang w:val="en-US"/>
        </w:rPr>
        <w:t>regullon gjithashtu informacionin që duhet t’u jepet anëtarëve përpara daljes në pension dhe</w:t>
      </w:r>
      <w:r w:rsidRPr="006628EB">
        <w:rPr>
          <w:color w:val="231F20"/>
          <w:lang w:val="en-US"/>
        </w:rPr>
        <w:t xml:space="preserve"> informacionin shtesë q</w:t>
      </w:r>
      <w:r w:rsidR="009461C9">
        <w:rPr>
          <w:color w:val="231F20"/>
          <w:lang w:val="en-US"/>
        </w:rPr>
        <w:t>ë</w:t>
      </w:r>
      <w:r w:rsidRPr="006628EB">
        <w:rPr>
          <w:color w:val="231F20"/>
          <w:lang w:val="en-US"/>
        </w:rPr>
        <w:t xml:space="preserve"> jepet </w:t>
      </w:r>
      <w:r w:rsidR="00916B2A">
        <w:rPr>
          <w:color w:val="231F20"/>
          <w:lang w:val="en-US"/>
        </w:rPr>
        <w:t>me k</w:t>
      </w:r>
      <w:r w:rsidR="00596D69">
        <w:rPr>
          <w:color w:val="231F20"/>
          <w:lang w:val="en-US"/>
        </w:rPr>
        <w:t>ë</w:t>
      </w:r>
      <w:r w:rsidR="00916B2A">
        <w:rPr>
          <w:color w:val="231F20"/>
          <w:lang w:val="en-US"/>
        </w:rPr>
        <w:t>rkes</w:t>
      </w:r>
      <w:r w:rsidR="00596D69">
        <w:rPr>
          <w:color w:val="231F20"/>
          <w:lang w:val="en-US"/>
        </w:rPr>
        <w:t>ë</w:t>
      </w:r>
      <w:r w:rsidR="00916B2A">
        <w:rPr>
          <w:color w:val="231F20"/>
          <w:lang w:val="en-US"/>
        </w:rPr>
        <w:t xml:space="preserve"> t</w:t>
      </w:r>
      <w:r w:rsidR="00596D69">
        <w:rPr>
          <w:color w:val="231F20"/>
          <w:lang w:val="en-US"/>
        </w:rPr>
        <w:t>ë</w:t>
      </w:r>
      <w:r w:rsidR="00916B2A">
        <w:rPr>
          <w:color w:val="231F20"/>
          <w:lang w:val="en-US"/>
        </w:rPr>
        <w:t xml:space="preserve"> an</w:t>
      </w:r>
      <w:r w:rsidR="00596D69">
        <w:rPr>
          <w:color w:val="231F20"/>
          <w:lang w:val="en-US"/>
        </w:rPr>
        <w:t>ë</w:t>
      </w:r>
      <w:r w:rsidR="00916B2A">
        <w:rPr>
          <w:color w:val="231F20"/>
          <w:lang w:val="en-US"/>
        </w:rPr>
        <w:t>tarit t</w:t>
      </w:r>
      <w:r w:rsidR="00596D69">
        <w:rPr>
          <w:color w:val="231F20"/>
          <w:lang w:val="en-US"/>
        </w:rPr>
        <w:t>ë</w:t>
      </w:r>
      <w:r w:rsidR="00916B2A">
        <w:rPr>
          <w:color w:val="231F20"/>
          <w:lang w:val="en-US"/>
        </w:rPr>
        <w:t xml:space="preserve"> fondit.</w:t>
      </w:r>
    </w:p>
    <w:p w:rsidR="00EA1345" w:rsidRPr="006628EB" w:rsidRDefault="00EA1345" w:rsidP="006628EB">
      <w:pPr>
        <w:shd w:val="clear" w:color="auto" w:fill="FFFFFF"/>
        <w:spacing w:after="48" w:line="276" w:lineRule="auto"/>
        <w:jc w:val="both"/>
        <w:textAlignment w:val="baseline"/>
        <w:rPr>
          <w:color w:val="231F20"/>
          <w:lang w:val="en-US"/>
        </w:rPr>
      </w:pPr>
    </w:p>
    <w:p w:rsidR="00F551E8" w:rsidRPr="00F551E8" w:rsidRDefault="00F551E8" w:rsidP="00F551E8">
      <w:pPr>
        <w:jc w:val="both"/>
        <w:rPr>
          <w:b/>
        </w:rPr>
      </w:pPr>
      <w:r w:rsidRPr="00F551E8">
        <w:rPr>
          <w:b/>
        </w:rPr>
        <w:t>K</w:t>
      </w:r>
      <w:r>
        <w:rPr>
          <w:b/>
        </w:rPr>
        <w:t>reu</w:t>
      </w:r>
      <w:r w:rsidR="006628EB">
        <w:rPr>
          <w:b/>
        </w:rPr>
        <w:t xml:space="preserve"> VIII, </w:t>
      </w:r>
      <w:r w:rsidRPr="00F551E8">
        <w:rPr>
          <w:b/>
        </w:rPr>
        <w:t>parashikon rregulla p</w:t>
      </w:r>
      <w:r w:rsidR="009461C9">
        <w:rPr>
          <w:b/>
        </w:rPr>
        <w:t>ë</w:t>
      </w:r>
      <w:r w:rsidRPr="00F551E8">
        <w:rPr>
          <w:b/>
        </w:rPr>
        <w:t>r auditimi, raportet dhe pasqyrat financiare të fondit të pensionit privat</w:t>
      </w:r>
      <w:r>
        <w:rPr>
          <w:b/>
        </w:rPr>
        <w:t xml:space="preserve">. </w:t>
      </w:r>
    </w:p>
    <w:p w:rsidR="00F551E8" w:rsidRDefault="00F551E8" w:rsidP="00F551E8"/>
    <w:p w:rsidR="00E74293" w:rsidRDefault="00E74293" w:rsidP="00E74293"/>
    <w:p w:rsidR="00E74293" w:rsidRPr="00E74293" w:rsidRDefault="00F551E8" w:rsidP="00E74293">
      <w:pPr>
        <w:rPr>
          <w:b/>
        </w:rPr>
      </w:pPr>
      <w:r w:rsidRPr="00E74293">
        <w:rPr>
          <w:b/>
        </w:rPr>
        <w:t>K</w:t>
      </w:r>
      <w:r w:rsidR="001845D1" w:rsidRPr="00E74293">
        <w:rPr>
          <w:b/>
        </w:rPr>
        <w:t>reu</w:t>
      </w:r>
      <w:r w:rsidRPr="00E74293">
        <w:rPr>
          <w:b/>
        </w:rPr>
        <w:t xml:space="preserve"> IX, rregullon veprimtarin</w:t>
      </w:r>
      <w:r w:rsidR="009461C9">
        <w:rPr>
          <w:b/>
        </w:rPr>
        <w:t>ë</w:t>
      </w:r>
      <w:r w:rsidRPr="00E74293">
        <w:rPr>
          <w:b/>
        </w:rPr>
        <w:t xml:space="preserve"> e depozitarit t</w:t>
      </w:r>
      <w:r w:rsidR="009461C9">
        <w:rPr>
          <w:b/>
        </w:rPr>
        <w:t>ë</w:t>
      </w:r>
      <w:r w:rsidRPr="00E74293">
        <w:rPr>
          <w:b/>
        </w:rPr>
        <w:t xml:space="preserve"> fondit. </w:t>
      </w:r>
    </w:p>
    <w:p w:rsidR="004B22AB" w:rsidRDefault="004B22AB" w:rsidP="00E74293">
      <w:pPr>
        <w:shd w:val="clear" w:color="auto" w:fill="FFFFFF"/>
        <w:spacing w:after="48" w:line="276" w:lineRule="auto"/>
        <w:jc w:val="both"/>
        <w:textAlignment w:val="baseline"/>
        <w:rPr>
          <w:color w:val="231F20"/>
          <w:lang w:val="en-US"/>
        </w:rPr>
      </w:pPr>
    </w:p>
    <w:p w:rsidR="00E74293" w:rsidRPr="00E74293" w:rsidRDefault="00E74293" w:rsidP="00E74293">
      <w:pPr>
        <w:shd w:val="clear" w:color="auto" w:fill="FFFFFF"/>
        <w:spacing w:after="48" w:line="276" w:lineRule="auto"/>
        <w:jc w:val="both"/>
        <w:textAlignment w:val="baseline"/>
        <w:rPr>
          <w:color w:val="231F20"/>
          <w:lang w:val="en-US"/>
        </w:rPr>
      </w:pPr>
      <w:r w:rsidRPr="00E74293">
        <w:rPr>
          <w:color w:val="231F20"/>
          <w:lang w:val="en-US"/>
        </w:rPr>
        <w:t>N</w:t>
      </w:r>
      <w:r w:rsidR="009461C9">
        <w:rPr>
          <w:color w:val="231F20"/>
          <w:lang w:val="en-US"/>
        </w:rPr>
        <w:t>ë</w:t>
      </w:r>
      <w:r w:rsidRPr="00E74293">
        <w:rPr>
          <w:color w:val="231F20"/>
          <w:lang w:val="en-US"/>
        </w:rPr>
        <w:t xml:space="preserve"> k</w:t>
      </w:r>
      <w:r w:rsidR="009461C9">
        <w:rPr>
          <w:color w:val="231F20"/>
          <w:lang w:val="en-US"/>
        </w:rPr>
        <w:t>ë</w:t>
      </w:r>
      <w:r w:rsidRPr="00E74293">
        <w:rPr>
          <w:color w:val="231F20"/>
          <w:lang w:val="en-US"/>
        </w:rPr>
        <w:t>t</w:t>
      </w:r>
      <w:r w:rsidR="009461C9">
        <w:rPr>
          <w:color w:val="231F20"/>
          <w:lang w:val="en-US"/>
        </w:rPr>
        <w:t>ë</w:t>
      </w:r>
      <w:r w:rsidRPr="00E74293">
        <w:rPr>
          <w:color w:val="231F20"/>
          <w:lang w:val="en-US"/>
        </w:rPr>
        <w:t xml:space="preserve"> kre parashikohen kushtet për licencimin e depozitarit, p</w:t>
      </w:r>
      <w:r w:rsidR="009461C9">
        <w:rPr>
          <w:color w:val="231F20"/>
          <w:lang w:val="en-US"/>
        </w:rPr>
        <w:t>ë</w:t>
      </w:r>
      <w:r w:rsidRPr="00E74293">
        <w:rPr>
          <w:color w:val="231F20"/>
          <w:lang w:val="en-US"/>
        </w:rPr>
        <w:t>rfshir</w:t>
      </w:r>
      <w:r w:rsidR="009461C9">
        <w:rPr>
          <w:color w:val="231F20"/>
          <w:lang w:val="en-US"/>
        </w:rPr>
        <w:t>ë</w:t>
      </w:r>
      <w:r w:rsidR="004B22AB">
        <w:rPr>
          <w:color w:val="231F20"/>
          <w:lang w:val="en-US"/>
        </w:rPr>
        <w:t xml:space="preserve"> </w:t>
      </w:r>
      <w:r w:rsidR="00935A83">
        <w:rPr>
          <w:color w:val="231F20"/>
          <w:lang w:val="en-US"/>
        </w:rPr>
        <w:t>pajisjen me</w:t>
      </w:r>
      <w:r w:rsidR="004B22AB">
        <w:rPr>
          <w:color w:val="231F20"/>
          <w:lang w:val="en-US"/>
        </w:rPr>
        <w:t xml:space="preserve"> </w:t>
      </w:r>
      <w:r w:rsidR="00935A83">
        <w:rPr>
          <w:color w:val="231F20"/>
          <w:lang w:val="en-US"/>
        </w:rPr>
        <w:t xml:space="preserve">infrastrukturën e </w:t>
      </w:r>
      <w:r w:rsidRPr="00E74293">
        <w:rPr>
          <w:color w:val="231F20"/>
          <w:lang w:val="en-US"/>
        </w:rPr>
        <w:t>nevojshme</w:t>
      </w:r>
      <w:r w:rsidR="004B22AB">
        <w:rPr>
          <w:color w:val="231F20"/>
          <w:lang w:val="en-US"/>
        </w:rPr>
        <w:t>, si</w:t>
      </w:r>
      <w:r w:rsidRPr="00E74293">
        <w:rPr>
          <w:color w:val="231F20"/>
          <w:lang w:val="en-US"/>
        </w:rPr>
        <w:t xml:space="preserve"> dhe </w:t>
      </w:r>
      <w:r w:rsidR="004B22AB" w:rsidRPr="00E74293">
        <w:rPr>
          <w:color w:val="231F20"/>
          <w:lang w:val="en-US"/>
        </w:rPr>
        <w:t>personel</w:t>
      </w:r>
      <w:r w:rsidR="00D22E87">
        <w:rPr>
          <w:color w:val="231F20"/>
          <w:lang w:val="en-US"/>
        </w:rPr>
        <w:t>in</w:t>
      </w:r>
      <w:r w:rsidR="004B22AB" w:rsidRPr="00E74293">
        <w:rPr>
          <w:color w:val="231F20"/>
          <w:lang w:val="en-US"/>
        </w:rPr>
        <w:t xml:space="preserve"> kyç </w:t>
      </w:r>
      <w:r w:rsidR="004B22AB">
        <w:rPr>
          <w:color w:val="231F20"/>
          <w:lang w:val="en-US"/>
        </w:rPr>
        <w:t xml:space="preserve">e </w:t>
      </w:r>
      <w:r w:rsidRPr="00E74293">
        <w:rPr>
          <w:color w:val="231F20"/>
          <w:lang w:val="en-US"/>
        </w:rPr>
        <w:t>drejtues t</w:t>
      </w:r>
      <w:r w:rsidR="009461C9">
        <w:rPr>
          <w:color w:val="231F20"/>
          <w:lang w:val="en-US"/>
        </w:rPr>
        <w:t>ë</w:t>
      </w:r>
      <w:r w:rsidRPr="00E74293">
        <w:rPr>
          <w:color w:val="231F20"/>
          <w:lang w:val="en-US"/>
        </w:rPr>
        <w:t xml:space="preserve"> shërbimeve të depozitarit t</w:t>
      </w:r>
      <w:r w:rsidR="009461C9">
        <w:rPr>
          <w:color w:val="231F20"/>
          <w:lang w:val="en-US"/>
        </w:rPr>
        <w:t>ë</w:t>
      </w:r>
      <w:r w:rsidRPr="00E74293">
        <w:rPr>
          <w:color w:val="231F20"/>
          <w:lang w:val="en-US"/>
        </w:rPr>
        <w:t xml:space="preserve"> aft</w:t>
      </w:r>
      <w:r w:rsidR="009461C9">
        <w:rPr>
          <w:color w:val="231F20"/>
          <w:lang w:val="en-US"/>
        </w:rPr>
        <w:t>ë</w:t>
      </w:r>
      <w:r w:rsidRPr="00E74293">
        <w:rPr>
          <w:color w:val="231F20"/>
          <w:lang w:val="en-US"/>
        </w:rPr>
        <w:t xml:space="preserve"> dhe t</w:t>
      </w:r>
      <w:r w:rsidR="009461C9">
        <w:rPr>
          <w:color w:val="231F20"/>
          <w:lang w:val="en-US"/>
        </w:rPr>
        <w:t>ë</w:t>
      </w:r>
      <w:r w:rsidRPr="00E74293">
        <w:rPr>
          <w:color w:val="231F20"/>
          <w:lang w:val="en-US"/>
        </w:rPr>
        <w:t xml:space="preserve"> p</w:t>
      </w:r>
      <w:r w:rsidR="009461C9">
        <w:rPr>
          <w:color w:val="231F20"/>
          <w:lang w:val="en-US"/>
        </w:rPr>
        <w:t>ë</w:t>
      </w:r>
      <w:r w:rsidRPr="00E74293">
        <w:rPr>
          <w:color w:val="231F20"/>
          <w:lang w:val="en-US"/>
        </w:rPr>
        <w:t>rshtatsh</w:t>
      </w:r>
      <w:r w:rsidR="009461C9">
        <w:rPr>
          <w:color w:val="231F20"/>
          <w:lang w:val="en-US"/>
        </w:rPr>
        <w:t>ë</w:t>
      </w:r>
      <w:r w:rsidRPr="00E74293">
        <w:rPr>
          <w:color w:val="231F20"/>
          <w:lang w:val="en-US"/>
        </w:rPr>
        <w:t>m.  N</w:t>
      </w:r>
      <w:r w:rsidR="009461C9">
        <w:rPr>
          <w:color w:val="231F20"/>
          <w:lang w:val="en-US"/>
        </w:rPr>
        <w:t>ë</w:t>
      </w:r>
      <w:r w:rsidR="004B22AB">
        <w:rPr>
          <w:color w:val="231F20"/>
          <w:lang w:val="en-US"/>
        </w:rPr>
        <w:t xml:space="preserve"> </w:t>
      </w:r>
      <w:r w:rsidR="004B22AB" w:rsidRPr="00E74293">
        <w:rPr>
          <w:color w:val="231F20"/>
          <w:lang w:val="en-US"/>
        </w:rPr>
        <w:t>k</w:t>
      </w:r>
      <w:r w:rsidR="004B22AB">
        <w:rPr>
          <w:color w:val="231F20"/>
          <w:lang w:val="en-US"/>
        </w:rPr>
        <w:t>ë</w:t>
      </w:r>
      <w:r w:rsidR="004B22AB" w:rsidRPr="00E74293">
        <w:rPr>
          <w:color w:val="231F20"/>
          <w:lang w:val="en-US"/>
        </w:rPr>
        <w:t>t</w:t>
      </w:r>
      <w:r w:rsidR="004B22AB">
        <w:rPr>
          <w:color w:val="231F20"/>
          <w:lang w:val="en-US"/>
        </w:rPr>
        <w:t>ë</w:t>
      </w:r>
      <w:r w:rsidR="004B22AB" w:rsidRPr="00E74293">
        <w:rPr>
          <w:color w:val="231F20"/>
          <w:lang w:val="en-US"/>
        </w:rPr>
        <w:t xml:space="preserve"> kre</w:t>
      </w:r>
      <w:r w:rsidRPr="00E74293">
        <w:rPr>
          <w:color w:val="231F20"/>
          <w:lang w:val="en-US"/>
        </w:rPr>
        <w:t xml:space="preserve"> parashikohen detyrat e depozitarit dhe </w:t>
      </w:r>
      <w:r w:rsidR="004B22AB">
        <w:rPr>
          <w:color w:val="231F20"/>
          <w:lang w:val="en-US"/>
        </w:rPr>
        <w:t>p</w:t>
      </w:r>
      <w:r w:rsidRPr="00E74293">
        <w:rPr>
          <w:color w:val="231F20"/>
          <w:lang w:val="en-US"/>
        </w:rPr>
        <w:t xml:space="preserve">ërgjegjësia e </w:t>
      </w:r>
      <w:r w:rsidR="004B22AB">
        <w:rPr>
          <w:color w:val="231F20"/>
          <w:lang w:val="en-US"/>
        </w:rPr>
        <w:t>tij.</w:t>
      </w:r>
    </w:p>
    <w:p w:rsidR="00E74293" w:rsidRPr="00E74293" w:rsidRDefault="00E74293" w:rsidP="00E74293">
      <w:pPr>
        <w:jc w:val="both"/>
      </w:pPr>
    </w:p>
    <w:p w:rsidR="00E74293" w:rsidRPr="00E74293" w:rsidRDefault="00E74293" w:rsidP="00E74293">
      <w:pPr>
        <w:pStyle w:val="P68B1DB1-Normal3"/>
        <w:shd w:val="clear" w:color="auto" w:fill="FFFFFF"/>
        <w:spacing w:after="0" w:line="240" w:lineRule="auto"/>
        <w:jc w:val="both"/>
        <w:textAlignment w:val="baseline"/>
        <w:rPr>
          <w:rFonts w:ascii="Times New Roman" w:hAnsi="Times New Roman"/>
          <w:i w:val="0"/>
          <w:sz w:val="24"/>
          <w:szCs w:val="24"/>
        </w:rPr>
      </w:pPr>
      <w:r w:rsidRPr="00E74293">
        <w:rPr>
          <w:rFonts w:ascii="Times New Roman" w:hAnsi="Times New Roman"/>
          <w:i w:val="0"/>
          <w:sz w:val="24"/>
          <w:szCs w:val="24"/>
        </w:rPr>
        <w:t>Kreu X</w:t>
      </w:r>
      <w:r w:rsidR="006628EB">
        <w:rPr>
          <w:rFonts w:ascii="Times New Roman" w:hAnsi="Times New Roman"/>
          <w:i w:val="0"/>
          <w:sz w:val="24"/>
          <w:szCs w:val="24"/>
        </w:rPr>
        <w:t>,</w:t>
      </w:r>
      <w:r w:rsidRPr="00E74293">
        <w:rPr>
          <w:rFonts w:ascii="Times New Roman" w:hAnsi="Times New Roman"/>
          <w:i w:val="0"/>
          <w:sz w:val="24"/>
          <w:szCs w:val="24"/>
        </w:rPr>
        <w:t xml:space="preserve"> rregullon bashkimin dhe ndarjen e fondit të p</w:t>
      </w:r>
      <w:r w:rsidR="00935A83">
        <w:rPr>
          <w:rFonts w:ascii="Times New Roman" w:hAnsi="Times New Roman"/>
          <w:i w:val="0"/>
          <w:sz w:val="24"/>
          <w:szCs w:val="24"/>
        </w:rPr>
        <w:t>e</w:t>
      </w:r>
      <w:r w:rsidRPr="00E74293">
        <w:rPr>
          <w:rFonts w:ascii="Times New Roman" w:hAnsi="Times New Roman"/>
          <w:i w:val="0"/>
          <w:sz w:val="24"/>
          <w:szCs w:val="24"/>
        </w:rPr>
        <w:t>nsionit privat</w:t>
      </w:r>
      <w:r>
        <w:rPr>
          <w:rFonts w:ascii="Times New Roman" w:hAnsi="Times New Roman"/>
          <w:i w:val="0"/>
          <w:sz w:val="24"/>
          <w:szCs w:val="24"/>
        </w:rPr>
        <w:t>.</w:t>
      </w:r>
    </w:p>
    <w:p w:rsidR="00F551E8" w:rsidRPr="00E74293" w:rsidRDefault="00F551E8" w:rsidP="00E74293">
      <w:pPr>
        <w:jc w:val="both"/>
      </w:pPr>
    </w:p>
    <w:p w:rsidR="00935A83" w:rsidRDefault="00935A83" w:rsidP="00E74293">
      <w:pPr>
        <w:rPr>
          <w:b/>
        </w:rPr>
      </w:pPr>
    </w:p>
    <w:p w:rsidR="00E74293" w:rsidRPr="00E74293" w:rsidRDefault="00E74293" w:rsidP="00E74293">
      <w:pPr>
        <w:rPr>
          <w:b/>
        </w:rPr>
      </w:pPr>
      <w:r w:rsidRPr="00E74293">
        <w:rPr>
          <w:b/>
        </w:rPr>
        <w:t>Kreu XI Mbikëqyrja</w:t>
      </w:r>
    </w:p>
    <w:p w:rsidR="00E74293" w:rsidRDefault="00E74293" w:rsidP="00E74293"/>
    <w:p w:rsidR="00E74293" w:rsidRDefault="00E74293" w:rsidP="00E74293">
      <w:pPr>
        <w:jc w:val="both"/>
      </w:pPr>
      <w:r>
        <w:t>Sipas k</w:t>
      </w:r>
      <w:r w:rsidR="009461C9">
        <w:t>ë</w:t>
      </w:r>
      <w:r>
        <w:t>tij kreu Autoriteti zbaton mbik</w:t>
      </w:r>
      <w:r w:rsidR="009461C9">
        <w:t>ë</w:t>
      </w:r>
      <w:r>
        <w:t>qyrje me baz</w:t>
      </w:r>
      <w:r w:rsidR="009461C9">
        <w:t>ë</w:t>
      </w:r>
      <w:r>
        <w:t xml:space="preserve"> rreziku</w:t>
      </w:r>
      <w:r w:rsidR="00130E22">
        <w:t>,</w:t>
      </w:r>
      <w:r>
        <w:t xml:space="preserve"> o</w:t>
      </w:r>
      <w:r w:rsidRPr="00391C10">
        <w:t>bjektiv</w:t>
      </w:r>
      <w:r>
        <w:t>i</w:t>
      </w:r>
      <w:r w:rsidRPr="00391C10">
        <w:t xml:space="preserve"> kryesor </w:t>
      </w:r>
      <w:r>
        <w:t>i</w:t>
      </w:r>
      <w:r w:rsidRPr="00391C10">
        <w:t xml:space="preserve"> </w:t>
      </w:r>
      <w:r>
        <w:t>s</w:t>
      </w:r>
      <w:r w:rsidR="009461C9">
        <w:t>ë</w:t>
      </w:r>
      <w:r>
        <w:t xml:space="preserve"> cil</w:t>
      </w:r>
      <w:r w:rsidR="009461C9">
        <w:t>ë</w:t>
      </w:r>
      <w:r>
        <w:t xml:space="preserve">s </w:t>
      </w:r>
      <w:r w:rsidR="009461C9">
        <w:t>ë</w:t>
      </w:r>
      <w:r>
        <w:t>sht</w:t>
      </w:r>
      <w:r w:rsidR="009461C9">
        <w:t>ë</w:t>
      </w:r>
      <w:r>
        <w:t xml:space="preserve"> </w:t>
      </w:r>
      <w:r w:rsidRPr="00391C10">
        <w:t>verifikimi i ligjshmërisë s</w:t>
      </w:r>
      <w:r>
        <w:t>ë</w:t>
      </w:r>
      <w:r w:rsidRPr="00391C10">
        <w:t xml:space="preserve"> veprimtaris</w:t>
      </w:r>
      <w:r>
        <w:t>ë</w:t>
      </w:r>
      <w:r w:rsidRPr="00391C10">
        <w:t xml:space="preserve"> s</w:t>
      </w:r>
      <w:r>
        <w:t>ë</w:t>
      </w:r>
      <w:r w:rsidRPr="00391C10">
        <w:t xml:space="preserve"> subjektit t</w:t>
      </w:r>
      <w:r>
        <w:t>ë</w:t>
      </w:r>
      <w:r w:rsidRPr="00391C10">
        <w:t xml:space="preserve"> mbik</w:t>
      </w:r>
      <w:r>
        <w:t>ë</w:t>
      </w:r>
      <w:r w:rsidRPr="00391C10">
        <w:t>qyrur dhe vlerësimi i sigurisë dhe stabilitetit, me qëllim mbroj</w:t>
      </w:r>
      <w:r>
        <w:t>tj</w:t>
      </w:r>
      <w:r w:rsidRPr="00391C10">
        <w:t>en e interesa</w:t>
      </w:r>
      <w:r>
        <w:t>ve</w:t>
      </w:r>
      <w:r w:rsidRPr="00391C10">
        <w:t xml:space="preserve"> </w:t>
      </w:r>
      <w:r>
        <w:t xml:space="preserve">të </w:t>
      </w:r>
      <w:r w:rsidRPr="00391C10">
        <w:t>anëtarëve të fondit</w:t>
      </w:r>
      <w:r>
        <w:t>.</w:t>
      </w:r>
      <w:r w:rsidRPr="00391C10">
        <w:t xml:space="preserve"> </w:t>
      </w:r>
    </w:p>
    <w:p w:rsidR="00E74293" w:rsidRDefault="00E74293" w:rsidP="00E74293">
      <w:pPr>
        <w:jc w:val="both"/>
      </w:pPr>
    </w:p>
    <w:p w:rsidR="00E74293" w:rsidRDefault="00E74293" w:rsidP="00E74293">
      <w:pPr>
        <w:jc w:val="both"/>
      </w:pPr>
      <w:r>
        <w:t>N</w:t>
      </w:r>
      <w:r w:rsidR="009461C9">
        <w:t>ë</w:t>
      </w:r>
      <w:r>
        <w:t xml:space="preserve"> k</w:t>
      </w:r>
      <w:r w:rsidR="009461C9">
        <w:t>ë</w:t>
      </w:r>
      <w:r>
        <w:t>t</w:t>
      </w:r>
      <w:r w:rsidR="009461C9">
        <w:t>ë</w:t>
      </w:r>
      <w:r w:rsidR="004B22AB">
        <w:t xml:space="preserve"> kre</w:t>
      </w:r>
      <w:r>
        <w:t>,</w:t>
      </w:r>
      <w:r w:rsidRPr="009A758A">
        <w:t xml:space="preserve"> </w:t>
      </w:r>
      <w:r>
        <w:t>trajtohet b</w:t>
      </w:r>
      <w:r w:rsidRPr="00D12118">
        <w:t>ashkëpunimi dhe shkëmbimi i informacionit</w:t>
      </w:r>
      <w:r>
        <w:t xml:space="preserve">, </w:t>
      </w:r>
      <w:r w:rsidRPr="00E74293">
        <w:t xml:space="preserve"> </w:t>
      </w:r>
      <w:r>
        <w:t xml:space="preserve">si dhe </w:t>
      </w:r>
      <w:r w:rsidR="00130E22">
        <w:t xml:space="preserve">trajtimi </w:t>
      </w:r>
      <w:r>
        <w:t>i i</w:t>
      </w:r>
      <w:r w:rsidRPr="00391C10">
        <w:t xml:space="preserve">nformacioni </w:t>
      </w:r>
      <w:r>
        <w:t xml:space="preserve">konfidencial. </w:t>
      </w:r>
      <w:r w:rsidRPr="00391C10">
        <w:t xml:space="preserve"> </w:t>
      </w:r>
      <w:r w:rsidR="00657F60">
        <w:t>Pjes</w:t>
      </w:r>
      <w:r w:rsidR="00596D69">
        <w:t>ë</w:t>
      </w:r>
      <w:r w:rsidR="00657F60">
        <w:t xml:space="preserve"> e k</w:t>
      </w:r>
      <w:r w:rsidR="00596D69">
        <w:t>ë</w:t>
      </w:r>
      <w:r w:rsidR="00657F60">
        <w:t>tij kreu jan</w:t>
      </w:r>
      <w:r w:rsidR="00596D69">
        <w:t>ë</w:t>
      </w:r>
      <w:r w:rsidR="00657F60">
        <w:t xml:space="preserve"> edhe detyrimi p</w:t>
      </w:r>
      <w:r w:rsidR="00596D69">
        <w:t>ë</w:t>
      </w:r>
      <w:r w:rsidR="00657F60">
        <w:t>r raportim i shoq</w:t>
      </w:r>
      <w:r w:rsidR="00596D69">
        <w:t>ë</w:t>
      </w:r>
      <w:r w:rsidR="00657F60">
        <w:t>rive administruese si dhe procesi i inspektimit n</w:t>
      </w:r>
      <w:r w:rsidR="00596D69">
        <w:t>ë</w:t>
      </w:r>
      <w:r w:rsidR="00657F60">
        <w:t xml:space="preserve"> vend pran</w:t>
      </w:r>
      <w:r w:rsidR="00596D69">
        <w:t>ë</w:t>
      </w:r>
      <w:r w:rsidR="00657F60">
        <w:t xml:space="preserve"> k</w:t>
      </w:r>
      <w:r w:rsidR="00596D69">
        <w:t>ë</w:t>
      </w:r>
      <w:r w:rsidR="00657F60">
        <w:t xml:space="preserve">tyre subjekteve. </w:t>
      </w:r>
    </w:p>
    <w:p w:rsidR="00E74293" w:rsidRDefault="00E74293" w:rsidP="00E74293">
      <w:pPr>
        <w:pStyle w:val="P68B1DB1-Normal1"/>
        <w:shd w:val="clear" w:color="auto" w:fill="FFFFFF"/>
        <w:spacing w:after="225" w:line="240" w:lineRule="auto"/>
        <w:jc w:val="both"/>
        <w:textAlignment w:val="baseline"/>
        <w:rPr>
          <w:rFonts w:ascii="Times New Roman" w:hAnsi="Times New Roman"/>
          <w:szCs w:val="24"/>
        </w:rPr>
      </w:pPr>
    </w:p>
    <w:p w:rsidR="00E74293" w:rsidRPr="00E74293" w:rsidRDefault="00E74293" w:rsidP="00E74293">
      <w:pPr>
        <w:rPr>
          <w:b/>
        </w:rPr>
      </w:pPr>
      <w:r>
        <w:rPr>
          <w:b/>
        </w:rPr>
        <w:t>Kreu XII</w:t>
      </w:r>
      <w:r w:rsidRPr="00E74293">
        <w:rPr>
          <w:b/>
        </w:rPr>
        <w:t xml:space="preserve"> Komisionet</w:t>
      </w:r>
    </w:p>
    <w:p w:rsidR="009461C9" w:rsidRDefault="009461C9" w:rsidP="00E74293">
      <w:pPr>
        <w:pStyle w:val="P68B1DB1-Normal2"/>
        <w:shd w:val="clear" w:color="auto" w:fill="FFFFFF"/>
        <w:spacing w:after="0" w:line="240" w:lineRule="auto"/>
        <w:jc w:val="both"/>
        <w:textAlignment w:val="baseline"/>
        <w:rPr>
          <w:rFonts w:ascii="Times New Roman" w:hAnsi="Times New Roman"/>
          <w:color w:val="auto"/>
          <w:szCs w:val="24"/>
        </w:rPr>
      </w:pPr>
    </w:p>
    <w:p w:rsidR="00E74293" w:rsidRDefault="00E74293" w:rsidP="001845D1">
      <w:pPr>
        <w:pStyle w:val="P68B1DB1-Normal2"/>
        <w:shd w:val="clear" w:color="auto" w:fill="FFFFFF"/>
        <w:spacing w:after="0" w:line="276" w:lineRule="auto"/>
        <w:jc w:val="both"/>
        <w:textAlignment w:val="baseline"/>
        <w:rPr>
          <w:rFonts w:ascii="Times New Roman" w:hAnsi="Times New Roman"/>
          <w:color w:val="auto"/>
          <w:szCs w:val="24"/>
        </w:rPr>
      </w:pPr>
      <w:r>
        <w:rPr>
          <w:rFonts w:ascii="Times New Roman" w:hAnsi="Times New Roman"/>
          <w:color w:val="auto"/>
          <w:szCs w:val="24"/>
        </w:rPr>
        <w:t>N</w:t>
      </w:r>
      <w:r w:rsidR="009461C9">
        <w:rPr>
          <w:rFonts w:ascii="Times New Roman" w:hAnsi="Times New Roman"/>
          <w:color w:val="auto"/>
          <w:szCs w:val="24"/>
        </w:rPr>
        <w:t>ë</w:t>
      </w:r>
      <w:r>
        <w:rPr>
          <w:rFonts w:ascii="Times New Roman" w:hAnsi="Times New Roman"/>
          <w:color w:val="auto"/>
          <w:szCs w:val="24"/>
        </w:rPr>
        <w:t xml:space="preserve"> </w:t>
      </w:r>
      <w:r w:rsidR="004B22AB">
        <w:rPr>
          <w:rFonts w:ascii="Times New Roman" w:hAnsi="Times New Roman"/>
          <w:color w:val="auto"/>
          <w:szCs w:val="24"/>
        </w:rPr>
        <w:t>k</w:t>
      </w:r>
      <w:r w:rsidR="00410419">
        <w:rPr>
          <w:rFonts w:ascii="Times New Roman" w:hAnsi="Times New Roman"/>
          <w:color w:val="auto"/>
          <w:szCs w:val="24"/>
        </w:rPr>
        <w:t>ë</w:t>
      </w:r>
      <w:r w:rsidR="004B22AB">
        <w:rPr>
          <w:rFonts w:ascii="Times New Roman" w:hAnsi="Times New Roman"/>
          <w:color w:val="auto"/>
          <w:szCs w:val="24"/>
        </w:rPr>
        <w:t>t</w:t>
      </w:r>
      <w:r w:rsidR="00410419">
        <w:rPr>
          <w:rFonts w:ascii="Times New Roman" w:hAnsi="Times New Roman"/>
          <w:color w:val="auto"/>
          <w:szCs w:val="24"/>
        </w:rPr>
        <w:t>ë</w:t>
      </w:r>
      <w:r w:rsidR="004B22AB">
        <w:rPr>
          <w:rFonts w:ascii="Times New Roman" w:hAnsi="Times New Roman"/>
          <w:color w:val="auto"/>
          <w:szCs w:val="24"/>
        </w:rPr>
        <w:t xml:space="preserve"> kre </w:t>
      </w:r>
      <w:r>
        <w:rPr>
          <w:rFonts w:ascii="Times New Roman" w:hAnsi="Times New Roman"/>
          <w:color w:val="auto"/>
          <w:szCs w:val="24"/>
        </w:rPr>
        <w:t>rregullohen komisionet</w:t>
      </w:r>
      <w:r w:rsidRPr="003950BA">
        <w:rPr>
          <w:rFonts w:ascii="Times New Roman" w:hAnsi="Times New Roman"/>
          <w:color w:val="auto"/>
          <w:szCs w:val="24"/>
        </w:rPr>
        <w:t xml:space="preserve"> e shoqërisë administruese</w:t>
      </w:r>
      <w:r>
        <w:rPr>
          <w:rFonts w:ascii="Times New Roman" w:hAnsi="Times New Roman"/>
          <w:color w:val="auto"/>
          <w:szCs w:val="24"/>
        </w:rPr>
        <w:t xml:space="preserve">. Sipas </w:t>
      </w:r>
      <w:r w:rsidR="00D4542A">
        <w:rPr>
          <w:rFonts w:ascii="Times New Roman" w:hAnsi="Times New Roman"/>
          <w:color w:val="auto"/>
          <w:szCs w:val="24"/>
        </w:rPr>
        <w:t>projektligjit</w:t>
      </w:r>
      <w:r>
        <w:rPr>
          <w:rFonts w:ascii="Times New Roman" w:hAnsi="Times New Roman"/>
          <w:color w:val="auto"/>
          <w:szCs w:val="24"/>
        </w:rPr>
        <w:t xml:space="preserve"> p</w:t>
      </w:r>
      <w:r w:rsidRPr="003950BA">
        <w:rPr>
          <w:rFonts w:ascii="Times New Roman" w:hAnsi="Times New Roman"/>
          <w:color w:val="auto"/>
          <w:szCs w:val="24"/>
        </w:rPr>
        <w:t>ër të mbuluar kostot e fondit të pensionit</w:t>
      </w:r>
      <w:r>
        <w:rPr>
          <w:rFonts w:ascii="Times New Roman" w:hAnsi="Times New Roman"/>
          <w:color w:val="auto"/>
          <w:szCs w:val="24"/>
        </w:rPr>
        <w:t xml:space="preserve">, </w:t>
      </w:r>
      <w:r w:rsidRPr="003950BA">
        <w:rPr>
          <w:rFonts w:ascii="Times New Roman" w:hAnsi="Times New Roman"/>
          <w:color w:val="auto"/>
          <w:szCs w:val="24"/>
        </w:rPr>
        <w:t xml:space="preserve">shoqëria administruese, </w:t>
      </w:r>
      <w:r w:rsidRPr="00AF6C90">
        <w:rPr>
          <w:rFonts w:ascii="Times New Roman" w:hAnsi="Times New Roman"/>
          <w:color w:val="auto"/>
          <w:szCs w:val="24"/>
          <w:lang w:val="en-GB"/>
        </w:rPr>
        <w:t xml:space="preserve">mund të zbatojë </w:t>
      </w:r>
      <w:r>
        <w:rPr>
          <w:rFonts w:ascii="Times New Roman" w:hAnsi="Times New Roman"/>
          <w:color w:val="auto"/>
          <w:szCs w:val="24"/>
          <w:lang w:val="en-GB"/>
        </w:rPr>
        <w:t>komisione</w:t>
      </w:r>
      <w:r w:rsidRPr="00AF6C90">
        <w:rPr>
          <w:rFonts w:ascii="Times New Roman" w:hAnsi="Times New Roman"/>
          <w:color w:val="auto"/>
          <w:szCs w:val="24"/>
          <w:lang w:val="en-GB"/>
        </w:rPr>
        <w:t xml:space="preserve"> vetëm në rastet dhe mënyrat e mëposhtme</w:t>
      </w:r>
      <w:r>
        <w:rPr>
          <w:rFonts w:ascii="Times New Roman" w:hAnsi="Times New Roman"/>
          <w:color w:val="auto"/>
          <w:szCs w:val="24"/>
        </w:rPr>
        <w:t>:</w:t>
      </w:r>
    </w:p>
    <w:p w:rsidR="00653CD8" w:rsidRPr="00E74293" w:rsidRDefault="00653CD8" w:rsidP="001845D1">
      <w:pPr>
        <w:pStyle w:val="P68B1DB1-Normal2"/>
        <w:shd w:val="clear" w:color="auto" w:fill="FFFFFF"/>
        <w:spacing w:after="0" w:line="276" w:lineRule="auto"/>
        <w:jc w:val="both"/>
        <w:textAlignment w:val="baseline"/>
        <w:rPr>
          <w:rFonts w:ascii="Times New Roman" w:hAnsi="Times New Roman"/>
          <w:color w:val="FF0000"/>
          <w:szCs w:val="24"/>
        </w:rPr>
      </w:pPr>
    </w:p>
    <w:p w:rsidR="00E74293" w:rsidRDefault="00E74293" w:rsidP="001845D1">
      <w:pPr>
        <w:spacing w:line="276" w:lineRule="auto"/>
        <w:ind w:left="630"/>
        <w:jc w:val="both"/>
      </w:pPr>
      <w:r>
        <w:t xml:space="preserve">a. </w:t>
      </w:r>
      <w:r w:rsidRPr="006628EB">
        <w:rPr>
          <w:b/>
        </w:rPr>
        <w:t>komision vjetor për administrimin e</w:t>
      </w:r>
      <w:r w:rsidR="003C1087" w:rsidRPr="006628EB">
        <w:rPr>
          <w:b/>
        </w:rPr>
        <w:t xml:space="preserve"> fondit të pensionit</w:t>
      </w:r>
      <w:r w:rsidR="003C1087">
        <w:t>. Ky komis</w:t>
      </w:r>
      <w:r w:rsidR="00653CD8">
        <w:t>i</w:t>
      </w:r>
      <w:r w:rsidR="003C1087">
        <w:t>on</w:t>
      </w:r>
      <w:r w:rsidRPr="00D8256F">
        <w:t xml:space="preserve"> nuk mund të kalojë, në asnjë rast, </w:t>
      </w:r>
      <w:r>
        <w:t>2.5</w:t>
      </w:r>
      <w:r w:rsidRPr="00D8256F">
        <w:t xml:space="preserve"> për qind në vit të vlerës neto të aseteve të fondit të pensionit; </w:t>
      </w:r>
    </w:p>
    <w:p w:rsidR="00E74293" w:rsidRDefault="00E74293" w:rsidP="001845D1">
      <w:pPr>
        <w:spacing w:line="276" w:lineRule="auto"/>
        <w:ind w:left="630"/>
        <w:jc w:val="both"/>
      </w:pPr>
    </w:p>
    <w:p w:rsidR="00E74293" w:rsidRDefault="00E74293" w:rsidP="001845D1">
      <w:pPr>
        <w:spacing w:line="276" w:lineRule="auto"/>
        <w:ind w:left="630"/>
        <w:jc w:val="both"/>
      </w:pPr>
      <w:r>
        <w:t>b</w:t>
      </w:r>
      <w:r w:rsidRPr="00793F1B">
        <w:t xml:space="preserve">. </w:t>
      </w:r>
      <w:r w:rsidRPr="006628EB">
        <w:rPr>
          <w:b/>
        </w:rPr>
        <w:t xml:space="preserve">komision </w:t>
      </w:r>
      <w:r w:rsidR="00CB50E9">
        <w:rPr>
          <w:b/>
        </w:rPr>
        <w:t>transferimi</w:t>
      </w:r>
      <w:r w:rsidRPr="00793F1B">
        <w:t xml:space="preserve"> nëse asetet transferohen nga anëtarët e një fondi pensioni në një fond pensioni të ri, deri në 0,5 për qind të shumës së transferuar.</w:t>
      </w:r>
    </w:p>
    <w:p w:rsidR="00E74293" w:rsidRDefault="00E74293" w:rsidP="00E74293"/>
    <w:p w:rsidR="009461C9" w:rsidRPr="00CE456E" w:rsidRDefault="00E74293" w:rsidP="00CE456E">
      <w:pPr>
        <w:rPr>
          <w:b/>
        </w:rPr>
      </w:pPr>
      <w:r w:rsidRPr="006628EB">
        <w:rPr>
          <w:b/>
        </w:rPr>
        <w:t>Kreu XIII Tatimi</w:t>
      </w:r>
    </w:p>
    <w:p w:rsidR="00CE456E" w:rsidRDefault="00CE456E" w:rsidP="00CE456E">
      <w:pPr>
        <w:spacing w:line="276" w:lineRule="auto"/>
        <w:jc w:val="both"/>
      </w:pPr>
    </w:p>
    <w:p w:rsidR="006628EB" w:rsidRPr="00EE3A37" w:rsidRDefault="006628EB" w:rsidP="00D22E87">
      <w:pPr>
        <w:spacing w:line="276" w:lineRule="auto"/>
        <w:jc w:val="both"/>
      </w:pPr>
      <w:r>
        <w:t xml:space="preserve">Projektligji parashikon </w:t>
      </w:r>
      <w:r w:rsidR="00F44BE4">
        <w:t>leht</w:t>
      </w:r>
      <w:r w:rsidR="00596D69">
        <w:t>ë</w:t>
      </w:r>
      <w:r w:rsidR="00F44BE4">
        <w:t xml:space="preserve">si </w:t>
      </w:r>
      <w:r>
        <w:t>fiskale</w:t>
      </w:r>
      <w:r w:rsidR="00F44BE4">
        <w:t xml:space="preserve"> p</w:t>
      </w:r>
      <w:r w:rsidR="00596D69">
        <w:t>ë</w:t>
      </w:r>
      <w:r w:rsidR="00F44BE4">
        <w:t>r an</w:t>
      </w:r>
      <w:r w:rsidR="00596D69">
        <w:t>ë</w:t>
      </w:r>
      <w:r w:rsidR="00F44BE4">
        <w:t>tar</w:t>
      </w:r>
      <w:r w:rsidR="00596D69">
        <w:t>ë</w:t>
      </w:r>
      <w:r w:rsidR="00F44BE4">
        <w:t>t e</w:t>
      </w:r>
      <w:r>
        <w:t xml:space="preserve"> </w:t>
      </w:r>
      <w:r w:rsidR="00F44BE4">
        <w:t>fondeve t</w:t>
      </w:r>
      <w:r w:rsidR="00596D69">
        <w:t>ë</w:t>
      </w:r>
      <w:r w:rsidR="00F44BE4">
        <w:t xml:space="preserve"> </w:t>
      </w:r>
      <w:r w:rsidR="00D4542A">
        <w:t>pensionit privat. M</w:t>
      </w:r>
      <w:r w:rsidR="009461C9">
        <w:t xml:space="preserve">ë konkretisht </w:t>
      </w:r>
      <w:r w:rsidR="00D4542A">
        <w:t>projekligji</w:t>
      </w:r>
      <w:r>
        <w:t xml:space="preserve"> </w:t>
      </w:r>
      <w:r w:rsidR="00D4542A">
        <w:t>parashikon</w:t>
      </w:r>
      <w:r w:rsidR="009461C9">
        <w:t xml:space="preserve"> </w:t>
      </w:r>
      <w:r w:rsidR="00F44BE4">
        <w:t>q</w:t>
      </w:r>
      <w:r w:rsidR="00596D69">
        <w:t>ë</w:t>
      </w:r>
      <w:r w:rsidR="00F44BE4">
        <w:t xml:space="preserve"> </w:t>
      </w:r>
      <w:r>
        <w:t>k</w:t>
      </w:r>
      <w:r w:rsidRPr="00622576">
        <w:t>ontributi i bërë nga çdo anëtar i një fondi</w:t>
      </w:r>
      <w:r>
        <w:t xml:space="preserve"> të </w:t>
      </w:r>
      <w:r w:rsidRPr="00622576">
        <w:t>pensioni</w:t>
      </w:r>
      <w:r w:rsidR="00D4542A">
        <w:t>,</w:t>
      </w:r>
      <w:r w:rsidRPr="00622576">
        <w:t xml:space="preserve"> </w:t>
      </w:r>
      <w:r w:rsidR="00D4542A">
        <w:t xml:space="preserve">për efekt tatimi </w:t>
      </w:r>
      <w:r w:rsidRPr="00622576">
        <w:t>zbritet nga të ardhurat pers</w:t>
      </w:r>
      <w:r w:rsidR="00D4542A">
        <w:t>onale të tij</w:t>
      </w:r>
      <w:r w:rsidR="009461C9">
        <w:t xml:space="preserve"> dhe k</w:t>
      </w:r>
      <w:r w:rsidR="009461C9" w:rsidRPr="00622576">
        <w:t>ontributet e bëra nga punëdhënësi</w:t>
      </w:r>
      <w:r w:rsidR="00CE1DEE" w:rsidRPr="00CE1DEE">
        <w:t>/</w:t>
      </w:r>
      <w:r w:rsidR="00D4542A">
        <w:t>sponsori</w:t>
      </w:r>
      <w:r w:rsidR="009461C9" w:rsidRPr="00622576">
        <w:t xml:space="preserve"> dhe çdo kontribues tjetër, në emër dhe për llogari të anëtarit t</w:t>
      </w:r>
      <w:r w:rsidR="00D4542A">
        <w:t>ë një fondi pensioni, për efekt</w:t>
      </w:r>
      <w:r w:rsidR="009461C9" w:rsidRPr="00622576">
        <w:t xml:space="preserve"> </w:t>
      </w:r>
      <w:r w:rsidR="00D4542A">
        <w:t>tatimi</w:t>
      </w:r>
      <w:r w:rsidR="009461C9" w:rsidRPr="00622576">
        <w:t xml:space="preserve">, nuk vlerësohen si të ardhura personale të anëtarit. </w:t>
      </w:r>
    </w:p>
    <w:p w:rsidR="00D22E87" w:rsidRDefault="00D22E87" w:rsidP="00D22E87">
      <w:pPr>
        <w:spacing w:line="276" w:lineRule="auto"/>
        <w:jc w:val="both"/>
      </w:pPr>
    </w:p>
    <w:p w:rsidR="006628EB" w:rsidRDefault="00805E4B" w:rsidP="00D22E87">
      <w:pPr>
        <w:spacing w:line="276" w:lineRule="auto"/>
        <w:jc w:val="both"/>
      </w:pPr>
      <w:r>
        <w:t>K</w:t>
      </w:r>
      <w:r w:rsidR="006628EB" w:rsidRPr="00622576">
        <w:t xml:space="preserve">thimi i investimit, përfshirë fitimet nga kapitali prej investimeve të kryera me asetet e fondit të pensionit nuk i nënshtrohen tatimit, as për vetë fondin e pensionit dhe as për shoqërinë administruese. </w:t>
      </w:r>
    </w:p>
    <w:p w:rsidR="00D22E87" w:rsidRDefault="00D22E87" w:rsidP="009461C9">
      <w:pPr>
        <w:jc w:val="both"/>
      </w:pPr>
    </w:p>
    <w:p w:rsidR="009461C9" w:rsidRPr="009461C9" w:rsidRDefault="00D4542A" w:rsidP="009461C9">
      <w:pPr>
        <w:jc w:val="both"/>
      </w:pPr>
      <w:r>
        <w:t xml:space="preserve">Ky kre </w:t>
      </w:r>
      <w:r w:rsidR="008569B1">
        <w:t>parashikon</w:t>
      </w:r>
      <w:r w:rsidR="009461C9" w:rsidRPr="009461C9">
        <w:t xml:space="preserve"> </w:t>
      </w:r>
      <w:r>
        <w:t xml:space="preserve">gjithashtu </w:t>
      </w:r>
      <w:r w:rsidR="008569B1">
        <w:t xml:space="preserve">lehtësi </w:t>
      </w:r>
      <w:r>
        <w:t>fiskal</w:t>
      </w:r>
      <w:r w:rsidR="008569B1">
        <w:t>e</w:t>
      </w:r>
      <w:r>
        <w:t xml:space="preserve"> </w:t>
      </w:r>
      <w:r w:rsidR="008569B1">
        <w:t>për</w:t>
      </w:r>
      <w:r w:rsidR="009461C9" w:rsidRPr="009461C9">
        <w:t xml:space="preserve"> përfitime</w:t>
      </w:r>
      <w:r w:rsidR="008569B1">
        <w:t>t</w:t>
      </w:r>
      <w:r w:rsidR="009461C9" w:rsidRPr="009461C9">
        <w:t xml:space="preserve"> </w:t>
      </w:r>
      <w:r w:rsidR="008569B1">
        <w:t>e</w:t>
      </w:r>
      <w:r w:rsidR="009461C9" w:rsidRPr="009461C9">
        <w:t xml:space="preserve"> anëtari</w:t>
      </w:r>
      <w:r w:rsidR="008569B1">
        <w:t>t nga fondi i pensionit</w:t>
      </w:r>
      <w:r w:rsidR="009461C9">
        <w:t xml:space="preserve">. </w:t>
      </w:r>
    </w:p>
    <w:p w:rsidR="00EA1345" w:rsidRPr="009461C9" w:rsidRDefault="00EA1345" w:rsidP="009461C9">
      <w:pPr>
        <w:shd w:val="clear" w:color="auto" w:fill="FFFFFF"/>
        <w:spacing w:after="240" w:line="276" w:lineRule="auto"/>
        <w:jc w:val="both"/>
        <w:textAlignment w:val="baseline"/>
      </w:pPr>
    </w:p>
    <w:p w:rsidR="009461C9" w:rsidRPr="009461C9" w:rsidRDefault="009461C9" w:rsidP="009461C9">
      <w:pPr>
        <w:jc w:val="both"/>
        <w:rPr>
          <w:b/>
        </w:rPr>
      </w:pPr>
      <w:r w:rsidRPr="009461C9">
        <w:rPr>
          <w:b/>
        </w:rPr>
        <w:t>Kreu XIV</w:t>
      </w:r>
      <w:r>
        <w:rPr>
          <w:b/>
        </w:rPr>
        <w:t>,</w:t>
      </w:r>
      <w:r w:rsidRPr="009461C9">
        <w:rPr>
          <w:b/>
        </w:rPr>
        <w:t xml:space="preserve"> rregullon parandalimin e krimit financiar dhe pastrimit të parave</w:t>
      </w:r>
      <w:r>
        <w:rPr>
          <w:b/>
        </w:rPr>
        <w:t>.</w:t>
      </w:r>
    </w:p>
    <w:p w:rsidR="009461C9" w:rsidRPr="009461C9" w:rsidRDefault="009461C9" w:rsidP="009461C9">
      <w:pPr>
        <w:jc w:val="both"/>
        <w:rPr>
          <w:b/>
        </w:rPr>
      </w:pPr>
    </w:p>
    <w:p w:rsidR="009461C9" w:rsidRPr="009461C9" w:rsidRDefault="009461C9" w:rsidP="009461C9">
      <w:pPr>
        <w:jc w:val="both"/>
        <w:rPr>
          <w:b/>
        </w:rPr>
      </w:pPr>
      <w:r w:rsidRPr="009461C9">
        <w:rPr>
          <w:b/>
        </w:rPr>
        <w:t>Kreu XV</w:t>
      </w:r>
      <w:r>
        <w:rPr>
          <w:b/>
        </w:rPr>
        <w:t>,</w:t>
      </w:r>
      <w:r w:rsidRPr="009461C9">
        <w:rPr>
          <w:b/>
        </w:rPr>
        <w:t xml:space="preserve"> rregullon likuidimin vullnetar dhe t</w:t>
      </w:r>
      <w:r>
        <w:rPr>
          <w:b/>
        </w:rPr>
        <w:t>ë</w:t>
      </w:r>
      <w:r w:rsidRPr="009461C9">
        <w:rPr>
          <w:b/>
        </w:rPr>
        <w:t xml:space="preserve"> detyruar t</w:t>
      </w:r>
      <w:r>
        <w:rPr>
          <w:b/>
        </w:rPr>
        <w:t>ë</w:t>
      </w:r>
      <w:r w:rsidRPr="009461C9">
        <w:rPr>
          <w:b/>
        </w:rPr>
        <w:t xml:space="preserve"> shoqërisë administruese</w:t>
      </w:r>
      <w:r>
        <w:rPr>
          <w:b/>
        </w:rPr>
        <w:t>.</w:t>
      </w:r>
    </w:p>
    <w:p w:rsidR="009461C9" w:rsidRPr="009461C9" w:rsidRDefault="009461C9" w:rsidP="009461C9">
      <w:pPr>
        <w:jc w:val="both"/>
        <w:rPr>
          <w:b/>
        </w:rPr>
      </w:pPr>
    </w:p>
    <w:p w:rsidR="009461C9" w:rsidRPr="009461C9" w:rsidRDefault="009461C9" w:rsidP="009461C9">
      <w:pPr>
        <w:jc w:val="both"/>
        <w:rPr>
          <w:b/>
        </w:rPr>
      </w:pPr>
      <w:r w:rsidRPr="009461C9">
        <w:rPr>
          <w:b/>
        </w:rPr>
        <w:t>Kreu XVI, trajton masat mbikëqyrëse</w:t>
      </w:r>
      <w:r>
        <w:rPr>
          <w:b/>
        </w:rPr>
        <w:t>.</w:t>
      </w:r>
      <w:r w:rsidRPr="009461C9">
        <w:rPr>
          <w:b/>
        </w:rPr>
        <w:t xml:space="preserve"> </w:t>
      </w:r>
    </w:p>
    <w:p w:rsidR="00350AC3" w:rsidRPr="009461C9" w:rsidRDefault="00350AC3" w:rsidP="009461C9">
      <w:pPr>
        <w:jc w:val="both"/>
        <w:rPr>
          <w:b/>
        </w:rPr>
      </w:pPr>
    </w:p>
    <w:p w:rsidR="009461C9" w:rsidRPr="009461C9" w:rsidRDefault="009461C9" w:rsidP="009461C9">
      <w:pPr>
        <w:jc w:val="both"/>
        <w:rPr>
          <w:b/>
        </w:rPr>
      </w:pPr>
      <w:r w:rsidRPr="009461C9">
        <w:rPr>
          <w:b/>
        </w:rPr>
        <w:t>Kreu XVII, trajton kundërvajtjet administrative, gjobat dhe sanksionet</w:t>
      </w:r>
      <w:r>
        <w:rPr>
          <w:b/>
        </w:rPr>
        <w:t>.</w:t>
      </w:r>
    </w:p>
    <w:p w:rsidR="009461C9" w:rsidRPr="009461C9" w:rsidRDefault="009461C9" w:rsidP="009461C9">
      <w:pPr>
        <w:jc w:val="both"/>
        <w:rPr>
          <w:b/>
        </w:rPr>
      </w:pPr>
    </w:p>
    <w:p w:rsidR="009461C9" w:rsidRPr="009461C9" w:rsidRDefault="009461C9" w:rsidP="009461C9">
      <w:pPr>
        <w:jc w:val="both"/>
        <w:rPr>
          <w:b/>
        </w:rPr>
      </w:pPr>
      <w:r w:rsidRPr="009461C9">
        <w:rPr>
          <w:b/>
        </w:rPr>
        <w:t>Kreu XVIII dispozita të tjera</w:t>
      </w:r>
      <w:r>
        <w:rPr>
          <w:b/>
        </w:rPr>
        <w:t>.</w:t>
      </w:r>
    </w:p>
    <w:p w:rsidR="00066C3B" w:rsidRDefault="00066C3B" w:rsidP="00CE456E"/>
    <w:p w:rsidR="00B818BC" w:rsidRDefault="00B818BC" w:rsidP="00BA52FB">
      <w:pPr>
        <w:jc w:val="both"/>
      </w:pPr>
    </w:p>
    <w:p w:rsidR="003F2007" w:rsidRPr="007823F5" w:rsidRDefault="003F2007" w:rsidP="003F2007">
      <w:pPr>
        <w:jc w:val="both"/>
        <w:rPr>
          <w:b/>
          <w:bCs/>
        </w:rPr>
      </w:pPr>
      <w:r w:rsidRPr="007823F5">
        <w:rPr>
          <w:b/>
          <w:bCs/>
        </w:rPr>
        <w:t>VII. INSTITUCIONET DHE ORGANET QË NGARKOHEN PËR ZBATIMIN E PROJEKTAKTIT</w:t>
      </w:r>
    </w:p>
    <w:p w:rsidR="003F2007" w:rsidRDefault="003F2007" w:rsidP="003F2007">
      <w:pPr>
        <w:jc w:val="both"/>
        <w:rPr>
          <w:bCs/>
        </w:rPr>
      </w:pPr>
    </w:p>
    <w:p w:rsidR="003F2007" w:rsidRDefault="003F2007" w:rsidP="001845D1">
      <w:pPr>
        <w:spacing w:line="276" w:lineRule="auto"/>
        <w:jc w:val="both"/>
        <w:rPr>
          <w:bCs/>
        </w:rPr>
      </w:pPr>
      <w:r w:rsidRPr="007823F5">
        <w:rPr>
          <w:bCs/>
        </w:rPr>
        <w:t xml:space="preserve">Duke qenë se </w:t>
      </w:r>
      <w:r>
        <w:rPr>
          <w:bCs/>
        </w:rPr>
        <w:t xml:space="preserve">projektligji është </w:t>
      </w:r>
      <w:r w:rsidRPr="007823F5">
        <w:rPr>
          <w:bCs/>
        </w:rPr>
        <w:t>akt juridik, i cili i sht</w:t>
      </w:r>
      <w:r>
        <w:rPr>
          <w:bCs/>
        </w:rPr>
        <w:t>rin efektet e tij në nivel kombëtar</w:t>
      </w:r>
      <w:r w:rsidRPr="007823F5">
        <w:rPr>
          <w:bCs/>
        </w:rPr>
        <w:t xml:space="preserve">, për zbatimin e tij është e domosdoshme përfshirja në proces e </w:t>
      </w:r>
      <w:r>
        <w:rPr>
          <w:bCs/>
        </w:rPr>
        <w:t>subjekteve</w:t>
      </w:r>
      <w:r w:rsidRPr="007823F5">
        <w:rPr>
          <w:bCs/>
        </w:rPr>
        <w:t xml:space="preserve">, të cilat në veprimtarinë e përditshme kanë </w:t>
      </w:r>
      <w:r>
        <w:rPr>
          <w:bCs/>
        </w:rPr>
        <w:t>administrimin dhe mir</w:t>
      </w:r>
      <w:r w:rsidR="004539ED">
        <w:rPr>
          <w:bCs/>
        </w:rPr>
        <w:t>ë</w:t>
      </w:r>
      <w:r>
        <w:rPr>
          <w:bCs/>
        </w:rPr>
        <w:t xml:space="preserve"> qeverisjen e fondeve private t</w:t>
      </w:r>
      <w:r w:rsidR="004539ED">
        <w:rPr>
          <w:bCs/>
        </w:rPr>
        <w:t>ë</w:t>
      </w:r>
      <w:r>
        <w:rPr>
          <w:bCs/>
        </w:rPr>
        <w:t xml:space="preserve"> pensionit, si shoqëritë administruese t</w:t>
      </w:r>
      <w:r w:rsidR="004539ED">
        <w:rPr>
          <w:bCs/>
        </w:rPr>
        <w:t>ë</w:t>
      </w:r>
      <w:r>
        <w:rPr>
          <w:bCs/>
        </w:rPr>
        <w:t xml:space="preserve"> fondeve t</w:t>
      </w:r>
      <w:r w:rsidR="004539ED">
        <w:rPr>
          <w:bCs/>
        </w:rPr>
        <w:t>ë</w:t>
      </w:r>
      <w:r>
        <w:rPr>
          <w:bCs/>
        </w:rPr>
        <w:t xml:space="preserve"> pensionit dhe sip</w:t>
      </w:r>
      <w:r w:rsidR="004539ED">
        <w:rPr>
          <w:bCs/>
        </w:rPr>
        <w:t>ë</w:t>
      </w:r>
      <w:r>
        <w:rPr>
          <w:bCs/>
        </w:rPr>
        <w:t>rmarrjeve t</w:t>
      </w:r>
      <w:r w:rsidR="004539ED">
        <w:rPr>
          <w:bCs/>
        </w:rPr>
        <w:t>ë</w:t>
      </w:r>
      <w:r>
        <w:rPr>
          <w:bCs/>
        </w:rPr>
        <w:t xml:space="preserve"> investimeve kolektive, bankat e nivelit t</w:t>
      </w:r>
      <w:r w:rsidR="004539ED">
        <w:rPr>
          <w:bCs/>
        </w:rPr>
        <w:t>ë</w:t>
      </w:r>
      <w:r>
        <w:rPr>
          <w:bCs/>
        </w:rPr>
        <w:t xml:space="preserve"> dyt</w:t>
      </w:r>
      <w:r w:rsidR="004539ED">
        <w:rPr>
          <w:bCs/>
        </w:rPr>
        <w:t>ë</w:t>
      </w:r>
      <w:r>
        <w:rPr>
          <w:bCs/>
        </w:rPr>
        <w:t xml:space="preserve"> q</w:t>
      </w:r>
      <w:r w:rsidR="004539ED">
        <w:rPr>
          <w:bCs/>
        </w:rPr>
        <w:t>ë</w:t>
      </w:r>
      <w:r>
        <w:rPr>
          <w:bCs/>
        </w:rPr>
        <w:t xml:space="preserve"> veprojn</w:t>
      </w:r>
      <w:r w:rsidR="004539ED">
        <w:rPr>
          <w:bCs/>
        </w:rPr>
        <w:t>ë</w:t>
      </w:r>
      <w:r>
        <w:rPr>
          <w:bCs/>
        </w:rPr>
        <w:t xml:space="preserve"> si depozitar t</w:t>
      </w:r>
      <w:r w:rsidR="004539ED">
        <w:rPr>
          <w:bCs/>
        </w:rPr>
        <w:t>ë</w:t>
      </w:r>
      <w:r>
        <w:rPr>
          <w:bCs/>
        </w:rPr>
        <w:t xml:space="preserve"> fondit</w:t>
      </w:r>
      <w:r w:rsidR="00066C3B">
        <w:rPr>
          <w:bCs/>
        </w:rPr>
        <w:t>,</w:t>
      </w:r>
      <w:r>
        <w:rPr>
          <w:bCs/>
        </w:rPr>
        <w:t xml:space="preserve"> etj.</w:t>
      </w:r>
      <w:r w:rsidRPr="007823F5">
        <w:rPr>
          <w:bCs/>
        </w:rPr>
        <w:t xml:space="preserve"> </w:t>
      </w:r>
    </w:p>
    <w:p w:rsidR="003F2007" w:rsidRDefault="003F2007" w:rsidP="001845D1">
      <w:pPr>
        <w:spacing w:line="276" w:lineRule="auto"/>
        <w:jc w:val="both"/>
        <w:rPr>
          <w:bCs/>
        </w:rPr>
      </w:pPr>
    </w:p>
    <w:p w:rsidR="003F2007" w:rsidRDefault="003F2007" w:rsidP="001845D1">
      <w:pPr>
        <w:spacing w:line="276" w:lineRule="auto"/>
        <w:jc w:val="both"/>
        <w:rPr>
          <w:bCs/>
        </w:rPr>
      </w:pPr>
      <w:r>
        <w:rPr>
          <w:bCs/>
        </w:rPr>
        <w:t xml:space="preserve">Institucioni </w:t>
      </w:r>
      <w:r w:rsidRPr="007823F5">
        <w:rPr>
          <w:bCs/>
        </w:rPr>
        <w:t xml:space="preserve">kryesor </w:t>
      </w:r>
      <w:r>
        <w:rPr>
          <w:bCs/>
        </w:rPr>
        <w:t>i</w:t>
      </w:r>
      <w:r w:rsidRPr="007823F5">
        <w:rPr>
          <w:bCs/>
        </w:rPr>
        <w:t xml:space="preserve"> ngarkuar nga ky</w:t>
      </w:r>
      <w:r>
        <w:rPr>
          <w:bCs/>
        </w:rPr>
        <w:t xml:space="preserve"> </w:t>
      </w:r>
      <w:r w:rsidRPr="007823F5">
        <w:rPr>
          <w:bCs/>
        </w:rPr>
        <w:t xml:space="preserve">projektligj për </w:t>
      </w:r>
      <w:r>
        <w:rPr>
          <w:bCs/>
        </w:rPr>
        <w:t>mbik</w:t>
      </w:r>
      <w:r w:rsidR="004539ED">
        <w:rPr>
          <w:bCs/>
        </w:rPr>
        <w:t>ë</w:t>
      </w:r>
      <w:r>
        <w:rPr>
          <w:bCs/>
        </w:rPr>
        <w:t xml:space="preserve">qyrjen e </w:t>
      </w:r>
      <w:r w:rsidRPr="007823F5">
        <w:rPr>
          <w:bCs/>
        </w:rPr>
        <w:t>zbatimi</w:t>
      </w:r>
      <w:r>
        <w:rPr>
          <w:bCs/>
        </w:rPr>
        <w:t>t</w:t>
      </w:r>
      <w:r w:rsidRPr="007823F5">
        <w:rPr>
          <w:bCs/>
        </w:rPr>
        <w:t xml:space="preserve"> e tij ë</w:t>
      </w:r>
      <w:r>
        <w:rPr>
          <w:bCs/>
        </w:rPr>
        <w:t>shtë</w:t>
      </w:r>
      <w:r w:rsidRPr="007823F5">
        <w:rPr>
          <w:bCs/>
        </w:rPr>
        <w:t xml:space="preserve"> </w:t>
      </w:r>
      <w:r>
        <w:rPr>
          <w:bCs/>
        </w:rPr>
        <w:t>Autoriteti i Mbikëqyrjes Financiare.</w:t>
      </w:r>
    </w:p>
    <w:p w:rsidR="003F2007" w:rsidRDefault="003F2007" w:rsidP="001845D1">
      <w:pPr>
        <w:spacing w:line="276" w:lineRule="auto"/>
        <w:jc w:val="both"/>
        <w:rPr>
          <w:b/>
          <w:bCs/>
        </w:rPr>
      </w:pPr>
    </w:p>
    <w:p w:rsidR="003F2007" w:rsidRDefault="003F2007" w:rsidP="003F2007">
      <w:pPr>
        <w:jc w:val="both"/>
        <w:rPr>
          <w:b/>
          <w:bCs/>
        </w:rPr>
      </w:pPr>
    </w:p>
    <w:p w:rsidR="003F2007" w:rsidRPr="007823F5" w:rsidRDefault="003F2007" w:rsidP="003F2007">
      <w:pPr>
        <w:jc w:val="both"/>
        <w:rPr>
          <w:b/>
          <w:bCs/>
        </w:rPr>
      </w:pPr>
      <w:r w:rsidRPr="007823F5">
        <w:rPr>
          <w:b/>
          <w:bCs/>
        </w:rPr>
        <w:t>VIII. PERSONAT DHE INSTITUCIONET QË KANË KONTRIBUAR NË HARTIMIN E PROJEKTAKTIT</w:t>
      </w:r>
    </w:p>
    <w:p w:rsidR="003F2007" w:rsidRDefault="003F2007" w:rsidP="003F2007">
      <w:pPr>
        <w:jc w:val="both"/>
        <w:rPr>
          <w:bCs/>
        </w:rPr>
      </w:pPr>
    </w:p>
    <w:p w:rsidR="003F2007" w:rsidRDefault="003F2007" w:rsidP="001845D1">
      <w:pPr>
        <w:spacing w:line="276" w:lineRule="auto"/>
        <w:jc w:val="both"/>
        <w:rPr>
          <w:bCs/>
        </w:rPr>
      </w:pPr>
      <w:r w:rsidRPr="007823F5">
        <w:rPr>
          <w:bCs/>
        </w:rPr>
        <w:t xml:space="preserve">Ky projektligj është </w:t>
      </w:r>
      <w:r w:rsidR="00CE456E">
        <w:rPr>
          <w:bCs/>
        </w:rPr>
        <w:t>hartuar</w:t>
      </w:r>
      <w:r w:rsidRPr="007823F5">
        <w:rPr>
          <w:bCs/>
        </w:rPr>
        <w:t xml:space="preserve"> </w:t>
      </w:r>
      <w:r>
        <w:rPr>
          <w:bCs/>
        </w:rPr>
        <w:t xml:space="preserve">nga </w:t>
      </w:r>
      <w:r w:rsidR="00E9305E" w:rsidRPr="0062580B">
        <w:rPr>
          <w:bCs/>
        </w:rPr>
        <w:t xml:space="preserve">Autoriteti </w:t>
      </w:r>
      <w:r w:rsidR="00E9305E">
        <w:rPr>
          <w:bCs/>
        </w:rPr>
        <w:t>i</w:t>
      </w:r>
      <w:r w:rsidR="00E9305E" w:rsidRPr="0062580B">
        <w:rPr>
          <w:bCs/>
        </w:rPr>
        <w:t xml:space="preserve"> </w:t>
      </w:r>
      <w:r w:rsidRPr="0062580B">
        <w:rPr>
          <w:bCs/>
        </w:rPr>
        <w:t>Mbikëqyrjes Financiare</w:t>
      </w:r>
      <w:r w:rsidR="00E9305E">
        <w:rPr>
          <w:bCs/>
        </w:rPr>
        <w:t>, i cili ka reflektuar edhe sugjerimet dhe komentet e p</w:t>
      </w:r>
      <w:r w:rsidR="00596D69">
        <w:rPr>
          <w:bCs/>
        </w:rPr>
        <w:t>ë</w:t>
      </w:r>
      <w:r w:rsidR="00E9305E">
        <w:rPr>
          <w:bCs/>
        </w:rPr>
        <w:t>rfaq</w:t>
      </w:r>
      <w:r w:rsidR="00596D69">
        <w:rPr>
          <w:bCs/>
        </w:rPr>
        <w:t>ë</w:t>
      </w:r>
      <w:r w:rsidR="00E9305E">
        <w:rPr>
          <w:bCs/>
        </w:rPr>
        <w:t>suesve t</w:t>
      </w:r>
      <w:r w:rsidR="00596D69">
        <w:rPr>
          <w:bCs/>
        </w:rPr>
        <w:t>ë</w:t>
      </w:r>
      <w:r w:rsidR="00E9305E">
        <w:rPr>
          <w:bCs/>
        </w:rPr>
        <w:t xml:space="preserve"> tregut gjat</w:t>
      </w:r>
      <w:r w:rsidR="00596D69">
        <w:rPr>
          <w:bCs/>
        </w:rPr>
        <w:t>ë</w:t>
      </w:r>
      <w:r w:rsidR="00E9305E">
        <w:rPr>
          <w:bCs/>
        </w:rPr>
        <w:t xml:space="preserve"> takimeve t</w:t>
      </w:r>
      <w:r w:rsidR="00596D69">
        <w:rPr>
          <w:bCs/>
        </w:rPr>
        <w:t>ë</w:t>
      </w:r>
      <w:r w:rsidR="00E9305E">
        <w:rPr>
          <w:bCs/>
        </w:rPr>
        <w:t xml:space="preserve"> zhvilluara me to. </w:t>
      </w:r>
    </w:p>
    <w:p w:rsidR="003F2007" w:rsidRDefault="003F2007" w:rsidP="001845D1">
      <w:pPr>
        <w:spacing w:line="276" w:lineRule="auto"/>
        <w:jc w:val="both"/>
        <w:rPr>
          <w:bCs/>
        </w:rPr>
      </w:pPr>
      <w:r>
        <w:rPr>
          <w:bCs/>
        </w:rPr>
        <w:t xml:space="preserve"> </w:t>
      </w:r>
    </w:p>
    <w:p w:rsidR="003F2007" w:rsidRDefault="003F2007" w:rsidP="003F2007">
      <w:pPr>
        <w:jc w:val="both"/>
        <w:rPr>
          <w:b/>
          <w:bCs/>
        </w:rPr>
      </w:pPr>
    </w:p>
    <w:p w:rsidR="003F2007" w:rsidRPr="007823F5" w:rsidRDefault="003F2007" w:rsidP="003F2007">
      <w:pPr>
        <w:jc w:val="both"/>
        <w:rPr>
          <w:b/>
          <w:bCs/>
        </w:rPr>
      </w:pPr>
      <w:r w:rsidRPr="007823F5">
        <w:rPr>
          <w:b/>
          <w:bCs/>
        </w:rPr>
        <w:t>IX. RAPORTI I VLERËSIMIT TË TË ARDHURAVE DHE SHPENZIMEVE BUXHETORE</w:t>
      </w:r>
    </w:p>
    <w:p w:rsidR="009939FE" w:rsidRDefault="009939FE" w:rsidP="003F2007">
      <w:pPr>
        <w:jc w:val="both"/>
        <w:rPr>
          <w:bCs/>
        </w:rPr>
      </w:pPr>
    </w:p>
    <w:p w:rsidR="003F2007" w:rsidRPr="007823F5" w:rsidRDefault="003F2007" w:rsidP="003F2007">
      <w:pPr>
        <w:jc w:val="both"/>
        <w:rPr>
          <w:bCs/>
        </w:rPr>
      </w:pPr>
      <w:r w:rsidRPr="007823F5">
        <w:rPr>
          <w:bCs/>
        </w:rPr>
        <w:t>Zbatimi i ligjit nuk parashikon shpenzime buxhetore.</w:t>
      </w:r>
    </w:p>
    <w:p w:rsidR="00BA52FB" w:rsidRPr="003950BA" w:rsidRDefault="00BA52FB" w:rsidP="00BA52FB">
      <w:pPr>
        <w:ind w:left="2160" w:hanging="2160"/>
        <w:jc w:val="both"/>
      </w:pPr>
      <w:r>
        <w:tab/>
      </w:r>
    </w:p>
    <w:p w:rsidR="00BA52FB" w:rsidRPr="00CE456E" w:rsidRDefault="00BA52FB" w:rsidP="00CE456E">
      <w:pPr>
        <w:jc w:val="both"/>
      </w:pPr>
    </w:p>
    <w:sectPr w:rsidR="00BA52FB" w:rsidRPr="00CE456E" w:rsidSect="00E74293">
      <w:footerReference w:type="default" r:id="rId9"/>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92F" w:rsidRDefault="0045592F">
      <w:r>
        <w:separator/>
      </w:r>
    </w:p>
  </w:endnote>
  <w:endnote w:type="continuationSeparator" w:id="0">
    <w:p w:rsidR="0045592F" w:rsidRDefault="0045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ITCCharterCom-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376284"/>
      <w:docPartObj>
        <w:docPartGallery w:val="Page Numbers (Bottom of Page)"/>
        <w:docPartUnique/>
      </w:docPartObj>
    </w:sdtPr>
    <w:sdtEndPr>
      <w:rPr>
        <w:noProof/>
      </w:rPr>
    </w:sdtEndPr>
    <w:sdtContent>
      <w:p w:rsidR="00E21840" w:rsidRDefault="00E21840">
        <w:pPr>
          <w:pStyle w:val="Footer"/>
          <w:jc w:val="right"/>
        </w:pPr>
        <w:r>
          <w:fldChar w:fldCharType="begin"/>
        </w:r>
        <w:r>
          <w:instrText xml:space="preserve"> PAGE   \* MERGEFORMAT </w:instrText>
        </w:r>
        <w:r>
          <w:fldChar w:fldCharType="separate"/>
        </w:r>
        <w:r w:rsidR="00C52AFA">
          <w:rPr>
            <w:noProof/>
          </w:rPr>
          <w:t>1</w:t>
        </w:r>
        <w:r>
          <w:rPr>
            <w:noProof/>
          </w:rPr>
          <w:fldChar w:fldCharType="end"/>
        </w:r>
      </w:p>
    </w:sdtContent>
  </w:sdt>
  <w:p w:rsidR="00E21840" w:rsidRDefault="00E218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92F" w:rsidRDefault="0045592F">
      <w:r>
        <w:separator/>
      </w:r>
    </w:p>
  </w:footnote>
  <w:footnote w:type="continuationSeparator" w:id="0">
    <w:p w:rsidR="0045592F" w:rsidRDefault="00455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580C"/>
    <w:multiLevelType w:val="hybridMultilevel"/>
    <w:tmpl w:val="F58C7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B6A18"/>
    <w:multiLevelType w:val="hybridMultilevel"/>
    <w:tmpl w:val="B6686D1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053F5"/>
    <w:multiLevelType w:val="hybridMultilevel"/>
    <w:tmpl w:val="E6B68DCE"/>
    <w:lvl w:ilvl="0" w:tplc="9B8A973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050ED"/>
    <w:multiLevelType w:val="hybridMultilevel"/>
    <w:tmpl w:val="D3E0F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D101B"/>
    <w:multiLevelType w:val="hybridMultilevel"/>
    <w:tmpl w:val="35208E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73996"/>
    <w:multiLevelType w:val="hybridMultilevel"/>
    <w:tmpl w:val="E534A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F586C"/>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03631"/>
    <w:multiLevelType w:val="hybridMultilevel"/>
    <w:tmpl w:val="2D626946"/>
    <w:lvl w:ilvl="0" w:tplc="419694A2">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722F4"/>
    <w:multiLevelType w:val="hybridMultilevel"/>
    <w:tmpl w:val="572E141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E77C3"/>
    <w:multiLevelType w:val="hybridMultilevel"/>
    <w:tmpl w:val="6AC8E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BB7463"/>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83A2B"/>
    <w:multiLevelType w:val="hybridMultilevel"/>
    <w:tmpl w:val="650851D6"/>
    <w:lvl w:ilvl="0" w:tplc="2924D126">
      <w:start w:val="1"/>
      <w:numFmt w:val="lowerRoman"/>
      <w:lvlText w:val="%1)"/>
      <w:lvlJc w:val="left"/>
      <w:pPr>
        <w:ind w:left="1080" w:hanging="720"/>
      </w:pPr>
      <w:rPr>
        <w:rFonts w:hint="default"/>
      </w:rPr>
    </w:lvl>
    <w:lvl w:ilvl="1" w:tplc="106EC2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46E87"/>
    <w:multiLevelType w:val="hybridMultilevel"/>
    <w:tmpl w:val="FC0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37851"/>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E1E02"/>
    <w:multiLevelType w:val="hybridMultilevel"/>
    <w:tmpl w:val="DFF2C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14"/>
  </w:num>
  <w:num w:numId="5">
    <w:abstractNumId w:val="13"/>
  </w:num>
  <w:num w:numId="6">
    <w:abstractNumId w:val="8"/>
  </w:num>
  <w:num w:numId="7">
    <w:abstractNumId w:val="5"/>
  </w:num>
  <w:num w:numId="8">
    <w:abstractNumId w:val="11"/>
  </w:num>
  <w:num w:numId="9">
    <w:abstractNumId w:val="9"/>
  </w:num>
  <w:num w:numId="10">
    <w:abstractNumId w:val="6"/>
  </w:num>
  <w:num w:numId="11">
    <w:abstractNumId w:val="12"/>
  </w:num>
  <w:num w:numId="12">
    <w:abstractNumId w:val="4"/>
  </w:num>
  <w:num w:numId="13">
    <w:abstractNumId w:val="0"/>
  </w:num>
  <w:num w:numId="14">
    <w:abstractNumId w:val="1"/>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95"/>
    <w:rsid w:val="00012664"/>
    <w:rsid w:val="00014F8D"/>
    <w:rsid w:val="000207E2"/>
    <w:rsid w:val="0006634D"/>
    <w:rsid w:val="00066C3B"/>
    <w:rsid w:val="000772FF"/>
    <w:rsid w:val="00083C7E"/>
    <w:rsid w:val="00087132"/>
    <w:rsid w:val="00087EEF"/>
    <w:rsid w:val="00094C9B"/>
    <w:rsid w:val="000A0B55"/>
    <w:rsid w:val="000B5046"/>
    <w:rsid w:val="000B6C13"/>
    <w:rsid w:val="000C035D"/>
    <w:rsid w:val="000C6DB9"/>
    <w:rsid w:val="000F58E3"/>
    <w:rsid w:val="00100D3A"/>
    <w:rsid w:val="00100DAB"/>
    <w:rsid w:val="00122C74"/>
    <w:rsid w:val="00127686"/>
    <w:rsid w:val="00130E22"/>
    <w:rsid w:val="001616D0"/>
    <w:rsid w:val="001631E6"/>
    <w:rsid w:val="001669F6"/>
    <w:rsid w:val="00167E04"/>
    <w:rsid w:val="00176816"/>
    <w:rsid w:val="00181983"/>
    <w:rsid w:val="001845D1"/>
    <w:rsid w:val="00191133"/>
    <w:rsid w:val="001926C6"/>
    <w:rsid w:val="00197D76"/>
    <w:rsid w:val="001B1A99"/>
    <w:rsid w:val="001B1B40"/>
    <w:rsid w:val="001C0069"/>
    <w:rsid w:val="001C2124"/>
    <w:rsid w:val="001C789C"/>
    <w:rsid w:val="001D6698"/>
    <w:rsid w:val="001F19DD"/>
    <w:rsid w:val="001F39F3"/>
    <w:rsid w:val="001F52D2"/>
    <w:rsid w:val="00205377"/>
    <w:rsid w:val="00210A9D"/>
    <w:rsid w:val="00221CCA"/>
    <w:rsid w:val="00222EEA"/>
    <w:rsid w:val="002271EE"/>
    <w:rsid w:val="002378E5"/>
    <w:rsid w:val="00243ECE"/>
    <w:rsid w:val="00244B78"/>
    <w:rsid w:val="002479EE"/>
    <w:rsid w:val="002624C5"/>
    <w:rsid w:val="002727D2"/>
    <w:rsid w:val="002919A5"/>
    <w:rsid w:val="002A57E5"/>
    <w:rsid w:val="002B0DBE"/>
    <w:rsid w:val="002C0A95"/>
    <w:rsid w:val="002E2A85"/>
    <w:rsid w:val="002E5EBC"/>
    <w:rsid w:val="002F04AE"/>
    <w:rsid w:val="002F732A"/>
    <w:rsid w:val="002F7B6B"/>
    <w:rsid w:val="00321482"/>
    <w:rsid w:val="003219D8"/>
    <w:rsid w:val="0032329F"/>
    <w:rsid w:val="00324C98"/>
    <w:rsid w:val="003264E2"/>
    <w:rsid w:val="003352ED"/>
    <w:rsid w:val="00344895"/>
    <w:rsid w:val="0035053C"/>
    <w:rsid w:val="00350AC3"/>
    <w:rsid w:val="00361321"/>
    <w:rsid w:val="003645A3"/>
    <w:rsid w:val="003705EE"/>
    <w:rsid w:val="00374E8C"/>
    <w:rsid w:val="00384FC4"/>
    <w:rsid w:val="003B22BE"/>
    <w:rsid w:val="003B2611"/>
    <w:rsid w:val="003B3DA3"/>
    <w:rsid w:val="003C1087"/>
    <w:rsid w:val="003C1669"/>
    <w:rsid w:val="003C5B65"/>
    <w:rsid w:val="003C6D96"/>
    <w:rsid w:val="003D765A"/>
    <w:rsid w:val="003E12E3"/>
    <w:rsid w:val="003F15CC"/>
    <w:rsid w:val="003F2007"/>
    <w:rsid w:val="003F5366"/>
    <w:rsid w:val="0040791B"/>
    <w:rsid w:val="00410419"/>
    <w:rsid w:val="0041381A"/>
    <w:rsid w:val="00423ABF"/>
    <w:rsid w:val="00426805"/>
    <w:rsid w:val="00430B1E"/>
    <w:rsid w:val="00437B79"/>
    <w:rsid w:val="004420DF"/>
    <w:rsid w:val="0045262E"/>
    <w:rsid w:val="004539ED"/>
    <w:rsid w:val="0045592F"/>
    <w:rsid w:val="00465B36"/>
    <w:rsid w:val="00467672"/>
    <w:rsid w:val="004838A6"/>
    <w:rsid w:val="00484D67"/>
    <w:rsid w:val="0049394E"/>
    <w:rsid w:val="0049647F"/>
    <w:rsid w:val="00496C3D"/>
    <w:rsid w:val="004B22AB"/>
    <w:rsid w:val="004B284A"/>
    <w:rsid w:val="004B38CF"/>
    <w:rsid w:val="00503F37"/>
    <w:rsid w:val="0051254A"/>
    <w:rsid w:val="00545EB6"/>
    <w:rsid w:val="005463ED"/>
    <w:rsid w:val="00560A1B"/>
    <w:rsid w:val="0056210D"/>
    <w:rsid w:val="00563ED4"/>
    <w:rsid w:val="00574DA9"/>
    <w:rsid w:val="005759C6"/>
    <w:rsid w:val="00590E18"/>
    <w:rsid w:val="00591C5C"/>
    <w:rsid w:val="00594881"/>
    <w:rsid w:val="00596D69"/>
    <w:rsid w:val="005A070B"/>
    <w:rsid w:val="005C2475"/>
    <w:rsid w:val="005D7DDA"/>
    <w:rsid w:val="005E1572"/>
    <w:rsid w:val="005F3069"/>
    <w:rsid w:val="006122DF"/>
    <w:rsid w:val="00616B5A"/>
    <w:rsid w:val="00622750"/>
    <w:rsid w:val="006271DC"/>
    <w:rsid w:val="006276F2"/>
    <w:rsid w:val="00644879"/>
    <w:rsid w:val="00653CD8"/>
    <w:rsid w:val="00653D8A"/>
    <w:rsid w:val="00657F60"/>
    <w:rsid w:val="006628EB"/>
    <w:rsid w:val="00662FED"/>
    <w:rsid w:val="00671884"/>
    <w:rsid w:val="006732C0"/>
    <w:rsid w:val="006747E7"/>
    <w:rsid w:val="00674C0F"/>
    <w:rsid w:val="00683A58"/>
    <w:rsid w:val="006A26A9"/>
    <w:rsid w:val="006B638A"/>
    <w:rsid w:val="006C6D97"/>
    <w:rsid w:val="006D2412"/>
    <w:rsid w:val="006D6558"/>
    <w:rsid w:val="006E265D"/>
    <w:rsid w:val="006F2133"/>
    <w:rsid w:val="00712553"/>
    <w:rsid w:val="00720EFB"/>
    <w:rsid w:val="00732DA3"/>
    <w:rsid w:val="00735489"/>
    <w:rsid w:val="00741132"/>
    <w:rsid w:val="00752E4D"/>
    <w:rsid w:val="007530E9"/>
    <w:rsid w:val="00754072"/>
    <w:rsid w:val="00771D6C"/>
    <w:rsid w:val="00782E3C"/>
    <w:rsid w:val="00784D64"/>
    <w:rsid w:val="00793C97"/>
    <w:rsid w:val="007C3F34"/>
    <w:rsid w:val="007C4AD2"/>
    <w:rsid w:val="007D03EF"/>
    <w:rsid w:val="007D5319"/>
    <w:rsid w:val="007F452E"/>
    <w:rsid w:val="0080123E"/>
    <w:rsid w:val="00805E4B"/>
    <w:rsid w:val="00807A14"/>
    <w:rsid w:val="008162DC"/>
    <w:rsid w:val="008170F0"/>
    <w:rsid w:val="0082049B"/>
    <w:rsid w:val="008424C1"/>
    <w:rsid w:val="008569B1"/>
    <w:rsid w:val="008637CF"/>
    <w:rsid w:val="00872CE2"/>
    <w:rsid w:val="00876670"/>
    <w:rsid w:val="0087682B"/>
    <w:rsid w:val="00885BCC"/>
    <w:rsid w:val="00891FA7"/>
    <w:rsid w:val="00894A4A"/>
    <w:rsid w:val="008A06E5"/>
    <w:rsid w:val="008A402C"/>
    <w:rsid w:val="008B5A62"/>
    <w:rsid w:val="008C1065"/>
    <w:rsid w:val="008C1F6F"/>
    <w:rsid w:val="008E2174"/>
    <w:rsid w:val="008F3AC4"/>
    <w:rsid w:val="008F46ED"/>
    <w:rsid w:val="00900780"/>
    <w:rsid w:val="00916B2A"/>
    <w:rsid w:val="009273C5"/>
    <w:rsid w:val="0093216F"/>
    <w:rsid w:val="00935A83"/>
    <w:rsid w:val="00940D10"/>
    <w:rsid w:val="009461C9"/>
    <w:rsid w:val="00951CA0"/>
    <w:rsid w:val="009561C2"/>
    <w:rsid w:val="00960580"/>
    <w:rsid w:val="00964C9B"/>
    <w:rsid w:val="009652D7"/>
    <w:rsid w:val="00972051"/>
    <w:rsid w:val="009740FD"/>
    <w:rsid w:val="0097616F"/>
    <w:rsid w:val="009939FE"/>
    <w:rsid w:val="009A5877"/>
    <w:rsid w:val="009D6B64"/>
    <w:rsid w:val="009D75EE"/>
    <w:rsid w:val="009E7E94"/>
    <w:rsid w:val="00A01BAB"/>
    <w:rsid w:val="00A06A50"/>
    <w:rsid w:val="00A07F00"/>
    <w:rsid w:val="00A1352F"/>
    <w:rsid w:val="00A47525"/>
    <w:rsid w:val="00A56EE3"/>
    <w:rsid w:val="00A607F0"/>
    <w:rsid w:val="00A72C8C"/>
    <w:rsid w:val="00A759F1"/>
    <w:rsid w:val="00A91A5D"/>
    <w:rsid w:val="00AA6550"/>
    <w:rsid w:val="00AA6675"/>
    <w:rsid w:val="00AB4CFA"/>
    <w:rsid w:val="00AC656E"/>
    <w:rsid w:val="00AD4788"/>
    <w:rsid w:val="00B038A7"/>
    <w:rsid w:val="00B06712"/>
    <w:rsid w:val="00B26516"/>
    <w:rsid w:val="00B30E40"/>
    <w:rsid w:val="00B33A00"/>
    <w:rsid w:val="00B527B8"/>
    <w:rsid w:val="00B53E48"/>
    <w:rsid w:val="00B61BE0"/>
    <w:rsid w:val="00B818BC"/>
    <w:rsid w:val="00B81BC9"/>
    <w:rsid w:val="00B94DC7"/>
    <w:rsid w:val="00BA0F2C"/>
    <w:rsid w:val="00BA3160"/>
    <w:rsid w:val="00BA52FB"/>
    <w:rsid w:val="00BC42D2"/>
    <w:rsid w:val="00C03575"/>
    <w:rsid w:val="00C17BE8"/>
    <w:rsid w:val="00C367BC"/>
    <w:rsid w:val="00C426B6"/>
    <w:rsid w:val="00C52AFA"/>
    <w:rsid w:val="00C639AB"/>
    <w:rsid w:val="00C64877"/>
    <w:rsid w:val="00C8292A"/>
    <w:rsid w:val="00C84394"/>
    <w:rsid w:val="00C90084"/>
    <w:rsid w:val="00C93A2A"/>
    <w:rsid w:val="00C94AD5"/>
    <w:rsid w:val="00CA78CB"/>
    <w:rsid w:val="00CB50E9"/>
    <w:rsid w:val="00CB7BF1"/>
    <w:rsid w:val="00CE1DEE"/>
    <w:rsid w:val="00CE456E"/>
    <w:rsid w:val="00CE5554"/>
    <w:rsid w:val="00CF64D2"/>
    <w:rsid w:val="00D0099D"/>
    <w:rsid w:val="00D11C11"/>
    <w:rsid w:val="00D20AB0"/>
    <w:rsid w:val="00D22E87"/>
    <w:rsid w:val="00D33277"/>
    <w:rsid w:val="00D34C05"/>
    <w:rsid w:val="00D40422"/>
    <w:rsid w:val="00D40786"/>
    <w:rsid w:val="00D40E0E"/>
    <w:rsid w:val="00D43585"/>
    <w:rsid w:val="00D4542A"/>
    <w:rsid w:val="00D63E52"/>
    <w:rsid w:val="00D95352"/>
    <w:rsid w:val="00DB1B51"/>
    <w:rsid w:val="00DB22B0"/>
    <w:rsid w:val="00DB27A7"/>
    <w:rsid w:val="00DB47D5"/>
    <w:rsid w:val="00DB767C"/>
    <w:rsid w:val="00DC444A"/>
    <w:rsid w:val="00DC4F1E"/>
    <w:rsid w:val="00DD26BF"/>
    <w:rsid w:val="00DD5E40"/>
    <w:rsid w:val="00DE1FD7"/>
    <w:rsid w:val="00E011E3"/>
    <w:rsid w:val="00E0302D"/>
    <w:rsid w:val="00E21840"/>
    <w:rsid w:val="00E2213A"/>
    <w:rsid w:val="00E251CE"/>
    <w:rsid w:val="00E27F17"/>
    <w:rsid w:val="00E30496"/>
    <w:rsid w:val="00E31494"/>
    <w:rsid w:val="00E41044"/>
    <w:rsid w:val="00E44E20"/>
    <w:rsid w:val="00E4601F"/>
    <w:rsid w:val="00E50A18"/>
    <w:rsid w:val="00E61D0B"/>
    <w:rsid w:val="00E66036"/>
    <w:rsid w:val="00E71F6B"/>
    <w:rsid w:val="00E74293"/>
    <w:rsid w:val="00E77C4C"/>
    <w:rsid w:val="00E84C25"/>
    <w:rsid w:val="00E9305E"/>
    <w:rsid w:val="00E946E0"/>
    <w:rsid w:val="00E96948"/>
    <w:rsid w:val="00E969D9"/>
    <w:rsid w:val="00EA1345"/>
    <w:rsid w:val="00EA18A8"/>
    <w:rsid w:val="00EB0A86"/>
    <w:rsid w:val="00EB48D3"/>
    <w:rsid w:val="00EE157C"/>
    <w:rsid w:val="00EE37D0"/>
    <w:rsid w:val="00EE3E9A"/>
    <w:rsid w:val="00EF7D96"/>
    <w:rsid w:val="00F01D94"/>
    <w:rsid w:val="00F17D9D"/>
    <w:rsid w:val="00F44BE4"/>
    <w:rsid w:val="00F551E8"/>
    <w:rsid w:val="00F56002"/>
    <w:rsid w:val="00F7105A"/>
    <w:rsid w:val="00F8672A"/>
    <w:rsid w:val="00F87FF0"/>
    <w:rsid w:val="00F9308F"/>
    <w:rsid w:val="00FA6E34"/>
    <w:rsid w:val="00FB2B1E"/>
    <w:rsid w:val="00FC1A7E"/>
    <w:rsid w:val="00FC6698"/>
    <w:rsid w:val="00FE2EB5"/>
    <w:rsid w:val="00F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49AF7-B6BF-47F8-A321-02533B26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A95"/>
    <w:pPr>
      <w:spacing w:after="0" w:line="240" w:lineRule="auto"/>
    </w:pPr>
    <w:rPr>
      <w:rFonts w:ascii="Times New Roman" w:eastAsia="Times New Roman" w:hAnsi="Times New Roman" w:cs="Times New Roman"/>
      <w:sz w:val="24"/>
      <w:szCs w:val="24"/>
      <w:lang w:val="sq-AL"/>
    </w:rPr>
  </w:style>
  <w:style w:type="paragraph" w:styleId="Heading4">
    <w:name w:val="heading 4"/>
    <w:basedOn w:val="Normal"/>
    <w:link w:val="Heading4Char"/>
    <w:uiPriority w:val="9"/>
    <w:qFormat/>
    <w:rsid w:val="00683A58"/>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A95"/>
    <w:rPr>
      <w:rFonts w:eastAsiaTheme="minorHAnsi"/>
      <w:lang w:val="en-US"/>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C0A95"/>
    <w:pPr>
      <w:ind w:left="720"/>
      <w:contextualSpacing/>
    </w:pPr>
  </w:style>
  <w:style w:type="character" w:customStyle="1" w:styleId="fontstyle01">
    <w:name w:val="fontstyle01"/>
    <w:basedOn w:val="DefaultParagraphFont"/>
    <w:rsid w:val="002C0A95"/>
    <w:rPr>
      <w:rFonts w:ascii="ITCCharterCom-Regular" w:hAnsi="ITCCharterCom-Regular" w:hint="default"/>
      <w:b w:val="0"/>
      <w:bCs w:val="0"/>
      <w:i w:val="0"/>
      <w:iCs w:val="0"/>
      <w:color w:val="242021"/>
      <w:sz w:val="16"/>
      <w:szCs w:val="16"/>
    </w:rPr>
  </w:style>
  <w:style w:type="character" w:styleId="Strong">
    <w:name w:val="Strong"/>
    <w:basedOn w:val="DefaultParagraphFont"/>
    <w:uiPriority w:val="22"/>
    <w:qFormat/>
    <w:rsid w:val="002C0A95"/>
    <w:rPr>
      <w:b/>
      <w:bCs/>
    </w:rPr>
  </w:style>
  <w:style w:type="paragraph" w:styleId="Header">
    <w:name w:val="header"/>
    <w:basedOn w:val="Normal"/>
    <w:link w:val="HeaderChar"/>
    <w:uiPriority w:val="99"/>
    <w:unhideWhenUsed/>
    <w:rsid w:val="002C0A95"/>
    <w:pPr>
      <w:tabs>
        <w:tab w:val="center" w:pos="4680"/>
        <w:tab w:val="right" w:pos="9360"/>
      </w:tabs>
    </w:pPr>
  </w:style>
  <w:style w:type="character" w:customStyle="1" w:styleId="HeaderChar">
    <w:name w:val="Header Char"/>
    <w:basedOn w:val="DefaultParagraphFont"/>
    <w:link w:val="Header"/>
    <w:uiPriority w:val="99"/>
    <w:rsid w:val="002C0A95"/>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2C0A95"/>
    <w:pPr>
      <w:tabs>
        <w:tab w:val="center" w:pos="4680"/>
        <w:tab w:val="right" w:pos="9360"/>
      </w:tabs>
    </w:pPr>
  </w:style>
  <w:style w:type="character" w:customStyle="1" w:styleId="FooterChar">
    <w:name w:val="Footer Char"/>
    <w:basedOn w:val="DefaultParagraphFont"/>
    <w:link w:val="Footer"/>
    <w:uiPriority w:val="99"/>
    <w:rsid w:val="002C0A95"/>
    <w:rPr>
      <w:rFonts w:ascii="Times New Roman" w:eastAsia="Times New Roman" w:hAnsi="Times New Roman" w:cs="Times New Roman"/>
      <w:sz w:val="24"/>
      <w:szCs w:val="24"/>
      <w:lang w:val="sq-AL"/>
    </w:rPr>
  </w:style>
  <w:style w:type="character" w:styleId="CommentReference">
    <w:name w:val="annotation reference"/>
    <w:basedOn w:val="DefaultParagraphFont"/>
    <w:uiPriority w:val="99"/>
    <w:semiHidden/>
    <w:unhideWhenUsed/>
    <w:rsid w:val="002C0A95"/>
    <w:rPr>
      <w:sz w:val="16"/>
      <w:szCs w:val="16"/>
    </w:rPr>
  </w:style>
  <w:style w:type="paragraph" w:styleId="CommentText">
    <w:name w:val="annotation text"/>
    <w:basedOn w:val="Normal"/>
    <w:link w:val="CommentTextChar"/>
    <w:uiPriority w:val="99"/>
    <w:unhideWhenUsed/>
    <w:rsid w:val="002C0A95"/>
    <w:pPr>
      <w:spacing w:after="200"/>
    </w:pPr>
    <w:rPr>
      <w:rFonts w:ascii="Calibri" w:eastAsia="MS Mincho" w:hAnsi="Calibri"/>
      <w:sz w:val="20"/>
      <w:szCs w:val="20"/>
    </w:rPr>
  </w:style>
  <w:style w:type="character" w:customStyle="1" w:styleId="CommentTextChar">
    <w:name w:val="Comment Text Char"/>
    <w:basedOn w:val="DefaultParagraphFont"/>
    <w:link w:val="CommentText"/>
    <w:uiPriority w:val="99"/>
    <w:rsid w:val="002C0A95"/>
    <w:rPr>
      <w:rFonts w:ascii="Calibri" w:eastAsia="MS Mincho" w:hAnsi="Calibri" w:cs="Times New Roman"/>
      <w:sz w:val="20"/>
      <w:szCs w:val="20"/>
      <w:lang w:val="sq-AL"/>
    </w:rPr>
  </w:style>
  <w:style w:type="paragraph" w:styleId="BalloonText">
    <w:name w:val="Balloon Text"/>
    <w:basedOn w:val="Normal"/>
    <w:link w:val="BalloonTextChar"/>
    <w:uiPriority w:val="99"/>
    <w:semiHidden/>
    <w:unhideWhenUsed/>
    <w:rsid w:val="002C0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95"/>
    <w:rPr>
      <w:rFonts w:ascii="Segoe UI" w:eastAsia="Times New Roman" w:hAnsi="Segoe UI" w:cs="Segoe UI"/>
      <w:sz w:val="18"/>
      <w:szCs w:val="18"/>
      <w:lang w:val="sq-AL"/>
    </w:rPr>
  </w:style>
  <w:style w:type="character" w:customStyle="1" w:styleId="Heading4Char">
    <w:name w:val="Heading 4 Char"/>
    <w:basedOn w:val="DefaultParagraphFont"/>
    <w:link w:val="Heading4"/>
    <w:uiPriority w:val="9"/>
    <w:rsid w:val="00683A5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83A58"/>
    <w:rPr>
      <w:color w:val="0000FF"/>
      <w:u w:val="single"/>
    </w:rPr>
  </w:style>
  <w:style w:type="paragraph" w:styleId="NoSpacing">
    <w:name w:val="No Spacing"/>
    <w:uiPriority w:val="1"/>
    <w:qFormat/>
    <w:rsid w:val="00653D8A"/>
    <w:pPr>
      <w:spacing w:after="0" w:line="240" w:lineRule="auto"/>
    </w:pPr>
    <w:rPr>
      <w:rFonts w:ascii="Arial" w:eastAsia="Times New Roman" w:hAnsi="Arial" w:cs="Times New Roman"/>
      <w:szCs w:val="20"/>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06634D"/>
    <w:rPr>
      <w:rFonts w:ascii="Times New Roman" w:eastAsia="Times New Roman" w:hAnsi="Times New Roman" w:cs="Times New Roman"/>
      <w:sz w:val="24"/>
      <w:szCs w:val="24"/>
      <w:lang w:val="sq-AL"/>
    </w:rPr>
  </w:style>
  <w:style w:type="character" w:customStyle="1" w:styleId="tlid-translation">
    <w:name w:val="tlid-translation"/>
    <w:basedOn w:val="DefaultParagraphFont"/>
    <w:rsid w:val="009939FE"/>
  </w:style>
  <w:style w:type="paragraph" w:customStyle="1" w:styleId="P68B1DB1-Normal1">
    <w:name w:val="P68B1DB1-Normal1"/>
    <w:basedOn w:val="Normal"/>
    <w:rsid w:val="00083C7E"/>
    <w:pPr>
      <w:spacing w:after="160" w:line="259" w:lineRule="auto"/>
    </w:pPr>
    <w:rPr>
      <w:rFonts w:ascii="Minion Pro" w:hAnsi="Minion Pro"/>
      <w:color w:val="000000"/>
      <w:szCs w:val="20"/>
      <w:lang w:val="en-US" w:eastAsia="en-GB"/>
    </w:rPr>
  </w:style>
  <w:style w:type="paragraph" w:customStyle="1" w:styleId="P68B1DB1-Normal2">
    <w:name w:val="P68B1DB1-Normal2"/>
    <w:basedOn w:val="Normal"/>
    <w:rsid w:val="00FF4771"/>
    <w:pPr>
      <w:spacing w:after="160" w:line="259" w:lineRule="auto"/>
    </w:pPr>
    <w:rPr>
      <w:rFonts w:ascii="Minion Pro" w:hAnsi="Minion Pro"/>
      <w:color w:val="231F20"/>
      <w:szCs w:val="20"/>
      <w:lang w:val="en-US"/>
    </w:rPr>
  </w:style>
  <w:style w:type="paragraph" w:customStyle="1" w:styleId="P68B1DB1-Normal3">
    <w:name w:val="P68B1DB1-Normal3"/>
    <w:basedOn w:val="Normal"/>
    <w:rsid w:val="00E74293"/>
    <w:pPr>
      <w:spacing w:after="160" w:line="259" w:lineRule="auto"/>
    </w:pPr>
    <w:rPr>
      <w:rFonts w:ascii="Minion Pro" w:hAnsi="Minion Pro"/>
      <w:b/>
      <w:i/>
      <w:color w:val="000000"/>
      <w:sz w:val="26"/>
      <w:szCs w:val="20"/>
      <w:lang w:val="en-US" w:eastAsia="en-GB"/>
    </w:rPr>
  </w:style>
  <w:style w:type="paragraph" w:customStyle="1" w:styleId="P68B1DB1-Normal4">
    <w:name w:val="P68B1DB1-Normal4"/>
    <w:basedOn w:val="Normal"/>
    <w:rsid w:val="00E74293"/>
    <w:pPr>
      <w:spacing w:after="160" w:line="259" w:lineRule="auto"/>
    </w:pPr>
    <w:rPr>
      <w:rFonts w:ascii="Minion Pro" w:hAnsi="Minion Pro"/>
      <w:color w:val="000000"/>
      <w:szCs w:val="20"/>
      <w:lang w:val="en-US" w:eastAsia="en-GB"/>
    </w:rPr>
  </w:style>
  <w:style w:type="paragraph" w:styleId="CommentSubject">
    <w:name w:val="annotation subject"/>
    <w:basedOn w:val="CommentText"/>
    <w:next w:val="CommentText"/>
    <w:link w:val="CommentSubjectChar"/>
    <w:uiPriority w:val="99"/>
    <w:semiHidden/>
    <w:unhideWhenUsed/>
    <w:rsid w:val="007C4AD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C4AD2"/>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6569">
      <w:bodyDiv w:val="1"/>
      <w:marLeft w:val="0"/>
      <w:marRight w:val="0"/>
      <w:marTop w:val="0"/>
      <w:marBottom w:val="0"/>
      <w:divBdr>
        <w:top w:val="none" w:sz="0" w:space="0" w:color="auto"/>
        <w:left w:val="none" w:sz="0" w:space="0" w:color="auto"/>
        <w:bottom w:val="none" w:sz="0" w:space="0" w:color="auto"/>
        <w:right w:val="none" w:sz="0" w:space="0" w:color="auto"/>
      </w:divBdr>
    </w:div>
    <w:div w:id="937178419">
      <w:bodyDiv w:val="1"/>
      <w:marLeft w:val="0"/>
      <w:marRight w:val="0"/>
      <w:marTop w:val="0"/>
      <w:marBottom w:val="0"/>
      <w:divBdr>
        <w:top w:val="none" w:sz="0" w:space="0" w:color="auto"/>
        <w:left w:val="none" w:sz="0" w:space="0" w:color="auto"/>
        <w:bottom w:val="none" w:sz="0" w:space="0" w:color="auto"/>
        <w:right w:val="none" w:sz="0" w:space="0" w:color="auto"/>
      </w:divBdr>
    </w:div>
    <w:div w:id="1048725111">
      <w:bodyDiv w:val="1"/>
      <w:marLeft w:val="0"/>
      <w:marRight w:val="0"/>
      <w:marTop w:val="0"/>
      <w:marBottom w:val="0"/>
      <w:divBdr>
        <w:top w:val="none" w:sz="0" w:space="0" w:color="auto"/>
        <w:left w:val="none" w:sz="0" w:space="0" w:color="auto"/>
        <w:bottom w:val="none" w:sz="0" w:space="0" w:color="auto"/>
        <w:right w:val="none" w:sz="0" w:space="0" w:color="auto"/>
      </w:divBdr>
      <w:divsChild>
        <w:div w:id="1836603808">
          <w:marLeft w:val="0"/>
          <w:marRight w:val="0"/>
          <w:marTop w:val="0"/>
          <w:marBottom w:val="0"/>
          <w:divBdr>
            <w:top w:val="none" w:sz="0" w:space="0" w:color="auto"/>
            <w:left w:val="none" w:sz="0" w:space="0" w:color="auto"/>
            <w:bottom w:val="none" w:sz="0" w:space="0" w:color="auto"/>
            <w:right w:val="none" w:sz="0" w:space="0" w:color="auto"/>
          </w:divBdr>
        </w:div>
        <w:div w:id="12390967">
          <w:marLeft w:val="0"/>
          <w:marRight w:val="0"/>
          <w:marTop w:val="0"/>
          <w:marBottom w:val="0"/>
          <w:divBdr>
            <w:top w:val="none" w:sz="0" w:space="0" w:color="auto"/>
            <w:left w:val="none" w:sz="0" w:space="0" w:color="auto"/>
            <w:bottom w:val="none" w:sz="0" w:space="0" w:color="auto"/>
            <w:right w:val="none" w:sz="0" w:space="0" w:color="auto"/>
          </w:divBdr>
        </w:div>
        <w:div w:id="1739667103">
          <w:marLeft w:val="0"/>
          <w:marRight w:val="0"/>
          <w:marTop w:val="0"/>
          <w:marBottom w:val="0"/>
          <w:divBdr>
            <w:top w:val="none" w:sz="0" w:space="0" w:color="auto"/>
            <w:left w:val="none" w:sz="0" w:space="0" w:color="auto"/>
            <w:bottom w:val="none" w:sz="0" w:space="0" w:color="auto"/>
            <w:right w:val="none" w:sz="0" w:space="0" w:color="auto"/>
          </w:divBdr>
        </w:div>
        <w:div w:id="146484967">
          <w:marLeft w:val="0"/>
          <w:marRight w:val="0"/>
          <w:marTop w:val="0"/>
          <w:marBottom w:val="0"/>
          <w:divBdr>
            <w:top w:val="none" w:sz="0" w:space="0" w:color="auto"/>
            <w:left w:val="none" w:sz="0" w:space="0" w:color="auto"/>
            <w:bottom w:val="none" w:sz="0" w:space="0" w:color="auto"/>
            <w:right w:val="none" w:sz="0" w:space="0" w:color="auto"/>
          </w:divBdr>
        </w:div>
        <w:div w:id="1988439014">
          <w:marLeft w:val="0"/>
          <w:marRight w:val="0"/>
          <w:marTop w:val="0"/>
          <w:marBottom w:val="0"/>
          <w:divBdr>
            <w:top w:val="none" w:sz="0" w:space="0" w:color="auto"/>
            <w:left w:val="none" w:sz="0" w:space="0" w:color="auto"/>
            <w:bottom w:val="none" w:sz="0" w:space="0" w:color="auto"/>
            <w:right w:val="none" w:sz="0" w:space="0" w:color="auto"/>
          </w:divBdr>
        </w:div>
        <w:div w:id="546263055">
          <w:marLeft w:val="0"/>
          <w:marRight w:val="0"/>
          <w:marTop w:val="0"/>
          <w:marBottom w:val="0"/>
          <w:divBdr>
            <w:top w:val="none" w:sz="0" w:space="0" w:color="auto"/>
            <w:left w:val="none" w:sz="0" w:space="0" w:color="auto"/>
            <w:bottom w:val="none" w:sz="0" w:space="0" w:color="auto"/>
            <w:right w:val="none" w:sz="0" w:space="0" w:color="auto"/>
          </w:divBdr>
        </w:div>
        <w:div w:id="1850489660">
          <w:marLeft w:val="0"/>
          <w:marRight w:val="0"/>
          <w:marTop w:val="0"/>
          <w:marBottom w:val="0"/>
          <w:divBdr>
            <w:top w:val="none" w:sz="0" w:space="0" w:color="auto"/>
            <w:left w:val="none" w:sz="0" w:space="0" w:color="auto"/>
            <w:bottom w:val="none" w:sz="0" w:space="0" w:color="auto"/>
            <w:right w:val="none" w:sz="0" w:space="0" w:color="auto"/>
          </w:divBdr>
        </w:div>
        <w:div w:id="1970355041">
          <w:marLeft w:val="0"/>
          <w:marRight w:val="0"/>
          <w:marTop w:val="0"/>
          <w:marBottom w:val="0"/>
          <w:divBdr>
            <w:top w:val="none" w:sz="0" w:space="0" w:color="auto"/>
            <w:left w:val="none" w:sz="0" w:space="0" w:color="auto"/>
            <w:bottom w:val="none" w:sz="0" w:space="0" w:color="auto"/>
            <w:right w:val="none" w:sz="0" w:space="0" w:color="auto"/>
          </w:divBdr>
        </w:div>
        <w:div w:id="214702744">
          <w:marLeft w:val="0"/>
          <w:marRight w:val="0"/>
          <w:marTop w:val="0"/>
          <w:marBottom w:val="0"/>
          <w:divBdr>
            <w:top w:val="none" w:sz="0" w:space="0" w:color="auto"/>
            <w:left w:val="none" w:sz="0" w:space="0" w:color="auto"/>
            <w:bottom w:val="none" w:sz="0" w:space="0" w:color="auto"/>
            <w:right w:val="none" w:sz="0" w:space="0" w:color="auto"/>
          </w:divBdr>
        </w:div>
      </w:divsChild>
    </w:div>
    <w:div w:id="13704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f.gov.al/readLaw.asp?id=20345" TargetMode="External"/><Relationship Id="rId3" Type="http://schemas.openxmlformats.org/officeDocument/2006/relationships/settings" Target="settings.xml"/><Relationship Id="rId7" Type="http://schemas.openxmlformats.org/officeDocument/2006/relationships/hyperlink" Target="https://amf.gov.al/readLaw.asp?id=2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Lusjana_Lloji</dc:creator>
  <cp:keywords/>
  <dc:description/>
  <cp:lastModifiedBy>Hega Ismaili</cp:lastModifiedBy>
  <cp:revision>2</cp:revision>
  <cp:lastPrinted>2021-10-15T12:45:00Z</cp:lastPrinted>
  <dcterms:created xsi:type="dcterms:W3CDTF">2021-10-28T07:33:00Z</dcterms:created>
  <dcterms:modified xsi:type="dcterms:W3CDTF">2021-10-28T07:33:00Z</dcterms:modified>
</cp:coreProperties>
</file>