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5FCB17" w14:textId="77777777" w:rsidR="0072442B" w:rsidRDefault="0072442B" w:rsidP="00BA2E79">
      <w:pPr>
        <w:rPr>
          <w:b/>
        </w:rPr>
      </w:pPr>
      <w:bookmarkStart w:id="0" w:name="_GoBack"/>
      <w:bookmarkEnd w:id="0"/>
    </w:p>
    <w:p w14:paraId="1AFF1AB5" w14:textId="77777777" w:rsidR="0072442B" w:rsidRPr="003950BA" w:rsidRDefault="0072442B" w:rsidP="00BA2E79">
      <w:pPr>
        <w:rPr>
          <w:b/>
        </w:rPr>
      </w:pPr>
    </w:p>
    <w:p w14:paraId="47B05411" w14:textId="77777777" w:rsidR="0052250E" w:rsidRDefault="0052250E" w:rsidP="00BA2E79">
      <w:pPr>
        <w:jc w:val="center"/>
        <w:rPr>
          <w:rFonts w:eastAsia="Times New Roman"/>
        </w:rPr>
      </w:pPr>
    </w:p>
    <w:p w14:paraId="5295E080" w14:textId="77777777" w:rsidR="00967F7A" w:rsidRPr="003950BA" w:rsidRDefault="00BA2E79" w:rsidP="00BA2E79">
      <w:pPr>
        <w:jc w:val="center"/>
        <w:rPr>
          <w:rFonts w:eastAsia="Times New Roman"/>
        </w:rPr>
      </w:pPr>
      <w:r w:rsidRPr="003950BA">
        <w:rPr>
          <w:rFonts w:eastAsia="Times New Roman"/>
        </w:rPr>
        <w:t xml:space="preserve">PROJEKT </w:t>
      </w:r>
      <w:r w:rsidR="00967F7A" w:rsidRPr="003950BA">
        <w:rPr>
          <w:rFonts w:eastAsia="Times New Roman"/>
        </w:rPr>
        <w:t>LIGJ</w:t>
      </w:r>
    </w:p>
    <w:p w14:paraId="5AD25D8C" w14:textId="77777777" w:rsidR="00967F7A" w:rsidRPr="003950BA" w:rsidRDefault="00967F7A" w:rsidP="00967F7A">
      <w:pPr>
        <w:jc w:val="center"/>
        <w:rPr>
          <w:rFonts w:eastAsia="Times New Roman"/>
        </w:rPr>
      </w:pPr>
    </w:p>
    <w:p w14:paraId="535BB5E6" w14:textId="77777777" w:rsidR="00BA2E79" w:rsidRPr="003950BA" w:rsidRDefault="00BA2E79" w:rsidP="00967F7A">
      <w:pPr>
        <w:jc w:val="center"/>
        <w:rPr>
          <w:rFonts w:eastAsia="Times New Roman"/>
        </w:rPr>
      </w:pPr>
    </w:p>
    <w:p w14:paraId="005E23EE" w14:textId="77777777" w:rsidR="00967F7A" w:rsidRPr="003950BA" w:rsidRDefault="00967F7A" w:rsidP="00967F7A">
      <w:pPr>
        <w:jc w:val="center"/>
        <w:rPr>
          <w:rFonts w:eastAsia="Times New Roman"/>
        </w:rPr>
      </w:pPr>
      <w:r w:rsidRPr="003950BA">
        <w:rPr>
          <w:rFonts w:eastAsia="Times New Roman"/>
        </w:rPr>
        <w:t>Nr. ____ dat</w:t>
      </w:r>
      <w:r w:rsidR="00913184" w:rsidRPr="003950BA">
        <w:rPr>
          <w:rFonts w:eastAsia="Times New Roman"/>
        </w:rPr>
        <w:t>ë</w:t>
      </w:r>
      <w:r w:rsidRPr="003950BA">
        <w:rPr>
          <w:rFonts w:eastAsia="Times New Roman"/>
        </w:rPr>
        <w:t xml:space="preserve"> ____ </w:t>
      </w:r>
    </w:p>
    <w:p w14:paraId="3695201A" w14:textId="77777777" w:rsidR="00967F7A" w:rsidRPr="003950BA" w:rsidRDefault="00967F7A" w:rsidP="00967F7A">
      <w:pPr>
        <w:jc w:val="center"/>
        <w:rPr>
          <w:rFonts w:eastAsia="Times New Roman"/>
        </w:rPr>
      </w:pPr>
    </w:p>
    <w:p w14:paraId="11FD5998" w14:textId="77777777" w:rsidR="00BA2E79" w:rsidRPr="003950BA" w:rsidRDefault="00BA2E79" w:rsidP="00967F7A">
      <w:pPr>
        <w:jc w:val="center"/>
      </w:pPr>
    </w:p>
    <w:p w14:paraId="3F62DD68" w14:textId="77777777" w:rsidR="00B55F10" w:rsidRDefault="00B55F10" w:rsidP="00967F7A">
      <w:pPr>
        <w:jc w:val="center"/>
      </w:pPr>
    </w:p>
    <w:p w14:paraId="4ED4B9AB" w14:textId="77777777" w:rsidR="00967F7A" w:rsidRPr="003950BA" w:rsidRDefault="00967F7A" w:rsidP="00967F7A">
      <w:pPr>
        <w:jc w:val="center"/>
      </w:pPr>
      <w:r w:rsidRPr="003950BA">
        <w:t>P</w:t>
      </w:r>
      <w:r w:rsidR="00913184" w:rsidRPr="003950BA">
        <w:t>Ë</w:t>
      </w:r>
      <w:r w:rsidR="00DE5FB1" w:rsidRPr="003950BA">
        <w:t xml:space="preserve">R FONDET E PENSIONIT </w:t>
      </w:r>
      <w:r w:rsidR="006F03E3" w:rsidRPr="003950BA">
        <w:t>PRIVAT</w:t>
      </w:r>
    </w:p>
    <w:p w14:paraId="51E3BB9F" w14:textId="77777777" w:rsidR="00967F7A" w:rsidRPr="003950BA" w:rsidRDefault="00967F7A" w:rsidP="00967F7A">
      <w:pPr>
        <w:jc w:val="center"/>
      </w:pPr>
    </w:p>
    <w:p w14:paraId="28A1AF2F" w14:textId="77777777" w:rsidR="00967F7A" w:rsidRPr="003950BA" w:rsidRDefault="00967F7A" w:rsidP="00967F7A">
      <w:pPr>
        <w:jc w:val="both"/>
        <w:rPr>
          <w:rFonts w:eastAsia="Times New Roman"/>
        </w:rPr>
      </w:pPr>
      <w:r w:rsidRPr="003950BA">
        <w:rPr>
          <w:rFonts w:eastAsia="Times New Roman"/>
        </w:rPr>
        <w:t xml:space="preserve">Në mbështetje të neneve 78 dhe 83, pika 1, të Kushtetutës, me propozimin e Këshillit të Ministrave, </w:t>
      </w:r>
    </w:p>
    <w:p w14:paraId="5DCA718B" w14:textId="77777777" w:rsidR="00967F7A" w:rsidRPr="003950BA" w:rsidRDefault="00967F7A" w:rsidP="00967F7A">
      <w:pPr>
        <w:jc w:val="center"/>
        <w:rPr>
          <w:rFonts w:eastAsia="Times New Roman"/>
        </w:rPr>
      </w:pPr>
    </w:p>
    <w:p w14:paraId="3A72C8AC" w14:textId="77777777" w:rsidR="00967F7A" w:rsidRPr="003950BA" w:rsidRDefault="00967F7A" w:rsidP="00967F7A">
      <w:pPr>
        <w:jc w:val="center"/>
        <w:rPr>
          <w:rFonts w:eastAsia="Times New Roman"/>
        </w:rPr>
      </w:pPr>
    </w:p>
    <w:p w14:paraId="60894CE4" w14:textId="77777777" w:rsidR="00BA2E79" w:rsidRPr="003950BA" w:rsidRDefault="00BA2E79" w:rsidP="00967F7A">
      <w:pPr>
        <w:jc w:val="center"/>
        <w:rPr>
          <w:rFonts w:eastAsia="Times New Roman"/>
        </w:rPr>
      </w:pPr>
    </w:p>
    <w:p w14:paraId="0E57C1F0" w14:textId="77777777" w:rsidR="00967F7A" w:rsidRPr="003950BA" w:rsidRDefault="00967F7A" w:rsidP="00967F7A">
      <w:pPr>
        <w:jc w:val="center"/>
        <w:rPr>
          <w:rFonts w:eastAsia="Times New Roman"/>
        </w:rPr>
      </w:pPr>
      <w:r w:rsidRPr="003950BA">
        <w:rPr>
          <w:rFonts w:eastAsia="Times New Roman"/>
        </w:rPr>
        <w:t xml:space="preserve">K U V E N D I </w:t>
      </w:r>
      <w:r w:rsidR="00DC6584">
        <w:rPr>
          <w:rFonts w:eastAsia="Times New Roman"/>
        </w:rPr>
        <w:t xml:space="preserve">  </w:t>
      </w:r>
      <w:r w:rsidRPr="003950BA">
        <w:rPr>
          <w:rFonts w:eastAsia="Times New Roman"/>
        </w:rPr>
        <w:t>I</w:t>
      </w:r>
    </w:p>
    <w:p w14:paraId="57B7D85F" w14:textId="77777777" w:rsidR="00967F7A" w:rsidRPr="003950BA" w:rsidRDefault="00967F7A" w:rsidP="00967F7A">
      <w:pPr>
        <w:jc w:val="center"/>
        <w:rPr>
          <w:rFonts w:eastAsia="Times New Roman"/>
        </w:rPr>
      </w:pPr>
    </w:p>
    <w:p w14:paraId="42F49997" w14:textId="77777777" w:rsidR="00967F7A" w:rsidRPr="003950BA" w:rsidRDefault="00967F7A" w:rsidP="00967F7A">
      <w:pPr>
        <w:jc w:val="center"/>
        <w:rPr>
          <w:rFonts w:eastAsia="Times New Roman"/>
        </w:rPr>
      </w:pPr>
      <w:r w:rsidRPr="003950BA">
        <w:rPr>
          <w:rFonts w:eastAsia="Times New Roman"/>
        </w:rPr>
        <w:t>REPUBLIKËS SË SHQIPËRISË</w:t>
      </w:r>
    </w:p>
    <w:p w14:paraId="3CB510F8" w14:textId="77777777" w:rsidR="00967F7A" w:rsidRPr="003950BA" w:rsidRDefault="00967F7A" w:rsidP="00967F7A">
      <w:pPr>
        <w:jc w:val="center"/>
        <w:rPr>
          <w:rFonts w:eastAsia="Times New Roman"/>
        </w:rPr>
      </w:pPr>
    </w:p>
    <w:p w14:paraId="0958CF24" w14:textId="77777777" w:rsidR="00967F7A" w:rsidRPr="003950BA" w:rsidRDefault="00967F7A" w:rsidP="00967F7A">
      <w:pPr>
        <w:jc w:val="center"/>
        <w:rPr>
          <w:rFonts w:eastAsia="Times New Roman"/>
        </w:rPr>
      </w:pPr>
      <w:r w:rsidRPr="003950BA">
        <w:rPr>
          <w:rFonts w:eastAsia="Times New Roman"/>
        </w:rPr>
        <w:t>V E N D O S I:</w:t>
      </w:r>
    </w:p>
    <w:p w14:paraId="2F0F51C6" w14:textId="77777777" w:rsidR="00967F7A" w:rsidRPr="003950BA" w:rsidRDefault="00967F7A" w:rsidP="00967F7A">
      <w:pPr>
        <w:jc w:val="center"/>
      </w:pPr>
    </w:p>
    <w:p w14:paraId="79C0ED85" w14:textId="77777777" w:rsidR="00B55F10" w:rsidRDefault="00B55F10" w:rsidP="00967F7A">
      <w:pPr>
        <w:jc w:val="center"/>
      </w:pPr>
    </w:p>
    <w:p w14:paraId="79650A4A" w14:textId="77777777" w:rsidR="00B55F10" w:rsidRDefault="00B55F10" w:rsidP="00967F7A">
      <w:pPr>
        <w:jc w:val="center"/>
      </w:pPr>
    </w:p>
    <w:p w14:paraId="3448A634" w14:textId="77777777" w:rsidR="00967F7A" w:rsidRPr="003950BA" w:rsidRDefault="00967F7A" w:rsidP="00967F7A">
      <w:pPr>
        <w:jc w:val="center"/>
      </w:pPr>
      <w:r w:rsidRPr="003950BA">
        <w:t>KREU I</w:t>
      </w:r>
    </w:p>
    <w:p w14:paraId="621CF354" w14:textId="77777777" w:rsidR="00967F7A" w:rsidRPr="003950BA" w:rsidRDefault="00967F7A" w:rsidP="00967F7A">
      <w:pPr>
        <w:jc w:val="center"/>
      </w:pPr>
      <w:r w:rsidRPr="003950BA">
        <w:t>DISPOZITA TË PËRGJITHSHME</w:t>
      </w:r>
    </w:p>
    <w:p w14:paraId="0BAFC093" w14:textId="77777777" w:rsidR="00967F7A" w:rsidRPr="003950BA" w:rsidRDefault="00967F7A" w:rsidP="00967F7A">
      <w:pPr>
        <w:jc w:val="center"/>
      </w:pPr>
    </w:p>
    <w:p w14:paraId="707B7FD2" w14:textId="77777777" w:rsidR="00B55F10" w:rsidRDefault="00B55F10" w:rsidP="00967F7A">
      <w:pPr>
        <w:jc w:val="center"/>
      </w:pPr>
    </w:p>
    <w:p w14:paraId="4CE392E0" w14:textId="77777777" w:rsidR="00967F7A" w:rsidRPr="003950BA" w:rsidRDefault="00967F7A" w:rsidP="0093773B">
      <w:pPr>
        <w:jc w:val="center"/>
      </w:pPr>
      <w:r w:rsidRPr="003950BA">
        <w:t>Neni 1</w:t>
      </w:r>
    </w:p>
    <w:p w14:paraId="51867151" w14:textId="77777777" w:rsidR="00967F7A" w:rsidRPr="003950BA" w:rsidRDefault="00967F7A" w:rsidP="0093773B">
      <w:pPr>
        <w:jc w:val="center"/>
      </w:pPr>
      <w:r w:rsidRPr="003950BA">
        <w:t>Objekti i ligjit</w:t>
      </w:r>
    </w:p>
    <w:p w14:paraId="2DB61761" w14:textId="77777777" w:rsidR="00967F7A" w:rsidRPr="003950BA" w:rsidRDefault="00967F7A" w:rsidP="00967F7A"/>
    <w:p w14:paraId="3DABADBE" w14:textId="77777777" w:rsidR="0093773B" w:rsidRDefault="0093773B" w:rsidP="00967F7A"/>
    <w:p w14:paraId="7E353321" w14:textId="77777777" w:rsidR="00FA6226" w:rsidRPr="003950BA" w:rsidRDefault="00FA6226" w:rsidP="00967F7A">
      <w:r w:rsidRPr="003950BA">
        <w:t>Ky ligj rregullon:</w:t>
      </w:r>
    </w:p>
    <w:p w14:paraId="59F76269" w14:textId="77777777" w:rsidR="00967F7A" w:rsidRPr="003950BA" w:rsidRDefault="00967F7A" w:rsidP="00967F7A"/>
    <w:p w14:paraId="028745DE" w14:textId="77777777" w:rsidR="000C72BB" w:rsidRPr="003950BA" w:rsidRDefault="000C72BB" w:rsidP="005B379A">
      <w:pPr>
        <w:pStyle w:val="ListParagraph"/>
        <w:numPr>
          <w:ilvl w:val="0"/>
          <w:numId w:val="40"/>
        </w:numPr>
        <w:ind w:left="450"/>
        <w:jc w:val="both"/>
        <w:rPr>
          <w:rFonts w:ascii="Times New Roman" w:hAnsi="Times New Roman"/>
          <w:sz w:val="24"/>
          <w:szCs w:val="24"/>
        </w:rPr>
      </w:pPr>
      <w:r w:rsidRPr="003950BA">
        <w:rPr>
          <w:rFonts w:ascii="Times New Roman" w:hAnsi="Times New Roman"/>
          <w:sz w:val="24"/>
          <w:szCs w:val="24"/>
        </w:rPr>
        <w:lastRenderedPageBreak/>
        <w:t>Licencimin dhe veprimtarin</w:t>
      </w:r>
      <w:r w:rsidR="00167781" w:rsidRPr="003950BA">
        <w:rPr>
          <w:rFonts w:ascii="Times New Roman" w:hAnsi="Times New Roman"/>
          <w:sz w:val="24"/>
          <w:szCs w:val="24"/>
        </w:rPr>
        <w:t>ë</w:t>
      </w:r>
      <w:r w:rsidRPr="003950BA">
        <w:rPr>
          <w:rFonts w:ascii="Times New Roman" w:hAnsi="Times New Roman"/>
          <w:sz w:val="24"/>
          <w:szCs w:val="24"/>
        </w:rPr>
        <w:t xml:space="preserve"> e shoqërive administruese t</w:t>
      </w:r>
      <w:r w:rsidR="00167781" w:rsidRPr="003950BA">
        <w:rPr>
          <w:rFonts w:ascii="Times New Roman" w:hAnsi="Times New Roman"/>
          <w:sz w:val="24"/>
          <w:szCs w:val="24"/>
        </w:rPr>
        <w:t>ë</w:t>
      </w:r>
      <w:r w:rsidRPr="003950BA">
        <w:rPr>
          <w:rFonts w:ascii="Times New Roman" w:hAnsi="Times New Roman"/>
          <w:sz w:val="24"/>
          <w:szCs w:val="24"/>
        </w:rPr>
        <w:t xml:space="preserve"> fondeve t</w:t>
      </w:r>
      <w:r w:rsidR="00167781" w:rsidRPr="003950BA">
        <w:rPr>
          <w:rFonts w:ascii="Times New Roman" w:hAnsi="Times New Roman"/>
          <w:sz w:val="24"/>
          <w:szCs w:val="24"/>
        </w:rPr>
        <w:t>ë</w:t>
      </w:r>
      <w:r w:rsidRPr="003950BA">
        <w:rPr>
          <w:rFonts w:ascii="Times New Roman" w:hAnsi="Times New Roman"/>
          <w:sz w:val="24"/>
          <w:szCs w:val="24"/>
        </w:rPr>
        <w:t xml:space="preserve"> pension</w:t>
      </w:r>
      <w:r w:rsidR="00191607">
        <w:rPr>
          <w:rFonts w:ascii="Times New Roman" w:hAnsi="Times New Roman"/>
          <w:sz w:val="24"/>
          <w:szCs w:val="24"/>
        </w:rPr>
        <w:t>it</w:t>
      </w:r>
      <w:r w:rsidRPr="003950BA">
        <w:rPr>
          <w:rFonts w:ascii="Times New Roman" w:hAnsi="Times New Roman"/>
          <w:sz w:val="24"/>
          <w:szCs w:val="24"/>
        </w:rPr>
        <w:t xml:space="preserve"> privat</w:t>
      </w:r>
      <w:r w:rsidR="00D92C28" w:rsidRPr="003950BA">
        <w:rPr>
          <w:rFonts w:ascii="Times New Roman" w:hAnsi="Times New Roman"/>
          <w:sz w:val="24"/>
          <w:szCs w:val="24"/>
        </w:rPr>
        <w:t xml:space="preserve"> në Republikën e Shqipërisë;</w:t>
      </w:r>
    </w:p>
    <w:p w14:paraId="1A900275" w14:textId="77777777" w:rsidR="00FA6226" w:rsidRPr="003950BA" w:rsidRDefault="000C72BB" w:rsidP="005B379A">
      <w:pPr>
        <w:pStyle w:val="ListParagraph"/>
        <w:numPr>
          <w:ilvl w:val="0"/>
          <w:numId w:val="40"/>
        </w:numPr>
        <w:ind w:left="450"/>
        <w:jc w:val="both"/>
        <w:rPr>
          <w:rFonts w:ascii="Times New Roman" w:hAnsi="Times New Roman"/>
          <w:sz w:val="24"/>
          <w:szCs w:val="24"/>
        </w:rPr>
      </w:pPr>
      <w:r w:rsidRPr="003950BA">
        <w:rPr>
          <w:rFonts w:ascii="Times New Roman" w:hAnsi="Times New Roman"/>
          <w:sz w:val="24"/>
          <w:szCs w:val="24"/>
        </w:rPr>
        <w:t>K</w:t>
      </w:r>
      <w:r w:rsidR="00FA6226" w:rsidRPr="003950BA">
        <w:rPr>
          <w:rFonts w:ascii="Times New Roman" w:hAnsi="Times New Roman"/>
          <w:sz w:val="24"/>
          <w:szCs w:val="24"/>
        </w:rPr>
        <w:t>rijimin dhe vepri</w:t>
      </w:r>
      <w:r w:rsidRPr="003950BA">
        <w:rPr>
          <w:rFonts w:ascii="Times New Roman" w:hAnsi="Times New Roman"/>
          <w:sz w:val="24"/>
          <w:szCs w:val="24"/>
        </w:rPr>
        <w:t>mtarin</w:t>
      </w:r>
      <w:r w:rsidR="00167781" w:rsidRPr="003950BA">
        <w:rPr>
          <w:rFonts w:ascii="Times New Roman" w:hAnsi="Times New Roman"/>
          <w:sz w:val="24"/>
          <w:szCs w:val="24"/>
        </w:rPr>
        <w:t>ë</w:t>
      </w:r>
      <w:r w:rsidRPr="003950BA">
        <w:rPr>
          <w:rFonts w:ascii="Times New Roman" w:hAnsi="Times New Roman"/>
          <w:sz w:val="24"/>
          <w:szCs w:val="24"/>
        </w:rPr>
        <w:t xml:space="preserve"> e fondeve </w:t>
      </w:r>
      <w:r w:rsidR="00D92C28" w:rsidRPr="003950BA">
        <w:rPr>
          <w:rFonts w:ascii="Times New Roman" w:hAnsi="Times New Roman"/>
          <w:sz w:val="24"/>
          <w:szCs w:val="24"/>
        </w:rPr>
        <w:t>t</w:t>
      </w:r>
      <w:r w:rsidR="00067CCD" w:rsidRPr="003950BA">
        <w:rPr>
          <w:rFonts w:ascii="Times New Roman" w:hAnsi="Times New Roman"/>
          <w:sz w:val="24"/>
          <w:szCs w:val="24"/>
        </w:rPr>
        <w:t>ë</w:t>
      </w:r>
      <w:r w:rsidR="00D92C28" w:rsidRPr="003950BA">
        <w:rPr>
          <w:rFonts w:ascii="Times New Roman" w:hAnsi="Times New Roman"/>
          <w:sz w:val="24"/>
          <w:szCs w:val="24"/>
        </w:rPr>
        <w:t xml:space="preserve"> pensionit privat me pjes</w:t>
      </w:r>
      <w:r w:rsidR="00067CCD" w:rsidRPr="003950BA">
        <w:rPr>
          <w:rFonts w:ascii="Times New Roman" w:hAnsi="Times New Roman"/>
          <w:sz w:val="24"/>
          <w:szCs w:val="24"/>
        </w:rPr>
        <w:t>ë</w:t>
      </w:r>
      <w:r w:rsidR="00D92C28" w:rsidRPr="003950BA">
        <w:rPr>
          <w:rFonts w:ascii="Times New Roman" w:hAnsi="Times New Roman"/>
          <w:sz w:val="24"/>
          <w:szCs w:val="24"/>
        </w:rPr>
        <w:t xml:space="preserve">marrje </w:t>
      </w:r>
      <w:r w:rsidR="003366BB" w:rsidRPr="003950BA">
        <w:rPr>
          <w:rFonts w:ascii="Times New Roman" w:hAnsi="Times New Roman"/>
          <w:sz w:val="24"/>
          <w:szCs w:val="24"/>
        </w:rPr>
        <w:t>t</w:t>
      </w:r>
      <w:r w:rsidR="00167781" w:rsidRPr="003950BA">
        <w:rPr>
          <w:rFonts w:ascii="Times New Roman" w:hAnsi="Times New Roman"/>
          <w:sz w:val="24"/>
          <w:szCs w:val="24"/>
        </w:rPr>
        <w:t>ë</w:t>
      </w:r>
      <w:r w:rsidR="00D92C28" w:rsidRPr="003950BA">
        <w:rPr>
          <w:rFonts w:ascii="Times New Roman" w:hAnsi="Times New Roman"/>
          <w:sz w:val="24"/>
          <w:szCs w:val="24"/>
        </w:rPr>
        <w:t xml:space="preserve"> hapur</w:t>
      </w:r>
      <w:r w:rsidR="003366BB" w:rsidRPr="003950BA">
        <w:rPr>
          <w:rFonts w:ascii="Times New Roman" w:hAnsi="Times New Roman"/>
          <w:sz w:val="24"/>
          <w:szCs w:val="24"/>
        </w:rPr>
        <w:t xml:space="preserve"> dhe fondeve </w:t>
      </w:r>
      <w:r w:rsidR="00D92C28" w:rsidRPr="003950BA">
        <w:rPr>
          <w:rFonts w:ascii="Times New Roman" w:hAnsi="Times New Roman"/>
          <w:sz w:val="24"/>
          <w:szCs w:val="24"/>
        </w:rPr>
        <w:t>t</w:t>
      </w:r>
      <w:r w:rsidR="00067CCD" w:rsidRPr="003950BA">
        <w:rPr>
          <w:rFonts w:ascii="Times New Roman" w:hAnsi="Times New Roman"/>
          <w:sz w:val="24"/>
          <w:szCs w:val="24"/>
        </w:rPr>
        <w:t>ë</w:t>
      </w:r>
      <w:r w:rsidR="00D92C28" w:rsidRPr="003950BA">
        <w:rPr>
          <w:rFonts w:ascii="Times New Roman" w:hAnsi="Times New Roman"/>
          <w:sz w:val="24"/>
          <w:szCs w:val="24"/>
        </w:rPr>
        <w:t xml:space="preserve"> pensionit privat</w:t>
      </w:r>
      <w:r w:rsidR="004D5913">
        <w:rPr>
          <w:rFonts w:ascii="Times New Roman" w:hAnsi="Times New Roman"/>
          <w:sz w:val="24"/>
          <w:szCs w:val="24"/>
        </w:rPr>
        <w:t xml:space="preserve"> </w:t>
      </w:r>
      <w:r w:rsidR="00D92C28" w:rsidRPr="003950BA">
        <w:rPr>
          <w:rFonts w:ascii="Times New Roman" w:hAnsi="Times New Roman"/>
          <w:sz w:val="24"/>
          <w:szCs w:val="24"/>
        </w:rPr>
        <w:t>me pjes</w:t>
      </w:r>
      <w:r w:rsidR="00067CCD" w:rsidRPr="003950BA">
        <w:rPr>
          <w:rFonts w:ascii="Times New Roman" w:hAnsi="Times New Roman"/>
          <w:sz w:val="24"/>
          <w:szCs w:val="24"/>
        </w:rPr>
        <w:t>ë</w:t>
      </w:r>
      <w:r w:rsidR="00D92C28" w:rsidRPr="003950BA">
        <w:rPr>
          <w:rFonts w:ascii="Times New Roman" w:hAnsi="Times New Roman"/>
          <w:sz w:val="24"/>
          <w:szCs w:val="24"/>
        </w:rPr>
        <w:t xml:space="preserve">marrje </w:t>
      </w:r>
      <w:r w:rsidR="003366BB" w:rsidRPr="003950BA">
        <w:rPr>
          <w:rFonts w:ascii="Times New Roman" w:hAnsi="Times New Roman"/>
          <w:sz w:val="24"/>
          <w:szCs w:val="24"/>
        </w:rPr>
        <w:t>t</w:t>
      </w:r>
      <w:r w:rsidR="00167781" w:rsidRPr="003950BA">
        <w:rPr>
          <w:rFonts w:ascii="Times New Roman" w:hAnsi="Times New Roman"/>
          <w:sz w:val="24"/>
          <w:szCs w:val="24"/>
        </w:rPr>
        <w:t>ë</w:t>
      </w:r>
      <w:r w:rsidR="00D92C28" w:rsidRPr="003950BA">
        <w:rPr>
          <w:rFonts w:ascii="Times New Roman" w:hAnsi="Times New Roman"/>
          <w:sz w:val="24"/>
          <w:szCs w:val="24"/>
        </w:rPr>
        <w:t xml:space="preserve"> mbyllur</w:t>
      </w:r>
      <w:r w:rsidR="001E5159" w:rsidRPr="003950BA">
        <w:rPr>
          <w:rFonts w:ascii="Times New Roman" w:hAnsi="Times New Roman"/>
          <w:sz w:val="24"/>
          <w:szCs w:val="24"/>
        </w:rPr>
        <w:t xml:space="preserve">, </w:t>
      </w:r>
      <w:r w:rsidR="00FA6226" w:rsidRPr="003950BA">
        <w:rPr>
          <w:rFonts w:ascii="Times New Roman" w:hAnsi="Times New Roman"/>
          <w:sz w:val="24"/>
          <w:szCs w:val="24"/>
        </w:rPr>
        <w:t>me kontribute të përcaktuara n</w:t>
      </w:r>
      <w:r w:rsidR="00167781" w:rsidRPr="003950BA">
        <w:rPr>
          <w:rFonts w:ascii="Times New Roman" w:hAnsi="Times New Roman"/>
          <w:sz w:val="24"/>
          <w:szCs w:val="24"/>
        </w:rPr>
        <w:t>ë</w:t>
      </w:r>
      <w:r w:rsidR="00FA6226" w:rsidRPr="003950BA">
        <w:rPr>
          <w:rFonts w:ascii="Times New Roman" w:hAnsi="Times New Roman"/>
          <w:sz w:val="24"/>
          <w:szCs w:val="24"/>
        </w:rPr>
        <w:t xml:space="preserve"> Republik</w:t>
      </w:r>
      <w:r w:rsidR="00167781" w:rsidRPr="003950BA">
        <w:rPr>
          <w:rFonts w:ascii="Times New Roman" w:hAnsi="Times New Roman"/>
          <w:sz w:val="24"/>
          <w:szCs w:val="24"/>
        </w:rPr>
        <w:t>ë</w:t>
      </w:r>
      <w:r w:rsidR="00FA6226" w:rsidRPr="003950BA">
        <w:rPr>
          <w:rFonts w:ascii="Times New Roman" w:hAnsi="Times New Roman"/>
          <w:sz w:val="24"/>
          <w:szCs w:val="24"/>
        </w:rPr>
        <w:t>n e Shqip</w:t>
      </w:r>
      <w:r w:rsidR="00167781" w:rsidRPr="003950BA">
        <w:rPr>
          <w:rFonts w:ascii="Times New Roman" w:hAnsi="Times New Roman"/>
          <w:sz w:val="24"/>
          <w:szCs w:val="24"/>
        </w:rPr>
        <w:t>ë</w:t>
      </w:r>
      <w:r w:rsidR="00FA6226" w:rsidRPr="003950BA">
        <w:rPr>
          <w:rFonts w:ascii="Times New Roman" w:hAnsi="Times New Roman"/>
          <w:sz w:val="24"/>
          <w:szCs w:val="24"/>
        </w:rPr>
        <w:t>ris</w:t>
      </w:r>
      <w:r w:rsidR="00167781" w:rsidRPr="003950BA">
        <w:rPr>
          <w:rFonts w:ascii="Times New Roman" w:hAnsi="Times New Roman"/>
          <w:sz w:val="24"/>
          <w:szCs w:val="24"/>
        </w:rPr>
        <w:t>ë</w:t>
      </w:r>
      <w:r w:rsidR="00FA6226" w:rsidRPr="003950BA">
        <w:rPr>
          <w:rFonts w:ascii="Times New Roman" w:hAnsi="Times New Roman"/>
          <w:sz w:val="24"/>
          <w:szCs w:val="24"/>
        </w:rPr>
        <w:t>;</w:t>
      </w:r>
    </w:p>
    <w:p w14:paraId="21BB0DD0" w14:textId="77777777" w:rsidR="00FA6226" w:rsidRPr="003950BA" w:rsidRDefault="00FA6226" w:rsidP="005B379A">
      <w:pPr>
        <w:pStyle w:val="ListParagraph"/>
        <w:numPr>
          <w:ilvl w:val="0"/>
          <w:numId w:val="40"/>
        </w:numPr>
        <w:ind w:left="450"/>
        <w:jc w:val="both"/>
        <w:rPr>
          <w:rFonts w:ascii="Times New Roman" w:hAnsi="Times New Roman"/>
          <w:sz w:val="24"/>
          <w:szCs w:val="24"/>
        </w:rPr>
      </w:pPr>
      <w:r w:rsidRPr="003950BA">
        <w:rPr>
          <w:rFonts w:ascii="Times New Roman" w:hAnsi="Times New Roman"/>
          <w:sz w:val="24"/>
          <w:szCs w:val="24"/>
        </w:rPr>
        <w:t>Licencimin</w:t>
      </w:r>
      <w:r w:rsidR="0012606B">
        <w:rPr>
          <w:rFonts w:ascii="Times New Roman" w:hAnsi="Times New Roman"/>
          <w:sz w:val="24"/>
          <w:szCs w:val="24"/>
        </w:rPr>
        <w:t xml:space="preserve"> </w:t>
      </w:r>
      <w:r w:rsidRPr="003950BA">
        <w:rPr>
          <w:rFonts w:ascii="Times New Roman" w:hAnsi="Times New Roman"/>
          <w:sz w:val="24"/>
          <w:szCs w:val="24"/>
        </w:rPr>
        <w:t>dhe veprimtari</w:t>
      </w:r>
      <w:r w:rsidR="000C72BB" w:rsidRPr="003950BA">
        <w:rPr>
          <w:rFonts w:ascii="Times New Roman" w:hAnsi="Times New Roman"/>
          <w:sz w:val="24"/>
          <w:szCs w:val="24"/>
        </w:rPr>
        <w:t>n</w:t>
      </w:r>
      <w:r w:rsidR="00167781" w:rsidRPr="003950BA">
        <w:rPr>
          <w:rFonts w:ascii="Times New Roman" w:hAnsi="Times New Roman"/>
          <w:sz w:val="24"/>
          <w:szCs w:val="24"/>
        </w:rPr>
        <w:t>ë</w:t>
      </w:r>
      <w:r w:rsidR="000C72BB" w:rsidRPr="003950BA">
        <w:rPr>
          <w:rFonts w:ascii="Times New Roman" w:hAnsi="Times New Roman"/>
          <w:sz w:val="24"/>
          <w:szCs w:val="24"/>
        </w:rPr>
        <w:t xml:space="preserve"> </w:t>
      </w:r>
      <w:r w:rsidR="001F589C" w:rsidRPr="003950BA">
        <w:rPr>
          <w:rFonts w:ascii="Times New Roman" w:hAnsi="Times New Roman"/>
          <w:sz w:val="24"/>
          <w:szCs w:val="24"/>
        </w:rPr>
        <w:t xml:space="preserve">e </w:t>
      </w:r>
      <w:r w:rsidR="000C72BB" w:rsidRPr="003950BA">
        <w:rPr>
          <w:rFonts w:ascii="Times New Roman" w:hAnsi="Times New Roman"/>
          <w:sz w:val="24"/>
          <w:szCs w:val="24"/>
        </w:rPr>
        <w:t>depozitarit</w:t>
      </w:r>
      <w:r w:rsidRPr="003950BA">
        <w:rPr>
          <w:rFonts w:ascii="Times New Roman" w:hAnsi="Times New Roman"/>
          <w:sz w:val="24"/>
          <w:szCs w:val="24"/>
        </w:rPr>
        <w:t xml:space="preserve"> t</w:t>
      </w:r>
      <w:r w:rsidR="00167781" w:rsidRPr="003950BA">
        <w:rPr>
          <w:rFonts w:ascii="Times New Roman" w:hAnsi="Times New Roman"/>
          <w:sz w:val="24"/>
          <w:szCs w:val="24"/>
        </w:rPr>
        <w:t>ë</w:t>
      </w:r>
      <w:r w:rsidRPr="003950BA">
        <w:rPr>
          <w:rFonts w:ascii="Times New Roman" w:hAnsi="Times New Roman"/>
          <w:sz w:val="24"/>
          <w:szCs w:val="24"/>
        </w:rPr>
        <w:t xml:space="preserve"> </w:t>
      </w:r>
      <w:r w:rsidR="000C72BB" w:rsidRPr="003950BA">
        <w:rPr>
          <w:rFonts w:ascii="Times New Roman" w:hAnsi="Times New Roman"/>
          <w:sz w:val="24"/>
          <w:szCs w:val="24"/>
        </w:rPr>
        <w:t>aseteve t</w:t>
      </w:r>
      <w:r w:rsidR="00167781" w:rsidRPr="003950BA">
        <w:rPr>
          <w:rFonts w:ascii="Times New Roman" w:hAnsi="Times New Roman"/>
          <w:sz w:val="24"/>
          <w:szCs w:val="24"/>
        </w:rPr>
        <w:t>ë</w:t>
      </w:r>
      <w:r w:rsidR="000C72BB" w:rsidRPr="003950BA">
        <w:rPr>
          <w:rFonts w:ascii="Times New Roman" w:hAnsi="Times New Roman"/>
          <w:sz w:val="24"/>
          <w:szCs w:val="24"/>
        </w:rPr>
        <w:t xml:space="preserve"> fondit</w:t>
      </w:r>
      <w:r w:rsidRPr="003950BA">
        <w:rPr>
          <w:rFonts w:ascii="Times New Roman" w:hAnsi="Times New Roman"/>
          <w:sz w:val="24"/>
          <w:szCs w:val="24"/>
        </w:rPr>
        <w:t xml:space="preserve"> t</w:t>
      </w:r>
      <w:r w:rsidR="00167781" w:rsidRPr="003950BA">
        <w:rPr>
          <w:rFonts w:ascii="Times New Roman" w:hAnsi="Times New Roman"/>
          <w:sz w:val="24"/>
          <w:szCs w:val="24"/>
        </w:rPr>
        <w:t>ë</w:t>
      </w:r>
      <w:r w:rsidRPr="003950BA">
        <w:rPr>
          <w:rFonts w:ascii="Times New Roman" w:hAnsi="Times New Roman"/>
          <w:sz w:val="24"/>
          <w:szCs w:val="24"/>
        </w:rPr>
        <w:t xml:space="preserve"> pensionit privat;</w:t>
      </w:r>
    </w:p>
    <w:p w14:paraId="200D9DBC" w14:textId="77777777" w:rsidR="00FA6226" w:rsidRPr="003950BA" w:rsidRDefault="001F18BA" w:rsidP="005B379A">
      <w:pPr>
        <w:pStyle w:val="ListParagraph"/>
        <w:numPr>
          <w:ilvl w:val="0"/>
          <w:numId w:val="40"/>
        </w:numPr>
        <w:ind w:left="450"/>
        <w:jc w:val="both"/>
        <w:rPr>
          <w:rFonts w:ascii="Times New Roman" w:hAnsi="Times New Roman"/>
          <w:sz w:val="24"/>
          <w:szCs w:val="24"/>
        </w:rPr>
      </w:pPr>
      <w:r w:rsidRPr="003950BA">
        <w:rPr>
          <w:rFonts w:ascii="Times New Roman" w:hAnsi="Times New Roman"/>
          <w:sz w:val="24"/>
          <w:szCs w:val="24"/>
        </w:rPr>
        <w:t xml:space="preserve">Mbikëqyrjen </w:t>
      </w:r>
      <w:r w:rsidR="000C72BB" w:rsidRPr="003950BA">
        <w:rPr>
          <w:rFonts w:ascii="Times New Roman" w:hAnsi="Times New Roman"/>
          <w:sz w:val="24"/>
          <w:szCs w:val="24"/>
        </w:rPr>
        <w:t xml:space="preserve">e </w:t>
      </w:r>
      <w:r w:rsidRPr="003950BA">
        <w:rPr>
          <w:rFonts w:ascii="Times New Roman" w:hAnsi="Times New Roman"/>
          <w:sz w:val="24"/>
          <w:szCs w:val="24"/>
        </w:rPr>
        <w:t>shoq</w:t>
      </w:r>
      <w:r w:rsidR="003211D4">
        <w:rPr>
          <w:rFonts w:ascii="Times New Roman" w:hAnsi="Times New Roman"/>
          <w:sz w:val="24"/>
          <w:szCs w:val="24"/>
        </w:rPr>
        <w:t>ë</w:t>
      </w:r>
      <w:r w:rsidRPr="003950BA">
        <w:rPr>
          <w:rFonts w:ascii="Times New Roman" w:hAnsi="Times New Roman"/>
          <w:sz w:val="24"/>
          <w:szCs w:val="24"/>
        </w:rPr>
        <w:t>rive</w:t>
      </w:r>
      <w:r w:rsidR="000C72BB" w:rsidRPr="003950BA">
        <w:rPr>
          <w:rFonts w:ascii="Times New Roman" w:hAnsi="Times New Roman"/>
          <w:sz w:val="24"/>
          <w:szCs w:val="24"/>
        </w:rPr>
        <w:t xml:space="preserve"> administruese të fondit të pensionit</w:t>
      </w:r>
      <w:r w:rsidR="00234DC3">
        <w:rPr>
          <w:rFonts w:ascii="Times New Roman" w:hAnsi="Times New Roman"/>
          <w:sz w:val="24"/>
          <w:szCs w:val="24"/>
        </w:rPr>
        <w:t xml:space="preserve"> privat</w:t>
      </w:r>
      <w:r w:rsidR="000C72BB" w:rsidRPr="003950BA">
        <w:rPr>
          <w:rFonts w:ascii="Times New Roman" w:hAnsi="Times New Roman"/>
          <w:sz w:val="24"/>
          <w:szCs w:val="24"/>
        </w:rPr>
        <w:t xml:space="preserve">, të depozitarit të aseteve të </w:t>
      </w:r>
      <w:r w:rsidR="00234DC3" w:rsidRPr="003950BA">
        <w:rPr>
          <w:rFonts w:ascii="Times New Roman" w:hAnsi="Times New Roman"/>
          <w:sz w:val="24"/>
          <w:szCs w:val="24"/>
        </w:rPr>
        <w:t>fond</w:t>
      </w:r>
      <w:r w:rsidR="00234DC3">
        <w:rPr>
          <w:rFonts w:ascii="Times New Roman" w:hAnsi="Times New Roman"/>
          <w:sz w:val="24"/>
          <w:szCs w:val="24"/>
        </w:rPr>
        <w:t>it</w:t>
      </w:r>
      <w:r w:rsidR="00234DC3" w:rsidRPr="003950BA">
        <w:rPr>
          <w:rFonts w:ascii="Times New Roman" w:hAnsi="Times New Roman"/>
          <w:sz w:val="24"/>
          <w:szCs w:val="24"/>
        </w:rPr>
        <w:t xml:space="preserve"> </w:t>
      </w:r>
      <w:r w:rsidR="000C72BB" w:rsidRPr="003950BA">
        <w:rPr>
          <w:rFonts w:ascii="Times New Roman" w:hAnsi="Times New Roman"/>
          <w:sz w:val="24"/>
          <w:szCs w:val="24"/>
        </w:rPr>
        <w:t>të pensionit dhe të subjekteve të tjerë sipas këtij ligji</w:t>
      </w:r>
      <w:r w:rsidR="00A16C81" w:rsidRPr="003950BA">
        <w:rPr>
          <w:rFonts w:ascii="Times New Roman" w:hAnsi="Times New Roman"/>
          <w:sz w:val="24"/>
          <w:szCs w:val="24"/>
        </w:rPr>
        <w:t>;</w:t>
      </w:r>
    </w:p>
    <w:p w14:paraId="4568FF7A" w14:textId="77777777" w:rsidR="000C72BB" w:rsidRPr="003950BA" w:rsidRDefault="00A16C81" w:rsidP="005B379A">
      <w:pPr>
        <w:pStyle w:val="ListParagraph"/>
        <w:numPr>
          <w:ilvl w:val="0"/>
          <w:numId w:val="40"/>
        </w:numPr>
        <w:ind w:left="450"/>
        <w:jc w:val="both"/>
        <w:rPr>
          <w:rFonts w:ascii="Times New Roman" w:hAnsi="Times New Roman"/>
          <w:sz w:val="24"/>
          <w:szCs w:val="24"/>
        </w:rPr>
      </w:pPr>
      <w:r w:rsidRPr="003950BA">
        <w:rPr>
          <w:rFonts w:ascii="Times New Roman" w:hAnsi="Times New Roman"/>
          <w:sz w:val="24"/>
          <w:szCs w:val="24"/>
        </w:rPr>
        <w:t>Veprimtarin</w:t>
      </w:r>
      <w:r w:rsidR="00067CCD" w:rsidRPr="003950BA">
        <w:rPr>
          <w:rFonts w:ascii="Times New Roman" w:hAnsi="Times New Roman"/>
          <w:sz w:val="24"/>
          <w:szCs w:val="24"/>
        </w:rPr>
        <w:t>ë</w:t>
      </w:r>
      <w:r w:rsidR="00B61EFF">
        <w:rPr>
          <w:rFonts w:ascii="Times New Roman" w:hAnsi="Times New Roman"/>
          <w:sz w:val="24"/>
          <w:szCs w:val="24"/>
        </w:rPr>
        <w:t xml:space="preserve"> </w:t>
      </w:r>
      <w:r w:rsidRPr="003950BA">
        <w:rPr>
          <w:rFonts w:ascii="Times New Roman" w:hAnsi="Times New Roman"/>
          <w:sz w:val="24"/>
          <w:szCs w:val="24"/>
        </w:rPr>
        <w:t>nd</w:t>
      </w:r>
      <w:r w:rsidR="00067CCD" w:rsidRPr="003950BA">
        <w:rPr>
          <w:rFonts w:ascii="Times New Roman" w:hAnsi="Times New Roman"/>
          <w:sz w:val="24"/>
          <w:szCs w:val="24"/>
        </w:rPr>
        <w:t>ë</w:t>
      </w:r>
      <w:r w:rsidRPr="003950BA">
        <w:rPr>
          <w:rFonts w:ascii="Times New Roman" w:hAnsi="Times New Roman"/>
          <w:sz w:val="24"/>
          <w:szCs w:val="24"/>
        </w:rPr>
        <w:t>rkufitare t</w:t>
      </w:r>
      <w:r w:rsidR="00067CCD" w:rsidRPr="003950BA">
        <w:rPr>
          <w:rFonts w:ascii="Times New Roman" w:hAnsi="Times New Roman"/>
          <w:sz w:val="24"/>
          <w:szCs w:val="24"/>
        </w:rPr>
        <w:t>ë</w:t>
      </w:r>
      <w:r w:rsidRPr="003950BA">
        <w:rPr>
          <w:rFonts w:ascii="Times New Roman" w:hAnsi="Times New Roman"/>
          <w:sz w:val="24"/>
          <w:szCs w:val="24"/>
        </w:rPr>
        <w:t xml:space="preserve"> shoq</w:t>
      </w:r>
      <w:r w:rsidR="00067CCD" w:rsidRPr="003950BA">
        <w:rPr>
          <w:rFonts w:ascii="Times New Roman" w:hAnsi="Times New Roman"/>
          <w:sz w:val="24"/>
          <w:szCs w:val="24"/>
        </w:rPr>
        <w:t>ë</w:t>
      </w:r>
      <w:r w:rsidRPr="003950BA">
        <w:rPr>
          <w:rFonts w:ascii="Times New Roman" w:hAnsi="Times New Roman"/>
          <w:sz w:val="24"/>
          <w:szCs w:val="24"/>
        </w:rPr>
        <w:t>rive administruese q</w:t>
      </w:r>
      <w:r w:rsidR="00067CCD" w:rsidRPr="003950BA">
        <w:rPr>
          <w:rFonts w:ascii="Times New Roman" w:hAnsi="Times New Roman"/>
          <w:sz w:val="24"/>
          <w:szCs w:val="24"/>
        </w:rPr>
        <w:t>ë</w:t>
      </w:r>
      <w:r w:rsidRPr="003950BA">
        <w:rPr>
          <w:rFonts w:ascii="Times New Roman" w:hAnsi="Times New Roman"/>
          <w:sz w:val="24"/>
          <w:szCs w:val="24"/>
        </w:rPr>
        <w:t xml:space="preserve"> ofrojn</w:t>
      </w:r>
      <w:r w:rsidR="00067CCD" w:rsidRPr="003950BA">
        <w:rPr>
          <w:rFonts w:ascii="Times New Roman" w:hAnsi="Times New Roman"/>
          <w:sz w:val="24"/>
          <w:szCs w:val="24"/>
        </w:rPr>
        <w:t>ë</w:t>
      </w:r>
      <w:r w:rsidRPr="003950BA">
        <w:rPr>
          <w:rFonts w:ascii="Times New Roman" w:hAnsi="Times New Roman"/>
          <w:sz w:val="24"/>
          <w:szCs w:val="24"/>
        </w:rPr>
        <w:t xml:space="preserve"> fonde </w:t>
      </w:r>
      <w:r w:rsidR="00234DC3">
        <w:rPr>
          <w:rFonts w:ascii="Times New Roman" w:hAnsi="Times New Roman"/>
          <w:sz w:val="24"/>
          <w:szCs w:val="24"/>
        </w:rPr>
        <w:t xml:space="preserve">të </w:t>
      </w:r>
      <w:r w:rsidRPr="003950BA">
        <w:rPr>
          <w:rFonts w:ascii="Times New Roman" w:hAnsi="Times New Roman"/>
          <w:sz w:val="24"/>
          <w:szCs w:val="24"/>
        </w:rPr>
        <w:t>pensioni</w:t>
      </w:r>
      <w:r w:rsidR="00234DC3">
        <w:rPr>
          <w:rFonts w:ascii="Times New Roman" w:hAnsi="Times New Roman"/>
          <w:sz w:val="24"/>
          <w:szCs w:val="24"/>
        </w:rPr>
        <w:t>t privat</w:t>
      </w:r>
      <w:r w:rsidRPr="003950BA">
        <w:rPr>
          <w:rFonts w:ascii="Times New Roman" w:hAnsi="Times New Roman"/>
          <w:sz w:val="24"/>
          <w:szCs w:val="24"/>
        </w:rPr>
        <w:t xml:space="preserve"> me pjes</w:t>
      </w:r>
      <w:r w:rsidR="00067CCD" w:rsidRPr="003950BA">
        <w:rPr>
          <w:rFonts w:ascii="Times New Roman" w:hAnsi="Times New Roman"/>
          <w:sz w:val="24"/>
          <w:szCs w:val="24"/>
        </w:rPr>
        <w:t>ë</w:t>
      </w:r>
      <w:r w:rsidRPr="003950BA">
        <w:rPr>
          <w:rFonts w:ascii="Times New Roman" w:hAnsi="Times New Roman"/>
          <w:sz w:val="24"/>
          <w:szCs w:val="24"/>
        </w:rPr>
        <w:t>marrje t</w:t>
      </w:r>
      <w:r w:rsidR="00067CCD" w:rsidRPr="003950BA">
        <w:rPr>
          <w:rFonts w:ascii="Times New Roman" w:hAnsi="Times New Roman"/>
          <w:sz w:val="24"/>
          <w:szCs w:val="24"/>
        </w:rPr>
        <w:t>ë</w:t>
      </w:r>
      <w:r w:rsidRPr="003950BA">
        <w:rPr>
          <w:rFonts w:ascii="Times New Roman" w:hAnsi="Times New Roman"/>
          <w:sz w:val="24"/>
          <w:szCs w:val="24"/>
        </w:rPr>
        <w:t xml:space="preserve"> mbyllur.</w:t>
      </w:r>
    </w:p>
    <w:p w14:paraId="681DBE6A" w14:textId="77777777" w:rsidR="00967F7A" w:rsidRPr="003950BA" w:rsidRDefault="00967F7A" w:rsidP="00191607">
      <w:pPr>
        <w:jc w:val="both"/>
      </w:pPr>
    </w:p>
    <w:p w14:paraId="581ED334" w14:textId="77777777" w:rsidR="00967F7A" w:rsidRPr="003950BA" w:rsidRDefault="00967F7A" w:rsidP="00967F7A"/>
    <w:p w14:paraId="319964E8" w14:textId="77777777" w:rsidR="00967F7A" w:rsidRPr="003950BA" w:rsidRDefault="00967F7A" w:rsidP="00967F7A">
      <w:pPr>
        <w:jc w:val="center"/>
      </w:pPr>
      <w:r w:rsidRPr="003950BA">
        <w:t xml:space="preserve">Neni </w:t>
      </w:r>
      <w:r w:rsidR="001F18BA" w:rsidRPr="003950BA">
        <w:t>2</w:t>
      </w:r>
    </w:p>
    <w:p w14:paraId="64C0EB26" w14:textId="77777777" w:rsidR="00967F7A" w:rsidRPr="003950BA" w:rsidRDefault="00967F7A" w:rsidP="00967F7A">
      <w:pPr>
        <w:jc w:val="center"/>
      </w:pPr>
      <w:r w:rsidRPr="003950BA">
        <w:t>Përkufizime</w:t>
      </w:r>
    </w:p>
    <w:p w14:paraId="580A0CF6" w14:textId="77777777" w:rsidR="00967F7A" w:rsidRPr="003950BA" w:rsidRDefault="00967F7A" w:rsidP="00967F7A"/>
    <w:p w14:paraId="14A01263" w14:textId="77777777" w:rsidR="00967F7A" w:rsidRPr="005C0E81" w:rsidRDefault="00967F7A" w:rsidP="00967F7A">
      <w:r w:rsidRPr="005C0E81">
        <w:t xml:space="preserve">Në këtë ligj termat e mëposhtëm kanë këto kuptime: </w:t>
      </w:r>
    </w:p>
    <w:p w14:paraId="5BEE0B59" w14:textId="77777777" w:rsidR="00967F7A" w:rsidRPr="005C0E81" w:rsidRDefault="00967F7A" w:rsidP="00967F7A"/>
    <w:p w14:paraId="563635B0" w14:textId="77777777" w:rsidR="002F763D" w:rsidRPr="002F763D" w:rsidRDefault="002F763D" w:rsidP="00B67888">
      <w:pPr>
        <w:tabs>
          <w:tab w:val="left" w:pos="4140"/>
        </w:tabs>
        <w:jc w:val="both"/>
      </w:pPr>
    </w:p>
    <w:p w14:paraId="78B69167" w14:textId="77777777" w:rsidR="00CF10C5" w:rsidRDefault="00CF10C5" w:rsidP="00CF10C5">
      <w:r>
        <w:t>“</w:t>
      </w:r>
      <w:r w:rsidRPr="002F763D">
        <w:t xml:space="preserve">Autoriteti” ёshtё Autoriteti i Mbikëqyrjes Financiare, i krijuar në përputhje me legjislacionin në fuqi për Autoritetin e Mbikëqyrjes Financiare. </w:t>
      </w:r>
    </w:p>
    <w:p w14:paraId="0EF50EE9" w14:textId="77777777" w:rsidR="002F763D" w:rsidRDefault="002F763D" w:rsidP="00DC6584">
      <w:pPr>
        <w:jc w:val="both"/>
      </w:pPr>
    </w:p>
    <w:p w14:paraId="6A49C919" w14:textId="320C8A09" w:rsidR="00CF10C5" w:rsidRDefault="00CF10C5" w:rsidP="00CF10C5">
      <w:pPr>
        <w:jc w:val="both"/>
      </w:pPr>
      <w:r w:rsidRPr="002F763D">
        <w:t xml:space="preserve">“Anëtar” është individi, i cili i bashkohet fondit të pensionit në bazë të një kontrate anëtarësimi me shoqërinë administruese, në emër dhe </w:t>
      </w:r>
      <w:r w:rsidRPr="00D71F10">
        <w:t>në përfitim</w:t>
      </w:r>
      <w:r w:rsidRPr="002F763D">
        <w:t xml:space="preserve">të të cilit është hapur një llogari pensioni në fondin e pensionit dhe që ka të drejtën e përfitimit në të ardhmen nga fondi i pensionit. </w:t>
      </w:r>
    </w:p>
    <w:p w14:paraId="2BB4B6B9" w14:textId="77777777" w:rsidR="00CF10C5" w:rsidRPr="002F763D" w:rsidRDefault="00CF10C5" w:rsidP="00CF10C5">
      <w:pPr>
        <w:jc w:val="both"/>
      </w:pPr>
    </w:p>
    <w:p w14:paraId="4ED2AD99" w14:textId="77777777" w:rsidR="00CF10C5" w:rsidRPr="002F763D" w:rsidRDefault="00CF10C5" w:rsidP="00CF10C5">
      <w:pPr>
        <w:jc w:val="both"/>
      </w:pPr>
      <w:r w:rsidRPr="002F763D">
        <w:t>“An</w:t>
      </w:r>
      <w:r w:rsidR="0074794C">
        <w:t>ë</w:t>
      </w:r>
      <w:r w:rsidRPr="002F763D">
        <w:t>tar i mundsh</w:t>
      </w:r>
      <w:r w:rsidR="0074794C">
        <w:t>ë</w:t>
      </w:r>
      <w:r w:rsidRPr="002F763D">
        <w:t xml:space="preserve">m” </w:t>
      </w:r>
      <w:r w:rsidR="0074794C">
        <w:t>ë</w:t>
      </w:r>
      <w:r w:rsidRPr="002F763D">
        <w:t>sht</w:t>
      </w:r>
      <w:r w:rsidR="0074794C">
        <w:t>ë</w:t>
      </w:r>
      <w:r w:rsidRPr="002F763D">
        <w:t xml:space="preserve"> individi, i cili ka t</w:t>
      </w:r>
      <w:r w:rsidR="0074794C">
        <w:t>ë</w:t>
      </w:r>
      <w:r w:rsidRPr="002F763D">
        <w:t xml:space="preserve"> drejt</w:t>
      </w:r>
      <w:r w:rsidR="0074794C">
        <w:t>ë</w:t>
      </w:r>
      <w:r w:rsidRPr="002F763D">
        <w:t xml:space="preserve"> p</w:t>
      </w:r>
      <w:r w:rsidR="0074794C">
        <w:t>ë</w:t>
      </w:r>
      <w:r w:rsidRPr="002F763D">
        <w:t>r t’u p</w:t>
      </w:r>
      <w:r w:rsidR="0074794C">
        <w:t>ë</w:t>
      </w:r>
      <w:r w:rsidRPr="002F763D">
        <w:t>rfshir</w:t>
      </w:r>
      <w:r w:rsidR="0074794C">
        <w:t>ë</w:t>
      </w:r>
      <w:r w:rsidRPr="002F763D">
        <w:t xml:space="preserve"> n</w:t>
      </w:r>
      <w:r w:rsidR="0074794C">
        <w:t>ë</w:t>
      </w:r>
      <w:r w:rsidRPr="002F763D">
        <w:t xml:space="preserve"> nj</w:t>
      </w:r>
      <w:r w:rsidR="0074794C">
        <w:t>ë</w:t>
      </w:r>
      <w:r w:rsidRPr="002F763D">
        <w:t xml:space="preserve"> fond pensioni.</w:t>
      </w:r>
    </w:p>
    <w:p w14:paraId="035AB0FC" w14:textId="77777777" w:rsidR="00973158" w:rsidRDefault="00973158" w:rsidP="00CF10C5">
      <w:pPr>
        <w:jc w:val="both"/>
      </w:pPr>
    </w:p>
    <w:p w14:paraId="49446453" w14:textId="77777777" w:rsidR="00CF10C5" w:rsidRDefault="00CF10C5" w:rsidP="00CF10C5">
      <w:pPr>
        <w:jc w:val="both"/>
      </w:pPr>
      <w:r w:rsidRPr="002F763D">
        <w:t xml:space="preserve">“Asete” janë tituj, para dhe pasuri të tjera, të cilat janë në pronësi të anëtarit të fondit të pensionit, të shoqërisë administruese apo të depozitarit, në përputhje me dispozitat e këtij ligji. </w:t>
      </w:r>
    </w:p>
    <w:p w14:paraId="5FC9A781" w14:textId="77777777" w:rsidR="00CF10C5" w:rsidRPr="002F763D" w:rsidRDefault="00CF10C5" w:rsidP="00CF10C5">
      <w:pPr>
        <w:jc w:val="both"/>
      </w:pPr>
    </w:p>
    <w:p w14:paraId="562BFA85" w14:textId="77777777" w:rsidR="00CF10C5" w:rsidRDefault="00CF10C5" w:rsidP="00CF10C5">
      <w:pPr>
        <w:jc w:val="both"/>
        <w:rPr>
          <w:rFonts w:eastAsia="Times New Roman"/>
        </w:rPr>
      </w:pPr>
      <w:r w:rsidRPr="002F763D">
        <w:t>“Auditues i jashtëm” është personi juridik në cilësinë e një shoqërie auditimi,</w:t>
      </w:r>
      <w:r w:rsidRPr="002F763D">
        <w:rPr>
          <w:rFonts w:eastAsia="Times New Roman"/>
        </w:rPr>
        <w:t xml:space="preserve"> me qëllim auditimin e pavarur të pasqyrave financiare vjetore, individuale dhe/ose të konsoliduara dhe ka të njëjtin kuptim sipas përkufizimit në legjislacionin në fuqi për auditimin ligjor, organizimin e profesionit të audituesit ligjor dhe të kontabilistit të miratuar.</w:t>
      </w:r>
    </w:p>
    <w:p w14:paraId="7036A76A" w14:textId="77777777" w:rsidR="00CF10C5" w:rsidRPr="002F763D" w:rsidRDefault="00CF10C5" w:rsidP="00CF10C5">
      <w:pPr>
        <w:jc w:val="both"/>
        <w:rPr>
          <w:rFonts w:eastAsia="Times New Roman"/>
        </w:rPr>
      </w:pPr>
    </w:p>
    <w:p w14:paraId="7BC18B4F" w14:textId="77777777" w:rsidR="00CF10C5" w:rsidRDefault="00CF10C5" w:rsidP="00CF10C5">
      <w:pPr>
        <w:jc w:val="both"/>
      </w:pPr>
      <w:r w:rsidRPr="002F763D">
        <w:t xml:space="preserve">“Autoritet rregullator i vendit anëtar” ёshtё autoriteti </w:t>
      </w:r>
      <w:r w:rsidR="001830FF">
        <w:t>rregullator</w:t>
      </w:r>
      <w:r w:rsidR="001830FF" w:rsidRPr="002F763D">
        <w:t xml:space="preserve"> </w:t>
      </w:r>
      <w:r w:rsidRPr="002F763D">
        <w:t>i një shteti tjetër, i cili, sipas ligjit ose aktit nënligjor në fuqi, mbikëqyr shoqëritë administruese të fondeve të pensionit, fondet e pensionit dhe depozitarët e themeluar jashtë Republikës së Shqipërisë.</w:t>
      </w:r>
    </w:p>
    <w:p w14:paraId="4B0A5501" w14:textId="77777777" w:rsidR="00CF10C5" w:rsidRPr="002F763D" w:rsidRDefault="00CF10C5" w:rsidP="00DC6584">
      <w:pPr>
        <w:jc w:val="both"/>
      </w:pPr>
    </w:p>
    <w:p w14:paraId="666BD237" w14:textId="7901D98B" w:rsidR="002F763D" w:rsidRDefault="002F763D" w:rsidP="007F22C1">
      <w:pPr>
        <w:jc w:val="both"/>
      </w:pPr>
      <w:r w:rsidRPr="002F763D">
        <w:t xml:space="preserve">“Agjent i fondit të pensionit” është personi juridik </w:t>
      </w:r>
      <w:r w:rsidR="00F479E2">
        <w:t xml:space="preserve">i krijuar si </w:t>
      </w:r>
      <w:r w:rsidR="00EF59A6">
        <w:t>bank</w:t>
      </w:r>
      <w:r w:rsidR="00010896">
        <w:t>ë</w:t>
      </w:r>
      <w:r w:rsidR="00EF59A6">
        <w:t xml:space="preserve"> ose shoq</w:t>
      </w:r>
      <w:r w:rsidR="00010896">
        <w:t>ë</w:t>
      </w:r>
      <w:r w:rsidR="00EF59A6">
        <w:t>ri sigurimi</w:t>
      </w:r>
      <w:r w:rsidR="00F479E2">
        <w:t xml:space="preserve"> dhe </w:t>
      </w:r>
      <w:r w:rsidRPr="002F763D">
        <w:t xml:space="preserve">i regjistruar nga </w:t>
      </w:r>
      <w:r w:rsidR="00EF59A6">
        <w:t>A</w:t>
      </w:r>
      <w:r w:rsidRPr="002F763D">
        <w:t xml:space="preserve">utoriteti, për të promovuar fondin e pensionit dhe për të ofruar kontrata anëtarësimi </w:t>
      </w:r>
      <w:r w:rsidR="00EF59A6">
        <w:t>n</w:t>
      </w:r>
      <w:r w:rsidR="00010896">
        <w:t>ë</w:t>
      </w:r>
      <w:r w:rsidR="00EF59A6">
        <w:t xml:space="preserve"> fondin e pensionit</w:t>
      </w:r>
      <w:r w:rsidRPr="002F763D">
        <w:t xml:space="preserve">, në emër të shoqërisë administruese.  </w:t>
      </w:r>
    </w:p>
    <w:p w14:paraId="516C736D" w14:textId="77777777" w:rsidR="00CF10C5" w:rsidRDefault="00CF10C5" w:rsidP="00967F7A"/>
    <w:p w14:paraId="48950892" w14:textId="77777777" w:rsidR="00CF10C5" w:rsidRPr="002F763D" w:rsidRDefault="00D9182B" w:rsidP="00CF10C5">
      <w:pPr>
        <w:jc w:val="both"/>
      </w:pPr>
      <w:r>
        <w:t>“</w:t>
      </w:r>
      <w:r w:rsidR="00CF10C5" w:rsidRPr="002F763D">
        <w:t>Depozitari” ёshtё banka e licencuar nga autoriteti rregullator të kryejë si veprimtari ruajtjen e aseteve t</w:t>
      </w:r>
      <w:r w:rsidR="0074794C">
        <w:t>ë</w:t>
      </w:r>
      <w:r w:rsidR="00CF10C5" w:rsidRPr="002F763D">
        <w:t xml:space="preserve"> fondit t</w:t>
      </w:r>
      <w:r w:rsidR="0074794C">
        <w:t>ë</w:t>
      </w:r>
      <w:r w:rsidR="00CF10C5" w:rsidRPr="002F763D">
        <w:t xml:space="preserve"> pensionit dhe </w:t>
      </w:r>
      <w:r w:rsidR="00C23AFE">
        <w:t>e</w:t>
      </w:r>
      <w:r w:rsidR="00370369">
        <w:t xml:space="preserve"> </w:t>
      </w:r>
      <w:r w:rsidR="00CF10C5" w:rsidRPr="002F763D">
        <w:t>cila ka detyrat dhe funksionet e përcaktuara në këtë ligj.</w:t>
      </w:r>
    </w:p>
    <w:p w14:paraId="18769911" w14:textId="77777777" w:rsidR="005207B9" w:rsidRDefault="005207B9" w:rsidP="005207B9">
      <w:pPr>
        <w:shd w:val="clear" w:color="auto" w:fill="FFFFFF"/>
        <w:jc w:val="both"/>
        <w:textAlignment w:val="baseline"/>
      </w:pPr>
    </w:p>
    <w:p w14:paraId="18DAD45B" w14:textId="33075A6A" w:rsidR="005207B9" w:rsidRDefault="005207B9" w:rsidP="005207B9">
      <w:pPr>
        <w:shd w:val="clear" w:color="auto" w:fill="FFFFFF"/>
        <w:jc w:val="both"/>
        <w:textAlignment w:val="baseline"/>
      </w:pPr>
      <w:r w:rsidRPr="002F763D">
        <w:t>“Fondi i pensionit privat” është një grup i veçuar asetesh pa personalitet juridik, i miratuar nga Autoriteti dhe i administruar nga shoqëria administruese</w:t>
      </w:r>
      <w:r w:rsidR="00802B97">
        <w:t>,</w:t>
      </w:r>
      <w:r w:rsidRPr="002F763D">
        <w:t xml:space="preserve"> për llogari të anëtarëve të fondit në përput</w:t>
      </w:r>
      <w:r w:rsidR="00802B97">
        <w:t>hje me dispozitat e këtij ligji.</w:t>
      </w:r>
      <w:r w:rsidRPr="002F763D">
        <w:t xml:space="preserve"> Fondi </w:t>
      </w:r>
      <w:r w:rsidR="004B7BB6">
        <w:t xml:space="preserve">i </w:t>
      </w:r>
      <w:r w:rsidRPr="002F763D">
        <w:t xml:space="preserve">pensionit </w:t>
      </w:r>
      <w:r w:rsidR="004309E0" w:rsidRPr="002F763D">
        <w:t xml:space="preserve">privat </w:t>
      </w:r>
      <w:r w:rsidRPr="002F763D">
        <w:t xml:space="preserve">mund të jetë me pjesëmarrje të hapur ose me pjesëmarrje të mbyllur.   </w:t>
      </w:r>
    </w:p>
    <w:p w14:paraId="1E115CDC" w14:textId="77777777" w:rsidR="002F763D" w:rsidRPr="002F763D" w:rsidRDefault="002F763D" w:rsidP="00967F7A"/>
    <w:p w14:paraId="1B24276F" w14:textId="77777777" w:rsidR="002F763D" w:rsidRDefault="002F763D" w:rsidP="00AC5FAE">
      <w:pPr>
        <w:jc w:val="both"/>
      </w:pPr>
      <w:r w:rsidRPr="002F763D">
        <w:t>“Fond pensioni me pjesëmarrje të hapur”, është fondi i pensioni</w:t>
      </w:r>
      <w:r w:rsidR="003E3F47">
        <w:t>t</w:t>
      </w:r>
      <w:r w:rsidRPr="002F763D">
        <w:t xml:space="preserve"> i krijuar nga shoqëria administruese, anëtar </w:t>
      </w:r>
      <w:r w:rsidR="004309E0">
        <w:t>i</w:t>
      </w:r>
      <w:r w:rsidRPr="002F763D">
        <w:t xml:space="preserve"> t</w:t>
      </w:r>
      <w:r w:rsidR="0074794C">
        <w:t>ë</w:t>
      </w:r>
      <w:r w:rsidRPr="002F763D">
        <w:t xml:space="preserve"> cilit mund të jetë çdo individ, përfshirë pun</w:t>
      </w:r>
      <w:r w:rsidR="0074794C">
        <w:t>ë</w:t>
      </w:r>
      <w:r w:rsidRPr="002F763D">
        <w:t>marr</w:t>
      </w:r>
      <w:r w:rsidR="0074794C">
        <w:t>ë</w:t>
      </w:r>
      <w:r w:rsidRPr="002F763D">
        <w:t xml:space="preserve">sit e punëdhënësit, i cili zgjedh të kontribuojë në fondin e ofruar nga shoqëria administruese pa krijuar një fond pensioni </w:t>
      </w:r>
      <w:r w:rsidR="00CD28B6">
        <w:t>me pjesëmarrje të mbyllur.</w:t>
      </w:r>
      <w:r w:rsidRPr="002F763D">
        <w:t xml:space="preserve"> </w:t>
      </w:r>
    </w:p>
    <w:p w14:paraId="55099A0D" w14:textId="77777777" w:rsidR="002F763D" w:rsidRPr="002F763D" w:rsidRDefault="002F763D" w:rsidP="00AC5FAE">
      <w:pPr>
        <w:jc w:val="both"/>
      </w:pPr>
    </w:p>
    <w:p w14:paraId="6C67BE8F" w14:textId="385589CE" w:rsidR="002F763D" w:rsidRDefault="002F763D" w:rsidP="00FB7010">
      <w:pPr>
        <w:shd w:val="clear" w:color="auto" w:fill="FFFFFF"/>
        <w:jc w:val="both"/>
        <w:textAlignment w:val="baseline"/>
        <w:rPr>
          <w:lang w:val="en-US"/>
        </w:rPr>
      </w:pPr>
      <w:r w:rsidRPr="002F763D">
        <w:t>“Fond pensioni me pjesëmarrje të mbyllur” është fondi profesional i krijuar nga një punëdhënës, disa punëdhënës, ose një entitet i organizuar si bashkim punëdhënësish, sindikatë apo bashkime sindikatash apo shoqatë</w:t>
      </w:r>
      <w:r w:rsidR="00802B97">
        <w:t>,</w:t>
      </w:r>
      <w:r w:rsidRPr="002F763D">
        <w:t xml:space="preserve"> </w:t>
      </w:r>
      <w:r w:rsidRPr="002F763D">
        <w:rPr>
          <w:lang w:val="en-US"/>
        </w:rPr>
        <w:t>sipas një kontrate të rënë dakord. Pjesëmarrja në këtë fond është e kufizuar vetëm për punëmarrësit</w:t>
      </w:r>
      <w:r w:rsidR="00802B97">
        <w:rPr>
          <w:lang w:val="en-US"/>
        </w:rPr>
        <w:t xml:space="preserve">/anëtarët e subjekteve të sipër </w:t>
      </w:r>
      <w:r w:rsidRPr="002F763D">
        <w:rPr>
          <w:lang w:val="en-US"/>
        </w:rPr>
        <w:t>përmendura.</w:t>
      </w:r>
    </w:p>
    <w:p w14:paraId="63066BFC" w14:textId="77777777" w:rsidR="00CF10C5" w:rsidRPr="002F763D" w:rsidRDefault="00CF10C5" w:rsidP="00FB7010">
      <w:pPr>
        <w:shd w:val="clear" w:color="auto" w:fill="FFFFFF"/>
        <w:jc w:val="both"/>
        <w:textAlignment w:val="baseline"/>
      </w:pPr>
    </w:p>
    <w:p w14:paraId="08697C17" w14:textId="32C9D808" w:rsidR="002F763D" w:rsidRDefault="00CF10C5" w:rsidP="006946A7">
      <w:pPr>
        <w:jc w:val="both"/>
      </w:pPr>
      <w:r>
        <w:t>“Funksionar kryesor”</w:t>
      </w:r>
      <w:r w:rsidR="00D9182B">
        <w:t xml:space="preserve"> </w:t>
      </w:r>
      <w:r w:rsidR="002F763D" w:rsidRPr="002F763D">
        <w:t>është individi, i cili sipas dispozitave të legjislacionit në fuqi, përfaqëson shoq</w:t>
      </w:r>
      <w:r w:rsidR="0074794C">
        <w:t>ë</w:t>
      </w:r>
      <w:r w:rsidR="002F763D" w:rsidRPr="002F763D">
        <w:t>rin</w:t>
      </w:r>
      <w:r w:rsidR="0074794C">
        <w:t>ë</w:t>
      </w:r>
      <w:r w:rsidR="002F763D" w:rsidRPr="002F763D">
        <w:t xml:space="preserve"> administruese dhe ushtron funksione drejtu</w:t>
      </w:r>
      <w:r w:rsidR="00606E0D">
        <w:t xml:space="preserve">ese, përfshirë administratorin </w:t>
      </w:r>
      <w:r w:rsidR="002F763D" w:rsidRPr="002F763D">
        <w:t xml:space="preserve">dhe anëtarët e këshillit të administrimit/ mbikëqyrës të këtij subjekti.  </w:t>
      </w:r>
    </w:p>
    <w:p w14:paraId="51CA3427" w14:textId="77777777" w:rsidR="002F763D" w:rsidRPr="002F763D" w:rsidRDefault="002F763D" w:rsidP="006946A7">
      <w:pPr>
        <w:jc w:val="both"/>
      </w:pPr>
    </w:p>
    <w:p w14:paraId="553FA60A" w14:textId="11774B24" w:rsidR="002F763D" w:rsidRDefault="002F763D" w:rsidP="001E192A">
      <w:pPr>
        <w:jc w:val="both"/>
      </w:pPr>
      <w:r w:rsidRPr="002F763D">
        <w:t>“Huadhënia e titujve” në lidhje me fondin e pensionit privat është dhënia hua e instrumenteve financiare nga njëra palë një pal</w:t>
      </w:r>
      <w:r w:rsidR="00606E0D">
        <w:t>ë</w:t>
      </w:r>
      <w:r w:rsidRPr="002F763D">
        <w:t xml:space="preserve"> tjetër, sipas një norme të përcaktuar interesi dhe sipas një afati kohor të përcaktuar.</w:t>
      </w:r>
    </w:p>
    <w:p w14:paraId="05D1C0BA" w14:textId="77777777" w:rsidR="002F763D" w:rsidRPr="002F763D" w:rsidRDefault="002F763D" w:rsidP="001E192A">
      <w:pPr>
        <w:jc w:val="both"/>
      </w:pPr>
    </w:p>
    <w:p w14:paraId="5ADB530B" w14:textId="77777777" w:rsidR="002F763D" w:rsidRDefault="002F763D" w:rsidP="00562BE4">
      <w:pPr>
        <w:shd w:val="clear" w:color="auto" w:fill="FFFFFF"/>
        <w:jc w:val="both"/>
        <w:textAlignment w:val="baseline"/>
      </w:pPr>
      <w:r w:rsidRPr="002F763D">
        <w:lastRenderedPageBreak/>
        <w:t>“Instrumente financiare” janë instrumentet financiare të përcaktuara sipas legjislacionit në fuqi për tregjet e kapitalit.</w:t>
      </w:r>
    </w:p>
    <w:p w14:paraId="2B0DC508" w14:textId="77777777" w:rsidR="002F763D" w:rsidRPr="002F763D" w:rsidRDefault="002F763D" w:rsidP="00562BE4">
      <w:pPr>
        <w:shd w:val="clear" w:color="auto" w:fill="FFFFFF"/>
        <w:jc w:val="both"/>
        <w:textAlignment w:val="baseline"/>
      </w:pPr>
    </w:p>
    <w:p w14:paraId="4A4C9D4C" w14:textId="77777777" w:rsidR="002F763D" w:rsidRDefault="002F763D" w:rsidP="00733413">
      <w:pPr>
        <w:jc w:val="both"/>
        <w:rPr>
          <w:lang w:val="sq-AL"/>
        </w:rPr>
      </w:pPr>
      <w:r w:rsidRPr="002F763D">
        <w:rPr>
          <w:lang w:val="sq-AL"/>
        </w:rPr>
        <w:t>“Instrumente të tregut të parasë” janë ato kategori të instrumenteve financiare, të cilat tregtohen normalisht në tregun e parasë, siç janë bonot e thesarit, certifikatat e depozitave dhe dëftesat tregtare, por pa përfshirë instrumentet e pagesës.</w:t>
      </w:r>
    </w:p>
    <w:p w14:paraId="783B3AD5" w14:textId="77777777" w:rsidR="00CF10C5" w:rsidRPr="002F763D" w:rsidRDefault="00CF10C5" w:rsidP="00733413">
      <w:pPr>
        <w:jc w:val="both"/>
        <w:rPr>
          <w:lang w:val="sq-AL"/>
        </w:rPr>
      </w:pPr>
    </w:p>
    <w:p w14:paraId="134CEF7F" w14:textId="77777777" w:rsidR="002F763D" w:rsidRDefault="002F763D" w:rsidP="006946A7">
      <w:pPr>
        <w:jc w:val="both"/>
      </w:pPr>
      <w:r w:rsidRPr="002F763D">
        <w:t>“Këshill i administrimit/mbikëqyrës”</w:t>
      </w:r>
      <w:r w:rsidR="00D9182B">
        <w:t xml:space="preserve"> </w:t>
      </w:r>
      <w:r w:rsidRPr="002F763D">
        <w:t>është organ i shoqërisë administruese me përgjegjësi kryesore për administrimin dhe mbikëqyrjen, sipas ligjit për shoqëritë tregtare.</w:t>
      </w:r>
    </w:p>
    <w:p w14:paraId="098CA731" w14:textId="77777777" w:rsidR="00CF10C5" w:rsidRPr="002F763D" w:rsidRDefault="00CF10C5" w:rsidP="006946A7">
      <w:pPr>
        <w:jc w:val="both"/>
      </w:pPr>
    </w:p>
    <w:p w14:paraId="73F6C449" w14:textId="4D3F3333" w:rsidR="002F763D" w:rsidRDefault="002F763D" w:rsidP="004A3527">
      <w:pPr>
        <w:shd w:val="clear" w:color="auto" w:fill="FFFFFF"/>
        <w:jc w:val="both"/>
        <w:textAlignment w:val="baseline"/>
      </w:pPr>
      <w:r w:rsidRPr="002F763D">
        <w:t xml:space="preserve">“Komision </w:t>
      </w:r>
      <w:r w:rsidR="003F106A">
        <w:t>transferimi</w:t>
      </w:r>
      <w:r w:rsidRPr="002F763D">
        <w:t>” ёshtё komisioni që an</w:t>
      </w:r>
      <w:r w:rsidR="0074794C">
        <w:t>ë</w:t>
      </w:r>
      <w:r w:rsidRPr="002F763D">
        <w:t>tari i paguan shoq</w:t>
      </w:r>
      <w:r w:rsidR="0074794C">
        <w:t>ë</w:t>
      </w:r>
      <w:r w:rsidRPr="002F763D">
        <w:t>ris</w:t>
      </w:r>
      <w:r w:rsidR="0074794C">
        <w:t>ë</w:t>
      </w:r>
      <w:r w:rsidRPr="002F763D">
        <w:t xml:space="preserve"> administruese në momentin e transferimit t</w:t>
      </w:r>
      <w:r w:rsidR="0074794C">
        <w:t>ë</w:t>
      </w:r>
      <w:r w:rsidRPr="002F763D">
        <w:t xml:space="preserve"> aseteve nga nj</w:t>
      </w:r>
      <w:r w:rsidR="0074794C">
        <w:t>ë</w:t>
      </w:r>
      <w:r w:rsidRPr="002F763D">
        <w:t xml:space="preserve"> shoq</w:t>
      </w:r>
      <w:r w:rsidR="0074794C">
        <w:t>ë</w:t>
      </w:r>
      <w:r w:rsidRPr="002F763D">
        <w:t>ri administruese tek nj</w:t>
      </w:r>
      <w:r w:rsidR="0074794C">
        <w:t>ë</w:t>
      </w:r>
      <w:r w:rsidRPr="002F763D">
        <w:t xml:space="preserve"> shoq</w:t>
      </w:r>
      <w:r w:rsidR="0074794C">
        <w:t>ë</w:t>
      </w:r>
      <w:r w:rsidRPr="002F763D">
        <w:t>ri tjet</w:t>
      </w:r>
      <w:r w:rsidR="0074794C">
        <w:t>ë</w:t>
      </w:r>
      <w:r w:rsidRPr="002F763D">
        <w:t>r administruese.</w:t>
      </w:r>
    </w:p>
    <w:p w14:paraId="5CD51B48" w14:textId="77777777" w:rsidR="00CF10C5" w:rsidRPr="002F763D" w:rsidRDefault="00CF10C5" w:rsidP="004A3527">
      <w:pPr>
        <w:shd w:val="clear" w:color="auto" w:fill="FFFFFF"/>
        <w:jc w:val="both"/>
        <w:textAlignment w:val="baseline"/>
      </w:pPr>
    </w:p>
    <w:p w14:paraId="76846F3F" w14:textId="77777777" w:rsidR="002F763D" w:rsidRDefault="002F763D" w:rsidP="004A3527">
      <w:pPr>
        <w:shd w:val="clear" w:color="auto" w:fill="FFFFFF"/>
        <w:jc w:val="both"/>
        <w:textAlignment w:val="baseline"/>
      </w:pPr>
      <w:r w:rsidRPr="002F763D">
        <w:t xml:space="preserve"> “Komisioni vjetor i administrimit” ёshtё tarifa periodike që i paguhet shoqërisë administruese të fondit t</w:t>
      </w:r>
      <w:r w:rsidR="0074794C">
        <w:t>ë</w:t>
      </w:r>
      <w:r w:rsidRPr="002F763D">
        <w:t xml:space="preserve"> pensionit privat, e përllogaritur në bazë të një përqindjeje vjetore, sipas vlerës së aseteve t</w:t>
      </w:r>
      <w:r w:rsidR="0074794C">
        <w:t>ë</w:t>
      </w:r>
      <w:r w:rsidRPr="002F763D">
        <w:t xml:space="preserve"> fondit t</w:t>
      </w:r>
      <w:r w:rsidR="0074794C">
        <w:t>ë</w:t>
      </w:r>
      <w:r w:rsidRPr="002F763D">
        <w:t xml:space="preserve"> pensionit. </w:t>
      </w:r>
    </w:p>
    <w:p w14:paraId="51ACB8C6" w14:textId="77777777" w:rsidR="00CF10C5" w:rsidRPr="002F763D" w:rsidRDefault="00CF10C5" w:rsidP="004A3527">
      <w:pPr>
        <w:shd w:val="clear" w:color="auto" w:fill="FFFFFF"/>
        <w:jc w:val="both"/>
        <w:textAlignment w:val="baseline"/>
      </w:pPr>
    </w:p>
    <w:p w14:paraId="6A396B8E" w14:textId="77777777" w:rsidR="002F763D" w:rsidRDefault="002F763D" w:rsidP="006946A7">
      <w:pPr>
        <w:jc w:val="both"/>
      </w:pPr>
      <w:r w:rsidRPr="002F763D">
        <w:t xml:space="preserve">“Kthim nga investimi” është rezultati, që merret nga investimi i aseteve dhe fitimi i kapitalit. </w:t>
      </w:r>
    </w:p>
    <w:p w14:paraId="37E00871" w14:textId="77777777" w:rsidR="00CF10C5" w:rsidRPr="002F763D" w:rsidRDefault="00CF10C5" w:rsidP="006946A7">
      <w:pPr>
        <w:jc w:val="both"/>
      </w:pPr>
    </w:p>
    <w:p w14:paraId="28B0B96F" w14:textId="77777777" w:rsidR="00CF10C5" w:rsidRDefault="002F763D" w:rsidP="001E192A">
      <w:pPr>
        <w:jc w:val="both"/>
      </w:pPr>
      <w:r w:rsidRPr="002F763D">
        <w:t xml:space="preserve">“Kuotë pensioni” është pjesa përpjesëtimore e pronësisë në grupin e aseteve të fondit te pensionit. </w:t>
      </w:r>
    </w:p>
    <w:p w14:paraId="1EC69DC2" w14:textId="77777777" w:rsidR="002F763D" w:rsidRDefault="002F763D" w:rsidP="001E192A">
      <w:pPr>
        <w:jc w:val="both"/>
      </w:pPr>
      <w:r w:rsidRPr="002F763D">
        <w:t xml:space="preserve">Të gjitha kuotat përfaqësojnë fraksione të barabarta pronësie të aseteve të fondit të pensionit dhe vlera totale e të gjitha kuotave të fondit të pensionit, gjithmonë, është e barabartë me vlerën totale neto të aseteve të këtij fondi pensioni. </w:t>
      </w:r>
    </w:p>
    <w:p w14:paraId="449EEB6D" w14:textId="77777777" w:rsidR="00CF10C5" w:rsidRPr="002F763D" w:rsidRDefault="00CF10C5" w:rsidP="001E192A">
      <w:pPr>
        <w:jc w:val="both"/>
      </w:pPr>
    </w:p>
    <w:p w14:paraId="1FBA872C" w14:textId="77777777" w:rsidR="00CF10C5" w:rsidRDefault="002F763D" w:rsidP="0012072D">
      <w:pPr>
        <w:jc w:val="both"/>
      </w:pPr>
      <w:r w:rsidRPr="002F763D">
        <w:t xml:space="preserve">“Palë e lidhur” është individi ose personi juridik, që ka lidhje me shoqërinë administruese për shkak se është: </w:t>
      </w:r>
    </w:p>
    <w:p w14:paraId="51E05CE7" w14:textId="77777777" w:rsidR="00CF10C5" w:rsidRPr="002F763D" w:rsidRDefault="00CF10C5" w:rsidP="00CF10C5">
      <w:pPr>
        <w:jc w:val="both"/>
      </w:pPr>
      <w:r w:rsidRPr="002F763D">
        <w:t xml:space="preserve">i) pjesëtar i këshillit të administrimit/ këshillit mbikëqyrës ose i punësuar nga shoqëria administruese;                                                                                                                                                                                                                                                                                                                                                                                                                                                                                                                                                                                                                                                                                                                                                                         </w:t>
      </w:r>
    </w:p>
    <w:p w14:paraId="2758F36B" w14:textId="77777777" w:rsidR="00CF10C5" w:rsidRPr="002F763D" w:rsidRDefault="00CF10C5" w:rsidP="00CF10C5">
      <w:pPr>
        <w:jc w:val="both"/>
      </w:pPr>
      <w:r w:rsidRPr="002F763D">
        <w:t xml:space="preserve"> ii) pjesëtar i auditit të brendshëm të shoqërisë; </w:t>
      </w:r>
    </w:p>
    <w:p w14:paraId="1A7F201F" w14:textId="77777777" w:rsidR="00CF10C5" w:rsidRPr="002F763D" w:rsidRDefault="00CF10C5" w:rsidP="00CF10C5">
      <w:pPr>
        <w:jc w:val="both"/>
      </w:pPr>
      <w:r w:rsidRPr="002F763D">
        <w:t xml:space="preserve">iii) aksionar influencues i shoqërisë; </w:t>
      </w:r>
    </w:p>
    <w:p w14:paraId="1A000D58" w14:textId="0C9C1B40" w:rsidR="00CF10C5" w:rsidRPr="002F763D" w:rsidRDefault="00501B96" w:rsidP="00CF10C5">
      <w:pPr>
        <w:jc w:val="both"/>
      </w:pPr>
      <w:r>
        <w:t>i</w:t>
      </w:r>
      <w:r w:rsidR="00CF10C5" w:rsidRPr="002F763D">
        <w:t>v)</w:t>
      </w:r>
      <w:r w:rsidR="00797285">
        <w:t xml:space="preserve"> </w:t>
      </w:r>
      <w:r w:rsidR="00CF10C5" w:rsidRPr="002F763D">
        <w:t xml:space="preserve">bashkëshortja ose një i afërm, deri në </w:t>
      </w:r>
      <w:r w:rsidR="00DE6A61">
        <w:t>grad</w:t>
      </w:r>
      <w:r w:rsidR="00EE318B">
        <w:t>ë</w:t>
      </w:r>
      <w:r w:rsidR="00DE6A61" w:rsidRPr="002F763D">
        <w:t xml:space="preserve"> </w:t>
      </w:r>
      <w:r w:rsidR="00CF10C5" w:rsidRPr="002F763D">
        <w:t xml:space="preserve">të dytë, i një anëtari të këshillit të administrimit/mbikëqyrës ose auditit të brendshëm, i aksionarit influencues, apo punonjës i shoqërisë ose administratori i veçantë i shoqërisë, në përputhje me dispozitat e këtij ligji; </w:t>
      </w:r>
    </w:p>
    <w:p w14:paraId="0F0CB8C5" w14:textId="77777777" w:rsidR="00CF10C5" w:rsidRPr="002F763D" w:rsidRDefault="00CF10C5" w:rsidP="00CF10C5">
      <w:pPr>
        <w:jc w:val="both"/>
      </w:pPr>
      <w:r w:rsidRPr="002F763D">
        <w:lastRenderedPageBreak/>
        <w:t xml:space="preserve">v) person, që ka të drejtë të marrë vendime ose që ndikon në vendimet e shoqërisë, në bazë të një kontrate apo mbi çdo bazë tjetër. </w:t>
      </w:r>
    </w:p>
    <w:p w14:paraId="76192233" w14:textId="77777777" w:rsidR="00CF10C5" w:rsidRPr="002F763D" w:rsidRDefault="00CF10C5" w:rsidP="0012072D">
      <w:pPr>
        <w:jc w:val="both"/>
      </w:pPr>
    </w:p>
    <w:p w14:paraId="08633F25" w14:textId="288A58FB" w:rsidR="00302F81" w:rsidRDefault="002F763D" w:rsidP="00302F81">
      <w:pPr>
        <w:rPr>
          <w:b/>
          <w:bCs/>
          <w:sz w:val="22"/>
          <w:szCs w:val="22"/>
          <w:lang w:val="en-US" w:eastAsia="en-US"/>
        </w:rPr>
      </w:pPr>
      <w:r w:rsidRPr="002F763D">
        <w:t>“Përfitime” janë pagesat në para, në formë pensioni, të kuota</w:t>
      </w:r>
      <w:r w:rsidR="00EE5946">
        <w:t>ve</w:t>
      </w:r>
      <w:r w:rsidRPr="002F763D">
        <w:t xml:space="preserve"> që gjenden në llogarinë e anëtarit të fondit të pensionit</w:t>
      </w:r>
      <w:r w:rsidR="00606E0D">
        <w:t>,</w:t>
      </w:r>
      <w:r w:rsidRPr="002F763D">
        <w:t xml:space="preserve"> të vler</w:t>
      </w:r>
      <w:r w:rsidR="0074794C">
        <w:t>ë</w:t>
      </w:r>
      <w:r w:rsidRPr="002F763D">
        <w:t>suara me çmimin e kuot</w:t>
      </w:r>
      <w:r w:rsidR="0074794C">
        <w:t>ë</w:t>
      </w:r>
      <w:r w:rsidRPr="002F763D">
        <w:t xml:space="preserve">s </w:t>
      </w:r>
      <w:r w:rsidR="00302F81">
        <w:t>t</w:t>
      </w:r>
      <w:r w:rsidR="00010896">
        <w:t>ë</w:t>
      </w:r>
      <w:r w:rsidR="00302F81">
        <w:t xml:space="preserve"> </w:t>
      </w:r>
      <w:r w:rsidRPr="002F763D">
        <w:t>n</w:t>
      </w:r>
      <w:r w:rsidR="00302F81">
        <w:t>j</w:t>
      </w:r>
      <w:r w:rsidR="0074794C">
        <w:t>ë</w:t>
      </w:r>
      <w:r w:rsidRPr="002F763D">
        <w:t xml:space="preserve"> </w:t>
      </w:r>
      <w:r w:rsidR="00302F81" w:rsidRPr="002F763D">
        <w:t>dit</w:t>
      </w:r>
      <w:r w:rsidR="00302F81">
        <w:t>e</w:t>
      </w:r>
      <w:r w:rsidR="00302F81" w:rsidRPr="002F763D">
        <w:t xml:space="preserve"> </w:t>
      </w:r>
      <w:r w:rsidR="00C41B21">
        <w:t>para</w:t>
      </w:r>
      <w:r w:rsidRPr="002F763D">
        <w:t xml:space="preserve"> marrjes s</w:t>
      </w:r>
      <w:r w:rsidR="0074794C">
        <w:t>ë</w:t>
      </w:r>
      <w:r w:rsidRPr="002F763D">
        <w:t xml:space="preserve"> pages</w:t>
      </w:r>
      <w:r w:rsidR="0074794C">
        <w:t>ë</w:t>
      </w:r>
      <w:r w:rsidRPr="002F763D">
        <w:t>s.</w:t>
      </w:r>
    </w:p>
    <w:p w14:paraId="2449C68D" w14:textId="77777777" w:rsidR="002F763D" w:rsidRPr="002F763D" w:rsidRDefault="002F763D" w:rsidP="00712E77">
      <w:pPr>
        <w:jc w:val="both"/>
      </w:pPr>
      <w:r w:rsidRPr="002F763D">
        <w:t xml:space="preserve">  </w:t>
      </w:r>
    </w:p>
    <w:p w14:paraId="3D52C71F" w14:textId="51BBEC28" w:rsidR="00CF10C5" w:rsidRDefault="002F763D" w:rsidP="00181F56">
      <w:pPr>
        <w:jc w:val="both"/>
      </w:pPr>
      <w:r w:rsidRPr="002F763D">
        <w:t xml:space="preserve">“Përfitues” është individi, i cili merr përfitime pensioni, sipas dispozitave ligjore në fuqi.  </w:t>
      </w:r>
    </w:p>
    <w:p w14:paraId="2BADB712" w14:textId="77777777" w:rsidR="00CF10C5" w:rsidRPr="002F763D" w:rsidRDefault="00CF10C5" w:rsidP="00181F56">
      <w:pPr>
        <w:jc w:val="both"/>
      </w:pPr>
    </w:p>
    <w:p w14:paraId="4254F9F7" w14:textId="1D70913E" w:rsidR="002F763D" w:rsidRPr="002F763D" w:rsidRDefault="002F763D" w:rsidP="00251245">
      <w:pPr>
        <w:pStyle w:val="P68B1DB1-Normal1"/>
        <w:shd w:val="clear" w:color="auto" w:fill="FFFFFF"/>
        <w:spacing w:after="225" w:line="240" w:lineRule="auto"/>
        <w:jc w:val="both"/>
        <w:textAlignment w:val="baseline"/>
        <w:rPr>
          <w:rFonts w:ascii="Times New Roman" w:hAnsi="Times New Roman"/>
          <w:color w:val="auto"/>
          <w:szCs w:val="24"/>
        </w:rPr>
      </w:pPr>
      <w:r w:rsidRPr="002F763D">
        <w:rPr>
          <w:rFonts w:ascii="Times New Roman" w:hAnsi="Times New Roman"/>
          <w:szCs w:val="24"/>
        </w:rPr>
        <w:t>“Periudh</w:t>
      </w:r>
      <w:r w:rsidR="0074794C">
        <w:rPr>
          <w:rFonts w:ascii="Times New Roman" w:hAnsi="Times New Roman"/>
          <w:szCs w:val="24"/>
        </w:rPr>
        <w:t>ë</w:t>
      </w:r>
      <w:r w:rsidRPr="002F763D">
        <w:rPr>
          <w:rFonts w:ascii="Times New Roman" w:hAnsi="Times New Roman"/>
          <w:szCs w:val="24"/>
        </w:rPr>
        <w:t xml:space="preserve"> e </w:t>
      </w:r>
      <w:r w:rsidR="00DD60FC">
        <w:rPr>
          <w:rFonts w:ascii="Times New Roman" w:hAnsi="Times New Roman"/>
          <w:szCs w:val="24"/>
        </w:rPr>
        <w:t>p</w:t>
      </w:r>
      <w:r w:rsidR="0074794C">
        <w:rPr>
          <w:rFonts w:ascii="Times New Roman" w:hAnsi="Times New Roman"/>
          <w:szCs w:val="24"/>
        </w:rPr>
        <w:t>ë</w:t>
      </w:r>
      <w:r w:rsidRPr="002F763D">
        <w:rPr>
          <w:rFonts w:ascii="Times New Roman" w:hAnsi="Times New Roman"/>
          <w:szCs w:val="24"/>
        </w:rPr>
        <w:t>rfitimit t</w:t>
      </w:r>
      <w:r w:rsidR="0074794C">
        <w:rPr>
          <w:rFonts w:ascii="Times New Roman" w:hAnsi="Times New Roman"/>
          <w:szCs w:val="24"/>
        </w:rPr>
        <w:t>ë</w:t>
      </w:r>
      <w:r w:rsidRPr="002F763D">
        <w:rPr>
          <w:rFonts w:ascii="Times New Roman" w:hAnsi="Times New Roman"/>
          <w:szCs w:val="24"/>
        </w:rPr>
        <w:t xml:space="preserve"> </w:t>
      </w:r>
      <w:r w:rsidR="00DD60FC">
        <w:rPr>
          <w:rFonts w:ascii="Times New Roman" w:hAnsi="Times New Roman"/>
          <w:szCs w:val="24"/>
        </w:rPr>
        <w:t>k</w:t>
      </w:r>
      <w:r w:rsidRPr="002F763D">
        <w:rPr>
          <w:rFonts w:ascii="Times New Roman" w:hAnsi="Times New Roman"/>
          <w:szCs w:val="24"/>
        </w:rPr>
        <w:t>ontributeve</w:t>
      </w:r>
      <w:r w:rsidR="00625FC9">
        <w:rPr>
          <w:rFonts w:ascii="Times New Roman" w:hAnsi="Times New Roman"/>
          <w:szCs w:val="24"/>
        </w:rPr>
        <w:t xml:space="preserve">” (vesting period) </w:t>
      </w:r>
      <w:r w:rsidR="0074794C">
        <w:rPr>
          <w:rFonts w:ascii="Times New Roman" w:hAnsi="Times New Roman"/>
          <w:szCs w:val="24"/>
        </w:rPr>
        <w:t>ë</w:t>
      </w:r>
      <w:r w:rsidRPr="002F763D">
        <w:rPr>
          <w:rFonts w:ascii="Times New Roman" w:hAnsi="Times New Roman"/>
          <w:szCs w:val="24"/>
        </w:rPr>
        <w:t>sht</w:t>
      </w:r>
      <w:r w:rsidR="0074794C">
        <w:rPr>
          <w:rFonts w:ascii="Times New Roman" w:hAnsi="Times New Roman"/>
          <w:szCs w:val="24"/>
        </w:rPr>
        <w:t>ë</w:t>
      </w:r>
      <w:r w:rsidRPr="002F763D">
        <w:rPr>
          <w:rFonts w:ascii="Times New Roman" w:hAnsi="Times New Roman"/>
          <w:szCs w:val="24"/>
        </w:rPr>
        <w:t xml:space="preserve"> periudha përpara se punëmarrësit t’i njihet e drejta e përfitimit të kontributeve të paguara nga punëdhënësi</w:t>
      </w:r>
      <w:r w:rsidR="00944274">
        <w:rPr>
          <w:rFonts w:ascii="Times New Roman" w:hAnsi="Times New Roman"/>
          <w:szCs w:val="24"/>
        </w:rPr>
        <w:t>.</w:t>
      </w:r>
    </w:p>
    <w:p w14:paraId="51065D0F" w14:textId="77777777" w:rsidR="002F763D" w:rsidRPr="002F763D" w:rsidRDefault="002F763D" w:rsidP="006946A7">
      <w:pPr>
        <w:pStyle w:val="P68B1DB1-Normal1"/>
        <w:shd w:val="clear" w:color="auto" w:fill="FFFFFF"/>
        <w:spacing w:after="225" w:line="240" w:lineRule="auto"/>
        <w:jc w:val="both"/>
        <w:textAlignment w:val="baseline"/>
        <w:rPr>
          <w:rFonts w:ascii="Times New Roman" w:hAnsi="Times New Roman"/>
          <w:color w:val="auto"/>
          <w:szCs w:val="24"/>
        </w:rPr>
      </w:pPr>
      <w:r w:rsidRPr="002F763D">
        <w:rPr>
          <w:rFonts w:ascii="Times New Roman" w:hAnsi="Times New Roman"/>
          <w:szCs w:val="24"/>
        </w:rPr>
        <w:t>“Periudh</w:t>
      </w:r>
      <w:r w:rsidR="0074794C">
        <w:rPr>
          <w:rFonts w:ascii="Times New Roman" w:hAnsi="Times New Roman"/>
          <w:szCs w:val="24"/>
        </w:rPr>
        <w:t>ë</w:t>
      </w:r>
      <w:r w:rsidRPr="002F763D">
        <w:rPr>
          <w:rFonts w:ascii="Times New Roman" w:hAnsi="Times New Roman"/>
          <w:szCs w:val="24"/>
        </w:rPr>
        <w:t xml:space="preserve"> pritje” </w:t>
      </w:r>
      <w:r w:rsidR="0074794C">
        <w:rPr>
          <w:rFonts w:ascii="Times New Roman" w:hAnsi="Times New Roman"/>
          <w:szCs w:val="24"/>
        </w:rPr>
        <w:t>ë</w:t>
      </w:r>
      <w:r w:rsidRPr="002F763D">
        <w:rPr>
          <w:rFonts w:ascii="Times New Roman" w:hAnsi="Times New Roman"/>
          <w:szCs w:val="24"/>
        </w:rPr>
        <w:t>sht</w:t>
      </w:r>
      <w:r w:rsidR="0074794C">
        <w:rPr>
          <w:rFonts w:ascii="Times New Roman" w:hAnsi="Times New Roman"/>
          <w:szCs w:val="24"/>
        </w:rPr>
        <w:t>ë</w:t>
      </w:r>
      <w:r w:rsidRPr="002F763D">
        <w:rPr>
          <w:rFonts w:ascii="Times New Roman" w:hAnsi="Times New Roman"/>
          <w:szCs w:val="24"/>
        </w:rPr>
        <w:t xml:space="preserve"> periudha përpara se punëmarrësit t’i lindë e drejta për t’u anëtarësuar në fondin e pensionit, të ofruar nga punëdhënsi.</w:t>
      </w:r>
    </w:p>
    <w:p w14:paraId="7C2CEA9A" w14:textId="5E8451CD" w:rsidR="002F763D" w:rsidRDefault="00D9182B" w:rsidP="006946A7">
      <w:pPr>
        <w:jc w:val="both"/>
      </w:pPr>
      <w:r>
        <w:t xml:space="preserve"> “Personel kyç” janё individët</w:t>
      </w:r>
      <w:r w:rsidR="002F763D" w:rsidRPr="002F763D">
        <w:t xml:space="preserve"> në poste të larta, të cilët janë përgjegjës për funksionet kyçe të shoqërisë administruese </w:t>
      </w:r>
      <w:r w:rsidR="00DB5CCF">
        <w:t>ku</w:t>
      </w:r>
      <w:r w:rsidR="002F763D" w:rsidRPr="002F763D">
        <w:t xml:space="preserve"> përfshi</w:t>
      </w:r>
      <w:r w:rsidR="00DB5CCF">
        <w:t>hen</w:t>
      </w:r>
      <w:r w:rsidR="002F763D" w:rsidRPr="002F763D">
        <w:t xml:space="preserve"> drejtuesi i nj</w:t>
      </w:r>
      <w:r w:rsidR="0074794C">
        <w:t>ë</w:t>
      </w:r>
      <w:r w:rsidR="002F763D" w:rsidRPr="002F763D">
        <w:t>sis</w:t>
      </w:r>
      <w:r w:rsidR="0074794C">
        <w:t>ë</w:t>
      </w:r>
      <w:r w:rsidR="002F763D" w:rsidRPr="002F763D">
        <w:t xml:space="preserve"> s</w:t>
      </w:r>
      <w:r w:rsidR="0074794C">
        <w:t>ë</w:t>
      </w:r>
      <w:r w:rsidR="002F763D" w:rsidRPr="002F763D">
        <w:t xml:space="preserve"> </w:t>
      </w:r>
      <w:r w:rsidR="00944274">
        <w:t>a</w:t>
      </w:r>
      <w:r w:rsidR="002F763D" w:rsidRPr="002F763D">
        <w:t>dministrimit të aseteve/investimeve, drejtuesi i njësi</w:t>
      </w:r>
      <w:r w:rsidR="00DB5CCF">
        <w:t>së së administrimit të rrezikut,</w:t>
      </w:r>
      <w:r w:rsidR="002F763D" w:rsidRPr="002F763D">
        <w:t xml:space="preserve"> drejtues</w:t>
      </w:r>
      <w:r w:rsidR="00DB5CCF">
        <w:t xml:space="preserve">i i njësisë së përputhshmërisë, </w:t>
      </w:r>
      <w:r w:rsidR="002F763D" w:rsidRPr="002F763D">
        <w:t>drejtuesi i njësisë së paran</w:t>
      </w:r>
      <w:r w:rsidR="00DB5CCF">
        <w:t xml:space="preserve">dalimit të pastrimit të parave, </w:t>
      </w:r>
      <w:r w:rsidR="002F763D" w:rsidRPr="002F763D">
        <w:t>drejtuesi i nj</w:t>
      </w:r>
      <w:r w:rsidR="00DB5CCF">
        <w:t>ësisë së auditimit të brendshëm.</w:t>
      </w:r>
    </w:p>
    <w:p w14:paraId="62311433" w14:textId="77777777" w:rsidR="00CF10C5" w:rsidRPr="002F763D" w:rsidRDefault="00CF10C5" w:rsidP="006946A7">
      <w:pPr>
        <w:jc w:val="both"/>
      </w:pPr>
    </w:p>
    <w:p w14:paraId="0FE0C4EB" w14:textId="77777777" w:rsidR="002F763D" w:rsidRDefault="002F763D" w:rsidP="007F22C1">
      <w:pPr>
        <w:jc w:val="both"/>
      </w:pPr>
      <w:r w:rsidRPr="002F763D">
        <w:t xml:space="preserve">“Pjesëmarrja influencuese” ёshtё zotërimi i drejtpërdrejtë ose i tërthortë i 10 % ose më shumë i kapitalit ose të drejtave të votës ose zotërimi i pjesëmarrjes, e cila mundëson ushtrimin e influencës së konsiderueshme lidhur me administrimin e një shoqërie administruese të fondeve.  </w:t>
      </w:r>
    </w:p>
    <w:p w14:paraId="3CEF1D6C" w14:textId="77777777" w:rsidR="00CF10C5" w:rsidRPr="002F763D" w:rsidRDefault="00CF10C5" w:rsidP="007F22C1">
      <w:pPr>
        <w:jc w:val="both"/>
      </w:pPr>
    </w:p>
    <w:p w14:paraId="3C489EF6" w14:textId="77777777" w:rsidR="002F763D" w:rsidRPr="00A15C55" w:rsidRDefault="002F763D" w:rsidP="00AC5FAE">
      <w:pPr>
        <w:jc w:val="both"/>
      </w:pPr>
      <w:r w:rsidRPr="00A15C55">
        <w:t>“Platforma e organizuar e tregtimit (POT)” është sistemi shumëpalësh, që nuk është treg i rregulluar apo platformë shumëpalëshe tregtimi, në të cilin lejohet ndërveprimi i interesave të shumëfishta të shitblerjes së palëve të treta, sipas legjislacionit n</w:t>
      </w:r>
      <w:r w:rsidR="0074794C" w:rsidRPr="00A15C55">
        <w:t>ë</w:t>
      </w:r>
      <w:r w:rsidRPr="00A15C55">
        <w:t xml:space="preserve"> fuqi p</w:t>
      </w:r>
      <w:r w:rsidR="0074794C" w:rsidRPr="00A15C55">
        <w:t>ë</w:t>
      </w:r>
      <w:r w:rsidRPr="00A15C55">
        <w:t>r tregjet e kapitalit.</w:t>
      </w:r>
    </w:p>
    <w:p w14:paraId="49071E54" w14:textId="77777777" w:rsidR="00CF10C5" w:rsidRPr="00A77586" w:rsidRDefault="00CF10C5" w:rsidP="00AC5FAE">
      <w:pPr>
        <w:jc w:val="both"/>
        <w:rPr>
          <w:highlight w:val="yellow"/>
        </w:rPr>
      </w:pPr>
    </w:p>
    <w:p w14:paraId="312369FD" w14:textId="77777777" w:rsidR="002F763D" w:rsidRDefault="002F763D" w:rsidP="00FB7010">
      <w:pPr>
        <w:shd w:val="clear" w:color="auto" w:fill="FFFFFF"/>
        <w:jc w:val="both"/>
        <w:textAlignment w:val="baseline"/>
      </w:pPr>
      <w:r w:rsidRPr="00A77586">
        <w:t>“Platformë shumëpalëshe tregtimi (PSHT)” është sistemi shumëpalësh i operuar nga një shoqëri komisionere ose një operator tregu sipas legjislacionit n</w:t>
      </w:r>
      <w:r w:rsidR="0074794C" w:rsidRPr="00A77586">
        <w:t>ë</w:t>
      </w:r>
      <w:r w:rsidRPr="00A77586">
        <w:t xml:space="preserve"> fuqi p</w:t>
      </w:r>
      <w:r w:rsidR="0074794C" w:rsidRPr="00A77586">
        <w:t>ë</w:t>
      </w:r>
      <w:r w:rsidRPr="00A77586">
        <w:t>r tregjet e kapitalit.</w:t>
      </w:r>
    </w:p>
    <w:p w14:paraId="36A5D0D9" w14:textId="77777777" w:rsidR="00CF10C5" w:rsidRPr="002F763D" w:rsidRDefault="00CF10C5" w:rsidP="00FB7010">
      <w:pPr>
        <w:shd w:val="clear" w:color="auto" w:fill="FFFFFF"/>
        <w:jc w:val="both"/>
        <w:textAlignment w:val="baseline"/>
      </w:pPr>
    </w:p>
    <w:p w14:paraId="1249E8AE" w14:textId="77777777" w:rsidR="002F763D" w:rsidRDefault="002F763D" w:rsidP="00544BDD">
      <w:pPr>
        <w:jc w:val="both"/>
      </w:pPr>
      <w:r w:rsidRPr="002F763D">
        <w:t xml:space="preserve">“Shoqëri administruese e fondit të pensionit </w:t>
      </w:r>
      <w:r w:rsidR="00C918B1">
        <w:t>privat</w:t>
      </w:r>
      <w:r w:rsidRPr="002F763D">
        <w:t>”, në vijim “shoqëri administruese”, është një shoqëri aksionare, e krijuar në përputhje me ligjin e shoqërive tregtare dhe e licencuar nga autoriteti, për të administruar një ose disa fonde të pensionit privat</w:t>
      </w:r>
      <w:r w:rsidR="00321934">
        <w:t>.</w:t>
      </w:r>
    </w:p>
    <w:p w14:paraId="38701881" w14:textId="77777777" w:rsidR="00CF10C5" w:rsidRPr="002F763D" w:rsidRDefault="00CF10C5" w:rsidP="00544BDD">
      <w:pPr>
        <w:jc w:val="both"/>
      </w:pPr>
    </w:p>
    <w:p w14:paraId="3F68D6AB" w14:textId="77777777" w:rsidR="002F763D" w:rsidRDefault="002F763D" w:rsidP="00181F56">
      <w:pPr>
        <w:shd w:val="clear" w:color="auto" w:fill="FFFFFF"/>
        <w:jc w:val="both"/>
        <w:textAlignment w:val="baseline"/>
        <w:rPr>
          <w:rFonts w:eastAsia="Times New Roman"/>
        </w:rPr>
      </w:pPr>
      <w:r w:rsidRPr="002F763D">
        <w:lastRenderedPageBreak/>
        <w:t xml:space="preserve">“Sponsor” </w:t>
      </w:r>
      <w:r w:rsidR="0074794C">
        <w:t>ë</w:t>
      </w:r>
      <w:r w:rsidRPr="002F763D">
        <w:t>sht</w:t>
      </w:r>
      <w:r w:rsidR="0074794C">
        <w:t>ë</w:t>
      </w:r>
      <w:r w:rsidRPr="002F763D">
        <w:t xml:space="preserve"> individi ose </w:t>
      </w:r>
      <w:r w:rsidRPr="002F763D">
        <w:rPr>
          <w:rFonts w:eastAsia="Times New Roman"/>
        </w:rPr>
        <w:t>personi juridik, i cili në cilësinë e punëdhënësit ose personit të vetëpunësuar, përfshirë sindikatat, shoqatat e profesioneve të pavarura dhe subjekte të tjera, krijon fondin e pensionit me pjesëmarrje të mbyllur dhe paguan kontribute në fond në emër të pun</w:t>
      </w:r>
      <w:r w:rsidR="0074794C">
        <w:rPr>
          <w:rFonts w:eastAsia="Times New Roman"/>
        </w:rPr>
        <w:t>ë</w:t>
      </w:r>
      <w:r w:rsidRPr="002F763D">
        <w:rPr>
          <w:rFonts w:eastAsia="Times New Roman"/>
        </w:rPr>
        <w:t>marr</w:t>
      </w:r>
      <w:r w:rsidR="0074794C">
        <w:rPr>
          <w:rFonts w:eastAsia="Times New Roman"/>
        </w:rPr>
        <w:t>ë</w:t>
      </w:r>
      <w:r w:rsidRPr="002F763D">
        <w:rPr>
          <w:rFonts w:eastAsia="Times New Roman"/>
        </w:rPr>
        <w:t>sit, an</w:t>
      </w:r>
      <w:r w:rsidR="0074794C">
        <w:rPr>
          <w:rFonts w:eastAsia="Times New Roman"/>
        </w:rPr>
        <w:t>ë</w:t>
      </w:r>
      <w:r w:rsidRPr="002F763D">
        <w:rPr>
          <w:rFonts w:eastAsia="Times New Roman"/>
        </w:rPr>
        <w:t>tar i fondit.</w:t>
      </w:r>
    </w:p>
    <w:p w14:paraId="340034BD" w14:textId="77777777" w:rsidR="00CF10C5" w:rsidRPr="002F763D" w:rsidRDefault="00CF10C5" w:rsidP="00181F56">
      <w:pPr>
        <w:shd w:val="clear" w:color="auto" w:fill="FFFFFF"/>
        <w:jc w:val="both"/>
        <w:textAlignment w:val="baseline"/>
        <w:rPr>
          <w:rFonts w:eastAsia="Times New Roman"/>
        </w:rPr>
      </w:pPr>
    </w:p>
    <w:p w14:paraId="06F40F9B" w14:textId="1542FD4B" w:rsidR="00292504" w:rsidRDefault="002F763D" w:rsidP="00292504">
      <w:pPr>
        <w:jc w:val="both"/>
      </w:pPr>
      <w:r w:rsidRPr="002F763D">
        <w:t xml:space="preserve">“Tituj të transferueshëm” janë </w:t>
      </w:r>
      <w:r w:rsidR="00292504" w:rsidRPr="00FA6569">
        <w:rPr>
          <w:lang w:val="sq-AL"/>
        </w:rPr>
        <w:t>titujt sipas kuptim</w:t>
      </w:r>
      <w:r w:rsidR="007A2B8B">
        <w:rPr>
          <w:lang w:val="sq-AL"/>
        </w:rPr>
        <w:t>it t</w:t>
      </w:r>
      <w:r w:rsidR="00665515">
        <w:rPr>
          <w:lang w:val="sq-AL"/>
        </w:rPr>
        <w:t>ë</w:t>
      </w:r>
      <w:r w:rsidR="007A2B8B">
        <w:rPr>
          <w:lang w:val="sq-AL"/>
        </w:rPr>
        <w:t xml:space="preserve"> </w:t>
      </w:r>
      <w:r w:rsidR="00292504" w:rsidRPr="00FA6569">
        <w:rPr>
          <w:lang w:val="sq-AL"/>
        </w:rPr>
        <w:t>Ligji</w:t>
      </w:r>
      <w:r w:rsidR="007A2B8B">
        <w:rPr>
          <w:lang w:val="sq-AL"/>
        </w:rPr>
        <w:t>t</w:t>
      </w:r>
      <w:r w:rsidR="00292504" w:rsidRPr="00FA6569">
        <w:rPr>
          <w:lang w:val="sq-AL"/>
        </w:rPr>
        <w:t xml:space="preserve"> “Për tregjet e Kapitalit”</w:t>
      </w:r>
      <w:r w:rsidR="00292504" w:rsidRPr="002B3054">
        <w:t>.</w:t>
      </w:r>
    </w:p>
    <w:p w14:paraId="5C0751B9" w14:textId="77777777" w:rsidR="00A15C55" w:rsidRDefault="00A15C55" w:rsidP="00292504">
      <w:pPr>
        <w:jc w:val="both"/>
      </w:pPr>
    </w:p>
    <w:p w14:paraId="1FD70AB0" w14:textId="77777777" w:rsidR="002F763D" w:rsidRDefault="00292504" w:rsidP="008C68F3">
      <w:pPr>
        <w:jc w:val="both"/>
      </w:pPr>
      <w:r w:rsidRPr="002F763D" w:rsidDel="00292504">
        <w:t xml:space="preserve"> </w:t>
      </w:r>
      <w:r w:rsidR="002F763D" w:rsidRPr="002F763D">
        <w:t>“Transferim i aseteve” është transferimi i aseteve nga një fond pensioni te</w:t>
      </w:r>
      <w:r w:rsidR="007503C8">
        <w:t>k</w:t>
      </w:r>
      <w:r w:rsidR="002F763D" w:rsidRPr="002F763D">
        <w:t xml:space="preserve"> një fond tjetër pensioni. </w:t>
      </w:r>
    </w:p>
    <w:p w14:paraId="17C1CBAB" w14:textId="77777777" w:rsidR="00CF10C5" w:rsidRPr="002F763D" w:rsidRDefault="00CF10C5" w:rsidP="008C68F3">
      <w:pPr>
        <w:jc w:val="both"/>
      </w:pPr>
    </w:p>
    <w:p w14:paraId="5BA218A0" w14:textId="17BC9DF4" w:rsidR="00CF10C5" w:rsidRPr="002F763D" w:rsidRDefault="002F763D" w:rsidP="006946A7">
      <w:pPr>
        <w:shd w:val="clear" w:color="auto" w:fill="FFFFFF"/>
        <w:jc w:val="both"/>
        <w:textAlignment w:val="baseline"/>
      </w:pPr>
      <w:r w:rsidRPr="002F763D">
        <w:t>“Treg i rregulluar” është sistemi shumëpalësh i operuar dhe/ose administruar nga një operator tregu, i cili bashkon ose ndihmon në bashkimin e interesave të shumëfishta të shitblerjes së instrumenteve financiare të palëve të treta, sipas legjislacionit n</w:t>
      </w:r>
      <w:r w:rsidR="0074794C">
        <w:t>ë</w:t>
      </w:r>
      <w:r w:rsidRPr="002F763D">
        <w:t xml:space="preserve"> fuqi p</w:t>
      </w:r>
      <w:r w:rsidR="0074794C">
        <w:t>ë</w:t>
      </w:r>
      <w:r w:rsidRPr="002F763D">
        <w:t>r tregjet e kapitalit.</w:t>
      </w:r>
    </w:p>
    <w:p w14:paraId="7497A2E4" w14:textId="77777777" w:rsidR="002F763D" w:rsidRDefault="002F763D" w:rsidP="00FB7010">
      <w:pPr>
        <w:shd w:val="clear" w:color="auto" w:fill="FFFFFF"/>
        <w:jc w:val="both"/>
        <w:textAlignment w:val="baseline"/>
      </w:pPr>
      <w:r w:rsidRPr="002F763D">
        <w:t xml:space="preserve">“Vend anëtar” ёshtё vendi që është shtet anëtar i Bashkimit Europian. </w:t>
      </w:r>
    </w:p>
    <w:p w14:paraId="7850F84A" w14:textId="77777777" w:rsidR="00CF10C5" w:rsidRPr="002F763D" w:rsidRDefault="00CF10C5" w:rsidP="00FB7010">
      <w:pPr>
        <w:shd w:val="clear" w:color="auto" w:fill="FFFFFF"/>
        <w:jc w:val="both"/>
        <w:textAlignment w:val="baseline"/>
      </w:pPr>
    </w:p>
    <w:p w14:paraId="55522BA3" w14:textId="1FB38D63" w:rsidR="00292504" w:rsidRDefault="002F763D" w:rsidP="00292504">
      <w:pPr>
        <w:jc w:val="both"/>
      </w:pPr>
      <w:r w:rsidRPr="002F763D">
        <w:t xml:space="preserve">“Veprimtari </w:t>
      </w:r>
      <w:r w:rsidR="00A3738C">
        <w:t>n</w:t>
      </w:r>
      <w:r w:rsidRPr="002F763D">
        <w:t>d</w:t>
      </w:r>
      <w:r w:rsidR="0074794C">
        <w:t>ë</w:t>
      </w:r>
      <w:r w:rsidRPr="002F763D">
        <w:t xml:space="preserve">rkufitare” </w:t>
      </w:r>
      <w:r w:rsidR="00292504">
        <w:t>ë</w:t>
      </w:r>
      <w:r w:rsidR="00292504" w:rsidRPr="002F763D">
        <w:t>sht</w:t>
      </w:r>
      <w:r w:rsidR="00292504">
        <w:t>ë</w:t>
      </w:r>
      <w:r w:rsidR="00292504" w:rsidRPr="002F763D">
        <w:t xml:space="preserve"> administrimi i nj</w:t>
      </w:r>
      <w:r w:rsidR="00292504">
        <w:t>ë</w:t>
      </w:r>
      <w:r w:rsidR="00292504" w:rsidRPr="002F763D">
        <w:t xml:space="preserve"> fondi pensioni me pjes</w:t>
      </w:r>
      <w:r w:rsidR="00292504">
        <w:t>ë</w:t>
      </w:r>
      <w:r w:rsidR="00292504" w:rsidRPr="002F763D">
        <w:t>marrje t</w:t>
      </w:r>
      <w:r w:rsidR="00292504">
        <w:t>ë</w:t>
      </w:r>
      <w:r w:rsidR="00292504" w:rsidRPr="002F763D">
        <w:t xml:space="preserve"> mbyllur nga nj</w:t>
      </w:r>
      <w:r w:rsidR="00292504">
        <w:t>ë</w:t>
      </w:r>
      <w:r w:rsidR="00292504" w:rsidRPr="002F763D">
        <w:t xml:space="preserve"> shoq</w:t>
      </w:r>
      <w:r w:rsidR="00292504">
        <w:t>ë</w:t>
      </w:r>
      <w:r w:rsidR="00292504" w:rsidRPr="002F763D">
        <w:t>ri administruese e vendosur n</w:t>
      </w:r>
      <w:r w:rsidR="00292504">
        <w:t>ë</w:t>
      </w:r>
      <w:r w:rsidR="00292504" w:rsidRPr="002F763D">
        <w:t xml:space="preserve"> nj</w:t>
      </w:r>
      <w:r w:rsidR="00292504">
        <w:t>ë</w:t>
      </w:r>
      <w:r w:rsidR="00292504" w:rsidRPr="002F763D">
        <w:t xml:space="preserve"> vend an</w:t>
      </w:r>
      <w:r w:rsidR="00292504">
        <w:t>ë</w:t>
      </w:r>
      <w:r w:rsidR="00292504" w:rsidRPr="002F763D">
        <w:t>tar p</w:t>
      </w:r>
      <w:r w:rsidR="00292504">
        <w:t>ë</w:t>
      </w:r>
      <w:r w:rsidR="00292504" w:rsidRPr="002F763D">
        <w:t>r llogari t</w:t>
      </w:r>
      <w:r w:rsidR="00292504">
        <w:t>ë</w:t>
      </w:r>
      <w:r w:rsidR="00292504" w:rsidRPr="002F763D">
        <w:t xml:space="preserve"> nj</w:t>
      </w:r>
      <w:r w:rsidR="00292504">
        <w:t>ë</w:t>
      </w:r>
      <w:r w:rsidR="00292504" w:rsidRPr="002F763D">
        <w:t xml:space="preserve"> sponsori me vendndodhje n</w:t>
      </w:r>
      <w:r w:rsidR="00292504">
        <w:t>ë</w:t>
      </w:r>
      <w:r w:rsidR="00292504" w:rsidRPr="002F763D">
        <w:t xml:space="preserve"> </w:t>
      </w:r>
      <w:r w:rsidR="00292504">
        <w:t>Republikën e Shqipërisë</w:t>
      </w:r>
      <w:r w:rsidR="00292504" w:rsidRPr="002F763D">
        <w:t xml:space="preserve">, </w:t>
      </w:r>
      <w:r w:rsidR="00292504">
        <w:t xml:space="preserve">ose </w:t>
      </w:r>
      <w:r w:rsidR="00292504" w:rsidRPr="002F763D">
        <w:t>administrimi i nj</w:t>
      </w:r>
      <w:r w:rsidR="00292504">
        <w:t>ë</w:t>
      </w:r>
      <w:r w:rsidR="00292504" w:rsidRPr="002F763D">
        <w:t xml:space="preserve"> fondi pensioni me pjes</w:t>
      </w:r>
      <w:r w:rsidR="00292504">
        <w:t>ë</w:t>
      </w:r>
      <w:r w:rsidR="00292504" w:rsidRPr="002F763D">
        <w:t>marrje t</w:t>
      </w:r>
      <w:r w:rsidR="00292504">
        <w:t>ë</w:t>
      </w:r>
      <w:r w:rsidR="00292504" w:rsidRPr="002F763D">
        <w:t xml:space="preserve"> mbyllur</w:t>
      </w:r>
      <w:r w:rsidR="00292504">
        <w:t xml:space="preserve"> nga një shoqëri me vendndodhje në Republikën e Shqipërisë</w:t>
      </w:r>
      <w:r w:rsidR="00040F0A">
        <w:t>,</w:t>
      </w:r>
      <w:r w:rsidR="00292504">
        <w:t xml:space="preserve"> për llogari të një sponsori me vendndodhje në një vend anëtar, </w:t>
      </w:r>
      <w:r w:rsidR="00292504" w:rsidRPr="002F763D">
        <w:t>ku marr</w:t>
      </w:r>
      <w:r w:rsidR="00292504">
        <w:t>ë</w:t>
      </w:r>
      <w:r w:rsidR="00292504" w:rsidRPr="002F763D">
        <w:t>dh</w:t>
      </w:r>
      <w:r w:rsidR="00292504">
        <w:t>ë</w:t>
      </w:r>
      <w:r w:rsidR="00292504" w:rsidRPr="002F763D">
        <w:t>nia nd</w:t>
      </w:r>
      <w:r w:rsidR="00292504">
        <w:t>ë</w:t>
      </w:r>
      <w:r w:rsidR="00292504" w:rsidRPr="002F763D">
        <w:t>rmjet sponsorit</w:t>
      </w:r>
      <w:r w:rsidR="00292504">
        <w:t>,</w:t>
      </w:r>
      <w:r w:rsidR="00A3738C">
        <w:t xml:space="preserve"> </w:t>
      </w:r>
      <w:r w:rsidR="00292504" w:rsidRPr="002F763D">
        <w:t>an</w:t>
      </w:r>
      <w:r w:rsidR="00292504">
        <w:t>ë</w:t>
      </w:r>
      <w:r w:rsidR="00292504" w:rsidRPr="002F763D">
        <w:t>tareve dhe p</w:t>
      </w:r>
      <w:r w:rsidR="00292504">
        <w:t>ë</w:t>
      </w:r>
      <w:r w:rsidR="00292504" w:rsidRPr="002F763D">
        <w:t>rfituesve t</w:t>
      </w:r>
      <w:r w:rsidR="00292504">
        <w:t>ë</w:t>
      </w:r>
      <w:r w:rsidR="00292504" w:rsidRPr="002F763D">
        <w:t xml:space="preserve"> fondit</w:t>
      </w:r>
      <w:r w:rsidR="00040F0A">
        <w:t>,</w:t>
      </w:r>
      <w:r w:rsidR="00292504" w:rsidRPr="002F763D">
        <w:t xml:space="preserve"> rregullohet nga legji</w:t>
      </w:r>
      <w:r w:rsidR="00292504">
        <w:t>s</w:t>
      </w:r>
      <w:r w:rsidR="00292504" w:rsidRPr="002F763D">
        <w:t>lacioni n</w:t>
      </w:r>
      <w:r w:rsidR="00292504">
        <w:t>ë</w:t>
      </w:r>
      <w:r w:rsidR="00292504" w:rsidRPr="002F763D">
        <w:t xml:space="preserve"> fuqi q</w:t>
      </w:r>
      <w:r w:rsidR="00292504">
        <w:t>ë</w:t>
      </w:r>
      <w:r w:rsidR="00292504" w:rsidRPr="002F763D">
        <w:t xml:space="preserve"> rregullon ç</w:t>
      </w:r>
      <w:r w:rsidR="00292504">
        <w:t>ë</w:t>
      </w:r>
      <w:r w:rsidR="00292504" w:rsidRPr="002F763D">
        <w:t>shtjet sociale dhe t</w:t>
      </w:r>
      <w:r w:rsidR="00292504">
        <w:t>ë</w:t>
      </w:r>
      <w:r w:rsidR="00292504" w:rsidRPr="002F763D">
        <w:t xml:space="preserve"> pun</w:t>
      </w:r>
      <w:r w:rsidR="00292504">
        <w:t>ë</w:t>
      </w:r>
      <w:r w:rsidR="00292504" w:rsidRPr="002F763D">
        <w:t>s</w:t>
      </w:r>
      <w:r w:rsidR="00040F0A">
        <w:t>,</w:t>
      </w:r>
      <w:r w:rsidR="00292504" w:rsidRPr="002F763D">
        <w:t xml:space="preserve"> t</w:t>
      </w:r>
      <w:r w:rsidR="00292504">
        <w:t>ë</w:t>
      </w:r>
      <w:r w:rsidR="00292504" w:rsidRPr="002F763D">
        <w:t xml:space="preserve"> vendit ku ndodhet sponsori. </w:t>
      </w:r>
    </w:p>
    <w:p w14:paraId="4C60F6B0" w14:textId="77777777" w:rsidR="002F763D" w:rsidRPr="002F763D" w:rsidRDefault="002F763D" w:rsidP="006946A7">
      <w:pPr>
        <w:jc w:val="both"/>
      </w:pPr>
      <w:r w:rsidRPr="002F763D">
        <w:t xml:space="preserve"> </w:t>
      </w:r>
    </w:p>
    <w:p w14:paraId="3EE49C0C" w14:textId="4643C4B0" w:rsidR="002F763D" w:rsidRDefault="002F763D" w:rsidP="00181F56">
      <w:pPr>
        <w:shd w:val="clear" w:color="auto" w:fill="FFFFFF"/>
        <w:jc w:val="both"/>
        <w:textAlignment w:val="baseline"/>
      </w:pPr>
      <w:r w:rsidRPr="002F763D">
        <w:t>“Vlera neto e aseteve për kuotë” ёshtё vlera neto e aseteve të fondit t</w:t>
      </w:r>
      <w:r w:rsidR="0074794C">
        <w:t>ë</w:t>
      </w:r>
      <w:r w:rsidRPr="002F763D">
        <w:t xml:space="preserve"> pensionit e pjesëtuar me numrin e kuotave</w:t>
      </w:r>
      <w:r w:rsidR="00040F0A">
        <w:t>,</w:t>
      </w:r>
      <w:r w:rsidRPr="002F763D">
        <w:t xml:space="preserve"> në çastin e llogaritjes së vlerës neto të aseteve. </w:t>
      </w:r>
    </w:p>
    <w:p w14:paraId="63435797" w14:textId="77777777" w:rsidR="00CF10C5" w:rsidRPr="002F763D" w:rsidRDefault="00CF10C5" w:rsidP="00181F56">
      <w:pPr>
        <w:shd w:val="clear" w:color="auto" w:fill="FFFFFF"/>
        <w:jc w:val="both"/>
        <w:textAlignment w:val="baseline"/>
      </w:pPr>
    </w:p>
    <w:p w14:paraId="298436E4" w14:textId="77777777" w:rsidR="002F763D" w:rsidRPr="002F763D" w:rsidRDefault="002F763D" w:rsidP="00181F56">
      <w:pPr>
        <w:shd w:val="clear" w:color="auto" w:fill="FFFFFF"/>
        <w:jc w:val="both"/>
        <w:textAlignment w:val="baseline"/>
      </w:pPr>
      <w:r w:rsidRPr="002F763D">
        <w:t>“Vlera neto e aseteve” ёshtё vlera e agreguar e aseteve të fondit t</w:t>
      </w:r>
      <w:r w:rsidR="0074794C">
        <w:t>ë</w:t>
      </w:r>
      <w:r w:rsidRPr="002F763D">
        <w:t xml:space="preserve"> pensionit pas zbritjes së shumës totale të detyrimeve në momentin e llogaritjes. </w:t>
      </w:r>
    </w:p>
    <w:p w14:paraId="503A860B" w14:textId="77777777" w:rsidR="00967F7A" w:rsidRDefault="00967F7A" w:rsidP="00DC6584">
      <w:pPr>
        <w:jc w:val="both"/>
      </w:pPr>
    </w:p>
    <w:p w14:paraId="70353D31" w14:textId="77777777" w:rsidR="00967F7A" w:rsidRPr="005C0E81" w:rsidRDefault="00967F7A" w:rsidP="004C03E5">
      <w:pPr>
        <w:jc w:val="both"/>
      </w:pPr>
    </w:p>
    <w:p w14:paraId="457981E7" w14:textId="77777777" w:rsidR="002F763D" w:rsidRPr="003950BA" w:rsidRDefault="002F763D" w:rsidP="00033D12">
      <w:pPr>
        <w:jc w:val="center"/>
      </w:pPr>
    </w:p>
    <w:p w14:paraId="6179538E" w14:textId="77777777" w:rsidR="00023287" w:rsidRPr="003950BA" w:rsidRDefault="00023287" w:rsidP="0055428F"/>
    <w:p w14:paraId="06876A39" w14:textId="77777777" w:rsidR="00033D12" w:rsidRPr="003950BA" w:rsidRDefault="00023287" w:rsidP="00033D12">
      <w:pPr>
        <w:jc w:val="center"/>
      </w:pPr>
      <w:r w:rsidRPr="003950BA">
        <w:t>KREU II</w:t>
      </w:r>
    </w:p>
    <w:p w14:paraId="1402B4F2" w14:textId="77777777" w:rsidR="00033D12" w:rsidRPr="003950BA" w:rsidRDefault="00033D12" w:rsidP="00033D12">
      <w:pPr>
        <w:jc w:val="center"/>
      </w:pPr>
      <w:r w:rsidRPr="003950BA">
        <w:t>SHOQËRIA ADMINISTRUESE</w:t>
      </w:r>
    </w:p>
    <w:p w14:paraId="46E47025" w14:textId="77777777" w:rsidR="00033D12" w:rsidRPr="003950BA" w:rsidRDefault="00033D12" w:rsidP="00033D12">
      <w:pPr>
        <w:jc w:val="center"/>
      </w:pPr>
    </w:p>
    <w:p w14:paraId="44AF192D" w14:textId="77777777" w:rsidR="00894B71" w:rsidRDefault="00894B71" w:rsidP="00033D12">
      <w:pPr>
        <w:jc w:val="center"/>
      </w:pPr>
    </w:p>
    <w:p w14:paraId="0C65B61B" w14:textId="77777777" w:rsidR="00033D12" w:rsidRPr="003950BA" w:rsidRDefault="00D72900" w:rsidP="00033D12">
      <w:pPr>
        <w:jc w:val="center"/>
      </w:pPr>
      <w:r w:rsidRPr="003950BA">
        <w:lastRenderedPageBreak/>
        <w:t xml:space="preserve">SEKSIONI </w:t>
      </w:r>
      <w:r w:rsidR="00033D12" w:rsidRPr="003950BA">
        <w:t>I</w:t>
      </w:r>
    </w:p>
    <w:p w14:paraId="3507ECB8" w14:textId="77777777" w:rsidR="00033D12" w:rsidRPr="003950BA" w:rsidRDefault="00161DA0" w:rsidP="00033D12">
      <w:pPr>
        <w:jc w:val="center"/>
      </w:pPr>
      <w:r w:rsidRPr="003950BA">
        <w:t>THEMELIMI I SHOQËRISË ADMINISTRUESE TË FONDEVE TË PENSIONIT PRIVAT</w:t>
      </w:r>
    </w:p>
    <w:p w14:paraId="0C11308E" w14:textId="77777777" w:rsidR="00033D12" w:rsidRPr="003950BA" w:rsidRDefault="00033D12" w:rsidP="00033D12">
      <w:pPr>
        <w:jc w:val="center"/>
      </w:pPr>
    </w:p>
    <w:p w14:paraId="0A8065AC" w14:textId="77777777" w:rsidR="00894B71" w:rsidRDefault="00894B71" w:rsidP="00F546D4">
      <w:pPr>
        <w:jc w:val="center"/>
      </w:pPr>
    </w:p>
    <w:p w14:paraId="7AC91FCB" w14:textId="77777777" w:rsidR="00F546D4" w:rsidRPr="003950BA" w:rsidRDefault="001E5159" w:rsidP="00F546D4">
      <w:pPr>
        <w:jc w:val="center"/>
      </w:pPr>
      <w:r w:rsidRPr="003950BA">
        <w:t>N</w:t>
      </w:r>
      <w:r w:rsidR="00F546D4" w:rsidRPr="003950BA">
        <w:t xml:space="preserve">eni </w:t>
      </w:r>
      <w:r w:rsidR="00D72900">
        <w:t>3</w:t>
      </w:r>
    </w:p>
    <w:p w14:paraId="10D5A450" w14:textId="77777777" w:rsidR="00F546D4" w:rsidRPr="003950BA" w:rsidRDefault="000C72BB" w:rsidP="00F546D4">
      <w:pPr>
        <w:jc w:val="center"/>
      </w:pPr>
      <w:r w:rsidRPr="003950BA">
        <w:t>Kryerja e veprimtaris</w:t>
      </w:r>
      <w:r w:rsidR="00167781" w:rsidRPr="003950BA">
        <w:t>ë</w:t>
      </w:r>
      <w:r w:rsidR="00F546D4" w:rsidRPr="003950BA">
        <w:t xml:space="preserve"> s</w:t>
      </w:r>
      <w:r w:rsidR="00167781" w:rsidRPr="003950BA">
        <w:t>ë</w:t>
      </w:r>
      <w:r w:rsidR="00F546D4" w:rsidRPr="003950BA">
        <w:t xml:space="preserve"> administrimit t</w:t>
      </w:r>
      <w:r w:rsidR="00167781" w:rsidRPr="003950BA">
        <w:t>ë</w:t>
      </w:r>
      <w:r w:rsidR="00F546D4" w:rsidRPr="003950BA">
        <w:t xml:space="preserve"> fondit t</w:t>
      </w:r>
      <w:r w:rsidR="00167781" w:rsidRPr="003950BA">
        <w:t>ë</w:t>
      </w:r>
      <w:r w:rsidR="00F546D4" w:rsidRPr="003950BA">
        <w:t xml:space="preserve"> pensionit </w:t>
      </w:r>
    </w:p>
    <w:p w14:paraId="6F0D4463" w14:textId="77777777" w:rsidR="00F546D4" w:rsidRPr="003950BA" w:rsidRDefault="00F546D4" w:rsidP="00F546D4"/>
    <w:p w14:paraId="6B057410" w14:textId="77777777" w:rsidR="00F546D4" w:rsidRPr="003950BA" w:rsidRDefault="006C131E" w:rsidP="005B379A">
      <w:pPr>
        <w:pStyle w:val="ListParagraph"/>
        <w:numPr>
          <w:ilvl w:val="0"/>
          <w:numId w:val="26"/>
        </w:numPr>
        <w:jc w:val="both"/>
        <w:rPr>
          <w:rFonts w:ascii="Times New Roman" w:hAnsi="Times New Roman"/>
          <w:sz w:val="24"/>
          <w:szCs w:val="24"/>
        </w:rPr>
      </w:pPr>
      <w:r w:rsidRPr="003950BA">
        <w:rPr>
          <w:rFonts w:ascii="Times New Roman" w:hAnsi="Times New Roman"/>
          <w:sz w:val="24"/>
          <w:szCs w:val="24"/>
        </w:rPr>
        <w:t>Admi</w:t>
      </w:r>
      <w:r w:rsidR="00656BC0" w:rsidRPr="003950BA">
        <w:rPr>
          <w:rFonts w:ascii="Times New Roman" w:hAnsi="Times New Roman"/>
          <w:sz w:val="24"/>
          <w:szCs w:val="24"/>
        </w:rPr>
        <w:t>nistrimi i fondeve t</w:t>
      </w:r>
      <w:r w:rsidR="00167781" w:rsidRPr="003950BA">
        <w:rPr>
          <w:rFonts w:ascii="Times New Roman" w:hAnsi="Times New Roman"/>
          <w:sz w:val="24"/>
          <w:szCs w:val="24"/>
        </w:rPr>
        <w:t>ë</w:t>
      </w:r>
      <w:r w:rsidR="00656BC0" w:rsidRPr="003950BA">
        <w:rPr>
          <w:rFonts w:ascii="Times New Roman" w:hAnsi="Times New Roman"/>
          <w:sz w:val="24"/>
          <w:szCs w:val="24"/>
        </w:rPr>
        <w:t xml:space="preserve"> pensionit</w:t>
      </w:r>
      <w:r w:rsidR="00F546D4" w:rsidRPr="003950BA">
        <w:rPr>
          <w:rFonts w:ascii="Times New Roman" w:hAnsi="Times New Roman"/>
          <w:sz w:val="24"/>
          <w:szCs w:val="24"/>
        </w:rPr>
        <w:t xml:space="preserve"> n</w:t>
      </w:r>
      <w:r w:rsidR="00167781" w:rsidRPr="003950BA">
        <w:rPr>
          <w:rFonts w:ascii="Times New Roman" w:hAnsi="Times New Roman"/>
          <w:sz w:val="24"/>
          <w:szCs w:val="24"/>
        </w:rPr>
        <w:t>ë</w:t>
      </w:r>
      <w:r w:rsidR="00F546D4" w:rsidRPr="003950BA">
        <w:rPr>
          <w:rFonts w:ascii="Times New Roman" w:hAnsi="Times New Roman"/>
          <w:sz w:val="24"/>
          <w:szCs w:val="24"/>
        </w:rPr>
        <w:t xml:space="preserve"> Republik</w:t>
      </w:r>
      <w:r w:rsidR="00167781" w:rsidRPr="003950BA">
        <w:rPr>
          <w:rFonts w:ascii="Times New Roman" w:hAnsi="Times New Roman"/>
          <w:sz w:val="24"/>
          <w:szCs w:val="24"/>
        </w:rPr>
        <w:t>ë</w:t>
      </w:r>
      <w:r w:rsidR="00F546D4" w:rsidRPr="003950BA">
        <w:rPr>
          <w:rFonts w:ascii="Times New Roman" w:hAnsi="Times New Roman"/>
          <w:sz w:val="24"/>
          <w:szCs w:val="24"/>
        </w:rPr>
        <w:t>n e Shqip</w:t>
      </w:r>
      <w:r w:rsidR="00167781" w:rsidRPr="003950BA">
        <w:rPr>
          <w:rFonts w:ascii="Times New Roman" w:hAnsi="Times New Roman"/>
          <w:sz w:val="24"/>
          <w:szCs w:val="24"/>
        </w:rPr>
        <w:t>ë</w:t>
      </w:r>
      <w:r w:rsidR="00F546D4" w:rsidRPr="003950BA">
        <w:rPr>
          <w:rFonts w:ascii="Times New Roman" w:hAnsi="Times New Roman"/>
          <w:sz w:val="24"/>
          <w:szCs w:val="24"/>
        </w:rPr>
        <w:t>ris</w:t>
      </w:r>
      <w:r w:rsidR="00167781" w:rsidRPr="003950BA">
        <w:rPr>
          <w:rFonts w:ascii="Times New Roman" w:hAnsi="Times New Roman"/>
          <w:sz w:val="24"/>
          <w:szCs w:val="24"/>
        </w:rPr>
        <w:t>ë</w:t>
      </w:r>
      <w:r w:rsidR="00F546D4" w:rsidRPr="003950BA">
        <w:rPr>
          <w:rFonts w:ascii="Times New Roman" w:hAnsi="Times New Roman"/>
          <w:sz w:val="24"/>
          <w:szCs w:val="24"/>
        </w:rPr>
        <w:t xml:space="preserve"> mund t</w:t>
      </w:r>
      <w:r w:rsidR="00167781" w:rsidRPr="003950BA">
        <w:rPr>
          <w:rFonts w:ascii="Times New Roman" w:hAnsi="Times New Roman"/>
          <w:sz w:val="24"/>
          <w:szCs w:val="24"/>
        </w:rPr>
        <w:t>ë</w:t>
      </w:r>
      <w:r w:rsidR="00F546D4" w:rsidRPr="003950BA">
        <w:rPr>
          <w:rFonts w:ascii="Times New Roman" w:hAnsi="Times New Roman"/>
          <w:sz w:val="24"/>
          <w:szCs w:val="24"/>
        </w:rPr>
        <w:t xml:space="preserve"> kryhet nga:  </w:t>
      </w:r>
    </w:p>
    <w:p w14:paraId="4B426B72" w14:textId="77777777" w:rsidR="00F546D4" w:rsidRPr="003950BA" w:rsidRDefault="00F546D4" w:rsidP="005B379A">
      <w:pPr>
        <w:pStyle w:val="ListParagraph"/>
        <w:numPr>
          <w:ilvl w:val="0"/>
          <w:numId w:val="25"/>
        </w:numPr>
        <w:ind w:left="360"/>
        <w:jc w:val="both"/>
        <w:rPr>
          <w:rFonts w:ascii="Times New Roman" w:hAnsi="Times New Roman"/>
          <w:sz w:val="24"/>
          <w:szCs w:val="24"/>
        </w:rPr>
      </w:pPr>
      <w:r w:rsidRPr="003950BA">
        <w:rPr>
          <w:rFonts w:ascii="Times New Roman" w:hAnsi="Times New Roman"/>
          <w:sz w:val="24"/>
          <w:szCs w:val="24"/>
        </w:rPr>
        <w:t>një shoq</w:t>
      </w:r>
      <w:r w:rsidR="00167781" w:rsidRPr="003950BA">
        <w:rPr>
          <w:rFonts w:ascii="Times New Roman" w:hAnsi="Times New Roman"/>
          <w:sz w:val="24"/>
          <w:szCs w:val="24"/>
        </w:rPr>
        <w:t>ë</w:t>
      </w:r>
      <w:r w:rsidRPr="003950BA">
        <w:rPr>
          <w:rFonts w:ascii="Times New Roman" w:hAnsi="Times New Roman"/>
          <w:sz w:val="24"/>
          <w:szCs w:val="24"/>
        </w:rPr>
        <w:t>ri administruese e licencuar sipas k</w:t>
      </w:r>
      <w:r w:rsidR="00167781" w:rsidRPr="003950BA">
        <w:rPr>
          <w:rFonts w:ascii="Times New Roman" w:hAnsi="Times New Roman"/>
          <w:sz w:val="24"/>
          <w:szCs w:val="24"/>
        </w:rPr>
        <w:t>ë</w:t>
      </w:r>
      <w:r w:rsidR="00D65951" w:rsidRPr="003950BA">
        <w:rPr>
          <w:rFonts w:ascii="Times New Roman" w:hAnsi="Times New Roman"/>
          <w:sz w:val="24"/>
          <w:szCs w:val="24"/>
        </w:rPr>
        <w:t xml:space="preserve">rkesave </w:t>
      </w:r>
      <w:r w:rsidRPr="003950BA">
        <w:rPr>
          <w:rFonts w:ascii="Times New Roman" w:hAnsi="Times New Roman"/>
          <w:sz w:val="24"/>
          <w:szCs w:val="24"/>
        </w:rPr>
        <w:t>t</w:t>
      </w:r>
      <w:r w:rsidR="00167781" w:rsidRPr="003950BA">
        <w:rPr>
          <w:rFonts w:ascii="Times New Roman" w:hAnsi="Times New Roman"/>
          <w:sz w:val="24"/>
          <w:szCs w:val="24"/>
        </w:rPr>
        <w:t>ë</w:t>
      </w:r>
      <w:r w:rsidRPr="003950BA">
        <w:rPr>
          <w:rFonts w:ascii="Times New Roman" w:hAnsi="Times New Roman"/>
          <w:sz w:val="24"/>
          <w:szCs w:val="24"/>
        </w:rPr>
        <w:t xml:space="preserve"> k</w:t>
      </w:r>
      <w:r w:rsidR="00167781" w:rsidRPr="003950BA">
        <w:rPr>
          <w:rFonts w:ascii="Times New Roman" w:hAnsi="Times New Roman"/>
          <w:sz w:val="24"/>
          <w:szCs w:val="24"/>
        </w:rPr>
        <w:t>ë</w:t>
      </w:r>
      <w:r w:rsidRPr="003950BA">
        <w:rPr>
          <w:rFonts w:ascii="Times New Roman" w:hAnsi="Times New Roman"/>
          <w:sz w:val="24"/>
          <w:szCs w:val="24"/>
        </w:rPr>
        <w:t>tij ligji</w:t>
      </w:r>
      <w:r w:rsidR="00D87935" w:rsidRPr="003950BA">
        <w:rPr>
          <w:rFonts w:ascii="Times New Roman" w:hAnsi="Times New Roman"/>
          <w:sz w:val="24"/>
          <w:szCs w:val="24"/>
        </w:rPr>
        <w:t>;</w:t>
      </w:r>
      <w:r w:rsidRPr="003950BA">
        <w:rPr>
          <w:rFonts w:ascii="Times New Roman" w:hAnsi="Times New Roman"/>
          <w:sz w:val="24"/>
          <w:szCs w:val="24"/>
        </w:rPr>
        <w:t xml:space="preserve"> </w:t>
      </w:r>
    </w:p>
    <w:p w14:paraId="4E20C1F7" w14:textId="77777777" w:rsidR="00461EF6" w:rsidRDefault="00F546D4" w:rsidP="005B379A">
      <w:pPr>
        <w:pStyle w:val="ListParagraph"/>
        <w:numPr>
          <w:ilvl w:val="0"/>
          <w:numId w:val="25"/>
        </w:numPr>
        <w:ind w:left="360"/>
        <w:jc w:val="both"/>
        <w:rPr>
          <w:rFonts w:ascii="Times New Roman" w:hAnsi="Times New Roman"/>
          <w:sz w:val="24"/>
          <w:szCs w:val="24"/>
        </w:rPr>
      </w:pPr>
      <w:r w:rsidRPr="003950BA">
        <w:rPr>
          <w:rFonts w:ascii="Times New Roman" w:hAnsi="Times New Roman"/>
          <w:sz w:val="24"/>
          <w:szCs w:val="24"/>
        </w:rPr>
        <w:t xml:space="preserve">një </w:t>
      </w:r>
      <w:r w:rsidR="006C131E" w:rsidRPr="003950BA">
        <w:rPr>
          <w:rFonts w:ascii="Times New Roman" w:hAnsi="Times New Roman"/>
          <w:sz w:val="24"/>
          <w:szCs w:val="24"/>
        </w:rPr>
        <w:t>shoq</w:t>
      </w:r>
      <w:r w:rsidR="00167781" w:rsidRPr="003950BA">
        <w:rPr>
          <w:rFonts w:ascii="Times New Roman" w:hAnsi="Times New Roman"/>
          <w:sz w:val="24"/>
          <w:szCs w:val="24"/>
        </w:rPr>
        <w:t>ë</w:t>
      </w:r>
      <w:r w:rsidR="006C131E" w:rsidRPr="003950BA">
        <w:rPr>
          <w:rFonts w:ascii="Times New Roman" w:hAnsi="Times New Roman"/>
          <w:sz w:val="24"/>
          <w:szCs w:val="24"/>
        </w:rPr>
        <w:t>ri</w:t>
      </w:r>
      <w:r w:rsidR="00B46FA8" w:rsidRPr="003950BA">
        <w:rPr>
          <w:rFonts w:ascii="Times New Roman" w:hAnsi="Times New Roman"/>
          <w:sz w:val="24"/>
          <w:szCs w:val="24"/>
        </w:rPr>
        <w:t xml:space="preserve"> administruese</w:t>
      </w:r>
      <w:r w:rsidR="008C504B" w:rsidRPr="003950BA">
        <w:rPr>
          <w:rFonts w:ascii="Times New Roman" w:hAnsi="Times New Roman"/>
          <w:sz w:val="24"/>
          <w:szCs w:val="24"/>
        </w:rPr>
        <w:t xml:space="preserve"> nga një vend tjetër an</w:t>
      </w:r>
      <w:r w:rsidR="00167781" w:rsidRPr="003950BA">
        <w:rPr>
          <w:rFonts w:ascii="Times New Roman" w:hAnsi="Times New Roman"/>
          <w:sz w:val="24"/>
          <w:szCs w:val="24"/>
        </w:rPr>
        <w:t>ë</w:t>
      </w:r>
      <w:r w:rsidR="008C504B" w:rsidRPr="003950BA">
        <w:rPr>
          <w:rFonts w:ascii="Times New Roman" w:hAnsi="Times New Roman"/>
          <w:sz w:val="24"/>
          <w:szCs w:val="24"/>
        </w:rPr>
        <w:t>tar</w:t>
      </w:r>
      <w:r w:rsidR="00D92C28" w:rsidRPr="003950BA">
        <w:rPr>
          <w:rFonts w:ascii="Times New Roman" w:hAnsi="Times New Roman"/>
          <w:sz w:val="24"/>
          <w:szCs w:val="24"/>
        </w:rPr>
        <w:t>,</w:t>
      </w:r>
      <w:r w:rsidRPr="003950BA">
        <w:rPr>
          <w:rFonts w:ascii="Times New Roman" w:hAnsi="Times New Roman"/>
          <w:sz w:val="24"/>
          <w:szCs w:val="24"/>
        </w:rPr>
        <w:t xml:space="preserve"> </w:t>
      </w:r>
      <w:r w:rsidR="00B46FA8" w:rsidRPr="003950BA">
        <w:rPr>
          <w:rFonts w:ascii="Times New Roman" w:hAnsi="Times New Roman"/>
          <w:sz w:val="24"/>
          <w:szCs w:val="24"/>
        </w:rPr>
        <w:t>e</w:t>
      </w:r>
      <w:r w:rsidR="000C72BB" w:rsidRPr="003950BA">
        <w:rPr>
          <w:rFonts w:ascii="Times New Roman" w:hAnsi="Times New Roman"/>
          <w:sz w:val="24"/>
          <w:szCs w:val="24"/>
        </w:rPr>
        <w:t xml:space="preserve"> cila</w:t>
      </w:r>
      <w:r w:rsidRPr="003950BA">
        <w:rPr>
          <w:rFonts w:ascii="Times New Roman" w:hAnsi="Times New Roman"/>
          <w:sz w:val="24"/>
          <w:szCs w:val="24"/>
        </w:rPr>
        <w:t>, në përputhje me dispozitat e këtij ligji,</w:t>
      </w:r>
      <w:r w:rsidR="005668B1">
        <w:rPr>
          <w:rFonts w:ascii="Times New Roman" w:hAnsi="Times New Roman"/>
          <w:sz w:val="24"/>
          <w:szCs w:val="24"/>
        </w:rPr>
        <w:t xml:space="preserve"> </w:t>
      </w:r>
      <w:r w:rsidR="00B46FA8" w:rsidRPr="003950BA">
        <w:rPr>
          <w:rFonts w:ascii="Times New Roman" w:hAnsi="Times New Roman"/>
          <w:sz w:val="24"/>
          <w:szCs w:val="24"/>
        </w:rPr>
        <w:t>themelon</w:t>
      </w:r>
      <w:r w:rsidRPr="003950BA">
        <w:rPr>
          <w:rFonts w:ascii="Times New Roman" w:hAnsi="Times New Roman"/>
          <w:sz w:val="24"/>
          <w:szCs w:val="24"/>
        </w:rPr>
        <w:t xml:space="preserve"> një degë në Republikën e </w:t>
      </w:r>
      <w:r w:rsidR="00B46FA8" w:rsidRPr="003950BA">
        <w:rPr>
          <w:rFonts w:ascii="Times New Roman" w:hAnsi="Times New Roman"/>
          <w:sz w:val="24"/>
          <w:szCs w:val="24"/>
        </w:rPr>
        <w:t>Shqip</w:t>
      </w:r>
      <w:r w:rsidR="00167781" w:rsidRPr="003950BA">
        <w:rPr>
          <w:rFonts w:ascii="Times New Roman" w:hAnsi="Times New Roman"/>
          <w:sz w:val="24"/>
          <w:szCs w:val="24"/>
        </w:rPr>
        <w:t>ë</w:t>
      </w:r>
      <w:r w:rsidR="00B46FA8" w:rsidRPr="003950BA">
        <w:rPr>
          <w:rFonts w:ascii="Times New Roman" w:hAnsi="Times New Roman"/>
          <w:sz w:val="24"/>
          <w:szCs w:val="24"/>
        </w:rPr>
        <w:t>ris</w:t>
      </w:r>
      <w:r w:rsidR="00167781" w:rsidRPr="003950BA">
        <w:rPr>
          <w:rFonts w:ascii="Times New Roman" w:hAnsi="Times New Roman"/>
          <w:sz w:val="24"/>
          <w:szCs w:val="24"/>
        </w:rPr>
        <w:t>ë</w:t>
      </w:r>
      <w:r w:rsidR="008C504B" w:rsidRPr="003950BA">
        <w:rPr>
          <w:rFonts w:ascii="Times New Roman" w:hAnsi="Times New Roman"/>
          <w:sz w:val="24"/>
          <w:szCs w:val="24"/>
        </w:rPr>
        <w:t xml:space="preserve"> ose njihet</w:t>
      </w:r>
      <w:r w:rsidR="00B46FA8" w:rsidRPr="003950BA">
        <w:rPr>
          <w:rFonts w:ascii="Times New Roman" w:hAnsi="Times New Roman"/>
          <w:sz w:val="24"/>
          <w:szCs w:val="24"/>
        </w:rPr>
        <w:t xml:space="preserve"> </w:t>
      </w:r>
      <w:r w:rsidR="008C504B" w:rsidRPr="005C4362">
        <w:rPr>
          <w:rFonts w:ascii="Times New Roman" w:hAnsi="Times New Roman"/>
          <w:sz w:val="24"/>
          <w:szCs w:val="24"/>
        </w:rPr>
        <w:t>nga Autoriteti të kryejë drejtpërdrejt</w:t>
      </w:r>
      <w:r w:rsidR="00D92C28" w:rsidRPr="005C4362">
        <w:rPr>
          <w:rFonts w:ascii="Times New Roman" w:hAnsi="Times New Roman"/>
          <w:sz w:val="24"/>
          <w:szCs w:val="24"/>
        </w:rPr>
        <w:t>i</w:t>
      </w:r>
      <w:r w:rsidR="008C504B" w:rsidRPr="005C4362">
        <w:rPr>
          <w:rFonts w:ascii="Times New Roman" w:hAnsi="Times New Roman"/>
          <w:sz w:val="24"/>
          <w:szCs w:val="24"/>
        </w:rPr>
        <w:t xml:space="preserve"> veprimtarin</w:t>
      </w:r>
      <w:r w:rsidR="00167781" w:rsidRPr="005C4362">
        <w:rPr>
          <w:rFonts w:ascii="Times New Roman" w:hAnsi="Times New Roman"/>
          <w:sz w:val="24"/>
          <w:szCs w:val="24"/>
        </w:rPr>
        <w:t>ë</w:t>
      </w:r>
      <w:r w:rsidR="008C504B" w:rsidRPr="005C4362">
        <w:rPr>
          <w:rFonts w:ascii="Times New Roman" w:hAnsi="Times New Roman"/>
          <w:sz w:val="24"/>
          <w:szCs w:val="24"/>
        </w:rPr>
        <w:t xml:space="preserve"> e administrimit t</w:t>
      </w:r>
      <w:r w:rsidR="00167781" w:rsidRPr="005C4362">
        <w:rPr>
          <w:rFonts w:ascii="Times New Roman" w:hAnsi="Times New Roman"/>
          <w:sz w:val="24"/>
          <w:szCs w:val="24"/>
        </w:rPr>
        <w:t>ë</w:t>
      </w:r>
      <w:r w:rsidR="008C504B" w:rsidRPr="005C4362">
        <w:rPr>
          <w:rFonts w:ascii="Times New Roman" w:hAnsi="Times New Roman"/>
          <w:sz w:val="24"/>
          <w:szCs w:val="24"/>
        </w:rPr>
        <w:t xml:space="preserve"> fondeve </w:t>
      </w:r>
      <w:r w:rsidR="00D92C28" w:rsidRPr="005C4362">
        <w:rPr>
          <w:rFonts w:ascii="Times New Roman" w:hAnsi="Times New Roman"/>
          <w:sz w:val="24"/>
          <w:szCs w:val="24"/>
        </w:rPr>
        <w:t>t</w:t>
      </w:r>
      <w:r w:rsidR="00067CCD" w:rsidRPr="005C4362">
        <w:rPr>
          <w:rFonts w:ascii="Times New Roman" w:hAnsi="Times New Roman"/>
          <w:sz w:val="24"/>
          <w:szCs w:val="24"/>
        </w:rPr>
        <w:t>ë</w:t>
      </w:r>
      <w:r w:rsidR="00D92C28" w:rsidRPr="005C4362">
        <w:rPr>
          <w:rFonts w:ascii="Times New Roman" w:hAnsi="Times New Roman"/>
          <w:sz w:val="24"/>
          <w:szCs w:val="24"/>
        </w:rPr>
        <w:t xml:space="preserve"> pensionit privat me pjes</w:t>
      </w:r>
      <w:r w:rsidR="00067CCD" w:rsidRPr="005C4362">
        <w:rPr>
          <w:rFonts w:ascii="Times New Roman" w:hAnsi="Times New Roman"/>
          <w:sz w:val="24"/>
          <w:szCs w:val="24"/>
        </w:rPr>
        <w:t>ë</w:t>
      </w:r>
      <w:r w:rsidR="00D92C28" w:rsidRPr="005C4362">
        <w:rPr>
          <w:rFonts w:ascii="Times New Roman" w:hAnsi="Times New Roman"/>
          <w:sz w:val="24"/>
          <w:szCs w:val="24"/>
        </w:rPr>
        <w:t xml:space="preserve">marrje </w:t>
      </w:r>
      <w:r w:rsidR="008C504B" w:rsidRPr="005C4362">
        <w:rPr>
          <w:rFonts w:ascii="Times New Roman" w:hAnsi="Times New Roman"/>
          <w:sz w:val="24"/>
          <w:szCs w:val="24"/>
        </w:rPr>
        <w:t>t</w:t>
      </w:r>
      <w:r w:rsidR="00167781" w:rsidRPr="005C4362">
        <w:rPr>
          <w:rFonts w:ascii="Times New Roman" w:hAnsi="Times New Roman"/>
          <w:sz w:val="24"/>
          <w:szCs w:val="24"/>
        </w:rPr>
        <w:t>ë</w:t>
      </w:r>
      <w:r w:rsidR="008C504B" w:rsidRPr="005C4362">
        <w:rPr>
          <w:rFonts w:ascii="Times New Roman" w:hAnsi="Times New Roman"/>
          <w:sz w:val="24"/>
          <w:szCs w:val="24"/>
        </w:rPr>
        <w:t xml:space="preserve"> </w:t>
      </w:r>
      <w:r w:rsidR="00D92C28" w:rsidRPr="005C4362">
        <w:rPr>
          <w:rFonts w:ascii="Times New Roman" w:hAnsi="Times New Roman"/>
          <w:sz w:val="24"/>
          <w:szCs w:val="24"/>
        </w:rPr>
        <w:t>mbyllur</w:t>
      </w:r>
      <w:r w:rsidR="008C504B" w:rsidRPr="005C4362">
        <w:rPr>
          <w:rFonts w:ascii="Times New Roman" w:hAnsi="Times New Roman"/>
          <w:sz w:val="24"/>
          <w:szCs w:val="24"/>
        </w:rPr>
        <w:t xml:space="preserve"> </w:t>
      </w:r>
      <w:r w:rsidR="00D92C28" w:rsidRPr="005C4362">
        <w:rPr>
          <w:rFonts w:ascii="Times New Roman" w:hAnsi="Times New Roman"/>
          <w:sz w:val="24"/>
          <w:szCs w:val="24"/>
        </w:rPr>
        <w:t>në Republikën e Shqipërisë</w:t>
      </w:r>
      <w:r w:rsidR="00A0422C">
        <w:rPr>
          <w:rFonts w:ascii="Times New Roman" w:hAnsi="Times New Roman"/>
          <w:sz w:val="24"/>
          <w:szCs w:val="24"/>
        </w:rPr>
        <w:t>.</w:t>
      </w:r>
      <w:r w:rsidR="008C504B" w:rsidRPr="005C4362">
        <w:rPr>
          <w:rFonts w:ascii="Times New Roman" w:hAnsi="Times New Roman"/>
          <w:sz w:val="24"/>
          <w:szCs w:val="24"/>
        </w:rPr>
        <w:t xml:space="preserve"> </w:t>
      </w:r>
    </w:p>
    <w:p w14:paraId="59BDFA7E" w14:textId="77777777" w:rsidR="00D86871" w:rsidRPr="005C4362" w:rsidRDefault="00D86871" w:rsidP="00D64A9E">
      <w:pPr>
        <w:pStyle w:val="ListParagraph"/>
        <w:ind w:left="360"/>
        <w:jc w:val="both"/>
        <w:rPr>
          <w:rFonts w:ascii="Times New Roman" w:hAnsi="Times New Roman"/>
          <w:sz w:val="24"/>
          <w:szCs w:val="24"/>
        </w:rPr>
      </w:pPr>
    </w:p>
    <w:p w14:paraId="683FA4D7" w14:textId="77777777" w:rsidR="008C504B" w:rsidRPr="003950BA" w:rsidRDefault="00461EF6" w:rsidP="005B379A">
      <w:pPr>
        <w:pStyle w:val="ListParagraph"/>
        <w:numPr>
          <w:ilvl w:val="0"/>
          <w:numId w:val="26"/>
        </w:numPr>
        <w:jc w:val="both"/>
        <w:rPr>
          <w:rFonts w:ascii="Times New Roman" w:hAnsi="Times New Roman"/>
          <w:sz w:val="24"/>
          <w:szCs w:val="24"/>
        </w:rPr>
      </w:pPr>
      <w:r w:rsidRPr="003950BA">
        <w:rPr>
          <w:rFonts w:ascii="Times New Roman" w:hAnsi="Times New Roman"/>
          <w:sz w:val="24"/>
          <w:szCs w:val="24"/>
        </w:rPr>
        <w:t>Nj</w:t>
      </w:r>
      <w:r w:rsidR="00167781" w:rsidRPr="003950BA">
        <w:rPr>
          <w:rFonts w:ascii="Times New Roman" w:hAnsi="Times New Roman"/>
          <w:sz w:val="24"/>
          <w:szCs w:val="24"/>
        </w:rPr>
        <w:t>ë</w:t>
      </w:r>
      <w:r w:rsidRPr="003950BA">
        <w:rPr>
          <w:rFonts w:ascii="Times New Roman" w:hAnsi="Times New Roman"/>
          <w:sz w:val="24"/>
          <w:szCs w:val="24"/>
        </w:rPr>
        <w:t xml:space="preserve"> shoq</w:t>
      </w:r>
      <w:r w:rsidR="00167781" w:rsidRPr="003950BA">
        <w:rPr>
          <w:rFonts w:ascii="Times New Roman" w:hAnsi="Times New Roman"/>
          <w:sz w:val="24"/>
          <w:szCs w:val="24"/>
        </w:rPr>
        <w:t>ë</w:t>
      </w:r>
      <w:r w:rsidRPr="003950BA">
        <w:rPr>
          <w:rFonts w:ascii="Times New Roman" w:hAnsi="Times New Roman"/>
          <w:sz w:val="24"/>
          <w:szCs w:val="24"/>
        </w:rPr>
        <w:t>ri</w:t>
      </w:r>
      <w:r w:rsidR="00B46FA8" w:rsidRPr="003950BA">
        <w:rPr>
          <w:rFonts w:ascii="Times New Roman" w:hAnsi="Times New Roman"/>
          <w:sz w:val="24"/>
          <w:szCs w:val="24"/>
        </w:rPr>
        <w:t xml:space="preserve"> administruese e </w:t>
      </w:r>
      <w:r w:rsidRPr="003950BA">
        <w:rPr>
          <w:rFonts w:ascii="Times New Roman" w:hAnsi="Times New Roman"/>
          <w:sz w:val="24"/>
          <w:szCs w:val="24"/>
        </w:rPr>
        <w:t>sip</w:t>
      </w:r>
      <w:r w:rsidR="00167781" w:rsidRPr="003950BA">
        <w:rPr>
          <w:rFonts w:ascii="Times New Roman" w:hAnsi="Times New Roman"/>
          <w:sz w:val="24"/>
          <w:szCs w:val="24"/>
        </w:rPr>
        <w:t>ë</w:t>
      </w:r>
      <w:r w:rsidRPr="003950BA">
        <w:rPr>
          <w:rFonts w:ascii="Times New Roman" w:hAnsi="Times New Roman"/>
          <w:sz w:val="24"/>
          <w:szCs w:val="24"/>
        </w:rPr>
        <w:t>rmarrjeve t</w:t>
      </w:r>
      <w:r w:rsidR="00167781" w:rsidRPr="003950BA">
        <w:rPr>
          <w:rFonts w:ascii="Times New Roman" w:hAnsi="Times New Roman"/>
          <w:sz w:val="24"/>
          <w:szCs w:val="24"/>
        </w:rPr>
        <w:t>ë</w:t>
      </w:r>
      <w:r w:rsidRPr="003950BA">
        <w:rPr>
          <w:rFonts w:ascii="Times New Roman" w:hAnsi="Times New Roman"/>
          <w:sz w:val="24"/>
          <w:szCs w:val="24"/>
        </w:rPr>
        <w:t xml:space="preserve"> investimeve kolektive kryen edhe veprimtarin</w:t>
      </w:r>
      <w:r w:rsidR="00167781" w:rsidRPr="003950BA">
        <w:rPr>
          <w:rFonts w:ascii="Times New Roman" w:hAnsi="Times New Roman"/>
          <w:sz w:val="24"/>
          <w:szCs w:val="24"/>
        </w:rPr>
        <w:t>ë</w:t>
      </w:r>
      <w:r w:rsidRPr="003950BA">
        <w:rPr>
          <w:rFonts w:ascii="Times New Roman" w:hAnsi="Times New Roman"/>
          <w:sz w:val="24"/>
          <w:szCs w:val="24"/>
        </w:rPr>
        <w:t xml:space="preserve"> e admin</w:t>
      </w:r>
      <w:r w:rsidR="00B46FA8" w:rsidRPr="003950BA">
        <w:rPr>
          <w:rFonts w:ascii="Times New Roman" w:hAnsi="Times New Roman"/>
          <w:sz w:val="24"/>
          <w:szCs w:val="24"/>
        </w:rPr>
        <w:t>i</w:t>
      </w:r>
      <w:r w:rsidRPr="003950BA">
        <w:rPr>
          <w:rFonts w:ascii="Times New Roman" w:hAnsi="Times New Roman"/>
          <w:sz w:val="24"/>
          <w:szCs w:val="24"/>
        </w:rPr>
        <w:t>s</w:t>
      </w:r>
      <w:r w:rsidR="00B46FA8" w:rsidRPr="003950BA">
        <w:rPr>
          <w:rFonts w:ascii="Times New Roman" w:hAnsi="Times New Roman"/>
          <w:sz w:val="24"/>
          <w:szCs w:val="24"/>
        </w:rPr>
        <w:t xml:space="preserve">trimit </w:t>
      </w:r>
      <w:r w:rsidRPr="003950BA">
        <w:rPr>
          <w:rFonts w:ascii="Times New Roman" w:hAnsi="Times New Roman"/>
          <w:sz w:val="24"/>
          <w:szCs w:val="24"/>
        </w:rPr>
        <w:t>t</w:t>
      </w:r>
      <w:r w:rsidR="00167781" w:rsidRPr="003950BA">
        <w:rPr>
          <w:rFonts w:ascii="Times New Roman" w:hAnsi="Times New Roman"/>
          <w:sz w:val="24"/>
          <w:szCs w:val="24"/>
        </w:rPr>
        <w:t>ë</w:t>
      </w:r>
      <w:r w:rsidRPr="003950BA">
        <w:rPr>
          <w:rFonts w:ascii="Times New Roman" w:hAnsi="Times New Roman"/>
          <w:sz w:val="24"/>
          <w:szCs w:val="24"/>
        </w:rPr>
        <w:t xml:space="preserve"> fondeve t</w:t>
      </w:r>
      <w:r w:rsidR="00167781" w:rsidRPr="003950BA">
        <w:rPr>
          <w:rFonts w:ascii="Times New Roman" w:hAnsi="Times New Roman"/>
          <w:sz w:val="24"/>
          <w:szCs w:val="24"/>
        </w:rPr>
        <w:t>ë</w:t>
      </w:r>
      <w:r w:rsidRPr="003950BA">
        <w:rPr>
          <w:rFonts w:ascii="Times New Roman" w:hAnsi="Times New Roman"/>
          <w:sz w:val="24"/>
          <w:szCs w:val="24"/>
        </w:rPr>
        <w:t xml:space="preserve"> pensionit </w:t>
      </w:r>
      <w:r w:rsidR="00B46FA8" w:rsidRPr="003950BA">
        <w:rPr>
          <w:rFonts w:ascii="Times New Roman" w:hAnsi="Times New Roman"/>
          <w:sz w:val="24"/>
          <w:szCs w:val="24"/>
        </w:rPr>
        <w:t>sipas kushteve dhe k</w:t>
      </w:r>
      <w:r w:rsidR="00167781" w:rsidRPr="003950BA">
        <w:rPr>
          <w:rFonts w:ascii="Times New Roman" w:hAnsi="Times New Roman"/>
          <w:sz w:val="24"/>
          <w:szCs w:val="24"/>
        </w:rPr>
        <w:t>ë</w:t>
      </w:r>
      <w:r w:rsidR="00B46FA8" w:rsidRPr="003950BA">
        <w:rPr>
          <w:rFonts w:ascii="Times New Roman" w:hAnsi="Times New Roman"/>
          <w:sz w:val="24"/>
          <w:szCs w:val="24"/>
        </w:rPr>
        <w:t>rkesave t</w:t>
      </w:r>
      <w:r w:rsidR="00167781" w:rsidRPr="003950BA">
        <w:rPr>
          <w:rFonts w:ascii="Times New Roman" w:hAnsi="Times New Roman"/>
          <w:sz w:val="24"/>
          <w:szCs w:val="24"/>
        </w:rPr>
        <w:t>ë</w:t>
      </w:r>
      <w:r w:rsidR="00B46FA8" w:rsidRPr="003950BA">
        <w:rPr>
          <w:rFonts w:ascii="Times New Roman" w:hAnsi="Times New Roman"/>
          <w:sz w:val="24"/>
          <w:szCs w:val="24"/>
        </w:rPr>
        <w:t xml:space="preserve"> </w:t>
      </w:r>
      <w:r w:rsidRPr="003950BA">
        <w:rPr>
          <w:rFonts w:ascii="Times New Roman" w:hAnsi="Times New Roman"/>
          <w:sz w:val="24"/>
          <w:szCs w:val="24"/>
        </w:rPr>
        <w:t>k</w:t>
      </w:r>
      <w:r w:rsidR="00167781" w:rsidRPr="003950BA">
        <w:rPr>
          <w:rFonts w:ascii="Times New Roman" w:hAnsi="Times New Roman"/>
          <w:sz w:val="24"/>
          <w:szCs w:val="24"/>
        </w:rPr>
        <w:t>ë</w:t>
      </w:r>
      <w:r w:rsidRPr="003950BA">
        <w:rPr>
          <w:rFonts w:ascii="Times New Roman" w:hAnsi="Times New Roman"/>
          <w:sz w:val="24"/>
          <w:szCs w:val="24"/>
        </w:rPr>
        <w:t xml:space="preserve">tij ligji me </w:t>
      </w:r>
      <w:r w:rsidR="00B46FA8" w:rsidRPr="003950BA">
        <w:rPr>
          <w:rFonts w:ascii="Times New Roman" w:hAnsi="Times New Roman"/>
          <w:sz w:val="24"/>
          <w:szCs w:val="24"/>
        </w:rPr>
        <w:t>kusht që këto veprimtari të kry</w:t>
      </w:r>
      <w:r w:rsidR="008C504B" w:rsidRPr="003950BA">
        <w:rPr>
          <w:rFonts w:ascii="Times New Roman" w:hAnsi="Times New Roman"/>
          <w:sz w:val="24"/>
          <w:szCs w:val="24"/>
        </w:rPr>
        <w:t>hen të veçuara nga njëra-tjetra.</w:t>
      </w:r>
      <w:r w:rsidR="00B46FA8" w:rsidRPr="003950BA">
        <w:rPr>
          <w:rFonts w:ascii="Times New Roman" w:hAnsi="Times New Roman"/>
          <w:sz w:val="24"/>
          <w:szCs w:val="24"/>
        </w:rPr>
        <w:t xml:space="preserve"> </w:t>
      </w:r>
    </w:p>
    <w:p w14:paraId="6CA3A99D" w14:textId="77777777" w:rsidR="00F546D4" w:rsidRPr="003950BA" w:rsidRDefault="00F546D4" w:rsidP="00D9182B">
      <w:pPr>
        <w:jc w:val="both"/>
      </w:pPr>
    </w:p>
    <w:p w14:paraId="5DAEE03F" w14:textId="77777777" w:rsidR="00033D12" w:rsidRPr="00D72900" w:rsidRDefault="00033D12" w:rsidP="00033D12">
      <w:pPr>
        <w:jc w:val="center"/>
      </w:pPr>
      <w:r w:rsidRPr="00D72900">
        <w:t xml:space="preserve">Neni </w:t>
      </w:r>
      <w:r w:rsidR="00D72900" w:rsidRPr="00D72900">
        <w:t>4</w:t>
      </w:r>
    </w:p>
    <w:p w14:paraId="18DDC69A" w14:textId="77777777" w:rsidR="00033D12" w:rsidRPr="003950BA" w:rsidRDefault="007F16DC" w:rsidP="00033D12">
      <w:pPr>
        <w:jc w:val="center"/>
      </w:pPr>
      <w:r w:rsidRPr="003950BA">
        <w:t>P</w:t>
      </w:r>
      <w:r w:rsidR="00033D12" w:rsidRPr="003950BA">
        <w:t>arimet e shoqërisë administruese</w:t>
      </w:r>
    </w:p>
    <w:p w14:paraId="0F18C323" w14:textId="77777777" w:rsidR="00033D12" w:rsidRPr="003950BA" w:rsidRDefault="00033D12" w:rsidP="00033D12">
      <w:pPr>
        <w:jc w:val="center"/>
      </w:pPr>
    </w:p>
    <w:p w14:paraId="4402CA3D" w14:textId="2D6A3D28" w:rsidR="00033D12" w:rsidRPr="003950BA" w:rsidRDefault="00033D12" w:rsidP="00045817">
      <w:pPr>
        <w:spacing w:line="276" w:lineRule="auto"/>
        <w:jc w:val="both"/>
      </w:pPr>
      <w:r w:rsidRPr="003950BA">
        <w:t xml:space="preserve">1. </w:t>
      </w:r>
      <w:r w:rsidR="00807C61" w:rsidRPr="003950BA">
        <w:t>S</w:t>
      </w:r>
      <w:r w:rsidRPr="003950BA">
        <w:t>hoqëri</w:t>
      </w:r>
      <w:r w:rsidR="00807C61" w:rsidRPr="003950BA">
        <w:t>a</w:t>
      </w:r>
      <w:r w:rsidRPr="003950BA">
        <w:t xml:space="preserve"> administruese mbledh dhe invest</w:t>
      </w:r>
      <w:r w:rsidR="00807C61" w:rsidRPr="003950BA">
        <w:t>on</w:t>
      </w:r>
      <w:r w:rsidR="00246CA7">
        <w:t xml:space="preserve"> asetet e</w:t>
      </w:r>
      <w:r w:rsidRPr="003950BA">
        <w:t xml:space="preserve"> </w:t>
      </w:r>
      <w:r w:rsidR="00246CA7" w:rsidRPr="003950BA">
        <w:t>fonde</w:t>
      </w:r>
      <w:r w:rsidR="00246CA7">
        <w:t>ve</w:t>
      </w:r>
      <w:r w:rsidR="00246CA7" w:rsidRPr="003950BA">
        <w:t xml:space="preserve"> </w:t>
      </w:r>
      <w:r w:rsidR="00246CA7">
        <w:t>t</w:t>
      </w:r>
      <w:r w:rsidR="00246CA7" w:rsidRPr="003950BA">
        <w:t xml:space="preserve">ë </w:t>
      </w:r>
      <w:r w:rsidRPr="003950BA">
        <w:t>pension</w:t>
      </w:r>
      <w:r w:rsidR="00807C61" w:rsidRPr="003950BA">
        <w:t>it</w:t>
      </w:r>
      <w:r w:rsidRPr="003950BA">
        <w:t xml:space="preserve">, në përputhje me dispozitat e këtij ligji, si dhe në përputhje me parimin e shpërndarjes së </w:t>
      </w:r>
      <w:r w:rsidR="00C7081D">
        <w:t>rrezikut</w:t>
      </w:r>
      <w:r w:rsidRPr="003950BA">
        <w:t xml:space="preserve">, për ofrimin e përfitimeve të pensionit për personat që </w:t>
      </w:r>
      <w:r w:rsidR="00563833" w:rsidRPr="003950BA">
        <w:t>an</w:t>
      </w:r>
      <w:r w:rsidR="00067CCD" w:rsidRPr="003950BA">
        <w:t>ë</w:t>
      </w:r>
      <w:r w:rsidR="00563833" w:rsidRPr="003950BA">
        <w:t>tar</w:t>
      </w:r>
      <w:r w:rsidR="00067CCD" w:rsidRPr="003950BA">
        <w:t>ë</w:t>
      </w:r>
      <w:r w:rsidR="00563833" w:rsidRPr="003950BA">
        <w:t>sohen</w:t>
      </w:r>
      <w:r w:rsidRPr="003950BA">
        <w:t xml:space="preserve"> në fondin e pensionit. </w:t>
      </w:r>
    </w:p>
    <w:p w14:paraId="3A156CAA" w14:textId="77777777" w:rsidR="00033D12" w:rsidRPr="003950BA" w:rsidRDefault="00033D12" w:rsidP="00045817">
      <w:pPr>
        <w:spacing w:line="276" w:lineRule="auto"/>
        <w:jc w:val="both"/>
      </w:pPr>
    </w:p>
    <w:p w14:paraId="62F67BD0" w14:textId="77777777" w:rsidR="00033D12" w:rsidRPr="003950BA" w:rsidRDefault="00033D12" w:rsidP="00045817">
      <w:pPr>
        <w:spacing w:line="276" w:lineRule="auto"/>
        <w:jc w:val="both"/>
      </w:pPr>
      <w:r w:rsidRPr="003950BA">
        <w:t>2. Shoqëria administruese, gjatë pranimit të anëtarëve të rinj dhe administrimit të aseteve të fondit të pensionit</w:t>
      </w:r>
      <w:r w:rsidR="007F0ED4">
        <w:t xml:space="preserve"> privat</w:t>
      </w:r>
      <w:r w:rsidRPr="003950BA">
        <w:t xml:space="preserve">, vepron në mënyrë të ndershme, të drejtë dhe profesionale, në përputhje me interesin më të mirë të anëtarit ose të anëtarëve të mundshëm. </w:t>
      </w:r>
      <w:r w:rsidR="00FB2E42" w:rsidRPr="003950BA">
        <w:t xml:space="preserve">Shoqëria administruese </w:t>
      </w:r>
      <w:r w:rsidRPr="003950BA">
        <w:t xml:space="preserve">siguron se çdo këshillë për investim vlerësohet e përshtatshme përpara se t’i jepet anëtarit ose anëtarëve të mundshëm. </w:t>
      </w:r>
    </w:p>
    <w:p w14:paraId="24F8D466" w14:textId="77777777" w:rsidR="00033D12" w:rsidRPr="003950BA" w:rsidRDefault="00033D12" w:rsidP="00045817">
      <w:pPr>
        <w:spacing w:line="276" w:lineRule="auto"/>
        <w:jc w:val="both"/>
      </w:pPr>
    </w:p>
    <w:p w14:paraId="78F90DDD" w14:textId="177CB5E5" w:rsidR="00033D12" w:rsidRPr="003950BA" w:rsidRDefault="00967DFE" w:rsidP="00045817">
      <w:pPr>
        <w:spacing w:line="276" w:lineRule="auto"/>
        <w:jc w:val="both"/>
      </w:pPr>
      <w:r w:rsidRPr="003950BA">
        <w:lastRenderedPageBreak/>
        <w:t>3.</w:t>
      </w:r>
      <w:r w:rsidR="00040F0A">
        <w:t xml:space="preserve"> </w:t>
      </w:r>
      <w:r w:rsidR="00033D12" w:rsidRPr="003950BA">
        <w:t>Shoqëria administruese ndërmerr të gjith</w:t>
      </w:r>
      <w:r w:rsidR="00040F0A">
        <w:t>ë</w:t>
      </w:r>
      <w:r w:rsidR="00033D12" w:rsidRPr="003950BA">
        <w:t xml:space="preserve"> hapat e nevojshëm për arritjen e rezultateve më të mira të mundshme në administrimin e aseteve të fondit të pensionit, përfshirë, të paktën, çmimin e realizimit, koston, shpejtësinë, probabilitetin e realizimit dhe probabilitetin e shlyerjes, si dhe çdo faktor tjetër, të vlerësuar të nevojshëm për administrimin e aseteve të fondit të pensionit. </w:t>
      </w:r>
    </w:p>
    <w:p w14:paraId="0595DC10" w14:textId="77777777" w:rsidR="00C948E7" w:rsidRPr="003950BA" w:rsidRDefault="00C948E7" w:rsidP="00045817">
      <w:pPr>
        <w:spacing w:line="276" w:lineRule="auto"/>
        <w:jc w:val="both"/>
      </w:pPr>
    </w:p>
    <w:p w14:paraId="61280031" w14:textId="77777777" w:rsidR="009D4E10" w:rsidRPr="003950BA" w:rsidRDefault="009D4E10" w:rsidP="00ED09FE">
      <w:pPr>
        <w:jc w:val="both"/>
      </w:pPr>
    </w:p>
    <w:p w14:paraId="569C4259" w14:textId="77777777" w:rsidR="00033D12" w:rsidRPr="003950BA" w:rsidRDefault="00033D12" w:rsidP="00033D12">
      <w:pPr>
        <w:jc w:val="center"/>
      </w:pPr>
      <w:r w:rsidRPr="003950BA">
        <w:t xml:space="preserve">Neni </w:t>
      </w:r>
      <w:r w:rsidR="00D72900">
        <w:t>5</w:t>
      </w:r>
    </w:p>
    <w:p w14:paraId="43AA3569" w14:textId="77777777" w:rsidR="00033D12" w:rsidRPr="003950BA" w:rsidRDefault="00033D12" w:rsidP="00033D12">
      <w:pPr>
        <w:jc w:val="center"/>
      </w:pPr>
      <w:r w:rsidRPr="003950BA">
        <w:t>Struktura ligjore</w:t>
      </w:r>
    </w:p>
    <w:p w14:paraId="73CFD841" w14:textId="77777777" w:rsidR="00033D12" w:rsidRPr="003950BA" w:rsidRDefault="00033D12" w:rsidP="00033D12"/>
    <w:p w14:paraId="07A83106" w14:textId="77777777" w:rsidR="005C5134" w:rsidRPr="005C4362" w:rsidRDefault="005C5134" w:rsidP="005C5134">
      <w:pPr>
        <w:jc w:val="both"/>
      </w:pPr>
      <w:r w:rsidRPr="005C4362">
        <w:t>Shoqëria administruese themelohet si shoqëri aksionare me kohëzgjatje të pakufizuar, me seli në Republikën e Shqipërisë, në përputhje me legjislacionin në fuqi për shoqëritë tregtare dhe sipas kërkesave të k</w:t>
      </w:r>
      <w:r w:rsidR="00164769" w:rsidRPr="005C4362">
        <w:t>ë</w:t>
      </w:r>
      <w:r w:rsidRPr="005C4362">
        <w:t xml:space="preserve">tij ligji. </w:t>
      </w:r>
    </w:p>
    <w:p w14:paraId="5A6D6CF3" w14:textId="77777777" w:rsidR="00A77B44" w:rsidRPr="003950BA" w:rsidRDefault="00A77B44" w:rsidP="00A77B44">
      <w:pPr>
        <w:jc w:val="center"/>
      </w:pPr>
    </w:p>
    <w:p w14:paraId="32F981D7" w14:textId="77777777" w:rsidR="00324B73" w:rsidRPr="003950BA" w:rsidRDefault="00324B73" w:rsidP="00A77B44">
      <w:pPr>
        <w:jc w:val="center"/>
      </w:pPr>
    </w:p>
    <w:p w14:paraId="28F6ED99" w14:textId="77777777" w:rsidR="00A77B44" w:rsidRPr="003950BA" w:rsidRDefault="00A77B44" w:rsidP="00A77B44">
      <w:pPr>
        <w:jc w:val="center"/>
      </w:pPr>
      <w:r w:rsidRPr="003950BA">
        <w:t xml:space="preserve">Neni </w:t>
      </w:r>
      <w:r w:rsidR="00D72900">
        <w:t>6</w:t>
      </w:r>
    </w:p>
    <w:p w14:paraId="2405CDEA" w14:textId="77777777" w:rsidR="00A77B44" w:rsidRPr="003950BA" w:rsidRDefault="00A77B44" w:rsidP="00A77B44">
      <w:pPr>
        <w:jc w:val="center"/>
      </w:pPr>
      <w:r w:rsidRPr="003950BA">
        <w:t xml:space="preserve">Përdorimi i emrit “Shoqëri administruese e fondit të pensionit privat” </w:t>
      </w:r>
    </w:p>
    <w:p w14:paraId="0DB960DA" w14:textId="77777777" w:rsidR="00A77B44" w:rsidRPr="003950BA" w:rsidRDefault="00A77B44" w:rsidP="00A77B44">
      <w:pPr>
        <w:jc w:val="center"/>
      </w:pPr>
    </w:p>
    <w:p w14:paraId="1BC552AE" w14:textId="77777777" w:rsidR="00A77B44" w:rsidRPr="003950BA" w:rsidRDefault="00A77B44" w:rsidP="005B379A">
      <w:pPr>
        <w:pStyle w:val="ListParagraph"/>
        <w:numPr>
          <w:ilvl w:val="0"/>
          <w:numId w:val="30"/>
        </w:numPr>
        <w:ind w:left="360"/>
        <w:jc w:val="both"/>
        <w:rPr>
          <w:rFonts w:ascii="Times New Roman" w:hAnsi="Times New Roman"/>
          <w:sz w:val="24"/>
          <w:szCs w:val="24"/>
        </w:rPr>
      </w:pPr>
      <w:r w:rsidRPr="003950BA">
        <w:rPr>
          <w:rFonts w:ascii="Times New Roman" w:hAnsi="Times New Roman"/>
          <w:sz w:val="24"/>
          <w:szCs w:val="24"/>
        </w:rPr>
        <w:t xml:space="preserve">Emri i shoqërisë administruese duhet të përfshijë fjalët “Shoqëri administruese e fondit të pensionit privat”. Nëse shoqëria nuk licencohet si shoqëri administruese, ajo duhet që, brenda </w:t>
      </w:r>
      <w:r w:rsidR="00C32C0D" w:rsidRPr="003950BA">
        <w:rPr>
          <w:rFonts w:ascii="Times New Roman" w:hAnsi="Times New Roman"/>
          <w:sz w:val="24"/>
          <w:szCs w:val="24"/>
        </w:rPr>
        <w:t>1</w:t>
      </w:r>
      <w:r w:rsidRPr="003950BA">
        <w:rPr>
          <w:rFonts w:ascii="Times New Roman" w:hAnsi="Times New Roman"/>
          <w:sz w:val="24"/>
          <w:szCs w:val="24"/>
        </w:rPr>
        <w:t xml:space="preserve"> muaj</w:t>
      </w:r>
      <w:r w:rsidR="00C32C0D" w:rsidRPr="003950BA">
        <w:rPr>
          <w:rFonts w:ascii="Times New Roman" w:hAnsi="Times New Roman"/>
          <w:sz w:val="24"/>
          <w:szCs w:val="24"/>
        </w:rPr>
        <w:t>i</w:t>
      </w:r>
      <w:r w:rsidRPr="003950BA">
        <w:rPr>
          <w:rFonts w:ascii="Times New Roman" w:hAnsi="Times New Roman"/>
          <w:sz w:val="24"/>
          <w:szCs w:val="24"/>
        </w:rPr>
        <w:t xml:space="preserve">, të ç’regjistrojë emrin “Shoqëri administruese e fondit të pensionit privat”. </w:t>
      </w:r>
    </w:p>
    <w:p w14:paraId="7C019B9F" w14:textId="33D41579" w:rsidR="00BB0782" w:rsidRPr="00BB0782" w:rsidRDefault="00A77B44" w:rsidP="005B379A">
      <w:pPr>
        <w:pStyle w:val="ListParagraph"/>
        <w:numPr>
          <w:ilvl w:val="0"/>
          <w:numId w:val="30"/>
        </w:numPr>
        <w:ind w:left="360"/>
        <w:jc w:val="both"/>
        <w:rPr>
          <w:rFonts w:ascii="Times New Roman" w:hAnsi="Times New Roman"/>
          <w:sz w:val="24"/>
          <w:szCs w:val="24"/>
        </w:rPr>
      </w:pPr>
      <w:r w:rsidRPr="003950BA">
        <w:rPr>
          <w:rFonts w:ascii="Times New Roman" w:hAnsi="Times New Roman"/>
          <w:sz w:val="24"/>
          <w:szCs w:val="24"/>
        </w:rPr>
        <w:t>Emri i shoqërisë administruese nuk duhet të përmbajë fjalë, të cilat mund të keqorientojnë  anëtarët aktualë ose të ardhshëm, apo cili</w:t>
      </w:r>
      <w:r w:rsidR="00CC66EE">
        <w:rPr>
          <w:rFonts w:ascii="Times New Roman" w:hAnsi="Times New Roman"/>
          <w:sz w:val="24"/>
          <w:szCs w:val="24"/>
        </w:rPr>
        <w:t>n</w:t>
      </w:r>
      <w:r w:rsidR="00527DAF">
        <w:rPr>
          <w:rFonts w:ascii="Times New Roman" w:hAnsi="Times New Roman"/>
          <w:sz w:val="24"/>
          <w:szCs w:val="24"/>
        </w:rPr>
        <w:t xml:space="preserve"> </w:t>
      </w:r>
      <w:r w:rsidRPr="003950BA">
        <w:rPr>
          <w:rFonts w:ascii="Times New Roman" w:hAnsi="Times New Roman"/>
          <w:sz w:val="24"/>
          <w:szCs w:val="24"/>
        </w:rPr>
        <w:t>do tjetër dhe emri nuk duhet të bëjë referenca të  drejtpërdrejta ose të tërthorta, që tregojnë se investimet janë të garantuara</w:t>
      </w:r>
      <w:r w:rsidR="009976EC" w:rsidRPr="003950BA">
        <w:rPr>
          <w:rFonts w:ascii="Times New Roman" w:hAnsi="Times New Roman"/>
          <w:sz w:val="24"/>
          <w:szCs w:val="24"/>
        </w:rPr>
        <w:t xml:space="preserve">. </w:t>
      </w:r>
    </w:p>
    <w:p w14:paraId="64BC2EBA" w14:textId="634B9D67" w:rsidR="00BB0782" w:rsidRPr="00BB0782" w:rsidRDefault="00BB0782" w:rsidP="005B379A">
      <w:pPr>
        <w:pStyle w:val="ListParagraph"/>
        <w:numPr>
          <w:ilvl w:val="0"/>
          <w:numId w:val="30"/>
        </w:numPr>
        <w:ind w:left="360"/>
        <w:jc w:val="both"/>
        <w:rPr>
          <w:rFonts w:ascii="Times New Roman" w:hAnsi="Times New Roman"/>
          <w:sz w:val="24"/>
          <w:szCs w:val="24"/>
        </w:rPr>
      </w:pPr>
      <w:r w:rsidRPr="00045817">
        <w:rPr>
          <w:rFonts w:ascii="Times New Roman" w:hAnsi="Times New Roman"/>
          <w:sz w:val="24"/>
          <w:szCs w:val="24"/>
        </w:rPr>
        <w:t xml:space="preserve">Emërtimi “shoqëri administruese e fondeve të pensionit privat” ose çdo emërtim i ngjashëm me këtë përdoret në Republikën e Shqipërisë vetëm nga </w:t>
      </w:r>
      <w:r w:rsidR="000A17DA">
        <w:rPr>
          <w:rFonts w:ascii="Times New Roman" w:hAnsi="Times New Roman"/>
          <w:sz w:val="24"/>
          <w:szCs w:val="24"/>
        </w:rPr>
        <w:t>subjekte</w:t>
      </w:r>
      <w:r w:rsidR="000A17DA" w:rsidRPr="00045817">
        <w:rPr>
          <w:rFonts w:ascii="Times New Roman" w:hAnsi="Times New Roman"/>
          <w:sz w:val="24"/>
          <w:szCs w:val="24"/>
        </w:rPr>
        <w:t xml:space="preserve"> </w:t>
      </w:r>
      <w:r w:rsidRPr="00045817">
        <w:rPr>
          <w:rFonts w:ascii="Times New Roman" w:hAnsi="Times New Roman"/>
          <w:sz w:val="24"/>
          <w:szCs w:val="24"/>
        </w:rPr>
        <w:t xml:space="preserve">që kanë licencën përkatëse të lëshuar nga </w:t>
      </w:r>
      <w:r w:rsidR="00DE061D">
        <w:rPr>
          <w:rFonts w:ascii="Times New Roman" w:hAnsi="Times New Roman"/>
          <w:sz w:val="24"/>
          <w:szCs w:val="24"/>
        </w:rPr>
        <w:t>A</w:t>
      </w:r>
      <w:r w:rsidRPr="00045817">
        <w:rPr>
          <w:rFonts w:ascii="Times New Roman" w:hAnsi="Times New Roman"/>
          <w:sz w:val="24"/>
          <w:szCs w:val="24"/>
        </w:rPr>
        <w:t xml:space="preserve">utoriteti, në zbatim të këtij ligji ose </w:t>
      </w:r>
      <w:r w:rsidR="000A17DA">
        <w:rPr>
          <w:rFonts w:ascii="Times New Roman" w:hAnsi="Times New Roman"/>
          <w:sz w:val="24"/>
          <w:szCs w:val="24"/>
        </w:rPr>
        <w:t xml:space="preserve">subjekte </w:t>
      </w:r>
      <w:r w:rsidRPr="00045817">
        <w:rPr>
          <w:rFonts w:ascii="Times New Roman" w:hAnsi="Times New Roman"/>
          <w:sz w:val="24"/>
          <w:szCs w:val="24"/>
        </w:rPr>
        <w:t xml:space="preserve">që </w:t>
      </w:r>
      <w:r w:rsidR="000A17DA" w:rsidRPr="00045817">
        <w:rPr>
          <w:rFonts w:ascii="Times New Roman" w:hAnsi="Times New Roman"/>
          <w:sz w:val="24"/>
          <w:szCs w:val="24"/>
        </w:rPr>
        <w:t>kanë licencë të lëshuar nga një autoritet i huaj rregullator në zbatim të një ligji të barasvlershëm</w:t>
      </w:r>
      <w:r w:rsidR="000A17DA">
        <w:rPr>
          <w:rFonts w:ascii="Times New Roman" w:hAnsi="Times New Roman"/>
          <w:sz w:val="24"/>
          <w:szCs w:val="24"/>
        </w:rPr>
        <w:t xml:space="preserve"> dhe </w:t>
      </w:r>
      <w:r w:rsidRPr="00045817">
        <w:rPr>
          <w:rFonts w:ascii="Times New Roman" w:hAnsi="Times New Roman"/>
          <w:sz w:val="24"/>
          <w:szCs w:val="24"/>
        </w:rPr>
        <w:t xml:space="preserve">janë njohur nga </w:t>
      </w:r>
      <w:r w:rsidR="00DE061D">
        <w:rPr>
          <w:rFonts w:ascii="Times New Roman" w:hAnsi="Times New Roman"/>
          <w:sz w:val="24"/>
          <w:szCs w:val="24"/>
        </w:rPr>
        <w:t>A</w:t>
      </w:r>
      <w:r w:rsidRPr="00045817">
        <w:rPr>
          <w:rFonts w:ascii="Times New Roman" w:hAnsi="Times New Roman"/>
          <w:sz w:val="24"/>
          <w:szCs w:val="24"/>
        </w:rPr>
        <w:t>utoriteti</w:t>
      </w:r>
      <w:r w:rsidR="000A17DA">
        <w:rPr>
          <w:rFonts w:ascii="Times New Roman" w:hAnsi="Times New Roman"/>
          <w:sz w:val="24"/>
          <w:szCs w:val="24"/>
        </w:rPr>
        <w:t>.</w:t>
      </w:r>
    </w:p>
    <w:p w14:paraId="22597B1A" w14:textId="77777777" w:rsidR="004C41FD" w:rsidRPr="003950BA" w:rsidRDefault="004C41FD" w:rsidP="00ED09FE"/>
    <w:p w14:paraId="5DD44CA4" w14:textId="77777777" w:rsidR="00AF43AD" w:rsidRPr="003950BA" w:rsidRDefault="00AF43AD" w:rsidP="00AF43AD">
      <w:pPr>
        <w:jc w:val="center"/>
      </w:pPr>
      <w:r w:rsidRPr="003950BA">
        <w:t xml:space="preserve">Neni </w:t>
      </w:r>
      <w:r w:rsidR="00D72900">
        <w:t>7</w:t>
      </w:r>
    </w:p>
    <w:p w14:paraId="348D1242" w14:textId="77777777" w:rsidR="00AF43AD" w:rsidRPr="003950BA" w:rsidRDefault="00AF43AD" w:rsidP="00AF43AD">
      <w:pPr>
        <w:jc w:val="center"/>
      </w:pPr>
      <w:r w:rsidRPr="003950BA">
        <w:t>R</w:t>
      </w:r>
      <w:r w:rsidR="00590630" w:rsidRPr="003950BA">
        <w:t>egjistri i shoq</w:t>
      </w:r>
      <w:r w:rsidR="00067CCD" w:rsidRPr="003950BA">
        <w:t>ë</w:t>
      </w:r>
      <w:r w:rsidR="00590630" w:rsidRPr="003950BA">
        <w:t>ris</w:t>
      </w:r>
      <w:r w:rsidR="00067CCD" w:rsidRPr="003950BA">
        <w:t>ë</w:t>
      </w:r>
      <w:r w:rsidR="00590630" w:rsidRPr="003950BA">
        <w:t xml:space="preserve"> administruese dhe fondeve </w:t>
      </w:r>
      <w:r w:rsidRPr="003950BA">
        <w:t xml:space="preserve"> </w:t>
      </w:r>
    </w:p>
    <w:p w14:paraId="23025049" w14:textId="77777777" w:rsidR="00AF43AD" w:rsidRPr="003950BA" w:rsidRDefault="00AF43AD" w:rsidP="00AF43AD">
      <w:pPr>
        <w:jc w:val="center"/>
      </w:pPr>
    </w:p>
    <w:p w14:paraId="2ACEBFFC" w14:textId="77777777" w:rsidR="003F7205" w:rsidRPr="003950BA" w:rsidRDefault="00AF43AD" w:rsidP="005B379A">
      <w:pPr>
        <w:pStyle w:val="ListParagraph"/>
        <w:numPr>
          <w:ilvl w:val="0"/>
          <w:numId w:val="32"/>
        </w:numPr>
        <w:ind w:left="270"/>
        <w:rPr>
          <w:rFonts w:ascii="Times New Roman" w:hAnsi="Times New Roman"/>
          <w:sz w:val="24"/>
          <w:szCs w:val="24"/>
        </w:rPr>
      </w:pPr>
      <w:r w:rsidRPr="003950BA">
        <w:rPr>
          <w:rFonts w:ascii="Times New Roman" w:hAnsi="Times New Roman"/>
          <w:sz w:val="24"/>
          <w:szCs w:val="24"/>
        </w:rPr>
        <w:lastRenderedPageBreak/>
        <w:t>Autoriteti mban regjistrin e shoqërive administruese, fondeve të pensionit, depozitarit dhe çdo subjekti të licencuar/</w:t>
      </w:r>
      <w:r w:rsidRPr="0093773B">
        <w:rPr>
          <w:rFonts w:ascii="Times New Roman" w:hAnsi="Times New Roman"/>
          <w:sz w:val="24"/>
          <w:szCs w:val="24"/>
        </w:rPr>
        <w:t>regjistruar/</w:t>
      </w:r>
      <w:r w:rsidRPr="003950BA">
        <w:rPr>
          <w:rFonts w:ascii="Times New Roman" w:hAnsi="Times New Roman"/>
          <w:sz w:val="24"/>
          <w:szCs w:val="24"/>
        </w:rPr>
        <w:t xml:space="preserve">njohur sipas këtij ligji. Regjistri publikohet në faqen zyrtare të Autoritetit dhe vihet në dispozicion të publikut. </w:t>
      </w:r>
      <w:r w:rsidR="002E7BFA" w:rsidRPr="003950BA">
        <w:rPr>
          <w:rFonts w:ascii="Times New Roman" w:hAnsi="Times New Roman"/>
          <w:sz w:val="24"/>
          <w:szCs w:val="24"/>
        </w:rPr>
        <w:tab/>
      </w:r>
    </w:p>
    <w:p w14:paraId="58A7FA9E" w14:textId="77777777" w:rsidR="008569B0" w:rsidRPr="003950BA" w:rsidRDefault="00AF43AD" w:rsidP="005B379A">
      <w:pPr>
        <w:pStyle w:val="ListParagraph"/>
        <w:numPr>
          <w:ilvl w:val="0"/>
          <w:numId w:val="32"/>
        </w:numPr>
        <w:ind w:left="270"/>
        <w:jc w:val="both"/>
        <w:rPr>
          <w:rFonts w:ascii="Times New Roman" w:hAnsi="Times New Roman"/>
          <w:sz w:val="24"/>
          <w:szCs w:val="24"/>
        </w:rPr>
      </w:pPr>
      <w:r w:rsidRPr="003950BA">
        <w:rPr>
          <w:rFonts w:ascii="Times New Roman" w:hAnsi="Times New Roman"/>
          <w:sz w:val="24"/>
          <w:szCs w:val="24"/>
        </w:rPr>
        <w:t xml:space="preserve">Regjistri i </w:t>
      </w:r>
      <w:r w:rsidR="00006646" w:rsidRPr="003950BA">
        <w:rPr>
          <w:rFonts w:ascii="Times New Roman" w:hAnsi="Times New Roman"/>
          <w:sz w:val="24"/>
          <w:szCs w:val="24"/>
        </w:rPr>
        <w:t>Autoritetit</w:t>
      </w:r>
      <w:r w:rsidRPr="003950BA">
        <w:rPr>
          <w:rFonts w:ascii="Times New Roman" w:hAnsi="Times New Roman"/>
          <w:sz w:val="24"/>
          <w:szCs w:val="24"/>
        </w:rPr>
        <w:t xml:space="preserve"> përmban</w:t>
      </w:r>
      <w:r w:rsidR="0008762F" w:rsidRPr="003950BA">
        <w:rPr>
          <w:rFonts w:ascii="Times New Roman" w:hAnsi="Times New Roman"/>
          <w:sz w:val="24"/>
          <w:szCs w:val="24"/>
        </w:rPr>
        <w:t>:</w:t>
      </w:r>
    </w:p>
    <w:p w14:paraId="3F465198" w14:textId="16837E25" w:rsidR="008569B0" w:rsidRPr="003950BA" w:rsidRDefault="00AF43AD" w:rsidP="005B379A">
      <w:pPr>
        <w:pStyle w:val="ListParagraph"/>
        <w:numPr>
          <w:ilvl w:val="0"/>
          <w:numId w:val="41"/>
        </w:numPr>
        <w:ind w:left="450"/>
        <w:jc w:val="both"/>
        <w:rPr>
          <w:rFonts w:ascii="Times New Roman" w:hAnsi="Times New Roman"/>
          <w:sz w:val="24"/>
          <w:szCs w:val="24"/>
        </w:rPr>
      </w:pPr>
      <w:r w:rsidRPr="003950BA">
        <w:rPr>
          <w:rFonts w:ascii="Times New Roman" w:hAnsi="Times New Roman"/>
          <w:sz w:val="24"/>
          <w:szCs w:val="24"/>
        </w:rPr>
        <w:t>informacion të përditësuar për emrin e fondit të pensionit, llojin e fondit të pensionit, numrin dhe datën e vendimit të miratimit të fondit të pensionit</w:t>
      </w:r>
      <w:r w:rsidR="00527DAF">
        <w:rPr>
          <w:rFonts w:ascii="Times New Roman" w:hAnsi="Times New Roman"/>
          <w:sz w:val="24"/>
          <w:szCs w:val="24"/>
        </w:rPr>
        <w:t>,</w:t>
      </w:r>
      <w:r w:rsidR="001738A5" w:rsidRPr="003950BA">
        <w:rPr>
          <w:rFonts w:ascii="Times New Roman" w:hAnsi="Times New Roman"/>
          <w:sz w:val="24"/>
          <w:szCs w:val="24"/>
        </w:rPr>
        <w:t xml:space="preserve"> si dhe</w:t>
      </w:r>
      <w:r w:rsidRPr="003950BA">
        <w:rPr>
          <w:rFonts w:ascii="Times New Roman" w:hAnsi="Times New Roman"/>
          <w:sz w:val="24"/>
          <w:szCs w:val="24"/>
        </w:rPr>
        <w:t xml:space="preserve"> të dhëna për </w:t>
      </w:r>
      <w:r w:rsidR="003F7205" w:rsidRPr="003950BA">
        <w:rPr>
          <w:rFonts w:ascii="Times New Roman" w:hAnsi="Times New Roman"/>
          <w:sz w:val="24"/>
          <w:szCs w:val="24"/>
        </w:rPr>
        <w:t>sponsorin që kontribuon në</w:t>
      </w:r>
      <w:r w:rsidRPr="003950BA">
        <w:rPr>
          <w:rFonts w:ascii="Times New Roman" w:hAnsi="Times New Roman"/>
          <w:sz w:val="24"/>
          <w:szCs w:val="24"/>
        </w:rPr>
        <w:t xml:space="preserve"> fondin e pensionit </w:t>
      </w:r>
      <w:r w:rsidR="003F7205" w:rsidRPr="003950BA">
        <w:rPr>
          <w:rFonts w:ascii="Times New Roman" w:hAnsi="Times New Roman"/>
          <w:sz w:val="24"/>
          <w:szCs w:val="24"/>
        </w:rPr>
        <w:t xml:space="preserve">me </w:t>
      </w:r>
      <w:r w:rsidR="001738A5" w:rsidRPr="003950BA">
        <w:rPr>
          <w:rFonts w:ascii="Times New Roman" w:hAnsi="Times New Roman"/>
          <w:sz w:val="24"/>
          <w:szCs w:val="24"/>
        </w:rPr>
        <w:t>pjes</w:t>
      </w:r>
      <w:r w:rsidR="00067CCD" w:rsidRPr="003950BA">
        <w:rPr>
          <w:rFonts w:ascii="Times New Roman" w:hAnsi="Times New Roman"/>
          <w:sz w:val="24"/>
          <w:szCs w:val="24"/>
        </w:rPr>
        <w:t>ë</w:t>
      </w:r>
      <w:r w:rsidR="001738A5" w:rsidRPr="003950BA">
        <w:rPr>
          <w:rFonts w:ascii="Times New Roman" w:hAnsi="Times New Roman"/>
          <w:sz w:val="24"/>
          <w:szCs w:val="24"/>
        </w:rPr>
        <w:t>marrje t</w:t>
      </w:r>
      <w:r w:rsidR="00067CCD" w:rsidRPr="003950BA">
        <w:rPr>
          <w:rFonts w:ascii="Times New Roman" w:hAnsi="Times New Roman"/>
          <w:sz w:val="24"/>
          <w:szCs w:val="24"/>
        </w:rPr>
        <w:t>ë</w:t>
      </w:r>
      <w:r w:rsidR="00527DAF">
        <w:rPr>
          <w:rFonts w:ascii="Times New Roman" w:hAnsi="Times New Roman"/>
          <w:sz w:val="24"/>
          <w:szCs w:val="24"/>
        </w:rPr>
        <w:t xml:space="preserve"> mbyllur;</w:t>
      </w:r>
      <w:r w:rsidR="001738A5" w:rsidRPr="003950BA">
        <w:rPr>
          <w:rFonts w:ascii="Times New Roman" w:hAnsi="Times New Roman"/>
          <w:sz w:val="24"/>
          <w:szCs w:val="24"/>
        </w:rPr>
        <w:t xml:space="preserve"> </w:t>
      </w:r>
    </w:p>
    <w:p w14:paraId="07B51807" w14:textId="2C2908E6" w:rsidR="008569B0" w:rsidRPr="003950BA" w:rsidRDefault="00006646" w:rsidP="005B379A">
      <w:pPr>
        <w:pStyle w:val="ListParagraph"/>
        <w:numPr>
          <w:ilvl w:val="0"/>
          <w:numId w:val="41"/>
        </w:numPr>
        <w:ind w:left="450"/>
        <w:jc w:val="both"/>
        <w:rPr>
          <w:rFonts w:ascii="Times New Roman" w:hAnsi="Times New Roman"/>
          <w:sz w:val="24"/>
          <w:szCs w:val="24"/>
        </w:rPr>
      </w:pPr>
      <w:r w:rsidRPr="003950BA">
        <w:rPr>
          <w:rFonts w:ascii="Times New Roman" w:hAnsi="Times New Roman"/>
          <w:sz w:val="24"/>
          <w:szCs w:val="24"/>
        </w:rPr>
        <w:t>informacion të përditësuar për emrin e shoqërisë administruese</w:t>
      </w:r>
      <w:r w:rsidR="00527DAF">
        <w:rPr>
          <w:rFonts w:ascii="Times New Roman" w:hAnsi="Times New Roman"/>
          <w:sz w:val="24"/>
          <w:szCs w:val="24"/>
        </w:rPr>
        <w:t>,</w:t>
      </w:r>
      <w:r w:rsidRPr="003950BA">
        <w:rPr>
          <w:rFonts w:ascii="Times New Roman" w:hAnsi="Times New Roman"/>
          <w:sz w:val="24"/>
          <w:szCs w:val="24"/>
        </w:rPr>
        <w:t xml:space="preserve"> që administron fond/fonde pensioni n</w:t>
      </w:r>
      <w:r w:rsidR="00067CCD" w:rsidRPr="003950BA">
        <w:rPr>
          <w:rFonts w:ascii="Times New Roman" w:hAnsi="Times New Roman"/>
          <w:sz w:val="24"/>
          <w:szCs w:val="24"/>
        </w:rPr>
        <w:t>ë</w:t>
      </w:r>
      <w:r w:rsidRPr="003950BA">
        <w:rPr>
          <w:rFonts w:ascii="Times New Roman" w:hAnsi="Times New Roman"/>
          <w:sz w:val="24"/>
          <w:szCs w:val="24"/>
        </w:rPr>
        <w:t xml:space="preserve"> Republik</w:t>
      </w:r>
      <w:r w:rsidR="00067CCD" w:rsidRPr="003950BA">
        <w:rPr>
          <w:rFonts w:ascii="Times New Roman" w:hAnsi="Times New Roman"/>
          <w:sz w:val="24"/>
          <w:szCs w:val="24"/>
        </w:rPr>
        <w:t>ë</w:t>
      </w:r>
      <w:r w:rsidRPr="003950BA">
        <w:rPr>
          <w:rFonts w:ascii="Times New Roman" w:hAnsi="Times New Roman"/>
          <w:sz w:val="24"/>
          <w:szCs w:val="24"/>
        </w:rPr>
        <w:t>n e Shqip</w:t>
      </w:r>
      <w:r w:rsidR="00067CCD" w:rsidRPr="003950BA">
        <w:rPr>
          <w:rFonts w:ascii="Times New Roman" w:hAnsi="Times New Roman"/>
          <w:sz w:val="24"/>
          <w:szCs w:val="24"/>
        </w:rPr>
        <w:t>ë</w:t>
      </w:r>
      <w:r w:rsidRPr="003950BA">
        <w:rPr>
          <w:rFonts w:ascii="Times New Roman" w:hAnsi="Times New Roman"/>
          <w:sz w:val="24"/>
          <w:szCs w:val="24"/>
        </w:rPr>
        <w:t>ris</w:t>
      </w:r>
      <w:r w:rsidR="00067CCD" w:rsidRPr="003950BA">
        <w:rPr>
          <w:rFonts w:ascii="Times New Roman" w:hAnsi="Times New Roman"/>
          <w:sz w:val="24"/>
          <w:szCs w:val="24"/>
        </w:rPr>
        <w:t>ë</w:t>
      </w:r>
      <w:r w:rsidRPr="003950BA">
        <w:rPr>
          <w:rFonts w:ascii="Times New Roman" w:hAnsi="Times New Roman"/>
          <w:sz w:val="24"/>
          <w:szCs w:val="24"/>
        </w:rPr>
        <w:t>, llojin e fondit të pensionit, numrin dhe datën e vendimit të licencimit t</w:t>
      </w:r>
      <w:r w:rsidR="00067CCD" w:rsidRPr="003950BA">
        <w:rPr>
          <w:rFonts w:ascii="Times New Roman" w:hAnsi="Times New Roman"/>
          <w:sz w:val="24"/>
          <w:szCs w:val="24"/>
        </w:rPr>
        <w:t>ë</w:t>
      </w:r>
      <w:r w:rsidRPr="003950BA">
        <w:rPr>
          <w:rFonts w:ascii="Times New Roman" w:hAnsi="Times New Roman"/>
          <w:sz w:val="24"/>
          <w:szCs w:val="24"/>
        </w:rPr>
        <w:t xml:space="preserve"> shoq</w:t>
      </w:r>
      <w:r w:rsidR="00067CCD" w:rsidRPr="003950BA">
        <w:rPr>
          <w:rFonts w:ascii="Times New Roman" w:hAnsi="Times New Roman"/>
          <w:sz w:val="24"/>
          <w:szCs w:val="24"/>
        </w:rPr>
        <w:t>ë</w:t>
      </w:r>
      <w:r w:rsidRPr="003950BA">
        <w:rPr>
          <w:rFonts w:ascii="Times New Roman" w:hAnsi="Times New Roman"/>
          <w:sz w:val="24"/>
          <w:szCs w:val="24"/>
        </w:rPr>
        <w:t>ris</w:t>
      </w:r>
      <w:r w:rsidR="00067CCD" w:rsidRPr="003950BA">
        <w:rPr>
          <w:rFonts w:ascii="Times New Roman" w:hAnsi="Times New Roman"/>
          <w:sz w:val="24"/>
          <w:szCs w:val="24"/>
        </w:rPr>
        <w:t>ë</w:t>
      </w:r>
      <w:r w:rsidRPr="003950BA">
        <w:rPr>
          <w:rFonts w:ascii="Times New Roman" w:hAnsi="Times New Roman"/>
          <w:sz w:val="24"/>
          <w:szCs w:val="24"/>
        </w:rPr>
        <w:t xml:space="preserve"> administruese, </w:t>
      </w:r>
      <w:r w:rsidR="001512AA">
        <w:rPr>
          <w:rFonts w:ascii="Times New Roman" w:hAnsi="Times New Roman"/>
          <w:sz w:val="24"/>
          <w:szCs w:val="24"/>
        </w:rPr>
        <w:t>struktur</w:t>
      </w:r>
      <w:r w:rsidR="00637DC8">
        <w:rPr>
          <w:rFonts w:ascii="Times New Roman" w:hAnsi="Times New Roman"/>
          <w:sz w:val="24"/>
          <w:szCs w:val="24"/>
        </w:rPr>
        <w:t>ë</w:t>
      </w:r>
      <w:r w:rsidR="001512AA">
        <w:rPr>
          <w:rFonts w:ascii="Times New Roman" w:hAnsi="Times New Roman"/>
          <w:sz w:val="24"/>
          <w:szCs w:val="24"/>
        </w:rPr>
        <w:t>s aksiona</w:t>
      </w:r>
      <w:r w:rsidR="00695E2D">
        <w:rPr>
          <w:rFonts w:ascii="Times New Roman" w:hAnsi="Times New Roman"/>
          <w:sz w:val="24"/>
          <w:szCs w:val="24"/>
        </w:rPr>
        <w:t>r</w:t>
      </w:r>
      <w:r w:rsidR="001512AA">
        <w:rPr>
          <w:rFonts w:ascii="Times New Roman" w:hAnsi="Times New Roman"/>
          <w:sz w:val="24"/>
          <w:szCs w:val="24"/>
        </w:rPr>
        <w:t xml:space="preserve">e dhe personelit </w:t>
      </w:r>
      <w:r w:rsidR="00D64A9E">
        <w:rPr>
          <w:rFonts w:ascii="Times New Roman" w:hAnsi="Times New Roman"/>
          <w:sz w:val="24"/>
          <w:szCs w:val="24"/>
        </w:rPr>
        <w:t xml:space="preserve">kyç </w:t>
      </w:r>
      <w:r w:rsidR="001512AA">
        <w:rPr>
          <w:rFonts w:ascii="Times New Roman" w:hAnsi="Times New Roman"/>
          <w:sz w:val="24"/>
          <w:szCs w:val="24"/>
        </w:rPr>
        <w:t>t</w:t>
      </w:r>
      <w:r w:rsidR="00637DC8">
        <w:rPr>
          <w:rFonts w:ascii="Times New Roman" w:hAnsi="Times New Roman"/>
          <w:sz w:val="24"/>
          <w:szCs w:val="24"/>
        </w:rPr>
        <w:t>ë</w:t>
      </w:r>
      <w:r w:rsidR="00D64A9E">
        <w:rPr>
          <w:rFonts w:ascii="Times New Roman" w:hAnsi="Times New Roman"/>
          <w:sz w:val="24"/>
          <w:szCs w:val="24"/>
        </w:rPr>
        <w:t xml:space="preserve"> </w:t>
      </w:r>
      <w:r w:rsidR="001512AA">
        <w:rPr>
          <w:rFonts w:ascii="Times New Roman" w:hAnsi="Times New Roman"/>
          <w:sz w:val="24"/>
          <w:szCs w:val="24"/>
        </w:rPr>
        <w:t xml:space="preserve">saj, </w:t>
      </w:r>
      <w:r w:rsidR="00527DAF">
        <w:rPr>
          <w:rFonts w:ascii="Times New Roman" w:hAnsi="Times New Roman"/>
          <w:sz w:val="24"/>
          <w:szCs w:val="24"/>
        </w:rPr>
        <w:t>të dhëna për depozitarin;</w:t>
      </w:r>
    </w:p>
    <w:p w14:paraId="496775EC" w14:textId="77777777" w:rsidR="00006646" w:rsidRPr="003950BA" w:rsidRDefault="00006646" w:rsidP="005B379A">
      <w:pPr>
        <w:pStyle w:val="ListParagraph"/>
        <w:numPr>
          <w:ilvl w:val="0"/>
          <w:numId w:val="41"/>
        </w:numPr>
        <w:ind w:left="450"/>
        <w:jc w:val="both"/>
        <w:rPr>
          <w:rFonts w:ascii="Times New Roman" w:hAnsi="Times New Roman"/>
          <w:sz w:val="24"/>
          <w:szCs w:val="24"/>
        </w:rPr>
      </w:pPr>
      <w:r w:rsidRPr="003950BA">
        <w:rPr>
          <w:rFonts w:ascii="Times New Roman" w:hAnsi="Times New Roman"/>
          <w:sz w:val="24"/>
          <w:szCs w:val="24"/>
        </w:rPr>
        <w:t>informacion mbi shoq</w:t>
      </w:r>
      <w:r w:rsidR="00067CCD" w:rsidRPr="003950BA">
        <w:rPr>
          <w:rFonts w:ascii="Times New Roman" w:hAnsi="Times New Roman"/>
          <w:sz w:val="24"/>
          <w:szCs w:val="24"/>
        </w:rPr>
        <w:t>ë</w:t>
      </w:r>
      <w:r w:rsidRPr="003950BA">
        <w:rPr>
          <w:rFonts w:ascii="Times New Roman" w:hAnsi="Times New Roman"/>
          <w:sz w:val="24"/>
          <w:szCs w:val="24"/>
        </w:rPr>
        <w:t>rit</w:t>
      </w:r>
      <w:r w:rsidR="00067CCD" w:rsidRPr="003950BA">
        <w:rPr>
          <w:rFonts w:ascii="Times New Roman" w:hAnsi="Times New Roman"/>
          <w:sz w:val="24"/>
          <w:szCs w:val="24"/>
        </w:rPr>
        <w:t>ë</w:t>
      </w:r>
      <w:r w:rsidRPr="003950BA">
        <w:rPr>
          <w:rFonts w:ascii="Times New Roman" w:hAnsi="Times New Roman"/>
          <w:sz w:val="24"/>
          <w:szCs w:val="24"/>
        </w:rPr>
        <w:t xml:space="preserve"> </w:t>
      </w:r>
      <w:r w:rsidR="0058683D" w:rsidRPr="003950BA">
        <w:rPr>
          <w:rFonts w:ascii="Times New Roman" w:hAnsi="Times New Roman"/>
          <w:sz w:val="24"/>
          <w:szCs w:val="24"/>
        </w:rPr>
        <w:t>administrues</w:t>
      </w:r>
      <w:r w:rsidR="0058683D">
        <w:rPr>
          <w:rFonts w:ascii="Times New Roman" w:hAnsi="Times New Roman"/>
          <w:sz w:val="24"/>
          <w:szCs w:val="24"/>
        </w:rPr>
        <w:t>e</w:t>
      </w:r>
      <w:r w:rsidR="0058683D" w:rsidRPr="003950BA">
        <w:rPr>
          <w:rFonts w:ascii="Times New Roman" w:hAnsi="Times New Roman"/>
          <w:sz w:val="24"/>
          <w:szCs w:val="24"/>
        </w:rPr>
        <w:t xml:space="preserve"> </w:t>
      </w:r>
      <w:r w:rsidRPr="003950BA">
        <w:rPr>
          <w:rFonts w:ascii="Times New Roman" w:hAnsi="Times New Roman"/>
          <w:sz w:val="24"/>
          <w:szCs w:val="24"/>
        </w:rPr>
        <w:t>q</w:t>
      </w:r>
      <w:r w:rsidR="00067CCD" w:rsidRPr="003950BA">
        <w:rPr>
          <w:rFonts w:ascii="Times New Roman" w:hAnsi="Times New Roman"/>
          <w:sz w:val="24"/>
          <w:szCs w:val="24"/>
        </w:rPr>
        <w:t>ë</w:t>
      </w:r>
      <w:r w:rsidRPr="003950BA">
        <w:rPr>
          <w:rFonts w:ascii="Times New Roman" w:hAnsi="Times New Roman"/>
          <w:sz w:val="24"/>
          <w:szCs w:val="24"/>
        </w:rPr>
        <w:t xml:space="preserve"> kryejn</w:t>
      </w:r>
      <w:r w:rsidR="00067CCD" w:rsidRPr="003950BA">
        <w:rPr>
          <w:rFonts w:ascii="Times New Roman" w:hAnsi="Times New Roman"/>
          <w:sz w:val="24"/>
          <w:szCs w:val="24"/>
        </w:rPr>
        <w:t>ë</w:t>
      </w:r>
      <w:r w:rsidRPr="003950BA">
        <w:rPr>
          <w:rFonts w:ascii="Times New Roman" w:hAnsi="Times New Roman"/>
          <w:sz w:val="24"/>
          <w:szCs w:val="24"/>
        </w:rPr>
        <w:t xml:space="preserve"> veprimtari nd</w:t>
      </w:r>
      <w:r w:rsidR="00067CCD" w:rsidRPr="003950BA">
        <w:rPr>
          <w:rFonts w:ascii="Times New Roman" w:hAnsi="Times New Roman"/>
          <w:sz w:val="24"/>
          <w:szCs w:val="24"/>
        </w:rPr>
        <w:t>ë</w:t>
      </w:r>
      <w:r w:rsidRPr="003950BA">
        <w:rPr>
          <w:rFonts w:ascii="Times New Roman" w:hAnsi="Times New Roman"/>
          <w:sz w:val="24"/>
          <w:szCs w:val="24"/>
        </w:rPr>
        <w:t>rkufitare, sipas kushteve dhe k</w:t>
      </w:r>
      <w:r w:rsidR="00067CCD" w:rsidRPr="003950BA">
        <w:rPr>
          <w:rFonts w:ascii="Times New Roman" w:hAnsi="Times New Roman"/>
          <w:sz w:val="24"/>
          <w:szCs w:val="24"/>
        </w:rPr>
        <w:t>ë</w:t>
      </w:r>
      <w:r w:rsidRPr="003950BA">
        <w:rPr>
          <w:rFonts w:ascii="Times New Roman" w:hAnsi="Times New Roman"/>
          <w:sz w:val="24"/>
          <w:szCs w:val="24"/>
        </w:rPr>
        <w:t>rkesave t</w:t>
      </w:r>
      <w:r w:rsidR="00067CCD" w:rsidRPr="003950BA">
        <w:rPr>
          <w:rFonts w:ascii="Times New Roman" w:hAnsi="Times New Roman"/>
          <w:sz w:val="24"/>
          <w:szCs w:val="24"/>
        </w:rPr>
        <w:t>ë</w:t>
      </w:r>
      <w:r w:rsidRPr="003950BA">
        <w:rPr>
          <w:rFonts w:ascii="Times New Roman" w:hAnsi="Times New Roman"/>
          <w:sz w:val="24"/>
          <w:szCs w:val="24"/>
        </w:rPr>
        <w:t xml:space="preserve"> k</w:t>
      </w:r>
      <w:r w:rsidR="00067CCD" w:rsidRPr="003950BA">
        <w:rPr>
          <w:rFonts w:ascii="Times New Roman" w:hAnsi="Times New Roman"/>
          <w:sz w:val="24"/>
          <w:szCs w:val="24"/>
        </w:rPr>
        <w:t>ë</w:t>
      </w:r>
      <w:r w:rsidRPr="003950BA">
        <w:rPr>
          <w:rFonts w:ascii="Times New Roman" w:hAnsi="Times New Roman"/>
          <w:sz w:val="24"/>
          <w:szCs w:val="24"/>
        </w:rPr>
        <w:t>tij ligji, duke p</w:t>
      </w:r>
      <w:r w:rsidR="00067CCD" w:rsidRPr="003950BA">
        <w:rPr>
          <w:rFonts w:ascii="Times New Roman" w:hAnsi="Times New Roman"/>
          <w:sz w:val="24"/>
          <w:szCs w:val="24"/>
        </w:rPr>
        <w:t>ë</w:t>
      </w:r>
      <w:r w:rsidRPr="003950BA">
        <w:rPr>
          <w:rFonts w:ascii="Times New Roman" w:hAnsi="Times New Roman"/>
          <w:sz w:val="24"/>
          <w:szCs w:val="24"/>
        </w:rPr>
        <w:t>rcaktuar shtetin an</w:t>
      </w:r>
      <w:r w:rsidR="00067CCD" w:rsidRPr="003950BA">
        <w:rPr>
          <w:rFonts w:ascii="Times New Roman" w:hAnsi="Times New Roman"/>
          <w:sz w:val="24"/>
          <w:szCs w:val="24"/>
        </w:rPr>
        <w:t>ë</w:t>
      </w:r>
      <w:r w:rsidRPr="003950BA">
        <w:rPr>
          <w:rFonts w:ascii="Times New Roman" w:hAnsi="Times New Roman"/>
          <w:sz w:val="24"/>
          <w:szCs w:val="24"/>
        </w:rPr>
        <w:t xml:space="preserve">tar ku kryhet veprimtaria. </w:t>
      </w:r>
    </w:p>
    <w:p w14:paraId="2123AD1D" w14:textId="77777777" w:rsidR="0008762F" w:rsidRPr="003950BA" w:rsidRDefault="00CF09A4" w:rsidP="005B379A">
      <w:pPr>
        <w:pStyle w:val="ListParagraph"/>
        <w:numPr>
          <w:ilvl w:val="0"/>
          <w:numId w:val="32"/>
        </w:numPr>
        <w:ind w:left="270"/>
        <w:jc w:val="both"/>
        <w:rPr>
          <w:rFonts w:ascii="Times New Roman" w:hAnsi="Times New Roman"/>
          <w:sz w:val="24"/>
          <w:szCs w:val="24"/>
        </w:rPr>
      </w:pPr>
      <w:r>
        <w:rPr>
          <w:rFonts w:ascii="Times New Roman" w:hAnsi="Times New Roman"/>
          <w:sz w:val="24"/>
          <w:szCs w:val="24"/>
        </w:rPr>
        <w:t>Ç</w:t>
      </w:r>
      <w:r w:rsidR="005A74D6" w:rsidRPr="003950BA">
        <w:rPr>
          <w:rFonts w:ascii="Times New Roman" w:hAnsi="Times New Roman"/>
          <w:sz w:val="24"/>
          <w:szCs w:val="24"/>
        </w:rPr>
        <w:t xml:space="preserve">do </w:t>
      </w:r>
      <w:r w:rsidR="00590630" w:rsidRPr="003950BA">
        <w:rPr>
          <w:rFonts w:ascii="Times New Roman" w:hAnsi="Times New Roman"/>
          <w:sz w:val="24"/>
          <w:szCs w:val="24"/>
        </w:rPr>
        <w:t xml:space="preserve">ndryshim </w:t>
      </w:r>
      <w:r w:rsidR="004906C8" w:rsidRPr="003950BA">
        <w:rPr>
          <w:rFonts w:ascii="Times New Roman" w:hAnsi="Times New Roman"/>
          <w:sz w:val="24"/>
          <w:szCs w:val="24"/>
        </w:rPr>
        <w:t>i</w:t>
      </w:r>
      <w:r w:rsidR="00590630" w:rsidRPr="003950BA">
        <w:rPr>
          <w:rFonts w:ascii="Times New Roman" w:hAnsi="Times New Roman"/>
          <w:sz w:val="24"/>
          <w:szCs w:val="24"/>
        </w:rPr>
        <w:t xml:space="preserve"> t</w:t>
      </w:r>
      <w:r w:rsidR="00067CCD" w:rsidRPr="003950BA">
        <w:rPr>
          <w:rFonts w:ascii="Times New Roman" w:hAnsi="Times New Roman"/>
          <w:sz w:val="24"/>
          <w:szCs w:val="24"/>
        </w:rPr>
        <w:t>ë</w:t>
      </w:r>
      <w:r w:rsidR="00590630" w:rsidRPr="003950BA">
        <w:rPr>
          <w:rFonts w:ascii="Times New Roman" w:hAnsi="Times New Roman"/>
          <w:sz w:val="24"/>
          <w:szCs w:val="24"/>
        </w:rPr>
        <w:t xml:space="preserve"> dh</w:t>
      </w:r>
      <w:r w:rsidR="00067CCD" w:rsidRPr="003950BA">
        <w:rPr>
          <w:rFonts w:ascii="Times New Roman" w:hAnsi="Times New Roman"/>
          <w:sz w:val="24"/>
          <w:szCs w:val="24"/>
        </w:rPr>
        <w:t>ë</w:t>
      </w:r>
      <w:r w:rsidR="00590630" w:rsidRPr="003950BA">
        <w:rPr>
          <w:rFonts w:ascii="Times New Roman" w:hAnsi="Times New Roman"/>
          <w:sz w:val="24"/>
          <w:szCs w:val="24"/>
        </w:rPr>
        <w:t>nave t</w:t>
      </w:r>
      <w:r w:rsidR="00067CCD" w:rsidRPr="003950BA">
        <w:rPr>
          <w:rFonts w:ascii="Times New Roman" w:hAnsi="Times New Roman"/>
          <w:sz w:val="24"/>
          <w:szCs w:val="24"/>
        </w:rPr>
        <w:t>ë</w:t>
      </w:r>
      <w:r w:rsidR="00590630" w:rsidRPr="003950BA">
        <w:rPr>
          <w:rFonts w:ascii="Times New Roman" w:hAnsi="Times New Roman"/>
          <w:sz w:val="24"/>
          <w:szCs w:val="24"/>
        </w:rPr>
        <w:t xml:space="preserve"> parashikuara n</w:t>
      </w:r>
      <w:r w:rsidR="00067CCD" w:rsidRPr="003950BA">
        <w:rPr>
          <w:rFonts w:ascii="Times New Roman" w:hAnsi="Times New Roman"/>
          <w:sz w:val="24"/>
          <w:szCs w:val="24"/>
        </w:rPr>
        <w:t>ë</w:t>
      </w:r>
      <w:r w:rsidR="00590630" w:rsidRPr="003950BA">
        <w:rPr>
          <w:rFonts w:ascii="Times New Roman" w:hAnsi="Times New Roman"/>
          <w:sz w:val="24"/>
          <w:szCs w:val="24"/>
        </w:rPr>
        <w:t xml:space="preserve"> p</w:t>
      </w:r>
      <w:r w:rsidR="008569B0" w:rsidRPr="003950BA">
        <w:rPr>
          <w:rFonts w:ascii="Times New Roman" w:hAnsi="Times New Roman"/>
          <w:sz w:val="24"/>
          <w:szCs w:val="24"/>
        </w:rPr>
        <w:t>aragrafin</w:t>
      </w:r>
      <w:r w:rsidR="00590630" w:rsidRPr="003950BA">
        <w:rPr>
          <w:rFonts w:ascii="Times New Roman" w:hAnsi="Times New Roman"/>
          <w:sz w:val="24"/>
          <w:szCs w:val="24"/>
        </w:rPr>
        <w:t xml:space="preserve"> 2, t</w:t>
      </w:r>
      <w:r w:rsidR="00067CCD" w:rsidRPr="003950BA">
        <w:rPr>
          <w:rFonts w:ascii="Times New Roman" w:hAnsi="Times New Roman"/>
          <w:sz w:val="24"/>
          <w:szCs w:val="24"/>
        </w:rPr>
        <w:t>ë</w:t>
      </w:r>
      <w:r w:rsidR="00590630" w:rsidRPr="003950BA">
        <w:rPr>
          <w:rFonts w:ascii="Times New Roman" w:hAnsi="Times New Roman"/>
          <w:sz w:val="24"/>
          <w:szCs w:val="24"/>
        </w:rPr>
        <w:t xml:space="preserve"> k</w:t>
      </w:r>
      <w:r w:rsidR="00067CCD" w:rsidRPr="003950BA">
        <w:rPr>
          <w:rFonts w:ascii="Times New Roman" w:hAnsi="Times New Roman"/>
          <w:sz w:val="24"/>
          <w:szCs w:val="24"/>
        </w:rPr>
        <w:t>ë</w:t>
      </w:r>
      <w:r w:rsidR="00590630" w:rsidRPr="003950BA">
        <w:rPr>
          <w:rFonts w:ascii="Times New Roman" w:hAnsi="Times New Roman"/>
          <w:sz w:val="24"/>
          <w:szCs w:val="24"/>
        </w:rPr>
        <w:t>tij neni</w:t>
      </w:r>
      <w:r w:rsidR="000B2556" w:rsidRPr="003950BA">
        <w:rPr>
          <w:rFonts w:ascii="Times New Roman" w:hAnsi="Times New Roman"/>
          <w:sz w:val="24"/>
          <w:szCs w:val="24"/>
        </w:rPr>
        <w:t xml:space="preserve"> pasqyrohet</w:t>
      </w:r>
      <w:r w:rsidR="004C41FD" w:rsidRPr="003950BA">
        <w:rPr>
          <w:rFonts w:ascii="Times New Roman" w:hAnsi="Times New Roman"/>
          <w:sz w:val="24"/>
          <w:szCs w:val="24"/>
        </w:rPr>
        <w:t xml:space="preserve"> n</w:t>
      </w:r>
      <w:r w:rsidR="00067CCD" w:rsidRPr="003950BA">
        <w:rPr>
          <w:rFonts w:ascii="Times New Roman" w:hAnsi="Times New Roman"/>
          <w:sz w:val="24"/>
          <w:szCs w:val="24"/>
        </w:rPr>
        <w:t>ë</w:t>
      </w:r>
      <w:r w:rsidR="004C41FD" w:rsidRPr="003950BA">
        <w:rPr>
          <w:rFonts w:ascii="Times New Roman" w:hAnsi="Times New Roman"/>
          <w:sz w:val="24"/>
          <w:szCs w:val="24"/>
        </w:rPr>
        <w:t xml:space="preserve"> regjistrin e</w:t>
      </w:r>
      <w:r w:rsidR="000B2556" w:rsidRPr="003950BA">
        <w:rPr>
          <w:rFonts w:ascii="Times New Roman" w:hAnsi="Times New Roman"/>
          <w:sz w:val="24"/>
          <w:szCs w:val="24"/>
        </w:rPr>
        <w:t xml:space="preserve"> Autoriteti</w:t>
      </w:r>
      <w:r w:rsidR="00E23D85" w:rsidRPr="003950BA">
        <w:rPr>
          <w:rFonts w:ascii="Times New Roman" w:hAnsi="Times New Roman"/>
          <w:sz w:val="24"/>
          <w:szCs w:val="24"/>
        </w:rPr>
        <w:t>t</w:t>
      </w:r>
      <w:r w:rsidR="0008762F" w:rsidRPr="003950BA">
        <w:rPr>
          <w:rFonts w:ascii="Times New Roman" w:hAnsi="Times New Roman"/>
          <w:sz w:val="24"/>
          <w:szCs w:val="24"/>
        </w:rPr>
        <w:t>.</w:t>
      </w:r>
      <w:r w:rsidR="000B2556" w:rsidRPr="003950BA">
        <w:rPr>
          <w:rFonts w:ascii="Times New Roman" w:hAnsi="Times New Roman"/>
          <w:sz w:val="24"/>
          <w:szCs w:val="24"/>
        </w:rPr>
        <w:t xml:space="preserve"> </w:t>
      </w:r>
    </w:p>
    <w:p w14:paraId="70B4E4DC" w14:textId="77777777" w:rsidR="00AF43AD" w:rsidRPr="003950BA" w:rsidRDefault="00AF43AD" w:rsidP="005B379A">
      <w:pPr>
        <w:pStyle w:val="ListParagraph"/>
        <w:numPr>
          <w:ilvl w:val="0"/>
          <w:numId w:val="32"/>
        </w:numPr>
        <w:ind w:left="270"/>
        <w:jc w:val="both"/>
        <w:rPr>
          <w:rFonts w:ascii="Times New Roman" w:hAnsi="Times New Roman"/>
          <w:sz w:val="24"/>
          <w:szCs w:val="24"/>
        </w:rPr>
      </w:pPr>
      <w:r w:rsidRPr="003950BA">
        <w:rPr>
          <w:rFonts w:ascii="Times New Roman" w:hAnsi="Times New Roman"/>
          <w:sz w:val="24"/>
          <w:szCs w:val="24"/>
        </w:rPr>
        <w:t xml:space="preserve">Autoriteti </w:t>
      </w:r>
      <w:r w:rsidR="00590630" w:rsidRPr="003950BA">
        <w:rPr>
          <w:rFonts w:ascii="Times New Roman" w:hAnsi="Times New Roman"/>
          <w:sz w:val="24"/>
          <w:szCs w:val="24"/>
        </w:rPr>
        <w:t>nxjerr rregullore për përmbajtjen dhe mënyrën e mbajtjes së regjistr</w:t>
      </w:r>
      <w:r w:rsidR="004C41FD" w:rsidRPr="003950BA">
        <w:rPr>
          <w:rFonts w:ascii="Times New Roman" w:hAnsi="Times New Roman"/>
          <w:sz w:val="24"/>
          <w:szCs w:val="24"/>
        </w:rPr>
        <w:t>it.</w:t>
      </w:r>
    </w:p>
    <w:p w14:paraId="66BCB605" w14:textId="77777777" w:rsidR="00AF43AD" w:rsidRPr="003950BA" w:rsidRDefault="00AF43AD" w:rsidP="00AF43AD"/>
    <w:p w14:paraId="709FBF72" w14:textId="77777777" w:rsidR="00641AFB" w:rsidRDefault="00641AFB" w:rsidP="00033D12">
      <w:pPr>
        <w:jc w:val="center"/>
      </w:pPr>
    </w:p>
    <w:p w14:paraId="3B806C41" w14:textId="77777777" w:rsidR="007A7FC0" w:rsidRPr="003950BA" w:rsidRDefault="004906C8" w:rsidP="00033D12">
      <w:pPr>
        <w:jc w:val="center"/>
      </w:pPr>
      <w:r w:rsidRPr="003950BA">
        <w:t xml:space="preserve">SEKSIONI II </w:t>
      </w:r>
    </w:p>
    <w:p w14:paraId="48C5CC8F" w14:textId="77777777" w:rsidR="004906C8" w:rsidRPr="003950BA" w:rsidRDefault="004906C8" w:rsidP="004906C8">
      <w:pPr>
        <w:jc w:val="center"/>
      </w:pPr>
      <w:r w:rsidRPr="003950BA">
        <w:t xml:space="preserve">VEPRIMTARIA E SHOQËRISË ADMINISTRUESE </w:t>
      </w:r>
    </w:p>
    <w:p w14:paraId="674566B5" w14:textId="77777777" w:rsidR="004906C8" w:rsidRPr="003950BA" w:rsidRDefault="004906C8" w:rsidP="00033D12">
      <w:pPr>
        <w:jc w:val="center"/>
      </w:pPr>
    </w:p>
    <w:p w14:paraId="6C822902" w14:textId="77777777" w:rsidR="002840A1" w:rsidRDefault="002840A1" w:rsidP="00033D12">
      <w:pPr>
        <w:jc w:val="center"/>
      </w:pPr>
    </w:p>
    <w:p w14:paraId="586C2A36" w14:textId="77777777" w:rsidR="00033D12" w:rsidRPr="003950BA" w:rsidRDefault="00033D12" w:rsidP="00033D12">
      <w:pPr>
        <w:jc w:val="center"/>
      </w:pPr>
      <w:r w:rsidRPr="003950BA">
        <w:t xml:space="preserve">Neni </w:t>
      </w:r>
      <w:r w:rsidR="00D72900">
        <w:t>8</w:t>
      </w:r>
    </w:p>
    <w:p w14:paraId="489C3674" w14:textId="77777777" w:rsidR="00033D12" w:rsidRPr="003950BA" w:rsidRDefault="00033D12" w:rsidP="00033D12">
      <w:pPr>
        <w:jc w:val="center"/>
      </w:pPr>
      <w:r w:rsidRPr="003950BA">
        <w:t>Veprimtaria e Shoq</w:t>
      </w:r>
      <w:r w:rsidR="00167781" w:rsidRPr="003950BA">
        <w:t>ë</w:t>
      </w:r>
      <w:r w:rsidRPr="003950BA">
        <w:t>ris</w:t>
      </w:r>
      <w:r w:rsidR="00167781" w:rsidRPr="003950BA">
        <w:t>ë</w:t>
      </w:r>
      <w:r w:rsidRPr="003950BA">
        <w:t xml:space="preserve"> Admin</w:t>
      </w:r>
      <w:r w:rsidR="00FA7189" w:rsidRPr="003950BA">
        <w:t>i</w:t>
      </w:r>
      <w:r w:rsidRPr="003950BA">
        <w:t xml:space="preserve">struese </w:t>
      </w:r>
    </w:p>
    <w:p w14:paraId="2BE1DC01" w14:textId="77777777" w:rsidR="00033D12" w:rsidRPr="003950BA" w:rsidRDefault="00033D12" w:rsidP="00033D12">
      <w:pPr>
        <w:ind w:left="270"/>
      </w:pPr>
    </w:p>
    <w:p w14:paraId="12C1E05E" w14:textId="77777777" w:rsidR="007F16DC" w:rsidRPr="003950BA" w:rsidRDefault="007A7FC0" w:rsidP="005B379A">
      <w:pPr>
        <w:pStyle w:val="ListParagraph"/>
        <w:numPr>
          <w:ilvl w:val="0"/>
          <w:numId w:val="20"/>
        </w:numPr>
        <w:ind w:left="360"/>
        <w:jc w:val="both"/>
        <w:rPr>
          <w:rFonts w:ascii="Times New Roman" w:hAnsi="Times New Roman"/>
          <w:sz w:val="24"/>
          <w:szCs w:val="24"/>
        </w:rPr>
      </w:pPr>
      <w:r w:rsidRPr="003950BA">
        <w:rPr>
          <w:rFonts w:ascii="Times New Roman" w:hAnsi="Times New Roman"/>
          <w:sz w:val="24"/>
          <w:szCs w:val="24"/>
        </w:rPr>
        <w:t>Veprimtaria kryesore e shoqëris</w:t>
      </w:r>
      <w:r w:rsidR="00067CCD" w:rsidRPr="003950BA">
        <w:rPr>
          <w:rFonts w:ascii="Times New Roman" w:hAnsi="Times New Roman"/>
          <w:sz w:val="24"/>
          <w:szCs w:val="24"/>
        </w:rPr>
        <w:t>ë</w:t>
      </w:r>
      <w:r w:rsidR="00033D12" w:rsidRPr="003950BA">
        <w:rPr>
          <w:rFonts w:ascii="Times New Roman" w:hAnsi="Times New Roman"/>
          <w:sz w:val="24"/>
          <w:szCs w:val="24"/>
        </w:rPr>
        <w:t xml:space="preserve"> administruese </w:t>
      </w:r>
      <w:r w:rsidR="00067CCD" w:rsidRPr="003950BA">
        <w:rPr>
          <w:rFonts w:ascii="Times New Roman" w:hAnsi="Times New Roman"/>
          <w:sz w:val="24"/>
          <w:szCs w:val="24"/>
        </w:rPr>
        <w:t>ë</w:t>
      </w:r>
      <w:r w:rsidRPr="003950BA">
        <w:rPr>
          <w:rFonts w:ascii="Times New Roman" w:hAnsi="Times New Roman"/>
          <w:sz w:val="24"/>
          <w:szCs w:val="24"/>
        </w:rPr>
        <w:t>sht</w:t>
      </w:r>
      <w:r w:rsidR="00067CCD" w:rsidRPr="003950BA">
        <w:rPr>
          <w:rFonts w:ascii="Times New Roman" w:hAnsi="Times New Roman"/>
          <w:sz w:val="24"/>
          <w:szCs w:val="24"/>
        </w:rPr>
        <w:t>ë</w:t>
      </w:r>
      <w:r w:rsidR="007F16DC" w:rsidRPr="003950BA">
        <w:rPr>
          <w:rFonts w:ascii="Times New Roman" w:hAnsi="Times New Roman"/>
          <w:sz w:val="24"/>
          <w:szCs w:val="24"/>
        </w:rPr>
        <w:t>:</w:t>
      </w:r>
    </w:p>
    <w:p w14:paraId="32C92CFF" w14:textId="77777777" w:rsidR="007F16DC" w:rsidRPr="003950BA" w:rsidRDefault="009338D5" w:rsidP="005B379A">
      <w:pPr>
        <w:pStyle w:val="ListParagraph"/>
        <w:numPr>
          <w:ilvl w:val="0"/>
          <w:numId w:val="27"/>
        </w:numPr>
        <w:jc w:val="both"/>
        <w:rPr>
          <w:rFonts w:ascii="Times New Roman" w:hAnsi="Times New Roman"/>
          <w:sz w:val="24"/>
          <w:szCs w:val="24"/>
        </w:rPr>
      </w:pPr>
      <w:r w:rsidRPr="005C4362">
        <w:rPr>
          <w:rFonts w:ascii="Times New Roman" w:hAnsi="Times New Roman"/>
          <w:sz w:val="24"/>
          <w:szCs w:val="24"/>
        </w:rPr>
        <w:t>krijimi</w:t>
      </w:r>
      <w:r w:rsidR="007F16DC" w:rsidRPr="005C4362">
        <w:rPr>
          <w:rFonts w:ascii="Times New Roman" w:hAnsi="Times New Roman"/>
          <w:sz w:val="24"/>
          <w:szCs w:val="24"/>
        </w:rPr>
        <w:t xml:space="preserve"> </w:t>
      </w:r>
      <w:r w:rsidR="00D05FED" w:rsidRPr="005C4362">
        <w:rPr>
          <w:rFonts w:ascii="Times New Roman" w:hAnsi="Times New Roman"/>
          <w:sz w:val="24"/>
          <w:szCs w:val="24"/>
        </w:rPr>
        <w:t>i</w:t>
      </w:r>
      <w:r w:rsidR="007F16DC" w:rsidRPr="003950BA">
        <w:rPr>
          <w:rFonts w:ascii="Times New Roman" w:hAnsi="Times New Roman"/>
          <w:sz w:val="24"/>
          <w:szCs w:val="24"/>
        </w:rPr>
        <w:t xml:space="preserve"> fondit</w:t>
      </w:r>
      <w:r w:rsidR="007A7FC0" w:rsidRPr="003950BA">
        <w:rPr>
          <w:rFonts w:ascii="Times New Roman" w:hAnsi="Times New Roman"/>
          <w:sz w:val="24"/>
          <w:szCs w:val="24"/>
        </w:rPr>
        <w:t xml:space="preserve"> t</w:t>
      </w:r>
      <w:r w:rsidR="00067CCD" w:rsidRPr="003950BA">
        <w:rPr>
          <w:rFonts w:ascii="Times New Roman" w:hAnsi="Times New Roman"/>
          <w:sz w:val="24"/>
          <w:szCs w:val="24"/>
        </w:rPr>
        <w:t>ë</w:t>
      </w:r>
      <w:r w:rsidR="007A7FC0" w:rsidRPr="003950BA">
        <w:rPr>
          <w:rFonts w:ascii="Times New Roman" w:hAnsi="Times New Roman"/>
          <w:sz w:val="24"/>
          <w:szCs w:val="24"/>
        </w:rPr>
        <w:t xml:space="preserve"> pensionit privat;</w:t>
      </w:r>
    </w:p>
    <w:p w14:paraId="6AD00AFA" w14:textId="77777777" w:rsidR="007F16DC" w:rsidRPr="003950BA" w:rsidRDefault="009338D5" w:rsidP="005B379A">
      <w:pPr>
        <w:pStyle w:val="ListParagraph"/>
        <w:numPr>
          <w:ilvl w:val="0"/>
          <w:numId w:val="27"/>
        </w:numPr>
        <w:jc w:val="both"/>
        <w:rPr>
          <w:rFonts w:ascii="Times New Roman" w:hAnsi="Times New Roman"/>
          <w:sz w:val="24"/>
          <w:szCs w:val="24"/>
        </w:rPr>
      </w:pPr>
      <w:r w:rsidRPr="003950BA">
        <w:rPr>
          <w:rFonts w:ascii="Times New Roman" w:hAnsi="Times New Roman"/>
          <w:sz w:val="24"/>
          <w:szCs w:val="24"/>
        </w:rPr>
        <w:t xml:space="preserve">administrimi </w:t>
      </w:r>
      <w:r w:rsidR="007A7FC0" w:rsidRPr="003950BA">
        <w:rPr>
          <w:rFonts w:ascii="Times New Roman" w:hAnsi="Times New Roman"/>
          <w:sz w:val="24"/>
          <w:szCs w:val="24"/>
        </w:rPr>
        <w:t>i</w:t>
      </w:r>
      <w:r w:rsidR="007F16DC" w:rsidRPr="003950BA">
        <w:rPr>
          <w:rFonts w:ascii="Times New Roman" w:hAnsi="Times New Roman"/>
          <w:sz w:val="24"/>
          <w:szCs w:val="24"/>
        </w:rPr>
        <w:t xml:space="preserve"> aseteve t</w:t>
      </w:r>
      <w:r w:rsidR="00167781" w:rsidRPr="003950BA">
        <w:rPr>
          <w:rFonts w:ascii="Times New Roman" w:hAnsi="Times New Roman"/>
          <w:sz w:val="24"/>
          <w:szCs w:val="24"/>
        </w:rPr>
        <w:t>ë</w:t>
      </w:r>
      <w:r w:rsidR="007F16DC" w:rsidRPr="003950BA">
        <w:rPr>
          <w:rFonts w:ascii="Times New Roman" w:hAnsi="Times New Roman"/>
          <w:sz w:val="24"/>
          <w:szCs w:val="24"/>
        </w:rPr>
        <w:t xml:space="preserve"> fondit</w:t>
      </w:r>
      <w:r w:rsidR="007F0ED4" w:rsidRPr="007F0ED4">
        <w:rPr>
          <w:rFonts w:ascii="Times New Roman" w:hAnsi="Times New Roman"/>
          <w:sz w:val="24"/>
          <w:szCs w:val="24"/>
        </w:rPr>
        <w:t xml:space="preserve"> </w:t>
      </w:r>
      <w:r w:rsidR="007F0ED4" w:rsidRPr="003950BA">
        <w:rPr>
          <w:rFonts w:ascii="Times New Roman" w:hAnsi="Times New Roman"/>
          <w:sz w:val="24"/>
          <w:szCs w:val="24"/>
        </w:rPr>
        <w:t>të pensionit privat</w:t>
      </w:r>
      <w:r w:rsidRPr="003950BA">
        <w:rPr>
          <w:rFonts w:ascii="Times New Roman" w:hAnsi="Times New Roman"/>
          <w:sz w:val="24"/>
          <w:szCs w:val="24"/>
        </w:rPr>
        <w:t>;</w:t>
      </w:r>
      <w:r w:rsidR="007F16DC" w:rsidRPr="003950BA">
        <w:rPr>
          <w:rFonts w:ascii="Times New Roman" w:hAnsi="Times New Roman"/>
          <w:sz w:val="24"/>
          <w:szCs w:val="24"/>
        </w:rPr>
        <w:t xml:space="preserve"> </w:t>
      </w:r>
    </w:p>
    <w:p w14:paraId="4A41F894" w14:textId="77777777" w:rsidR="007F16DC" w:rsidRPr="003950BA" w:rsidRDefault="007F16DC" w:rsidP="005B379A">
      <w:pPr>
        <w:pStyle w:val="ListParagraph"/>
        <w:numPr>
          <w:ilvl w:val="0"/>
          <w:numId w:val="27"/>
        </w:numPr>
        <w:jc w:val="both"/>
        <w:rPr>
          <w:rFonts w:ascii="Times New Roman" w:hAnsi="Times New Roman"/>
          <w:sz w:val="24"/>
          <w:szCs w:val="24"/>
        </w:rPr>
      </w:pPr>
      <w:r w:rsidRPr="003950BA">
        <w:rPr>
          <w:rFonts w:ascii="Times New Roman" w:hAnsi="Times New Roman"/>
          <w:sz w:val="24"/>
          <w:szCs w:val="24"/>
        </w:rPr>
        <w:t>veprimtari t</w:t>
      </w:r>
      <w:r w:rsidR="00167781" w:rsidRPr="003950BA">
        <w:rPr>
          <w:rFonts w:ascii="Times New Roman" w:hAnsi="Times New Roman"/>
          <w:sz w:val="24"/>
          <w:szCs w:val="24"/>
        </w:rPr>
        <w:t>ë</w:t>
      </w:r>
      <w:r w:rsidRPr="003950BA">
        <w:rPr>
          <w:rFonts w:ascii="Times New Roman" w:hAnsi="Times New Roman"/>
          <w:sz w:val="24"/>
          <w:szCs w:val="24"/>
        </w:rPr>
        <w:t xml:space="preserve"> tjera administrative.</w:t>
      </w:r>
    </w:p>
    <w:p w14:paraId="5FEA24FF" w14:textId="77777777" w:rsidR="00033D12" w:rsidRPr="003950BA" w:rsidRDefault="00DD29B8" w:rsidP="005B379A">
      <w:pPr>
        <w:pStyle w:val="ListParagraph"/>
        <w:numPr>
          <w:ilvl w:val="0"/>
          <w:numId w:val="20"/>
        </w:numPr>
        <w:ind w:left="360"/>
        <w:jc w:val="both"/>
        <w:rPr>
          <w:rFonts w:ascii="Times New Roman" w:hAnsi="Times New Roman"/>
          <w:sz w:val="24"/>
          <w:szCs w:val="24"/>
        </w:rPr>
      </w:pPr>
      <w:r w:rsidRPr="003950BA">
        <w:rPr>
          <w:rFonts w:ascii="Times New Roman" w:hAnsi="Times New Roman"/>
          <w:sz w:val="24"/>
          <w:szCs w:val="24"/>
        </w:rPr>
        <w:t>N</w:t>
      </w:r>
      <w:r w:rsidR="00167781" w:rsidRPr="003950BA">
        <w:rPr>
          <w:rFonts w:ascii="Times New Roman" w:hAnsi="Times New Roman"/>
          <w:sz w:val="24"/>
          <w:szCs w:val="24"/>
        </w:rPr>
        <w:t>ë</w:t>
      </w:r>
      <w:r w:rsidRPr="003950BA">
        <w:rPr>
          <w:rFonts w:ascii="Times New Roman" w:hAnsi="Times New Roman"/>
          <w:sz w:val="24"/>
          <w:szCs w:val="24"/>
        </w:rPr>
        <w:t xml:space="preserve"> v</w:t>
      </w:r>
      <w:r w:rsidR="007F16DC" w:rsidRPr="003950BA">
        <w:rPr>
          <w:rFonts w:ascii="Times New Roman" w:hAnsi="Times New Roman"/>
          <w:sz w:val="24"/>
          <w:szCs w:val="24"/>
        </w:rPr>
        <w:t>eprimtari t</w:t>
      </w:r>
      <w:r w:rsidR="00167781" w:rsidRPr="003950BA">
        <w:rPr>
          <w:rFonts w:ascii="Times New Roman" w:hAnsi="Times New Roman"/>
          <w:sz w:val="24"/>
          <w:szCs w:val="24"/>
        </w:rPr>
        <w:t>ë</w:t>
      </w:r>
      <w:r w:rsidR="007F16DC" w:rsidRPr="003950BA">
        <w:rPr>
          <w:rFonts w:ascii="Times New Roman" w:hAnsi="Times New Roman"/>
          <w:sz w:val="24"/>
          <w:szCs w:val="24"/>
        </w:rPr>
        <w:t xml:space="preserve"> tjera administrative t</w:t>
      </w:r>
      <w:r w:rsidR="00167781" w:rsidRPr="003950BA">
        <w:rPr>
          <w:rFonts w:ascii="Times New Roman" w:hAnsi="Times New Roman"/>
          <w:sz w:val="24"/>
          <w:szCs w:val="24"/>
        </w:rPr>
        <w:t>ë</w:t>
      </w:r>
      <w:r w:rsidR="007F16DC" w:rsidRPr="003950BA">
        <w:rPr>
          <w:rFonts w:ascii="Times New Roman" w:hAnsi="Times New Roman"/>
          <w:sz w:val="24"/>
          <w:szCs w:val="24"/>
        </w:rPr>
        <w:t xml:space="preserve"> </w:t>
      </w:r>
      <w:r w:rsidR="00033D12" w:rsidRPr="003950BA">
        <w:rPr>
          <w:rFonts w:ascii="Times New Roman" w:hAnsi="Times New Roman"/>
          <w:sz w:val="24"/>
          <w:szCs w:val="24"/>
        </w:rPr>
        <w:t>parashik</w:t>
      </w:r>
      <w:r w:rsidR="007F16DC" w:rsidRPr="003950BA">
        <w:rPr>
          <w:rFonts w:ascii="Times New Roman" w:hAnsi="Times New Roman"/>
          <w:sz w:val="24"/>
          <w:szCs w:val="24"/>
        </w:rPr>
        <w:t>uara</w:t>
      </w:r>
      <w:r w:rsidR="00033D12" w:rsidRPr="003950BA">
        <w:rPr>
          <w:rFonts w:ascii="Times New Roman" w:hAnsi="Times New Roman"/>
          <w:sz w:val="24"/>
          <w:szCs w:val="24"/>
        </w:rPr>
        <w:t xml:space="preserve"> n</w:t>
      </w:r>
      <w:r w:rsidR="00167781" w:rsidRPr="003950BA">
        <w:rPr>
          <w:rFonts w:ascii="Times New Roman" w:hAnsi="Times New Roman"/>
          <w:sz w:val="24"/>
          <w:szCs w:val="24"/>
        </w:rPr>
        <w:t>ë</w:t>
      </w:r>
      <w:r w:rsidR="00033D12" w:rsidRPr="003950BA">
        <w:rPr>
          <w:rFonts w:ascii="Times New Roman" w:hAnsi="Times New Roman"/>
          <w:sz w:val="24"/>
          <w:szCs w:val="24"/>
        </w:rPr>
        <w:t xml:space="preserve"> pik</w:t>
      </w:r>
      <w:r w:rsidR="00167781" w:rsidRPr="003950BA">
        <w:rPr>
          <w:rFonts w:ascii="Times New Roman" w:hAnsi="Times New Roman"/>
          <w:sz w:val="24"/>
          <w:szCs w:val="24"/>
        </w:rPr>
        <w:t>ë</w:t>
      </w:r>
      <w:r w:rsidR="00033D12" w:rsidRPr="003950BA">
        <w:rPr>
          <w:rFonts w:ascii="Times New Roman" w:hAnsi="Times New Roman"/>
          <w:sz w:val="24"/>
          <w:szCs w:val="24"/>
        </w:rPr>
        <w:t>n 1</w:t>
      </w:r>
      <w:r w:rsidR="007F16DC" w:rsidRPr="003950BA">
        <w:rPr>
          <w:rFonts w:ascii="Times New Roman" w:hAnsi="Times New Roman"/>
          <w:sz w:val="24"/>
          <w:szCs w:val="24"/>
        </w:rPr>
        <w:t>, g</w:t>
      </w:r>
      <w:r w:rsidR="00167781" w:rsidRPr="003950BA">
        <w:rPr>
          <w:rFonts w:ascii="Times New Roman" w:hAnsi="Times New Roman"/>
          <w:sz w:val="24"/>
          <w:szCs w:val="24"/>
        </w:rPr>
        <w:t>ë</w:t>
      </w:r>
      <w:r w:rsidR="007F16DC" w:rsidRPr="003950BA">
        <w:rPr>
          <w:rFonts w:ascii="Times New Roman" w:hAnsi="Times New Roman"/>
          <w:sz w:val="24"/>
          <w:szCs w:val="24"/>
        </w:rPr>
        <w:t>rma c)</w:t>
      </w:r>
      <w:r w:rsidR="00033D12" w:rsidRPr="003950BA">
        <w:rPr>
          <w:rFonts w:ascii="Times New Roman" w:hAnsi="Times New Roman"/>
          <w:sz w:val="24"/>
          <w:szCs w:val="24"/>
        </w:rPr>
        <w:t xml:space="preserve"> t</w:t>
      </w:r>
      <w:r w:rsidR="00167781" w:rsidRPr="003950BA">
        <w:rPr>
          <w:rFonts w:ascii="Times New Roman" w:hAnsi="Times New Roman"/>
          <w:sz w:val="24"/>
          <w:szCs w:val="24"/>
        </w:rPr>
        <w:t>ë</w:t>
      </w:r>
      <w:r w:rsidR="00033D12" w:rsidRPr="003950BA">
        <w:rPr>
          <w:rFonts w:ascii="Times New Roman" w:hAnsi="Times New Roman"/>
          <w:sz w:val="24"/>
          <w:szCs w:val="24"/>
        </w:rPr>
        <w:t xml:space="preserve"> k</w:t>
      </w:r>
      <w:r w:rsidR="00167781" w:rsidRPr="003950BA">
        <w:rPr>
          <w:rFonts w:ascii="Times New Roman" w:hAnsi="Times New Roman"/>
          <w:sz w:val="24"/>
          <w:szCs w:val="24"/>
        </w:rPr>
        <w:t>ë</w:t>
      </w:r>
      <w:r w:rsidR="00033D12" w:rsidRPr="003950BA">
        <w:rPr>
          <w:rFonts w:ascii="Times New Roman" w:hAnsi="Times New Roman"/>
          <w:sz w:val="24"/>
          <w:szCs w:val="24"/>
        </w:rPr>
        <w:t>tij nen</w:t>
      </w:r>
      <w:r w:rsidR="00A6659B" w:rsidRPr="003950BA">
        <w:rPr>
          <w:rFonts w:ascii="Times New Roman" w:hAnsi="Times New Roman"/>
          <w:sz w:val="24"/>
          <w:szCs w:val="24"/>
        </w:rPr>
        <w:t>i</w:t>
      </w:r>
      <w:r w:rsidR="00033D12" w:rsidRPr="003950BA">
        <w:rPr>
          <w:rFonts w:ascii="Times New Roman" w:hAnsi="Times New Roman"/>
          <w:sz w:val="24"/>
          <w:szCs w:val="24"/>
        </w:rPr>
        <w:t xml:space="preserve"> </w:t>
      </w:r>
      <w:r w:rsidR="007F16DC" w:rsidRPr="003950BA">
        <w:rPr>
          <w:rFonts w:ascii="Times New Roman" w:hAnsi="Times New Roman"/>
          <w:sz w:val="24"/>
          <w:szCs w:val="24"/>
        </w:rPr>
        <w:t>p</w:t>
      </w:r>
      <w:r w:rsidR="00167781" w:rsidRPr="003950BA">
        <w:rPr>
          <w:rFonts w:ascii="Times New Roman" w:hAnsi="Times New Roman"/>
          <w:sz w:val="24"/>
          <w:szCs w:val="24"/>
        </w:rPr>
        <w:t>ë</w:t>
      </w:r>
      <w:r w:rsidR="009338D5" w:rsidRPr="003950BA">
        <w:rPr>
          <w:rFonts w:ascii="Times New Roman" w:hAnsi="Times New Roman"/>
          <w:sz w:val="24"/>
          <w:szCs w:val="24"/>
        </w:rPr>
        <w:t>rfshi</w:t>
      </w:r>
      <w:r w:rsidR="007F16DC" w:rsidRPr="003950BA">
        <w:rPr>
          <w:rFonts w:ascii="Times New Roman" w:hAnsi="Times New Roman"/>
          <w:sz w:val="24"/>
          <w:szCs w:val="24"/>
        </w:rPr>
        <w:t>hen</w:t>
      </w:r>
      <w:r w:rsidR="00033D12" w:rsidRPr="003950BA">
        <w:rPr>
          <w:rFonts w:ascii="Times New Roman" w:hAnsi="Times New Roman"/>
          <w:sz w:val="24"/>
          <w:szCs w:val="24"/>
        </w:rPr>
        <w:t xml:space="preserve"> </w:t>
      </w:r>
      <w:r w:rsidR="007F16DC" w:rsidRPr="003950BA">
        <w:rPr>
          <w:rFonts w:ascii="Times New Roman" w:hAnsi="Times New Roman"/>
          <w:sz w:val="24"/>
          <w:szCs w:val="24"/>
        </w:rPr>
        <w:t>sa m</w:t>
      </w:r>
      <w:r w:rsidR="00167781" w:rsidRPr="003950BA">
        <w:rPr>
          <w:rFonts w:ascii="Times New Roman" w:hAnsi="Times New Roman"/>
          <w:sz w:val="24"/>
          <w:szCs w:val="24"/>
        </w:rPr>
        <w:t>ë</w:t>
      </w:r>
      <w:r w:rsidR="007F16DC" w:rsidRPr="003950BA">
        <w:rPr>
          <w:rFonts w:ascii="Times New Roman" w:hAnsi="Times New Roman"/>
          <w:sz w:val="24"/>
          <w:szCs w:val="24"/>
        </w:rPr>
        <w:t xml:space="preserve"> </w:t>
      </w:r>
      <w:r w:rsidR="00033D12" w:rsidRPr="003950BA">
        <w:rPr>
          <w:rFonts w:ascii="Times New Roman" w:hAnsi="Times New Roman"/>
          <w:sz w:val="24"/>
          <w:szCs w:val="24"/>
        </w:rPr>
        <w:t>posht</w:t>
      </w:r>
      <w:r w:rsidR="00167781" w:rsidRPr="003950BA">
        <w:rPr>
          <w:rFonts w:ascii="Times New Roman" w:hAnsi="Times New Roman"/>
          <w:sz w:val="24"/>
          <w:szCs w:val="24"/>
        </w:rPr>
        <w:t>ë</w:t>
      </w:r>
      <w:r w:rsidR="00033D12" w:rsidRPr="003950BA">
        <w:rPr>
          <w:rFonts w:ascii="Times New Roman" w:hAnsi="Times New Roman"/>
          <w:sz w:val="24"/>
          <w:szCs w:val="24"/>
        </w:rPr>
        <w:t xml:space="preserve">: </w:t>
      </w:r>
    </w:p>
    <w:p w14:paraId="349A45AC" w14:textId="77777777" w:rsidR="00DD29B8" w:rsidRPr="00246032" w:rsidRDefault="00DD29B8" w:rsidP="005B379A">
      <w:pPr>
        <w:pStyle w:val="ListParagraph"/>
        <w:numPr>
          <w:ilvl w:val="0"/>
          <w:numId w:val="28"/>
        </w:numPr>
        <w:ind w:left="900"/>
        <w:jc w:val="both"/>
        <w:rPr>
          <w:rFonts w:ascii="Times New Roman" w:hAnsi="Times New Roman"/>
          <w:sz w:val="24"/>
          <w:szCs w:val="24"/>
        </w:rPr>
      </w:pPr>
      <w:r w:rsidRPr="00246032">
        <w:rPr>
          <w:rFonts w:ascii="Times New Roman" w:hAnsi="Times New Roman"/>
          <w:sz w:val="24"/>
          <w:szCs w:val="24"/>
        </w:rPr>
        <w:lastRenderedPageBreak/>
        <w:t>ofrimi dhe promovimi i fondit t</w:t>
      </w:r>
      <w:r w:rsidR="00167781" w:rsidRPr="00246032">
        <w:rPr>
          <w:rFonts w:ascii="Times New Roman" w:hAnsi="Times New Roman"/>
          <w:sz w:val="24"/>
          <w:szCs w:val="24"/>
        </w:rPr>
        <w:t>ë</w:t>
      </w:r>
      <w:r w:rsidRPr="00246032">
        <w:rPr>
          <w:rFonts w:ascii="Times New Roman" w:hAnsi="Times New Roman"/>
          <w:sz w:val="24"/>
          <w:szCs w:val="24"/>
        </w:rPr>
        <w:t xml:space="preserve"> pensionit </w:t>
      </w:r>
      <w:r w:rsidR="007F0ED4" w:rsidRPr="00246032">
        <w:rPr>
          <w:rFonts w:ascii="Times New Roman" w:hAnsi="Times New Roman"/>
          <w:sz w:val="24"/>
          <w:szCs w:val="24"/>
        </w:rPr>
        <w:t xml:space="preserve">privat </w:t>
      </w:r>
      <w:r w:rsidRPr="00246032">
        <w:rPr>
          <w:rFonts w:ascii="Times New Roman" w:hAnsi="Times New Roman"/>
          <w:sz w:val="24"/>
          <w:szCs w:val="24"/>
        </w:rPr>
        <w:t>tek personat e interesu</w:t>
      </w:r>
      <w:r w:rsidR="009338D5" w:rsidRPr="00246032">
        <w:rPr>
          <w:rFonts w:ascii="Times New Roman" w:hAnsi="Times New Roman"/>
          <w:sz w:val="24"/>
          <w:szCs w:val="24"/>
        </w:rPr>
        <w:t>a</w:t>
      </w:r>
      <w:r w:rsidRPr="00246032">
        <w:rPr>
          <w:rFonts w:ascii="Times New Roman" w:hAnsi="Times New Roman"/>
          <w:sz w:val="24"/>
          <w:szCs w:val="24"/>
        </w:rPr>
        <w:t>r dhe tek an</w:t>
      </w:r>
      <w:r w:rsidR="00167781" w:rsidRPr="00246032">
        <w:rPr>
          <w:rFonts w:ascii="Times New Roman" w:hAnsi="Times New Roman"/>
          <w:sz w:val="24"/>
          <w:szCs w:val="24"/>
        </w:rPr>
        <w:t>ë</w:t>
      </w:r>
      <w:r w:rsidRPr="00246032">
        <w:rPr>
          <w:rFonts w:ascii="Times New Roman" w:hAnsi="Times New Roman"/>
          <w:sz w:val="24"/>
          <w:szCs w:val="24"/>
        </w:rPr>
        <w:t>tar</w:t>
      </w:r>
      <w:r w:rsidR="00167781" w:rsidRPr="00246032">
        <w:rPr>
          <w:rFonts w:ascii="Times New Roman" w:hAnsi="Times New Roman"/>
          <w:sz w:val="24"/>
          <w:szCs w:val="24"/>
        </w:rPr>
        <w:t>ë</w:t>
      </w:r>
      <w:r w:rsidR="009338D5" w:rsidRPr="00246032">
        <w:rPr>
          <w:rFonts w:ascii="Times New Roman" w:hAnsi="Times New Roman"/>
          <w:sz w:val="24"/>
          <w:szCs w:val="24"/>
        </w:rPr>
        <w:t>t</w:t>
      </w:r>
      <w:r w:rsidRPr="00246032">
        <w:rPr>
          <w:rFonts w:ascii="Times New Roman" w:hAnsi="Times New Roman"/>
          <w:sz w:val="24"/>
          <w:szCs w:val="24"/>
        </w:rPr>
        <w:t xml:space="preserve"> e fondit;</w:t>
      </w:r>
    </w:p>
    <w:p w14:paraId="1D6F94B4" w14:textId="77777777" w:rsidR="004906C8" w:rsidRPr="00246032" w:rsidRDefault="004906C8" w:rsidP="005B379A">
      <w:pPr>
        <w:pStyle w:val="ListParagraph"/>
        <w:numPr>
          <w:ilvl w:val="0"/>
          <w:numId w:val="28"/>
        </w:numPr>
        <w:spacing w:after="0"/>
        <w:ind w:left="900"/>
        <w:jc w:val="both"/>
        <w:rPr>
          <w:rFonts w:ascii="Times New Roman" w:hAnsi="Times New Roman"/>
          <w:sz w:val="24"/>
          <w:szCs w:val="24"/>
        </w:rPr>
      </w:pPr>
      <w:r w:rsidRPr="00246032">
        <w:rPr>
          <w:rFonts w:ascii="Times New Roman" w:hAnsi="Times New Roman"/>
          <w:sz w:val="24"/>
          <w:szCs w:val="24"/>
        </w:rPr>
        <w:t>monitorimi i pajtueshmërisë së veprimtarisë së sho</w:t>
      </w:r>
      <w:r w:rsidR="009338D5" w:rsidRPr="00246032">
        <w:rPr>
          <w:rFonts w:ascii="Times New Roman" w:hAnsi="Times New Roman"/>
          <w:sz w:val="24"/>
          <w:szCs w:val="24"/>
        </w:rPr>
        <w:t xml:space="preserve">qërisë </w:t>
      </w:r>
      <w:r w:rsidR="0031296F" w:rsidRPr="00246032">
        <w:rPr>
          <w:rFonts w:ascii="Times New Roman" w:hAnsi="Times New Roman"/>
          <w:sz w:val="24"/>
          <w:szCs w:val="24"/>
        </w:rPr>
        <w:t>dhe fondit t</w:t>
      </w:r>
      <w:r w:rsidR="00225794" w:rsidRPr="00246032">
        <w:rPr>
          <w:rFonts w:ascii="Times New Roman" w:hAnsi="Times New Roman"/>
          <w:sz w:val="24"/>
          <w:szCs w:val="24"/>
        </w:rPr>
        <w:t>ë</w:t>
      </w:r>
      <w:r w:rsidR="0031296F" w:rsidRPr="00246032">
        <w:rPr>
          <w:rFonts w:ascii="Times New Roman" w:hAnsi="Times New Roman"/>
          <w:sz w:val="24"/>
          <w:szCs w:val="24"/>
        </w:rPr>
        <w:t xml:space="preserve"> pensionit privat </w:t>
      </w:r>
      <w:r w:rsidR="009338D5" w:rsidRPr="00246032">
        <w:rPr>
          <w:rFonts w:ascii="Times New Roman" w:hAnsi="Times New Roman"/>
          <w:sz w:val="24"/>
          <w:szCs w:val="24"/>
        </w:rPr>
        <w:t>me aktet ligjore dhe nën</w:t>
      </w:r>
      <w:r w:rsidRPr="00246032">
        <w:rPr>
          <w:rFonts w:ascii="Times New Roman" w:hAnsi="Times New Roman"/>
          <w:sz w:val="24"/>
          <w:szCs w:val="24"/>
        </w:rPr>
        <w:t>ligjore në fuqi;</w:t>
      </w:r>
    </w:p>
    <w:p w14:paraId="5CA8803A" w14:textId="77777777" w:rsidR="005A0ED4" w:rsidRPr="00246032" w:rsidRDefault="00DD29B8" w:rsidP="005B379A">
      <w:pPr>
        <w:pStyle w:val="ListParagraph"/>
        <w:numPr>
          <w:ilvl w:val="0"/>
          <w:numId w:val="42"/>
        </w:numPr>
        <w:spacing w:after="0"/>
        <w:jc w:val="both"/>
        <w:rPr>
          <w:rFonts w:ascii="Times New Roman" w:hAnsi="Times New Roman"/>
          <w:sz w:val="24"/>
          <w:szCs w:val="24"/>
        </w:rPr>
      </w:pPr>
      <w:r w:rsidRPr="00246032">
        <w:rPr>
          <w:rFonts w:ascii="Times New Roman" w:hAnsi="Times New Roman"/>
          <w:sz w:val="24"/>
          <w:szCs w:val="24"/>
        </w:rPr>
        <w:t>trajtimi i</w:t>
      </w:r>
      <w:r w:rsidR="007F16DC" w:rsidRPr="00246032">
        <w:rPr>
          <w:rFonts w:ascii="Times New Roman" w:hAnsi="Times New Roman"/>
          <w:sz w:val="24"/>
          <w:szCs w:val="24"/>
        </w:rPr>
        <w:t xml:space="preserve"> </w:t>
      </w:r>
      <w:r w:rsidRPr="00246032">
        <w:rPr>
          <w:rFonts w:ascii="Times New Roman" w:hAnsi="Times New Roman"/>
          <w:sz w:val="24"/>
          <w:szCs w:val="24"/>
        </w:rPr>
        <w:t>k</w:t>
      </w:r>
      <w:r w:rsidR="00167781" w:rsidRPr="00246032">
        <w:rPr>
          <w:rFonts w:ascii="Times New Roman" w:hAnsi="Times New Roman"/>
          <w:sz w:val="24"/>
          <w:szCs w:val="24"/>
        </w:rPr>
        <w:t>ë</w:t>
      </w:r>
      <w:r w:rsidRPr="00246032">
        <w:rPr>
          <w:rFonts w:ascii="Times New Roman" w:hAnsi="Times New Roman"/>
          <w:sz w:val="24"/>
          <w:szCs w:val="24"/>
        </w:rPr>
        <w:t>rkesave p</w:t>
      </w:r>
      <w:r w:rsidR="00167781" w:rsidRPr="00246032">
        <w:rPr>
          <w:rFonts w:ascii="Times New Roman" w:hAnsi="Times New Roman"/>
          <w:sz w:val="24"/>
          <w:szCs w:val="24"/>
        </w:rPr>
        <w:t>ë</w:t>
      </w:r>
      <w:r w:rsidRPr="00246032">
        <w:rPr>
          <w:rFonts w:ascii="Times New Roman" w:hAnsi="Times New Roman"/>
          <w:sz w:val="24"/>
          <w:szCs w:val="24"/>
        </w:rPr>
        <w:t>r infomacion dhe ankesave t</w:t>
      </w:r>
      <w:r w:rsidR="00167781" w:rsidRPr="00246032">
        <w:rPr>
          <w:rFonts w:ascii="Times New Roman" w:hAnsi="Times New Roman"/>
          <w:sz w:val="24"/>
          <w:szCs w:val="24"/>
        </w:rPr>
        <w:t>ë</w:t>
      </w:r>
      <w:r w:rsidRPr="00246032">
        <w:rPr>
          <w:rFonts w:ascii="Times New Roman" w:hAnsi="Times New Roman"/>
          <w:sz w:val="24"/>
          <w:szCs w:val="24"/>
        </w:rPr>
        <w:t xml:space="preserve"> an</w:t>
      </w:r>
      <w:r w:rsidR="00167781" w:rsidRPr="00246032">
        <w:rPr>
          <w:rFonts w:ascii="Times New Roman" w:hAnsi="Times New Roman"/>
          <w:sz w:val="24"/>
          <w:szCs w:val="24"/>
        </w:rPr>
        <w:t>ë</w:t>
      </w:r>
      <w:r w:rsidRPr="00246032">
        <w:rPr>
          <w:rFonts w:ascii="Times New Roman" w:hAnsi="Times New Roman"/>
          <w:sz w:val="24"/>
          <w:szCs w:val="24"/>
        </w:rPr>
        <w:t>tar</w:t>
      </w:r>
      <w:r w:rsidR="00167781" w:rsidRPr="00246032">
        <w:rPr>
          <w:rFonts w:ascii="Times New Roman" w:hAnsi="Times New Roman"/>
          <w:sz w:val="24"/>
          <w:szCs w:val="24"/>
        </w:rPr>
        <w:t>ë</w:t>
      </w:r>
      <w:r w:rsidRPr="00246032">
        <w:rPr>
          <w:rFonts w:ascii="Times New Roman" w:hAnsi="Times New Roman"/>
          <w:sz w:val="24"/>
          <w:szCs w:val="24"/>
        </w:rPr>
        <w:t>ve t</w:t>
      </w:r>
      <w:r w:rsidR="00167781" w:rsidRPr="00246032">
        <w:rPr>
          <w:rFonts w:ascii="Times New Roman" w:hAnsi="Times New Roman"/>
          <w:sz w:val="24"/>
          <w:szCs w:val="24"/>
        </w:rPr>
        <w:t>ë</w:t>
      </w:r>
      <w:r w:rsidRPr="00246032">
        <w:rPr>
          <w:rFonts w:ascii="Times New Roman" w:hAnsi="Times New Roman"/>
          <w:sz w:val="24"/>
          <w:szCs w:val="24"/>
        </w:rPr>
        <w:t xml:space="preserve"> fondit </w:t>
      </w:r>
      <w:r w:rsidR="0031296F" w:rsidRPr="00246032">
        <w:rPr>
          <w:rFonts w:ascii="Times New Roman" w:hAnsi="Times New Roman"/>
          <w:sz w:val="24"/>
          <w:szCs w:val="24"/>
        </w:rPr>
        <w:t>t</w:t>
      </w:r>
      <w:r w:rsidR="00225794" w:rsidRPr="00246032">
        <w:rPr>
          <w:rFonts w:ascii="Times New Roman" w:hAnsi="Times New Roman"/>
          <w:sz w:val="24"/>
          <w:szCs w:val="24"/>
        </w:rPr>
        <w:t>ë</w:t>
      </w:r>
      <w:r w:rsidR="0031296F" w:rsidRPr="00246032">
        <w:rPr>
          <w:rFonts w:ascii="Times New Roman" w:hAnsi="Times New Roman"/>
          <w:sz w:val="24"/>
          <w:szCs w:val="24"/>
        </w:rPr>
        <w:t xml:space="preserve"> pensionit privat </w:t>
      </w:r>
      <w:r w:rsidRPr="00246032">
        <w:rPr>
          <w:rFonts w:ascii="Times New Roman" w:hAnsi="Times New Roman"/>
          <w:sz w:val="24"/>
          <w:szCs w:val="24"/>
        </w:rPr>
        <w:t xml:space="preserve">ose </w:t>
      </w:r>
      <w:r w:rsidR="0031296F" w:rsidRPr="00246032">
        <w:rPr>
          <w:rFonts w:ascii="Times New Roman" w:hAnsi="Times New Roman"/>
          <w:sz w:val="24"/>
          <w:szCs w:val="24"/>
        </w:rPr>
        <w:t>t</w:t>
      </w:r>
      <w:r w:rsidR="00225794" w:rsidRPr="00246032">
        <w:rPr>
          <w:rFonts w:ascii="Times New Roman" w:hAnsi="Times New Roman"/>
          <w:sz w:val="24"/>
          <w:szCs w:val="24"/>
        </w:rPr>
        <w:t>ë</w:t>
      </w:r>
      <w:r w:rsidR="0031296F" w:rsidRPr="00246032">
        <w:rPr>
          <w:rFonts w:ascii="Times New Roman" w:hAnsi="Times New Roman"/>
          <w:sz w:val="24"/>
          <w:szCs w:val="24"/>
        </w:rPr>
        <w:t xml:space="preserve"> </w:t>
      </w:r>
      <w:r w:rsidRPr="00246032">
        <w:rPr>
          <w:rFonts w:ascii="Times New Roman" w:hAnsi="Times New Roman"/>
          <w:sz w:val="24"/>
          <w:szCs w:val="24"/>
        </w:rPr>
        <w:t>pal</w:t>
      </w:r>
      <w:r w:rsidR="00167781" w:rsidRPr="00246032">
        <w:rPr>
          <w:rFonts w:ascii="Times New Roman" w:hAnsi="Times New Roman"/>
          <w:sz w:val="24"/>
          <w:szCs w:val="24"/>
        </w:rPr>
        <w:t>ë</w:t>
      </w:r>
      <w:r w:rsidRPr="00246032">
        <w:rPr>
          <w:rFonts w:ascii="Times New Roman" w:hAnsi="Times New Roman"/>
          <w:sz w:val="24"/>
          <w:szCs w:val="24"/>
        </w:rPr>
        <w:t>ve t</w:t>
      </w:r>
      <w:r w:rsidR="00167781" w:rsidRPr="00246032">
        <w:rPr>
          <w:rFonts w:ascii="Times New Roman" w:hAnsi="Times New Roman"/>
          <w:sz w:val="24"/>
          <w:szCs w:val="24"/>
        </w:rPr>
        <w:t>ë</w:t>
      </w:r>
      <w:r w:rsidR="009338D5" w:rsidRPr="00246032">
        <w:rPr>
          <w:rFonts w:ascii="Times New Roman" w:hAnsi="Times New Roman"/>
          <w:sz w:val="24"/>
          <w:szCs w:val="24"/>
        </w:rPr>
        <w:t xml:space="preserve"> treta; </w:t>
      </w:r>
    </w:p>
    <w:p w14:paraId="474C0BCF" w14:textId="3D4726AA" w:rsidR="00A866BB" w:rsidRPr="00246032" w:rsidRDefault="001A05DE" w:rsidP="001A05DE">
      <w:pPr>
        <w:ind w:left="900" w:hanging="360"/>
        <w:jc w:val="both"/>
      </w:pPr>
      <w:r w:rsidRPr="00246032">
        <w:t xml:space="preserve">ç.   </w:t>
      </w:r>
      <w:r w:rsidR="007F16DC" w:rsidRPr="00246032">
        <w:t xml:space="preserve">mbajtja e regjistrave të </w:t>
      </w:r>
      <w:r w:rsidR="00DD29B8" w:rsidRPr="00246032">
        <w:t>fondeve t</w:t>
      </w:r>
      <w:r w:rsidR="00167781" w:rsidRPr="00246032">
        <w:t>ë</w:t>
      </w:r>
      <w:r w:rsidR="00DD29B8" w:rsidRPr="00246032">
        <w:t xml:space="preserve"> pensionit</w:t>
      </w:r>
      <w:r w:rsidR="00527DAF">
        <w:t>,</w:t>
      </w:r>
      <w:r w:rsidR="007F16DC" w:rsidRPr="00246032">
        <w:t xml:space="preserve"> </w:t>
      </w:r>
      <w:r w:rsidR="0060503F" w:rsidRPr="00246032">
        <w:t xml:space="preserve">si dhe </w:t>
      </w:r>
      <w:r w:rsidR="007F16DC" w:rsidRPr="00246032">
        <w:t xml:space="preserve">mbajtja </w:t>
      </w:r>
      <w:r w:rsidR="00DD29B8" w:rsidRPr="00246032">
        <w:t>dhe p</w:t>
      </w:r>
      <w:r w:rsidR="00167781" w:rsidRPr="00246032">
        <w:t>ë</w:t>
      </w:r>
      <w:r w:rsidR="00DD29B8" w:rsidRPr="00246032">
        <w:t>rdit</w:t>
      </w:r>
      <w:r w:rsidR="00167781" w:rsidRPr="00246032">
        <w:t>ë</w:t>
      </w:r>
      <w:r w:rsidR="00DD29B8" w:rsidRPr="00246032">
        <w:t xml:space="preserve">simi i </w:t>
      </w:r>
      <w:r w:rsidR="007F16DC" w:rsidRPr="00246032">
        <w:t>regjistri</w:t>
      </w:r>
      <w:r w:rsidR="00DD29B8" w:rsidRPr="00246032">
        <w:t>t</w:t>
      </w:r>
      <w:r w:rsidR="00B4676D" w:rsidRPr="00246032">
        <w:t xml:space="preserve"> të anëtarëve</w:t>
      </w:r>
      <w:r w:rsidR="007F16DC" w:rsidRPr="00246032">
        <w:t xml:space="preserve"> </w:t>
      </w:r>
      <w:r w:rsidR="00DD29B8" w:rsidRPr="00246032">
        <w:t>t</w:t>
      </w:r>
      <w:r w:rsidR="00167781" w:rsidRPr="00246032">
        <w:t>ë</w:t>
      </w:r>
      <w:r w:rsidR="00DD29B8" w:rsidRPr="00246032">
        <w:t xml:space="preserve"> fondit</w:t>
      </w:r>
      <w:r w:rsidR="00A866BB" w:rsidRPr="00246032">
        <w:t>;</w:t>
      </w:r>
    </w:p>
    <w:p w14:paraId="4B6DDCC4" w14:textId="77777777" w:rsidR="005A0ED4" w:rsidRPr="00246032" w:rsidRDefault="00DD29B8" w:rsidP="005B379A">
      <w:pPr>
        <w:pStyle w:val="ListParagraph"/>
        <w:numPr>
          <w:ilvl w:val="0"/>
          <w:numId w:val="42"/>
        </w:numPr>
        <w:spacing w:after="0"/>
        <w:jc w:val="both"/>
        <w:rPr>
          <w:rFonts w:ascii="Times New Roman" w:hAnsi="Times New Roman"/>
          <w:sz w:val="24"/>
          <w:szCs w:val="24"/>
        </w:rPr>
      </w:pPr>
      <w:r w:rsidRPr="00246032">
        <w:rPr>
          <w:rFonts w:ascii="Times New Roman" w:hAnsi="Times New Roman"/>
          <w:sz w:val="24"/>
          <w:szCs w:val="24"/>
        </w:rPr>
        <w:t>krijimi dhe mbajtja</w:t>
      </w:r>
      <w:r w:rsidR="00A319FC" w:rsidRPr="00246032">
        <w:rPr>
          <w:rFonts w:ascii="Times New Roman" w:hAnsi="Times New Roman"/>
          <w:sz w:val="24"/>
          <w:szCs w:val="24"/>
        </w:rPr>
        <w:t xml:space="preserve"> e të dhënave kontabël të plota, </w:t>
      </w:r>
      <w:r w:rsidRPr="00246032">
        <w:rPr>
          <w:rFonts w:ascii="Times New Roman" w:hAnsi="Times New Roman"/>
          <w:sz w:val="24"/>
          <w:szCs w:val="24"/>
        </w:rPr>
        <w:t>të përditësuara të fondeve t</w:t>
      </w:r>
      <w:r w:rsidR="00167781" w:rsidRPr="00246032">
        <w:rPr>
          <w:rFonts w:ascii="Times New Roman" w:hAnsi="Times New Roman"/>
          <w:sz w:val="24"/>
          <w:szCs w:val="24"/>
        </w:rPr>
        <w:t>ë</w:t>
      </w:r>
      <w:r w:rsidRPr="00246032">
        <w:rPr>
          <w:rFonts w:ascii="Times New Roman" w:hAnsi="Times New Roman"/>
          <w:sz w:val="24"/>
          <w:szCs w:val="24"/>
        </w:rPr>
        <w:t xml:space="preserve"> pensionit dhe kontabilizimi i aktiveve, të ardhurave dhe shpenzimeve t</w:t>
      </w:r>
      <w:r w:rsidR="00167781" w:rsidRPr="00246032">
        <w:rPr>
          <w:rFonts w:ascii="Times New Roman" w:hAnsi="Times New Roman"/>
          <w:sz w:val="24"/>
          <w:szCs w:val="24"/>
        </w:rPr>
        <w:t>ë</w:t>
      </w:r>
      <w:r w:rsidRPr="00246032">
        <w:rPr>
          <w:rFonts w:ascii="Times New Roman" w:hAnsi="Times New Roman"/>
          <w:sz w:val="24"/>
          <w:szCs w:val="24"/>
        </w:rPr>
        <w:t xml:space="preserve"> fondit, në mënyrë që të identifikohen menjëherë në çdo moment;</w:t>
      </w:r>
    </w:p>
    <w:p w14:paraId="50BB1981" w14:textId="77777777" w:rsidR="005A0ED4" w:rsidRPr="00246032" w:rsidRDefault="00246032" w:rsidP="00246032">
      <w:pPr>
        <w:ind w:left="900" w:hanging="360"/>
        <w:jc w:val="both"/>
      </w:pPr>
      <w:r w:rsidRPr="00246032">
        <w:t xml:space="preserve">dh. </w:t>
      </w:r>
      <w:r w:rsidR="00DD29B8" w:rsidRPr="00246032">
        <w:t>kryerja e transferimit t</w:t>
      </w:r>
      <w:r w:rsidR="00167781" w:rsidRPr="00246032">
        <w:t>ë</w:t>
      </w:r>
      <w:r w:rsidR="00DD29B8" w:rsidRPr="00246032">
        <w:t xml:space="preserve"> aseteve t</w:t>
      </w:r>
      <w:r w:rsidR="00167781" w:rsidRPr="00246032">
        <w:t>ë</w:t>
      </w:r>
      <w:r w:rsidR="00DD29B8" w:rsidRPr="00246032">
        <w:t xml:space="preserve"> anëtarëve t</w:t>
      </w:r>
      <w:r w:rsidR="00167781" w:rsidRPr="00246032">
        <w:t>ë</w:t>
      </w:r>
      <w:r w:rsidR="00DD29B8" w:rsidRPr="00246032">
        <w:t xml:space="preserve"> fondit sipas kushteve t</w:t>
      </w:r>
      <w:r w:rsidR="00167781" w:rsidRPr="00246032">
        <w:t>ë</w:t>
      </w:r>
      <w:r w:rsidR="00DD29B8" w:rsidRPr="00246032">
        <w:t xml:space="preserve"> përcaktuara n</w:t>
      </w:r>
      <w:r w:rsidR="00167781" w:rsidRPr="00246032">
        <w:t>ë</w:t>
      </w:r>
      <w:r w:rsidR="00DD29B8" w:rsidRPr="00246032">
        <w:t xml:space="preserve"> këtë ligj;</w:t>
      </w:r>
    </w:p>
    <w:p w14:paraId="34CE3C96" w14:textId="7F20EFF4" w:rsidR="005A0ED4" w:rsidRPr="00246032" w:rsidRDefault="008F0045" w:rsidP="005B379A">
      <w:pPr>
        <w:pStyle w:val="ListParagraph"/>
        <w:numPr>
          <w:ilvl w:val="0"/>
          <w:numId w:val="42"/>
        </w:numPr>
        <w:spacing w:after="0"/>
        <w:jc w:val="both"/>
        <w:rPr>
          <w:rFonts w:ascii="Times New Roman" w:hAnsi="Times New Roman"/>
          <w:sz w:val="24"/>
          <w:szCs w:val="24"/>
        </w:rPr>
      </w:pPr>
      <w:r w:rsidRPr="00246032">
        <w:rPr>
          <w:rFonts w:ascii="Times New Roman" w:hAnsi="Times New Roman"/>
          <w:sz w:val="24"/>
          <w:szCs w:val="24"/>
        </w:rPr>
        <w:t>informimi i anëtarëve mbi mbarëvajtjen e fondit</w:t>
      </w:r>
      <w:r w:rsidR="00527DAF">
        <w:rPr>
          <w:rFonts w:ascii="Times New Roman" w:hAnsi="Times New Roman"/>
          <w:sz w:val="24"/>
          <w:szCs w:val="24"/>
        </w:rPr>
        <w:t>,</w:t>
      </w:r>
      <w:r w:rsidRPr="00246032">
        <w:rPr>
          <w:rFonts w:ascii="Times New Roman" w:hAnsi="Times New Roman"/>
          <w:sz w:val="24"/>
          <w:szCs w:val="24"/>
        </w:rPr>
        <w:t xml:space="preserve"> si dhe depozitimi në Autoritet i të gjitha raporteve lidhur me veprimtarinë e fondeve të pensionit dhe shoqërisë; </w:t>
      </w:r>
    </w:p>
    <w:p w14:paraId="66F70E59" w14:textId="22B7C583" w:rsidR="001D17B8" w:rsidRPr="00246032" w:rsidRDefault="00246032" w:rsidP="001D17B8">
      <w:pPr>
        <w:ind w:left="900" w:hanging="360"/>
        <w:jc w:val="both"/>
      </w:pPr>
      <w:r w:rsidRPr="00246032">
        <w:t xml:space="preserve">ë. </w:t>
      </w:r>
      <w:r w:rsidR="00527DAF">
        <w:t xml:space="preserve"> </w:t>
      </w:r>
      <w:r w:rsidR="00527DAF">
        <w:tab/>
      </w:r>
      <w:r w:rsidR="00782A1A" w:rsidRPr="00246032">
        <w:t xml:space="preserve">llogaritja dhe </w:t>
      </w:r>
      <w:r w:rsidR="00DD29B8" w:rsidRPr="00246032">
        <w:t xml:space="preserve">kryerja </w:t>
      </w:r>
      <w:r w:rsidR="00B4676D" w:rsidRPr="00246032">
        <w:t xml:space="preserve">e </w:t>
      </w:r>
      <w:r w:rsidR="00DD29B8" w:rsidRPr="00246032">
        <w:t>pagesa</w:t>
      </w:r>
      <w:r w:rsidR="00B4676D" w:rsidRPr="00246032">
        <w:t>ve</w:t>
      </w:r>
      <w:r w:rsidR="00DD29B8" w:rsidRPr="00246032">
        <w:t xml:space="preserve"> </w:t>
      </w:r>
      <w:r w:rsidR="00B4676D" w:rsidRPr="00246032">
        <w:t>t</w:t>
      </w:r>
      <w:r w:rsidR="00167781" w:rsidRPr="00246032">
        <w:t>ë</w:t>
      </w:r>
      <w:r w:rsidR="00DD29B8" w:rsidRPr="00246032">
        <w:t xml:space="preserve"> pensionit tek an</w:t>
      </w:r>
      <w:r w:rsidR="00167781" w:rsidRPr="00246032">
        <w:t>ë</w:t>
      </w:r>
      <w:r w:rsidR="00DD29B8" w:rsidRPr="00246032">
        <w:t>tar</w:t>
      </w:r>
      <w:r w:rsidR="00167781" w:rsidRPr="00246032">
        <w:t>ë</w:t>
      </w:r>
      <w:r w:rsidR="00DD29B8" w:rsidRPr="00246032">
        <w:t>t e fondit me plot</w:t>
      </w:r>
      <w:r w:rsidR="00167781" w:rsidRPr="00246032">
        <w:t>ë</w:t>
      </w:r>
      <w:r w:rsidR="00DD29B8" w:rsidRPr="00246032">
        <w:t>simin e kushteve t</w:t>
      </w:r>
      <w:r w:rsidR="00167781" w:rsidRPr="00246032">
        <w:t>ë</w:t>
      </w:r>
      <w:r w:rsidR="00DD29B8" w:rsidRPr="00246032">
        <w:t xml:space="preserve"> p</w:t>
      </w:r>
      <w:r w:rsidR="00167781" w:rsidRPr="00246032">
        <w:t>ë</w:t>
      </w:r>
      <w:r w:rsidR="00DD29B8" w:rsidRPr="00246032">
        <w:t>rcaktuara n</w:t>
      </w:r>
      <w:r w:rsidR="00167781" w:rsidRPr="00246032">
        <w:t>ë</w:t>
      </w:r>
      <w:r w:rsidR="00DD29B8" w:rsidRPr="00246032">
        <w:t xml:space="preserve"> k</w:t>
      </w:r>
      <w:r w:rsidR="00167781" w:rsidRPr="00246032">
        <w:t>ë</w:t>
      </w:r>
      <w:r w:rsidR="00DD29B8" w:rsidRPr="00246032">
        <w:t>t</w:t>
      </w:r>
      <w:r w:rsidR="00167781" w:rsidRPr="00246032">
        <w:t>ë</w:t>
      </w:r>
      <w:r w:rsidR="00DD29B8" w:rsidRPr="00246032">
        <w:t xml:space="preserve"> ligj</w:t>
      </w:r>
      <w:r w:rsidR="004C76C7" w:rsidRPr="00246032">
        <w:t>;</w:t>
      </w:r>
    </w:p>
    <w:p w14:paraId="2EEE4D97" w14:textId="2DA25AC7" w:rsidR="004C76C7" w:rsidRPr="00246032" w:rsidRDefault="004C76C7" w:rsidP="005B379A">
      <w:pPr>
        <w:pStyle w:val="ListParagraph"/>
        <w:numPr>
          <w:ilvl w:val="0"/>
          <w:numId w:val="42"/>
        </w:numPr>
        <w:rPr>
          <w:rFonts w:ascii="Times New Roman" w:hAnsi="Times New Roman"/>
          <w:sz w:val="24"/>
          <w:szCs w:val="24"/>
        </w:rPr>
      </w:pPr>
      <w:r w:rsidRPr="00246032">
        <w:rPr>
          <w:rFonts w:ascii="Times New Roman" w:hAnsi="Times New Roman"/>
          <w:sz w:val="24"/>
          <w:szCs w:val="24"/>
        </w:rPr>
        <w:t>çdo funksion tjetër të përcaktuar nga autoriteti në bazë të këtij ligji</w:t>
      </w:r>
      <w:r w:rsidR="00527DAF">
        <w:rPr>
          <w:rFonts w:ascii="Times New Roman" w:hAnsi="Times New Roman"/>
          <w:sz w:val="24"/>
          <w:szCs w:val="24"/>
        </w:rPr>
        <w:t>,</w:t>
      </w:r>
      <w:r w:rsidRPr="00246032">
        <w:rPr>
          <w:rFonts w:ascii="Times New Roman" w:hAnsi="Times New Roman"/>
          <w:sz w:val="24"/>
          <w:szCs w:val="24"/>
        </w:rPr>
        <w:t xml:space="preserve"> ose rregulloreve të miratuara në zbatim të këtij ligji. </w:t>
      </w:r>
    </w:p>
    <w:p w14:paraId="07236ADB" w14:textId="77777777" w:rsidR="004C76C7" w:rsidRDefault="004C76C7" w:rsidP="003C0306">
      <w:pPr>
        <w:pStyle w:val="ListParagraph"/>
        <w:spacing w:after="0"/>
        <w:ind w:left="900"/>
        <w:jc w:val="both"/>
        <w:rPr>
          <w:rFonts w:ascii="Times New Roman" w:hAnsi="Times New Roman"/>
          <w:sz w:val="24"/>
          <w:szCs w:val="24"/>
        </w:rPr>
      </w:pPr>
    </w:p>
    <w:p w14:paraId="74C71498" w14:textId="77777777" w:rsidR="00AC542F" w:rsidRPr="003950BA" w:rsidRDefault="00AC542F" w:rsidP="00574DE7">
      <w:pPr>
        <w:ind w:left="4320"/>
      </w:pPr>
    </w:p>
    <w:p w14:paraId="146DFE89" w14:textId="77777777" w:rsidR="00574DE7" w:rsidRPr="003950BA" w:rsidRDefault="00574DE7" w:rsidP="00574DE7">
      <w:pPr>
        <w:ind w:left="4320"/>
      </w:pPr>
      <w:r w:rsidRPr="003950BA">
        <w:t>Neni</w:t>
      </w:r>
      <w:r w:rsidR="00D72900">
        <w:t xml:space="preserve"> 9</w:t>
      </w:r>
    </w:p>
    <w:p w14:paraId="5ACA9639" w14:textId="77777777" w:rsidR="00574DE7" w:rsidRPr="00DF002A" w:rsidRDefault="00F86A5E" w:rsidP="00574DE7">
      <w:pPr>
        <w:ind w:left="2880" w:firstLine="720"/>
      </w:pPr>
      <w:r w:rsidRPr="009D65E4">
        <w:t xml:space="preserve">  </w:t>
      </w:r>
      <w:r w:rsidR="00574DE7" w:rsidRPr="00DF002A">
        <w:t>Kapitali Aksionar</w:t>
      </w:r>
    </w:p>
    <w:p w14:paraId="28F1FB59" w14:textId="77777777" w:rsidR="00CF147F" w:rsidRPr="004B36F3" w:rsidRDefault="00CF147F" w:rsidP="00574DE7">
      <w:pPr>
        <w:ind w:left="2880" w:firstLine="720"/>
        <w:rPr>
          <w:u w:val="single"/>
        </w:rPr>
      </w:pPr>
    </w:p>
    <w:p w14:paraId="66445BB9" w14:textId="77777777" w:rsidR="00CC5092" w:rsidRPr="005C4362" w:rsidRDefault="00152AEB" w:rsidP="005B379A">
      <w:pPr>
        <w:pStyle w:val="ListParagraph"/>
        <w:numPr>
          <w:ilvl w:val="0"/>
          <w:numId w:val="29"/>
        </w:numPr>
        <w:ind w:left="270" w:hanging="270"/>
        <w:jc w:val="both"/>
        <w:rPr>
          <w:rFonts w:ascii="Times New Roman" w:hAnsi="Times New Roman"/>
          <w:sz w:val="24"/>
          <w:szCs w:val="24"/>
        </w:rPr>
      </w:pPr>
      <w:r>
        <w:rPr>
          <w:rFonts w:ascii="Times New Roman" w:hAnsi="Times New Roman"/>
          <w:sz w:val="24"/>
          <w:szCs w:val="24"/>
        </w:rPr>
        <w:t xml:space="preserve">Aksionet e shoqërisë </w:t>
      </w:r>
      <w:r w:rsidR="00CC5092" w:rsidRPr="005C4362">
        <w:rPr>
          <w:rFonts w:ascii="Times New Roman" w:hAnsi="Times New Roman"/>
          <w:sz w:val="24"/>
          <w:szCs w:val="24"/>
        </w:rPr>
        <w:t xml:space="preserve">administruese </w:t>
      </w:r>
      <w:r w:rsidR="001F24C9">
        <w:rPr>
          <w:rFonts w:ascii="Times New Roman" w:hAnsi="Times New Roman"/>
          <w:sz w:val="24"/>
          <w:szCs w:val="24"/>
        </w:rPr>
        <w:t xml:space="preserve">të </w:t>
      </w:r>
      <w:r w:rsidR="00CC5092" w:rsidRPr="005C4362">
        <w:rPr>
          <w:rFonts w:ascii="Times New Roman" w:hAnsi="Times New Roman"/>
          <w:sz w:val="24"/>
          <w:szCs w:val="24"/>
        </w:rPr>
        <w:t>fondeve</w:t>
      </w:r>
      <w:r w:rsidR="001F24C9">
        <w:rPr>
          <w:rFonts w:ascii="Times New Roman" w:hAnsi="Times New Roman"/>
          <w:sz w:val="24"/>
          <w:szCs w:val="24"/>
        </w:rPr>
        <w:t xml:space="preserve"> të pensionit</w:t>
      </w:r>
      <w:r>
        <w:rPr>
          <w:rFonts w:ascii="Times New Roman" w:hAnsi="Times New Roman"/>
          <w:sz w:val="24"/>
          <w:szCs w:val="24"/>
        </w:rPr>
        <w:t xml:space="preserve"> duhet të jenë aksione</w:t>
      </w:r>
      <w:r w:rsidR="00CC5092" w:rsidRPr="005C4362">
        <w:rPr>
          <w:rFonts w:ascii="Times New Roman" w:hAnsi="Times New Roman"/>
          <w:sz w:val="24"/>
          <w:szCs w:val="24"/>
        </w:rPr>
        <w:t xml:space="preserve"> t</w:t>
      </w:r>
      <w:r w:rsidR="00167781" w:rsidRPr="005C4362">
        <w:rPr>
          <w:rFonts w:ascii="Times New Roman" w:hAnsi="Times New Roman"/>
          <w:sz w:val="24"/>
          <w:szCs w:val="24"/>
        </w:rPr>
        <w:t>ë</w:t>
      </w:r>
      <w:r w:rsidR="00CC5092" w:rsidRPr="005C4362">
        <w:rPr>
          <w:rFonts w:ascii="Times New Roman" w:hAnsi="Times New Roman"/>
          <w:sz w:val="24"/>
          <w:szCs w:val="24"/>
        </w:rPr>
        <w:t xml:space="preserve"> regjistruara, ku nj</w:t>
      </w:r>
      <w:r w:rsidR="00167781" w:rsidRPr="005C4362">
        <w:rPr>
          <w:rFonts w:ascii="Times New Roman" w:hAnsi="Times New Roman"/>
          <w:sz w:val="24"/>
          <w:szCs w:val="24"/>
        </w:rPr>
        <w:t>ë</w:t>
      </w:r>
      <w:r w:rsidR="00CC5092" w:rsidRPr="005C4362">
        <w:rPr>
          <w:rFonts w:ascii="Times New Roman" w:hAnsi="Times New Roman"/>
          <w:sz w:val="24"/>
          <w:szCs w:val="24"/>
        </w:rPr>
        <w:t xml:space="preserve"> aksion ka t</w:t>
      </w:r>
      <w:r w:rsidR="00167781" w:rsidRPr="005C4362">
        <w:rPr>
          <w:rFonts w:ascii="Times New Roman" w:hAnsi="Times New Roman"/>
          <w:sz w:val="24"/>
          <w:szCs w:val="24"/>
        </w:rPr>
        <w:t>ë</w:t>
      </w:r>
      <w:r w:rsidR="00CC5092" w:rsidRPr="005C4362">
        <w:rPr>
          <w:rFonts w:ascii="Times New Roman" w:hAnsi="Times New Roman"/>
          <w:sz w:val="24"/>
          <w:szCs w:val="24"/>
        </w:rPr>
        <w:t xml:space="preserve"> drejt</w:t>
      </w:r>
      <w:r w:rsidR="00167781" w:rsidRPr="005C4362">
        <w:rPr>
          <w:rFonts w:ascii="Times New Roman" w:hAnsi="Times New Roman"/>
          <w:sz w:val="24"/>
          <w:szCs w:val="24"/>
        </w:rPr>
        <w:t>ë</w:t>
      </w:r>
      <w:r w:rsidR="00CC5092" w:rsidRPr="005C4362">
        <w:rPr>
          <w:rFonts w:ascii="Times New Roman" w:hAnsi="Times New Roman"/>
          <w:sz w:val="24"/>
          <w:szCs w:val="24"/>
        </w:rPr>
        <w:t>n e nj</w:t>
      </w:r>
      <w:r w:rsidR="00167781" w:rsidRPr="005C4362">
        <w:rPr>
          <w:rFonts w:ascii="Times New Roman" w:hAnsi="Times New Roman"/>
          <w:sz w:val="24"/>
          <w:szCs w:val="24"/>
        </w:rPr>
        <w:t>ë</w:t>
      </w:r>
      <w:r w:rsidR="00CC5092" w:rsidRPr="005C4362">
        <w:rPr>
          <w:rFonts w:ascii="Times New Roman" w:hAnsi="Times New Roman"/>
          <w:sz w:val="24"/>
          <w:szCs w:val="24"/>
        </w:rPr>
        <w:t xml:space="preserve"> vote.</w:t>
      </w:r>
    </w:p>
    <w:p w14:paraId="677FB29A" w14:textId="77777777" w:rsidR="00C0475C" w:rsidRPr="005C4362" w:rsidRDefault="00CF147F" w:rsidP="005B379A">
      <w:pPr>
        <w:pStyle w:val="ListParagraph"/>
        <w:numPr>
          <w:ilvl w:val="0"/>
          <w:numId w:val="29"/>
        </w:numPr>
        <w:ind w:left="270" w:hanging="270"/>
        <w:jc w:val="both"/>
        <w:rPr>
          <w:rFonts w:ascii="Times New Roman" w:hAnsi="Times New Roman"/>
          <w:sz w:val="24"/>
          <w:szCs w:val="24"/>
        </w:rPr>
      </w:pPr>
      <w:r w:rsidRPr="005C4362">
        <w:rPr>
          <w:rFonts w:ascii="Times New Roman" w:hAnsi="Times New Roman"/>
          <w:sz w:val="24"/>
          <w:szCs w:val="24"/>
        </w:rPr>
        <w:t xml:space="preserve">Shuma </w:t>
      </w:r>
      <w:r w:rsidR="00CC5092" w:rsidRPr="005C4362">
        <w:rPr>
          <w:rFonts w:ascii="Times New Roman" w:hAnsi="Times New Roman"/>
          <w:sz w:val="24"/>
          <w:szCs w:val="24"/>
        </w:rPr>
        <w:t>minimale e</w:t>
      </w:r>
      <w:r w:rsidRPr="005C4362">
        <w:rPr>
          <w:rFonts w:ascii="Times New Roman" w:hAnsi="Times New Roman"/>
          <w:sz w:val="24"/>
          <w:szCs w:val="24"/>
        </w:rPr>
        <w:t xml:space="preserve"> kapitalit aksionar të </w:t>
      </w:r>
      <w:r w:rsidR="00CC5092" w:rsidRPr="005C4362">
        <w:rPr>
          <w:rFonts w:ascii="Times New Roman" w:hAnsi="Times New Roman"/>
          <w:sz w:val="24"/>
          <w:szCs w:val="24"/>
        </w:rPr>
        <w:t>shoq</w:t>
      </w:r>
      <w:r w:rsidR="00167781" w:rsidRPr="005C4362">
        <w:rPr>
          <w:rFonts w:ascii="Times New Roman" w:hAnsi="Times New Roman"/>
          <w:sz w:val="24"/>
          <w:szCs w:val="24"/>
        </w:rPr>
        <w:t>ë</w:t>
      </w:r>
      <w:r w:rsidR="00CC5092" w:rsidRPr="005C4362">
        <w:rPr>
          <w:rFonts w:ascii="Times New Roman" w:hAnsi="Times New Roman"/>
          <w:sz w:val="24"/>
          <w:szCs w:val="24"/>
        </w:rPr>
        <w:t>ris</w:t>
      </w:r>
      <w:r w:rsidR="00167781" w:rsidRPr="005C4362">
        <w:rPr>
          <w:rFonts w:ascii="Times New Roman" w:hAnsi="Times New Roman"/>
          <w:sz w:val="24"/>
          <w:szCs w:val="24"/>
        </w:rPr>
        <w:t>ë</w:t>
      </w:r>
      <w:r w:rsidR="00CC5092" w:rsidRPr="005C4362">
        <w:rPr>
          <w:rFonts w:ascii="Times New Roman" w:hAnsi="Times New Roman"/>
          <w:sz w:val="24"/>
          <w:szCs w:val="24"/>
        </w:rPr>
        <w:t xml:space="preserve"> administruese </w:t>
      </w:r>
      <w:r w:rsidRPr="005C4362">
        <w:rPr>
          <w:rFonts w:ascii="Times New Roman" w:hAnsi="Times New Roman"/>
          <w:sz w:val="24"/>
          <w:szCs w:val="24"/>
        </w:rPr>
        <w:t>është 15,</w:t>
      </w:r>
      <w:r w:rsidR="00CC5092" w:rsidRPr="005C4362">
        <w:rPr>
          <w:rFonts w:ascii="Times New Roman" w:hAnsi="Times New Roman"/>
          <w:sz w:val="24"/>
          <w:szCs w:val="24"/>
        </w:rPr>
        <w:t>800,000 lek</w:t>
      </w:r>
      <w:r w:rsidR="00167781" w:rsidRPr="005C4362">
        <w:rPr>
          <w:rFonts w:ascii="Times New Roman" w:hAnsi="Times New Roman"/>
          <w:sz w:val="24"/>
          <w:szCs w:val="24"/>
        </w:rPr>
        <w:t>ë</w:t>
      </w:r>
      <w:r w:rsidRPr="005C4362">
        <w:rPr>
          <w:rFonts w:ascii="Times New Roman" w:hAnsi="Times New Roman"/>
          <w:sz w:val="24"/>
          <w:szCs w:val="24"/>
        </w:rPr>
        <w:t>.</w:t>
      </w:r>
    </w:p>
    <w:p w14:paraId="28F3BB74" w14:textId="77777777" w:rsidR="00CF147F" w:rsidRPr="005C4362" w:rsidRDefault="00CF147F" w:rsidP="005B379A">
      <w:pPr>
        <w:pStyle w:val="ListParagraph"/>
        <w:numPr>
          <w:ilvl w:val="0"/>
          <w:numId w:val="29"/>
        </w:numPr>
        <w:ind w:left="270" w:hanging="270"/>
        <w:jc w:val="both"/>
        <w:rPr>
          <w:rFonts w:ascii="Times New Roman" w:hAnsi="Times New Roman"/>
          <w:sz w:val="24"/>
          <w:szCs w:val="24"/>
        </w:rPr>
      </w:pPr>
      <w:r w:rsidRPr="005C4362">
        <w:rPr>
          <w:rFonts w:ascii="Times New Roman" w:hAnsi="Times New Roman"/>
          <w:sz w:val="24"/>
          <w:szCs w:val="24"/>
        </w:rPr>
        <w:t xml:space="preserve">Kapitali aksionar i </w:t>
      </w:r>
      <w:r w:rsidR="00DD4B4A" w:rsidRPr="005C4362">
        <w:rPr>
          <w:rFonts w:ascii="Times New Roman" w:hAnsi="Times New Roman"/>
          <w:sz w:val="24"/>
          <w:szCs w:val="24"/>
        </w:rPr>
        <w:t>shoqëris</w:t>
      </w:r>
      <w:r w:rsidR="00167781" w:rsidRPr="005C4362">
        <w:rPr>
          <w:rFonts w:ascii="Times New Roman" w:hAnsi="Times New Roman"/>
          <w:sz w:val="24"/>
          <w:szCs w:val="24"/>
        </w:rPr>
        <w:t>ë</w:t>
      </w:r>
      <w:r w:rsidR="00DD4B4A" w:rsidRPr="005C4362">
        <w:rPr>
          <w:rFonts w:ascii="Times New Roman" w:hAnsi="Times New Roman"/>
          <w:sz w:val="24"/>
          <w:szCs w:val="24"/>
        </w:rPr>
        <w:t xml:space="preserve"> administruese</w:t>
      </w:r>
      <w:r w:rsidRPr="005C4362">
        <w:rPr>
          <w:rFonts w:ascii="Times New Roman" w:hAnsi="Times New Roman"/>
          <w:sz w:val="24"/>
          <w:szCs w:val="24"/>
        </w:rPr>
        <w:t xml:space="preserve"> duhet të </w:t>
      </w:r>
      <w:r w:rsidR="00DD4B4A" w:rsidRPr="005C4362">
        <w:rPr>
          <w:rFonts w:ascii="Times New Roman" w:hAnsi="Times New Roman"/>
          <w:sz w:val="24"/>
          <w:szCs w:val="24"/>
        </w:rPr>
        <w:t xml:space="preserve">shlyhet </w:t>
      </w:r>
      <w:r w:rsidRPr="005C4362">
        <w:rPr>
          <w:rFonts w:ascii="Times New Roman" w:hAnsi="Times New Roman"/>
          <w:sz w:val="24"/>
          <w:szCs w:val="24"/>
        </w:rPr>
        <w:t>plotë</w:t>
      </w:r>
      <w:r w:rsidR="00DD4B4A" w:rsidRPr="005C4362">
        <w:rPr>
          <w:rFonts w:ascii="Times New Roman" w:hAnsi="Times New Roman"/>
          <w:sz w:val="24"/>
          <w:szCs w:val="24"/>
        </w:rPr>
        <w:t>sisht</w:t>
      </w:r>
      <w:r w:rsidRPr="005C4362">
        <w:rPr>
          <w:rFonts w:ascii="Times New Roman" w:hAnsi="Times New Roman"/>
          <w:sz w:val="24"/>
          <w:szCs w:val="24"/>
        </w:rPr>
        <w:t xml:space="preserve"> </w:t>
      </w:r>
      <w:r w:rsidR="00C0475C" w:rsidRPr="005C4362">
        <w:rPr>
          <w:rFonts w:ascii="Times New Roman" w:hAnsi="Times New Roman"/>
          <w:sz w:val="24"/>
          <w:szCs w:val="24"/>
        </w:rPr>
        <w:t>vet</w:t>
      </w:r>
      <w:r w:rsidR="00167781" w:rsidRPr="005C4362">
        <w:rPr>
          <w:rFonts w:ascii="Times New Roman" w:hAnsi="Times New Roman"/>
          <w:sz w:val="24"/>
          <w:szCs w:val="24"/>
        </w:rPr>
        <w:t>ë</w:t>
      </w:r>
      <w:r w:rsidR="00C0475C" w:rsidRPr="005C4362">
        <w:rPr>
          <w:rFonts w:ascii="Times New Roman" w:hAnsi="Times New Roman"/>
          <w:sz w:val="24"/>
          <w:szCs w:val="24"/>
        </w:rPr>
        <w:t xml:space="preserve">m me mjete monetare dhe nuk mund të burojë nga hua, </w:t>
      </w:r>
      <w:r w:rsidRPr="005C4362">
        <w:rPr>
          <w:rFonts w:ascii="Times New Roman" w:hAnsi="Times New Roman"/>
          <w:sz w:val="24"/>
          <w:szCs w:val="24"/>
        </w:rPr>
        <w:t xml:space="preserve">kredi, </w:t>
      </w:r>
      <w:r w:rsidR="00C0475C" w:rsidRPr="005C4362">
        <w:rPr>
          <w:rFonts w:ascii="Times New Roman" w:hAnsi="Times New Roman"/>
          <w:sz w:val="24"/>
          <w:szCs w:val="24"/>
        </w:rPr>
        <w:t>ose paradh</w:t>
      </w:r>
      <w:r w:rsidR="00167781" w:rsidRPr="005C4362">
        <w:rPr>
          <w:rFonts w:ascii="Times New Roman" w:hAnsi="Times New Roman"/>
          <w:sz w:val="24"/>
          <w:szCs w:val="24"/>
        </w:rPr>
        <w:t>ë</w:t>
      </w:r>
      <w:r w:rsidR="00C0475C" w:rsidRPr="005C4362">
        <w:rPr>
          <w:rFonts w:ascii="Times New Roman" w:hAnsi="Times New Roman"/>
          <w:sz w:val="24"/>
          <w:szCs w:val="24"/>
        </w:rPr>
        <w:t>nie nga subjekte a</w:t>
      </w:r>
      <w:r w:rsidR="00E735A3" w:rsidRPr="005C4362">
        <w:rPr>
          <w:rFonts w:ascii="Times New Roman" w:hAnsi="Times New Roman"/>
          <w:sz w:val="24"/>
          <w:szCs w:val="24"/>
        </w:rPr>
        <w:t>po</w:t>
      </w:r>
      <w:r w:rsidR="00C0475C" w:rsidRPr="005C4362">
        <w:rPr>
          <w:rFonts w:ascii="Times New Roman" w:hAnsi="Times New Roman"/>
          <w:sz w:val="24"/>
          <w:szCs w:val="24"/>
        </w:rPr>
        <w:t xml:space="preserve"> pal</w:t>
      </w:r>
      <w:r w:rsidR="00167781" w:rsidRPr="005C4362">
        <w:rPr>
          <w:rFonts w:ascii="Times New Roman" w:hAnsi="Times New Roman"/>
          <w:sz w:val="24"/>
          <w:szCs w:val="24"/>
        </w:rPr>
        <w:t>ë</w:t>
      </w:r>
      <w:r w:rsidR="00C0475C" w:rsidRPr="005C4362">
        <w:rPr>
          <w:rFonts w:ascii="Times New Roman" w:hAnsi="Times New Roman"/>
          <w:sz w:val="24"/>
          <w:szCs w:val="24"/>
        </w:rPr>
        <w:t xml:space="preserve"> t</w:t>
      </w:r>
      <w:r w:rsidR="00167781" w:rsidRPr="005C4362">
        <w:rPr>
          <w:rFonts w:ascii="Times New Roman" w:hAnsi="Times New Roman"/>
          <w:sz w:val="24"/>
          <w:szCs w:val="24"/>
        </w:rPr>
        <w:t>ë</w:t>
      </w:r>
      <w:r w:rsidR="00C0475C" w:rsidRPr="005C4362">
        <w:rPr>
          <w:rFonts w:ascii="Times New Roman" w:hAnsi="Times New Roman"/>
          <w:sz w:val="24"/>
          <w:szCs w:val="24"/>
        </w:rPr>
        <w:t xml:space="preserve"> treta.</w:t>
      </w:r>
      <w:r w:rsidRPr="005C4362">
        <w:rPr>
          <w:rFonts w:ascii="Times New Roman" w:hAnsi="Times New Roman"/>
          <w:sz w:val="24"/>
          <w:szCs w:val="24"/>
        </w:rPr>
        <w:t xml:space="preserve"> </w:t>
      </w:r>
    </w:p>
    <w:p w14:paraId="296B0E22" w14:textId="77777777" w:rsidR="00DC7A5A" w:rsidRPr="005C4362" w:rsidRDefault="00AF6608" w:rsidP="005B379A">
      <w:pPr>
        <w:pStyle w:val="ListParagraph"/>
        <w:numPr>
          <w:ilvl w:val="0"/>
          <w:numId w:val="29"/>
        </w:numPr>
        <w:ind w:left="270" w:hanging="270"/>
        <w:jc w:val="both"/>
        <w:rPr>
          <w:rFonts w:ascii="Times New Roman" w:hAnsi="Times New Roman"/>
          <w:sz w:val="24"/>
          <w:szCs w:val="24"/>
        </w:rPr>
      </w:pPr>
      <w:r w:rsidRPr="005C4362">
        <w:rPr>
          <w:rFonts w:ascii="Times New Roman" w:hAnsi="Times New Roman"/>
          <w:sz w:val="24"/>
          <w:szCs w:val="24"/>
        </w:rPr>
        <w:t>Shoq</w:t>
      </w:r>
      <w:r w:rsidR="00167781" w:rsidRPr="005C4362">
        <w:rPr>
          <w:rFonts w:ascii="Times New Roman" w:hAnsi="Times New Roman"/>
          <w:sz w:val="24"/>
          <w:szCs w:val="24"/>
        </w:rPr>
        <w:t>ë</w:t>
      </w:r>
      <w:r w:rsidRPr="005C4362">
        <w:rPr>
          <w:rFonts w:ascii="Times New Roman" w:hAnsi="Times New Roman"/>
          <w:sz w:val="24"/>
          <w:szCs w:val="24"/>
        </w:rPr>
        <w:t xml:space="preserve">ria administruese </w:t>
      </w:r>
      <w:r w:rsidR="00C0475C" w:rsidRPr="005C4362">
        <w:rPr>
          <w:rFonts w:ascii="Times New Roman" w:hAnsi="Times New Roman"/>
          <w:sz w:val="24"/>
          <w:szCs w:val="24"/>
        </w:rPr>
        <w:t>nuk mun</w:t>
      </w:r>
      <w:r w:rsidRPr="005C4362">
        <w:rPr>
          <w:rFonts w:ascii="Times New Roman" w:hAnsi="Times New Roman"/>
          <w:sz w:val="24"/>
          <w:szCs w:val="24"/>
        </w:rPr>
        <w:t>d</w:t>
      </w:r>
      <w:r w:rsidR="00C0475C" w:rsidRPr="005C4362">
        <w:rPr>
          <w:rFonts w:ascii="Times New Roman" w:hAnsi="Times New Roman"/>
          <w:sz w:val="24"/>
          <w:szCs w:val="24"/>
        </w:rPr>
        <w:t xml:space="preserve"> t</w:t>
      </w:r>
      <w:r w:rsidR="00167781" w:rsidRPr="005C4362">
        <w:rPr>
          <w:rFonts w:ascii="Times New Roman" w:hAnsi="Times New Roman"/>
          <w:sz w:val="24"/>
          <w:szCs w:val="24"/>
        </w:rPr>
        <w:t>ë</w:t>
      </w:r>
      <w:r w:rsidR="00C0475C" w:rsidRPr="005C4362">
        <w:rPr>
          <w:rFonts w:ascii="Times New Roman" w:hAnsi="Times New Roman"/>
          <w:sz w:val="24"/>
          <w:szCs w:val="24"/>
        </w:rPr>
        <w:t xml:space="preserve"> </w:t>
      </w:r>
      <w:r w:rsidRPr="005C4362">
        <w:rPr>
          <w:rFonts w:ascii="Times New Roman" w:hAnsi="Times New Roman"/>
          <w:sz w:val="24"/>
          <w:szCs w:val="24"/>
        </w:rPr>
        <w:t>emetoj</w:t>
      </w:r>
      <w:r w:rsidR="00167781" w:rsidRPr="005C4362">
        <w:rPr>
          <w:rFonts w:ascii="Times New Roman" w:hAnsi="Times New Roman"/>
          <w:sz w:val="24"/>
          <w:szCs w:val="24"/>
        </w:rPr>
        <w:t>ë</w:t>
      </w:r>
      <w:r w:rsidRPr="005C4362">
        <w:rPr>
          <w:rFonts w:ascii="Times New Roman" w:hAnsi="Times New Roman"/>
          <w:sz w:val="24"/>
          <w:szCs w:val="24"/>
        </w:rPr>
        <w:t xml:space="preserve"> aksione preferenciale</w:t>
      </w:r>
      <w:r w:rsidR="00DC7A5A" w:rsidRPr="005C4362">
        <w:rPr>
          <w:rFonts w:ascii="Times New Roman" w:hAnsi="Times New Roman"/>
          <w:sz w:val="24"/>
          <w:szCs w:val="24"/>
        </w:rPr>
        <w:t>.</w:t>
      </w:r>
    </w:p>
    <w:p w14:paraId="0B0A02A6" w14:textId="77777777" w:rsidR="00AF6608" w:rsidRPr="005C4362" w:rsidRDefault="00CF147F" w:rsidP="005B379A">
      <w:pPr>
        <w:pStyle w:val="ListParagraph"/>
        <w:numPr>
          <w:ilvl w:val="0"/>
          <w:numId w:val="29"/>
        </w:numPr>
        <w:ind w:left="270" w:hanging="270"/>
        <w:jc w:val="both"/>
        <w:rPr>
          <w:rFonts w:ascii="Times New Roman" w:hAnsi="Times New Roman"/>
          <w:sz w:val="24"/>
          <w:szCs w:val="24"/>
        </w:rPr>
      </w:pPr>
      <w:r w:rsidRPr="005C4362">
        <w:rPr>
          <w:rFonts w:ascii="Times New Roman" w:hAnsi="Times New Roman"/>
          <w:sz w:val="24"/>
          <w:szCs w:val="24"/>
        </w:rPr>
        <w:lastRenderedPageBreak/>
        <w:t xml:space="preserve">Aksionet e </w:t>
      </w:r>
      <w:r w:rsidR="00FE29E8" w:rsidRPr="005C4362">
        <w:rPr>
          <w:rFonts w:ascii="Times New Roman" w:hAnsi="Times New Roman"/>
          <w:sz w:val="24"/>
          <w:szCs w:val="24"/>
        </w:rPr>
        <w:t>shoqëris</w:t>
      </w:r>
      <w:r w:rsidR="00167781" w:rsidRPr="005C4362">
        <w:rPr>
          <w:rFonts w:ascii="Times New Roman" w:hAnsi="Times New Roman"/>
          <w:sz w:val="24"/>
          <w:szCs w:val="24"/>
        </w:rPr>
        <w:t>ë</w:t>
      </w:r>
      <w:r w:rsidR="00FE29E8" w:rsidRPr="005C4362">
        <w:rPr>
          <w:rFonts w:ascii="Times New Roman" w:hAnsi="Times New Roman"/>
          <w:sz w:val="24"/>
          <w:szCs w:val="24"/>
        </w:rPr>
        <w:t xml:space="preserve"> administru</w:t>
      </w:r>
      <w:r w:rsidR="006D3018" w:rsidRPr="005C4362">
        <w:rPr>
          <w:rFonts w:ascii="Times New Roman" w:hAnsi="Times New Roman"/>
          <w:sz w:val="24"/>
          <w:szCs w:val="24"/>
        </w:rPr>
        <w:t xml:space="preserve">ese </w:t>
      </w:r>
      <w:r w:rsidRPr="005C4362">
        <w:rPr>
          <w:rFonts w:ascii="Times New Roman" w:hAnsi="Times New Roman"/>
          <w:sz w:val="24"/>
          <w:szCs w:val="24"/>
        </w:rPr>
        <w:t xml:space="preserve">nuk mund të </w:t>
      </w:r>
      <w:r w:rsidR="00FE29E8" w:rsidRPr="005C4362">
        <w:rPr>
          <w:rFonts w:ascii="Times New Roman" w:hAnsi="Times New Roman"/>
          <w:sz w:val="24"/>
          <w:szCs w:val="24"/>
        </w:rPr>
        <w:t>listohen</w:t>
      </w:r>
      <w:r w:rsidR="006D3018" w:rsidRPr="005C4362">
        <w:rPr>
          <w:rFonts w:ascii="Times New Roman" w:hAnsi="Times New Roman"/>
          <w:sz w:val="24"/>
          <w:szCs w:val="24"/>
        </w:rPr>
        <w:t xml:space="preserve"> në një treg të rregulluar, PSHT ose treg tjetër të organizuar.</w:t>
      </w:r>
    </w:p>
    <w:p w14:paraId="1A145B0C" w14:textId="77777777" w:rsidR="00CF147F" w:rsidRPr="005C4362" w:rsidRDefault="00CF147F" w:rsidP="005B379A">
      <w:pPr>
        <w:pStyle w:val="ListParagraph"/>
        <w:numPr>
          <w:ilvl w:val="0"/>
          <w:numId w:val="29"/>
        </w:numPr>
        <w:ind w:left="270" w:hanging="270"/>
        <w:jc w:val="both"/>
        <w:rPr>
          <w:rFonts w:ascii="Times New Roman" w:hAnsi="Times New Roman"/>
          <w:sz w:val="24"/>
          <w:szCs w:val="24"/>
        </w:rPr>
      </w:pPr>
      <w:r w:rsidRPr="005C4362">
        <w:rPr>
          <w:rFonts w:ascii="Times New Roman" w:hAnsi="Times New Roman"/>
          <w:sz w:val="24"/>
          <w:szCs w:val="24"/>
        </w:rPr>
        <w:t xml:space="preserve">Kapitali aksionar i </w:t>
      </w:r>
      <w:r w:rsidR="00A96432" w:rsidRPr="005C4362">
        <w:rPr>
          <w:rFonts w:ascii="Times New Roman" w:hAnsi="Times New Roman"/>
          <w:sz w:val="24"/>
          <w:szCs w:val="24"/>
        </w:rPr>
        <w:t>shoqëris</w:t>
      </w:r>
      <w:r w:rsidR="00167781" w:rsidRPr="005C4362">
        <w:rPr>
          <w:rFonts w:ascii="Times New Roman" w:hAnsi="Times New Roman"/>
          <w:sz w:val="24"/>
          <w:szCs w:val="24"/>
        </w:rPr>
        <w:t>ë</w:t>
      </w:r>
      <w:r w:rsidR="00A96432" w:rsidRPr="005C4362">
        <w:rPr>
          <w:rFonts w:ascii="Times New Roman" w:hAnsi="Times New Roman"/>
          <w:sz w:val="24"/>
          <w:szCs w:val="24"/>
        </w:rPr>
        <w:t xml:space="preserve"> administruese t</w:t>
      </w:r>
      <w:r w:rsidR="00167781" w:rsidRPr="005C4362">
        <w:rPr>
          <w:rFonts w:ascii="Times New Roman" w:hAnsi="Times New Roman"/>
          <w:sz w:val="24"/>
          <w:szCs w:val="24"/>
        </w:rPr>
        <w:t>ë</w:t>
      </w:r>
      <w:r w:rsidR="00A96432" w:rsidRPr="005C4362">
        <w:rPr>
          <w:rFonts w:ascii="Times New Roman" w:hAnsi="Times New Roman"/>
          <w:sz w:val="24"/>
          <w:szCs w:val="24"/>
        </w:rPr>
        <w:t xml:space="preserve"> fondit t</w:t>
      </w:r>
      <w:r w:rsidR="00167781" w:rsidRPr="005C4362">
        <w:rPr>
          <w:rFonts w:ascii="Times New Roman" w:hAnsi="Times New Roman"/>
          <w:sz w:val="24"/>
          <w:szCs w:val="24"/>
        </w:rPr>
        <w:t>ë</w:t>
      </w:r>
      <w:r w:rsidRPr="005C4362">
        <w:rPr>
          <w:rFonts w:ascii="Times New Roman" w:hAnsi="Times New Roman"/>
          <w:sz w:val="24"/>
          <w:szCs w:val="24"/>
        </w:rPr>
        <w:t xml:space="preserve"> pensioni</w:t>
      </w:r>
      <w:r w:rsidR="00A96432" w:rsidRPr="005C4362">
        <w:rPr>
          <w:rFonts w:ascii="Times New Roman" w:hAnsi="Times New Roman"/>
          <w:sz w:val="24"/>
          <w:szCs w:val="24"/>
        </w:rPr>
        <w:t>t</w:t>
      </w:r>
      <w:r w:rsidRPr="005C4362">
        <w:rPr>
          <w:rFonts w:ascii="Times New Roman" w:hAnsi="Times New Roman"/>
          <w:sz w:val="24"/>
          <w:szCs w:val="24"/>
        </w:rPr>
        <w:t xml:space="preserve"> nuk mund të rritet me </w:t>
      </w:r>
      <w:r w:rsidR="00A96432" w:rsidRPr="005C4362">
        <w:rPr>
          <w:rFonts w:ascii="Times New Roman" w:hAnsi="Times New Roman"/>
          <w:sz w:val="24"/>
          <w:szCs w:val="24"/>
        </w:rPr>
        <w:t>ofert</w:t>
      </w:r>
      <w:r w:rsidR="00167781" w:rsidRPr="005C4362">
        <w:rPr>
          <w:rFonts w:ascii="Times New Roman" w:hAnsi="Times New Roman"/>
          <w:sz w:val="24"/>
          <w:szCs w:val="24"/>
        </w:rPr>
        <w:t>ë</w:t>
      </w:r>
      <w:r w:rsidRPr="005C4362">
        <w:rPr>
          <w:rFonts w:ascii="Times New Roman" w:hAnsi="Times New Roman"/>
          <w:sz w:val="24"/>
          <w:szCs w:val="24"/>
        </w:rPr>
        <w:t xml:space="preserve"> publike.</w:t>
      </w:r>
    </w:p>
    <w:p w14:paraId="19F58C71" w14:textId="77777777" w:rsidR="00152AEB" w:rsidRDefault="00152AEB" w:rsidP="00033D12">
      <w:pPr>
        <w:jc w:val="center"/>
      </w:pPr>
    </w:p>
    <w:p w14:paraId="7C197D8D" w14:textId="77777777" w:rsidR="0058683D" w:rsidRDefault="0058683D" w:rsidP="00A77586"/>
    <w:p w14:paraId="78F27465" w14:textId="77777777" w:rsidR="0058683D" w:rsidRDefault="0058683D" w:rsidP="00033D12">
      <w:pPr>
        <w:jc w:val="center"/>
      </w:pPr>
    </w:p>
    <w:p w14:paraId="08682F5F" w14:textId="77777777" w:rsidR="00033D12" w:rsidRPr="003950BA" w:rsidRDefault="0060503F" w:rsidP="00033D12">
      <w:pPr>
        <w:jc w:val="center"/>
      </w:pPr>
      <w:r w:rsidRPr="003950BA">
        <w:t xml:space="preserve">Neni </w:t>
      </w:r>
      <w:r w:rsidR="00D72900">
        <w:t>10</w:t>
      </w:r>
    </w:p>
    <w:p w14:paraId="1FEDF98C" w14:textId="77777777" w:rsidR="00033D12" w:rsidRPr="003950BA" w:rsidRDefault="00033D12" w:rsidP="00033D12">
      <w:pPr>
        <w:jc w:val="center"/>
      </w:pPr>
      <w:r w:rsidRPr="003950BA">
        <w:t>Kërkesat për mjaftueshmërinë e kapitalit të shoqërisë administruese</w:t>
      </w:r>
    </w:p>
    <w:p w14:paraId="078B45E1" w14:textId="77777777" w:rsidR="00033D12" w:rsidRPr="003950BA" w:rsidRDefault="00033D12" w:rsidP="00033D12">
      <w:pPr>
        <w:jc w:val="center"/>
      </w:pPr>
    </w:p>
    <w:p w14:paraId="0504904C" w14:textId="77777777" w:rsidR="00A43A5A" w:rsidRPr="00EC1DC0" w:rsidRDefault="00033D12" w:rsidP="005B379A">
      <w:pPr>
        <w:pStyle w:val="ListParagraph"/>
        <w:numPr>
          <w:ilvl w:val="0"/>
          <w:numId w:val="96"/>
        </w:numPr>
        <w:ind w:left="360"/>
        <w:jc w:val="both"/>
        <w:rPr>
          <w:rFonts w:ascii="Times New Roman" w:hAnsi="Times New Roman"/>
          <w:sz w:val="24"/>
          <w:szCs w:val="24"/>
        </w:rPr>
      </w:pPr>
      <w:r w:rsidRPr="00EC1DC0">
        <w:rPr>
          <w:rFonts w:ascii="Times New Roman" w:hAnsi="Times New Roman"/>
          <w:sz w:val="24"/>
          <w:szCs w:val="24"/>
        </w:rPr>
        <w:t>Shoqëria administruese, në çdo kohë, duhet të ketë një kapital</w:t>
      </w:r>
      <w:r w:rsidR="00A43A5A" w:rsidRPr="00EC1DC0">
        <w:rPr>
          <w:rFonts w:ascii="Times New Roman" w:hAnsi="Times New Roman"/>
          <w:sz w:val="24"/>
          <w:szCs w:val="24"/>
        </w:rPr>
        <w:t xml:space="preserve"> </w:t>
      </w:r>
      <w:r w:rsidRPr="00EC1DC0">
        <w:rPr>
          <w:rFonts w:ascii="Times New Roman" w:hAnsi="Times New Roman"/>
          <w:sz w:val="24"/>
          <w:szCs w:val="24"/>
        </w:rPr>
        <w:t xml:space="preserve">të mjaftueshëm për të përmbushur të gjitha detyrimet e saj financiare të parashikuara, </w:t>
      </w:r>
      <w:r w:rsidR="00A43A5A" w:rsidRPr="00EC1DC0">
        <w:rPr>
          <w:rFonts w:ascii="Times New Roman" w:hAnsi="Times New Roman"/>
          <w:sz w:val="24"/>
          <w:szCs w:val="24"/>
        </w:rPr>
        <w:t xml:space="preserve">i cili </w:t>
      </w:r>
      <w:r w:rsidRPr="00EC1DC0">
        <w:rPr>
          <w:rFonts w:ascii="Times New Roman" w:hAnsi="Times New Roman"/>
          <w:sz w:val="24"/>
          <w:szCs w:val="24"/>
        </w:rPr>
        <w:t xml:space="preserve">në çdo rast nuk duhet të jetë më pak se </w:t>
      </w:r>
      <w:r w:rsidR="00A90CF2" w:rsidRPr="00EC1DC0">
        <w:rPr>
          <w:rFonts w:ascii="Times New Roman" w:hAnsi="Times New Roman"/>
          <w:sz w:val="24"/>
          <w:szCs w:val="24"/>
        </w:rPr>
        <w:t>15,800,000 lekë.</w:t>
      </w:r>
    </w:p>
    <w:p w14:paraId="1B2078FF" w14:textId="77777777" w:rsidR="00EC1DC0" w:rsidRPr="00EC1DC0" w:rsidRDefault="00A43A5A" w:rsidP="005B379A">
      <w:pPr>
        <w:pStyle w:val="ListParagraph"/>
        <w:numPr>
          <w:ilvl w:val="0"/>
          <w:numId w:val="96"/>
        </w:numPr>
        <w:ind w:left="360"/>
        <w:jc w:val="both"/>
        <w:rPr>
          <w:rFonts w:ascii="Times New Roman" w:hAnsi="Times New Roman"/>
          <w:sz w:val="24"/>
          <w:szCs w:val="24"/>
        </w:rPr>
      </w:pPr>
      <w:r w:rsidRPr="00EC1DC0">
        <w:rPr>
          <w:rFonts w:ascii="Times New Roman" w:hAnsi="Times New Roman"/>
          <w:sz w:val="24"/>
          <w:szCs w:val="24"/>
        </w:rPr>
        <w:t xml:space="preserve">Shoqëria administruese e fondeve duhet të zotërojë në çdo moment fonde të veta, të cilat janë: </w:t>
      </w:r>
    </w:p>
    <w:p w14:paraId="47CE89C1" w14:textId="0AD6AAD8" w:rsidR="00A43A5A" w:rsidRPr="00EC1DC0" w:rsidRDefault="00527DAF" w:rsidP="005B379A">
      <w:pPr>
        <w:pStyle w:val="ListParagraph"/>
        <w:numPr>
          <w:ilvl w:val="1"/>
          <w:numId w:val="96"/>
        </w:numPr>
        <w:ind w:left="990"/>
        <w:jc w:val="both"/>
        <w:rPr>
          <w:rFonts w:ascii="Times New Roman" w:hAnsi="Times New Roman"/>
          <w:sz w:val="24"/>
          <w:szCs w:val="24"/>
        </w:rPr>
      </w:pPr>
      <w:r>
        <w:rPr>
          <w:rFonts w:ascii="Times New Roman" w:hAnsi="Times New Roman"/>
          <w:sz w:val="24"/>
          <w:szCs w:val="24"/>
        </w:rPr>
        <w:t>jo më pak se 15,800,</w:t>
      </w:r>
      <w:r w:rsidR="00A43A5A" w:rsidRPr="00EC1DC0">
        <w:rPr>
          <w:rFonts w:ascii="Times New Roman" w:hAnsi="Times New Roman"/>
          <w:sz w:val="24"/>
          <w:szCs w:val="24"/>
        </w:rPr>
        <w:t>000 lekë, dhe në rast se totali i aktiveve nën</w:t>
      </w:r>
      <w:r>
        <w:rPr>
          <w:rFonts w:ascii="Times New Roman" w:hAnsi="Times New Roman"/>
          <w:sz w:val="24"/>
          <w:szCs w:val="24"/>
        </w:rPr>
        <w:t xml:space="preserve"> administrim tejkalon shumën 31,600,000,</w:t>
      </w:r>
      <w:r w:rsidR="00A43A5A" w:rsidRPr="00EC1DC0">
        <w:rPr>
          <w:rFonts w:ascii="Times New Roman" w:hAnsi="Times New Roman"/>
          <w:sz w:val="24"/>
          <w:szCs w:val="24"/>
        </w:rPr>
        <w:t>000 lekë, fondet e veta rriten me 0,02 % të totalit të aktiveve nën administ</w:t>
      </w:r>
      <w:r>
        <w:rPr>
          <w:rFonts w:ascii="Times New Roman" w:hAnsi="Times New Roman"/>
          <w:sz w:val="24"/>
          <w:szCs w:val="24"/>
        </w:rPr>
        <w:t>rim që tejkalon kufirin prej 31,600,000,000 lekësh, deri në maksimumi 1,300, 000,</w:t>
      </w:r>
      <w:r w:rsidR="00A43A5A" w:rsidRPr="00EC1DC0">
        <w:rPr>
          <w:rFonts w:ascii="Times New Roman" w:hAnsi="Times New Roman"/>
          <w:sz w:val="24"/>
          <w:szCs w:val="24"/>
        </w:rPr>
        <w:t xml:space="preserve">000 lekë; </w:t>
      </w:r>
    </w:p>
    <w:p w14:paraId="59879704" w14:textId="428BCF9D" w:rsidR="00A43A5A" w:rsidRPr="00EC1DC0" w:rsidRDefault="00A43A5A" w:rsidP="005B379A">
      <w:pPr>
        <w:pStyle w:val="ListParagraph"/>
        <w:numPr>
          <w:ilvl w:val="1"/>
          <w:numId w:val="96"/>
        </w:numPr>
        <w:ind w:left="990"/>
        <w:jc w:val="both"/>
        <w:rPr>
          <w:rFonts w:ascii="Times New Roman" w:hAnsi="Times New Roman"/>
          <w:sz w:val="24"/>
          <w:szCs w:val="24"/>
        </w:rPr>
      </w:pPr>
      <w:r w:rsidRPr="00EC1DC0">
        <w:rPr>
          <w:rFonts w:ascii="Times New Roman" w:hAnsi="Times New Roman"/>
          <w:sz w:val="24"/>
          <w:szCs w:val="24"/>
        </w:rPr>
        <w:t>jo më pak se 1/4 e shpenzimeve fikse të shoqërisë administruese</w:t>
      </w:r>
      <w:r w:rsidR="00527DAF">
        <w:rPr>
          <w:rFonts w:ascii="Times New Roman" w:hAnsi="Times New Roman"/>
          <w:sz w:val="24"/>
          <w:szCs w:val="24"/>
        </w:rPr>
        <w:t xml:space="preserve">, të llogaritura </w:t>
      </w:r>
      <w:r w:rsidRPr="00EC1DC0">
        <w:rPr>
          <w:rFonts w:ascii="Times New Roman" w:hAnsi="Times New Roman"/>
          <w:sz w:val="24"/>
          <w:szCs w:val="24"/>
        </w:rPr>
        <w:t xml:space="preserve">bazuar në pasqyrat financiare të vitit paraardhës; </w:t>
      </w:r>
    </w:p>
    <w:p w14:paraId="41B94F7E" w14:textId="08A88D49" w:rsidR="00A43A5A" w:rsidRPr="00A15C55" w:rsidRDefault="00A43A5A" w:rsidP="005B379A">
      <w:pPr>
        <w:pStyle w:val="ListParagraph"/>
        <w:numPr>
          <w:ilvl w:val="1"/>
          <w:numId w:val="96"/>
        </w:numPr>
        <w:ind w:left="990"/>
        <w:jc w:val="both"/>
        <w:rPr>
          <w:rFonts w:ascii="Times New Roman" w:hAnsi="Times New Roman"/>
          <w:sz w:val="24"/>
          <w:szCs w:val="24"/>
        </w:rPr>
      </w:pPr>
      <w:r w:rsidRPr="00A15C55">
        <w:rPr>
          <w:rFonts w:ascii="Times New Roman" w:hAnsi="Times New Roman"/>
          <w:sz w:val="24"/>
          <w:szCs w:val="24"/>
        </w:rPr>
        <w:t xml:space="preserve">në kuptim të shkronjës “a”, të kësaj pike, </w:t>
      </w:r>
      <w:r w:rsidR="00482653" w:rsidRPr="00A15C55">
        <w:rPr>
          <w:rFonts w:ascii="Times New Roman" w:hAnsi="Times New Roman"/>
          <w:sz w:val="24"/>
          <w:szCs w:val="24"/>
        </w:rPr>
        <w:t>n</w:t>
      </w:r>
      <w:r w:rsidR="00A15C55">
        <w:rPr>
          <w:rFonts w:ascii="Times New Roman" w:hAnsi="Times New Roman"/>
          <w:sz w:val="24"/>
          <w:szCs w:val="24"/>
        </w:rPr>
        <w:t>ë</w:t>
      </w:r>
      <w:r w:rsidR="00482653" w:rsidRPr="00A15C55">
        <w:rPr>
          <w:rFonts w:ascii="Times New Roman" w:hAnsi="Times New Roman"/>
          <w:sz w:val="24"/>
          <w:szCs w:val="24"/>
        </w:rPr>
        <w:t xml:space="preserve"> p</w:t>
      </w:r>
      <w:r w:rsidR="00A15C55">
        <w:rPr>
          <w:rFonts w:ascii="Times New Roman" w:hAnsi="Times New Roman"/>
          <w:sz w:val="24"/>
          <w:szCs w:val="24"/>
        </w:rPr>
        <w:t>ë</w:t>
      </w:r>
      <w:r w:rsidR="00482653" w:rsidRPr="00A15C55">
        <w:rPr>
          <w:rFonts w:ascii="Times New Roman" w:hAnsi="Times New Roman"/>
          <w:sz w:val="24"/>
          <w:szCs w:val="24"/>
        </w:rPr>
        <w:t>rllogaritjen e vler</w:t>
      </w:r>
      <w:r w:rsidR="00A15C55">
        <w:rPr>
          <w:rFonts w:ascii="Times New Roman" w:hAnsi="Times New Roman"/>
          <w:sz w:val="24"/>
          <w:szCs w:val="24"/>
        </w:rPr>
        <w:t>ë</w:t>
      </w:r>
      <w:r w:rsidR="00482653" w:rsidRPr="00A15C55">
        <w:rPr>
          <w:rFonts w:ascii="Times New Roman" w:hAnsi="Times New Roman"/>
          <w:sz w:val="24"/>
          <w:szCs w:val="24"/>
        </w:rPr>
        <w:t>s totale t</w:t>
      </w:r>
      <w:r w:rsidR="00A15C55">
        <w:rPr>
          <w:rFonts w:ascii="Times New Roman" w:hAnsi="Times New Roman"/>
          <w:sz w:val="24"/>
          <w:szCs w:val="24"/>
        </w:rPr>
        <w:t>ë</w:t>
      </w:r>
      <w:r w:rsidR="00482653" w:rsidRPr="00A15C55">
        <w:rPr>
          <w:rFonts w:ascii="Times New Roman" w:hAnsi="Times New Roman"/>
          <w:sz w:val="24"/>
          <w:szCs w:val="24"/>
        </w:rPr>
        <w:t xml:space="preserve"> aktiveve </w:t>
      </w:r>
      <w:r w:rsidR="00A5358D" w:rsidRPr="00A15C55">
        <w:rPr>
          <w:rFonts w:ascii="Times New Roman" w:hAnsi="Times New Roman"/>
          <w:sz w:val="24"/>
          <w:szCs w:val="24"/>
        </w:rPr>
        <w:t>q</w:t>
      </w:r>
      <w:r w:rsidR="00A15C55">
        <w:rPr>
          <w:rFonts w:ascii="Times New Roman" w:hAnsi="Times New Roman"/>
          <w:sz w:val="24"/>
          <w:szCs w:val="24"/>
        </w:rPr>
        <w:t>ë</w:t>
      </w:r>
      <w:r w:rsidR="00A5358D" w:rsidRPr="00A15C55">
        <w:rPr>
          <w:rFonts w:ascii="Times New Roman" w:hAnsi="Times New Roman"/>
          <w:sz w:val="24"/>
          <w:szCs w:val="24"/>
        </w:rPr>
        <w:t xml:space="preserve"> tejkalojn</w:t>
      </w:r>
      <w:r w:rsidR="00A15C55">
        <w:rPr>
          <w:rFonts w:ascii="Times New Roman" w:hAnsi="Times New Roman"/>
          <w:sz w:val="24"/>
          <w:szCs w:val="24"/>
        </w:rPr>
        <w:t>ë</w:t>
      </w:r>
      <w:r w:rsidR="00A5358D" w:rsidRPr="00A15C55">
        <w:rPr>
          <w:rFonts w:ascii="Times New Roman" w:hAnsi="Times New Roman"/>
          <w:sz w:val="24"/>
          <w:szCs w:val="24"/>
        </w:rPr>
        <w:t xml:space="preserve"> kufirin e p</w:t>
      </w:r>
      <w:r w:rsidR="00A15C55">
        <w:rPr>
          <w:rFonts w:ascii="Times New Roman" w:hAnsi="Times New Roman"/>
          <w:sz w:val="24"/>
          <w:szCs w:val="24"/>
        </w:rPr>
        <w:t>ë</w:t>
      </w:r>
      <w:r w:rsidR="00A5358D" w:rsidRPr="00A15C55">
        <w:rPr>
          <w:rFonts w:ascii="Times New Roman" w:hAnsi="Times New Roman"/>
          <w:sz w:val="24"/>
          <w:szCs w:val="24"/>
        </w:rPr>
        <w:t xml:space="preserve">rcaktuar, </w:t>
      </w:r>
      <w:r w:rsidRPr="00A15C55">
        <w:rPr>
          <w:rFonts w:ascii="Times New Roman" w:hAnsi="Times New Roman"/>
          <w:sz w:val="24"/>
          <w:szCs w:val="24"/>
        </w:rPr>
        <w:t>përjashtohen</w:t>
      </w:r>
      <w:r w:rsidR="00482653" w:rsidRPr="00A15C55">
        <w:rPr>
          <w:rFonts w:ascii="Times New Roman" w:hAnsi="Times New Roman"/>
          <w:sz w:val="24"/>
          <w:szCs w:val="24"/>
        </w:rPr>
        <w:t xml:space="preserve"> </w:t>
      </w:r>
      <w:r w:rsidRPr="00A15C55">
        <w:rPr>
          <w:rFonts w:ascii="Times New Roman" w:hAnsi="Times New Roman"/>
          <w:sz w:val="24"/>
          <w:szCs w:val="24"/>
        </w:rPr>
        <w:t>portofolet e sipërmarrjeve të investimeve kolektive dhe portofolet e fondeve t</w:t>
      </w:r>
      <w:r w:rsidR="003211D4" w:rsidRPr="00A15C55">
        <w:rPr>
          <w:rFonts w:ascii="Times New Roman" w:hAnsi="Times New Roman"/>
          <w:sz w:val="24"/>
          <w:szCs w:val="24"/>
        </w:rPr>
        <w:t>ë</w:t>
      </w:r>
      <w:r w:rsidRPr="00A15C55">
        <w:rPr>
          <w:rFonts w:ascii="Times New Roman" w:hAnsi="Times New Roman"/>
          <w:sz w:val="24"/>
          <w:szCs w:val="24"/>
        </w:rPr>
        <w:t xml:space="preserve"> pensionit</w:t>
      </w:r>
      <w:r w:rsidR="00527DAF">
        <w:rPr>
          <w:rFonts w:ascii="Times New Roman" w:hAnsi="Times New Roman"/>
          <w:sz w:val="24"/>
          <w:szCs w:val="24"/>
        </w:rPr>
        <w:t>,</w:t>
      </w:r>
      <w:r w:rsidRPr="00A15C55">
        <w:rPr>
          <w:rFonts w:ascii="Times New Roman" w:hAnsi="Times New Roman"/>
          <w:sz w:val="24"/>
          <w:szCs w:val="24"/>
        </w:rPr>
        <w:t xml:space="preserve"> që shoqëria i administron në formë të deleguar. </w:t>
      </w:r>
    </w:p>
    <w:p w14:paraId="7D2B62D8" w14:textId="6348A15E" w:rsidR="00EC1DC0" w:rsidRPr="00EC1DC0" w:rsidRDefault="00A43A5A" w:rsidP="005B379A">
      <w:pPr>
        <w:pStyle w:val="ListParagraph"/>
        <w:numPr>
          <w:ilvl w:val="0"/>
          <w:numId w:val="96"/>
        </w:numPr>
        <w:ind w:left="360"/>
        <w:jc w:val="both"/>
        <w:rPr>
          <w:rFonts w:ascii="Times New Roman" w:hAnsi="Times New Roman"/>
          <w:sz w:val="24"/>
          <w:szCs w:val="24"/>
        </w:rPr>
      </w:pPr>
      <w:r w:rsidRPr="00EC1DC0">
        <w:rPr>
          <w:rFonts w:ascii="Times New Roman" w:hAnsi="Times New Roman"/>
          <w:sz w:val="24"/>
          <w:szCs w:val="24"/>
        </w:rPr>
        <w:t>Shoqëria administruese e fondeve mund të ketë fonde të vetat, të tjera shtesë</w:t>
      </w:r>
      <w:r w:rsidR="00527DAF">
        <w:rPr>
          <w:rFonts w:ascii="Times New Roman" w:hAnsi="Times New Roman"/>
          <w:sz w:val="24"/>
          <w:szCs w:val="24"/>
        </w:rPr>
        <w:t>,</w:t>
      </w:r>
      <w:r w:rsidRPr="00EC1DC0">
        <w:rPr>
          <w:rFonts w:ascii="Times New Roman" w:hAnsi="Times New Roman"/>
          <w:sz w:val="24"/>
          <w:szCs w:val="24"/>
        </w:rPr>
        <w:t xml:space="preserve"> ose sigurim  të përgjegjësisë profesionale për të mbuluar risqet e mundshme të përgjegjësisë</w:t>
      </w:r>
      <w:r w:rsidR="00527DAF">
        <w:rPr>
          <w:rFonts w:ascii="Times New Roman" w:hAnsi="Times New Roman"/>
          <w:sz w:val="24"/>
          <w:szCs w:val="24"/>
        </w:rPr>
        <w:t>,</w:t>
      </w:r>
      <w:r w:rsidRPr="00EC1DC0">
        <w:rPr>
          <w:rFonts w:ascii="Times New Roman" w:hAnsi="Times New Roman"/>
          <w:sz w:val="24"/>
          <w:szCs w:val="24"/>
        </w:rPr>
        <w:t xml:space="preserve"> që lindi</w:t>
      </w:r>
      <w:r w:rsidR="00EC1DC0" w:rsidRPr="00EC1DC0">
        <w:rPr>
          <w:rFonts w:ascii="Times New Roman" w:hAnsi="Times New Roman"/>
          <w:sz w:val="24"/>
          <w:szCs w:val="24"/>
        </w:rPr>
        <w:t xml:space="preserve">n nga pakujdesia profesionale. </w:t>
      </w:r>
    </w:p>
    <w:p w14:paraId="047C0304" w14:textId="77777777" w:rsidR="00EC1DC0" w:rsidRPr="00EC1DC0" w:rsidRDefault="00A43A5A" w:rsidP="005B379A">
      <w:pPr>
        <w:pStyle w:val="ListParagraph"/>
        <w:numPr>
          <w:ilvl w:val="0"/>
          <w:numId w:val="96"/>
        </w:numPr>
        <w:ind w:left="360"/>
        <w:jc w:val="both"/>
        <w:rPr>
          <w:rFonts w:ascii="Times New Roman" w:hAnsi="Times New Roman"/>
          <w:sz w:val="24"/>
          <w:szCs w:val="24"/>
        </w:rPr>
      </w:pPr>
      <w:r w:rsidRPr="00EC1DC0">
        <w:rPr>
          <w:rFonts w:ascii="Times New Roman" w:hAnsi="Times New Roman"/>
          <w:sz w:val="24"/>
          <w:szCs w:val="24"/>
        </w:rPr>
        <w:t xml:space="preserve">Fondet e veta investohen vetëm në aktive që përmbushin kërkesat e përcaktuara në rregulloret e miratuara nga autoriteti. </w:t>
      </w:r>
    </w:p>
    <w:p w14:paraId="248C5E63" w14:textId="06496771" w:rsidR="006B3139" w:rsidRPr="00EC1DC0" w:rsidRDefault="00A43A5A" w:rsidP="005B379A">
      <w:pPr>
        <w:pStyle w:val="ListParagraph"/>
        <w:numPr>
          <w:ilvl w:val="0"/>
          <w:numId w:val="96"/>
        </w:numPr>
        <w:ind w:left="360"/>
        <w:jc w:val="both"/>
        <w:rPr>
          <w:rFonts w:ascii="Times New Roman" w:hAnsi="Times New Roman"/>
          <w:sz w:val="24"/>
          <w:szCs w:val="24"/>
        </w:rPr>
      </w:pPr>
      <w:r w:rsidRPr="00EC1DC0">
        <w:rPr>
          <w:rFonts w:ascii="Times New Roman" w:hAnsi="Times New Roman"/>
          <w:sz w:val="24"/>
          <w:szCs w:val="24"/>
        </w:rPr>
        <w:lastRenderedPageBreak/>
        <w:t>Shoqëria adm</w:t>
      </w:r>
      <w:r w:rsidR="00527DAF">
        <w:rPr>
          <w:rFonts w:ascii="Times New Roman" w:hAnsi="Times New Roman"/>
          <w:sz w:val="24"/>
          <w:szCs w:val="24"/>
        </w:rPr>
        <w:t>inistruese nuk jep drejtpërdrejë</w:t>
      </w:r>
      <w:r w:rsidRPr="00EC1DC0">
        <w:rPr>
          <w:rFonts w:ascii="Times New Roman" w:hAnsi="Times New Roman"/>
          <w:sz w:val="24"/>
          <w:szCs w:val="24"/>
        </w:rPr>
        <w:t xml:space="preserve"> ose tërthorazi kredi</w:t>
      </w:r>
      <w:r w:rsidR="00527DAF">
        <w:rPr>
          <w:rFonts w:ascii="Times New Roman" w:hAnsi="Times New Roman"/>
          <w:sz w:val="24"/>
          <w:szCs w:val="24"/>
        </w:rPr>
        <w:t>,</w:t>
      </w:r>
      <w:r w:rsidRPr="00EC1DC0">
        <w:rPr>
          <w:rFonts w:ascii="Times New Roman" w:hAnsi="Times New Roman"/>
          <w:sz w:val="24"/>
          <w:szCs w:val="24"/>
        </w:rPr>
        <w:t xml:space="preserve"> apo lëshon dorëzani për blerjen e aksioneve të saj</w:t>
      </w:r>
      <w:r w:rsidR="00527DAF">
        <w:rPr>
          <w:rFonts w:ascii="Times New Roman" w:hAnsi="Times New Roman"/>
          <w:sz w:val="24"/>
          <w:szCs w:val="24"/>
        </w:rPr>
        <w:t>,</w:t>
      </w:r>
      <w:r w:rsidRPr="00EC1DC0">
        <w:rPr>
          <w:rFonts w:ascii="Times New Roman" w:hAnsi="Times New Roman"/>
          <w:sz w:val="24"/>
          <w:szCs w:val="24"/>
        </w:rPr>
        <w:t xml:space="preserve"> apo për blerjen e aksioneve të personave me të cilët ka lidhje pronësie ose është subjekt i lidhur. </w:t>
      </w:r>
    </w:p>
    <w:p w14:paraId="380DBCB4" w14:textId="77777777" w:rsidR="00ED0A65" w:rsidRPr="00EC1DC0" w:rsidRDefault="00A43A5A" w:rsidP="005B379A">
      <w:pPr>
        <w:pStyle w:val="ListParagraph"/>
        <w:numPr>
          <w:ilvl w:val="0"/>
          <w:numId w:val="96"/>
        </w:numPr>
        <w:ind w:left="360"/>
        <w:jc w:val="both"/>
        <w:rPr>
          <w:rFonts w:ascii="Times New Roman" w:hAnsi="Times New Roman"/>
          <w:sz w:val="24"/>
          <w:szCs w:val="24"/>
        </w:rPr>
      </w:pPr>
      <w:r w:rsidRPr="00EC1DC0">
        <w:rPr>
          <w:rFonts w:ascii="Times New Roman" w:hAnsi="Times New Roman"/>
          <w:sz w:val="24"/>
          <w:szCs w:val="24"/>
        </w:rPr>
        <w:t xml:space="preserve">Shumat e kapitalit, të parashikuara në këtë ligj, mund të rriten nga </w:t>
      </w:r>
      <w:r w:rsidR="00651E63">
        <w:rPr>
          <w:rFonts w:ascii="Times New Roman" w:hAnsi="Times New Roman"/>
          <w:sz w:val="24"/>
          <w:szCs w:val="24"/>
        </w:rPr>
        <w:t>A</w:t>
      </w:r>
      <w:r w:rsidRPr="00EC1DC0">
        <w:rPr>
          <w:rFonts w:ascii="Times New Roman" w:hAnsi="Times New Roman"/>
          <w:sz w:val="24"/>
          <w:szCs w:val="24"/>
        </w:rPr>
        <w:t>utoriteti herë pas here, por jo më shpesh se një herë në vit, në përputhje me normën zyrtare të inflacionit.</w:t>
      </w:r>
    </w:p>
    <w:p w14:paraId="020D1CD6" w14:textId="77777777" w:rsidR="00EC1DC0" w:rsidRPr="00EC1DC0" w:rsidRDefault="00033D12" w:rsidP="005B379A">
      <w:pPr>
        <w:pStyle w:val="ListParagraph"/>
        <w:numPr>
          <w:ilvl w:val="0"/>
          <w:numId w:val="96"/>
        </w:numPr>
        <w:ind w:left="360"/>
        <w:jc w:val="both"/>
        <w:rPr>
          <w:rFonts w:ascii="Times New Roman" w:hAnsi="Times New Roman"/>
          <w:sz w:val="24"/>
          <w:szCs w:val="24"/>
        </w:rPr>
      </w:pPr>
      <w:r w:rsidRPr="00EC1DC0">
        <w:rPr>
          <w:rFonts w:ascii="Times New Roman" w:hAnsi="Times New Roman"/>
          <w:sz w:val="24"/>
          <w:szCs w:val="24"/>
        </w:rPr>
        <w:t xml:space="preserve">Shoqëria administruese </w:t>
      </w:r>
      <w:r w:rsidR="004B36F3">
        <w:rPr>
          <w:rFonts w:ascii="Times New Roman" w:hAnsi="Times New Roman"/>
          <w:sz w:val="24"/>
          <w:szCs w:val="24"/>
        </w:rPr>
        <w:t>njofton</w:t>
      </w:r>
      <w:r w:rsidRPr="00EC1DC0">
        <w:rPr>
          <w:rFonts w:ascii="Times New Roman" w:hAnsi="Times New Roman"/>
          <w:sz w:val="24"/>
          <w:szCs w:val="24"/>
        </w:rPr>
        <w:t xml:space="preserve"> menjëherë </w:t>
      </w:r>
      <w:r w:rsidR="00621D7C">
        <w:rPr>
          <w:rFonts w:ascii="Times New Roman" w:hAnsi="Times New Roman"/>
          <w:sz w:val="24"/>
          <w:szCs w:val="24"/>
        </w:rPr>
        <w:t>A</w:t>
      </w:r>
      <w:r w:rsidRPr="00EC1DC0">
        <w:rPr>
          <w:rFonts w:ascii="Times New Roman" w:hAnsi="Times New Roman"/>
          <w:sz w:val="24"/>
          <w:szCs w:val="24"/>
        </w:rPr>
        <w:t>utoritetin nëse kapitali i saj bie nën nivelin e kërku</w:t>
      </w:r>
      <w:r w:rsidR="00EC1DC0" w:rsidRPr="00EC1DC0">
        <w:rPr>
          <w:rFonts w:ascii="Times New Roman" w:hAnsi="Times New Roman"/>
          <w:sz w:val="24"/>
          <w:szCs w:val="24"/>
        </w:rPr>
        <w:t xml:space="preserve">ar, të përcaktuar në këtë nen. </w:t>
      </w:r>
    </w:p>
    <w:p w14:paraId="4C17F03E" w14:textId="77777777" w:rsidR="003C47A1" w:rsidRPr="004E1F63" w:rsidRDefault="003C47A1" w:rsidP="005B379A">
      <w:pPr>
        <w:pStyle w:val="ListParagraph"/>
        <w:numPr>
          <w:ilvl w:val="0"/>
          <w:numId w:val="96"/>
        </w:numPr>
        <w:tabs>
          <w:tab w:val="left" w:pos="3756"/>
        </w:tabs>
        <w:ind w:left="360"/>
        <w:jc w:val="both"/>
        <w:rPr>
          <w:rFonts w:ascii="Times New Roman" w:hAnsi="Times New Roman"/>
          <w:sz w:val="24"/>
          <w:szCs w:val="24"/>
        </w:rPr>
      </w:pPr>
      <w:r w:rsidRPr="00EC1DC0">
        <w:rPr>
          <w:rFonts w:ascii="Times New Roman" w:hAnsi="Times New Roman"/>
          <w:sz w:val="24"/>
          <w:szCs w:val="24"/>
        </w:rPr>
        <w:t>Autoriteti p</w:t>
      </w:r>
      <w:r w:rsidR="00167781" w:rsidRPr="00EC1DC0">
        <w:rPr>
          <w:rFonts w:ascii="Times New Roman" w:hAnsi="Times New Roman"/>
          <w:sz w:val="24"/>
          <w:szCs w:val="24"/>
        </w:rPr>
        <w:t>ë</w:t>
      </w:r>
      <w:r w:rsidRPr="00EC1DC0">
        <w:rPr>
          <w:rFonts w:ascii="Times New Roman" w:hAnsi="Times New Roman"/>
          <w:sz w:val="24"/>
          <w:szCs w:val="24"/>
        </w:rPr>
        <w:t>rcakton me rregullore k</w:t>
      </w:r>
      <w:r w:rsidR="00167781" w:rsidRPr="00EC1DC0">
        <w:rPr>
          <w:rFonts w:ascii="Times New Roman" w:hAnsi="Times New Roman"/>
          <w:sz w:val="24"/>
          <w:szCs w:val="24"/>
        </w:rPr>
        <w:t>ë</w:t>
      </w:r>
      <w:r w:rsidRPr="00EC1DC0">
        <w:rPr>
          <w:rFonts w:ascii="Times New Roman" w:hAnsi="Times New Roman"/>
          <w:sz w:val="24"/>
          <w:szCs w:val="24"/>
        </w:rPr>
        <w:t>rkesat p</w:t>
      </w:r>
      <w:r w:rsidR="00167781" w:rsidRPr="00EC1DC0">
        <w:rPr>
          <w:rFonts w:ascii="Times New Roman" w:hAnsi="Times New Roman"/>
          <w:sz w:val="24"/>
          <w:szCs w:val="24"/>
        </w:rPr>
        <w:t>ë</w:t>
      </w:r>
      <w:r w:rsidRPr="00EC1DC0">
        <w:rPr>
          <w:rFonts w:ascii="Times New Roman" w:hAnsi="Times New Roman"/>
          <w:sz w:val="24"/>
          <w:szCs w:val="24"/>
        </w:rPr>
        <w:t>r mjaftueshm</w:t>
      </w:r>
      <w:r w:rsidR="00167781" w:rsidRPr="00EC1DC0">
        <w:rPr>
          <w:rFonts w:ascii="Times New Roman" w:hAnsi="Times New Roman"/>
          <w:sz w:val="24"/>
          <w:szCs w:val="24"/>
        </w:rPr>
        <w:t>ë</w:t>
      </w:r>
      <w:r w:rsidRPr="00EC1DC0">
        <w:rPr>
          <w:rFonts w:ascii="Times New Roman" w:hAnsi="Times New Roman"/>
          <w:sz w:val="24"/>
          <w:szCs w:val="24"/>
        </w:rPr>
        <w:t>rin</w:t>
      </w:r>
      <w:r w:rsidR="00167781" w:rsidRPr="00EC1DC0">
        <w:rPr>
          <w:rFonts w:ascii="Times New Roman" w:hAnsi="Times New Roman"/>
          <w:sz w:val="24"/>
          <w:szCs w:val="24"/>
        </w:rPr>
        <w:t>ë</w:t>
      </w:r>
      <w:r w:rsidRPr="00EC1DC0">
        <w:rPr>
          <w:rFonts w:ascii="Times New Roman" w:hAnsi="Times New Roman"/>
          <w:sz w:val="24"/>
          <w:szCs w:val="24"/>
        </w:rPr>
        <w:t xml:space="preserve"> e kapitalit t</w:t>
      </w:r>
      <w:r w:rsidR="00167781" w:rsidRPr="00EC1DC0">
        <w:rPr>
          <w:rFonts w:ascii="Times New Roman" w:hAnsi="Times New Roman"/>
          <w:sz w:val="24"/>
          <w:szCs w:val="24"/>
        </w:rPr>
        <w:t>ë</w:t>
      </w:r>
      <w:r w:rsidRPr="00EC1DC0">
        <w:rPr>
          <w:rFonts w:ascii="Times New Roman" w:hAnsi="Times New Roman"/>
          <w:sz w:val="24"/>
          <w:szCs w:val="24"/>
        </w:rPr>
        <w:t xml:space="preserve"> shoq</w:t>
      </w:r>
      <w:r w:rsidR="00167781" w:rsidRPr="00EC1DC0">
        <w:rPr>
          <w:rFonts w:ascii="Times New Roman" w:hAnsi="Times New Roman"/>
          <w:sz w:val="24"/>
          <w:szCs w:val="24"/>
        </w:rPr>
        <w:t>ë</w:t>
      </w:r>
      <w:r w:rsidRPr="00EC1DC0">
        <w:rPr>
          <w:rFonts w:ascii="Times New Roman" w:hAnsi="Times New Roman"/>
          <w:sz w:val="24"/>
          <w:szCs w:val="24"/>
        </w:rPr>
        <w:t>ris</w:t>
      </w:r>
      <w:r w:rsidR="00167781" w:rsidRPr="00EC1DC0">
        <w:rPr>
          <w:rFonts w:ascii="Times New Roman" w:hAnsi="Times New Roman"/>
          <w:sz w:val="24"/>
          <w:szCs w:val="24"/>
        </w:rPr>
        <w:t>ë</w:t>
      </w:r>
      <w:r w:rsidRPr="00EC1DC0">
        <w:rPr>
          <w:rFonts w:ascii="Times New Roman" w:hAnsi="Times New Roman"/>
          <w:sz w:val="24"/>
          <w:szCs w:val="24"/>
        </w:rPr>
        <w:t xml:space="preserve"> administruese </w:t>
      </w:r>
      <w:r w:rsidR="004E1F63">
        <w:rPr>
          <w:rFonts w:ascii="Times New Roman" w:hAnsi="Times New Roman"/>
          <w:sz w:val="24"/>
          <w:szCs w:val="24"/>
        </w:rPr>
        <w:t>si dhe</w:t>
      </w:r>
      <w:r w:rsidR="004E1F63" w:rsidRPr="004E1F63">
        <w:rPr>
          <w:rFonts w:ascii="Times New Roman" w:hAnsi="Times New Roman"/>
          <w:sz w:val="24"/>
          <w:szCs w:val="24"/>
        </w:rPr>
        <w:t xml:space="preserve"> </w:t>
      </w:r>
      <w:r w:rsidR="004E1F63">
        <w:rPr>
          <w:rFonts w:ascii="Times New Roman" w:hAnsi="Times New Roman"/>
          <w:sz w:val="24"/>
          <w:szCs w:val="24"/>
        </w:rPr>
        <w:t>f</w:t>
      </w:r>
      <w:r w:rsidR="004E1F63" w:rsidRPr="00EC1DC0">
        <w:rPr>
          <w:rFonts w:ascii="Times New Roman" w:hAnsi="Times New Roman"/>
          <w:sz w:val="24"/>
          <w:szCs w:val="24"/>
        </w:rPr>
        <w:t>orm</w:t>
      </w:r>
      <w:r w:rsidR="00632BC9">
        <w:rPr>
          <w:rFonts w:ascii="Times New Roman" w:hAnsi="Times New Roman"/>
          <w:sz w:val="24"/>
          <w:szCs w:val="24"/>
        </w:rPr>
        <w:t>ë</w:t>
      </w:r>
      <w:r w:rsidR="004E1F63">
        <w:rPr>
          <w:rFonts w:ascii="Times New Roman" w:hAnsi="Times New Roman"/>
          <w:sz w:val="24"/>
          <w:szCs w:val="24"/>
        </w:rPr>
        <w:t>n</w:t>
      </w:r>
      <w:r w:rsidR="004E1F63" w:rsidRPr="00EC1DC0">
        <w:rPr>
          <w:rFonts w:ascii="Times New Roman" w:hAnsi="Times New Roman"/>
          <w:sz w:val="24"/>
          <w:szCs w:val="24"/>
        </w:rPr>
        <w:t>, llogaritj</w:t>
      </w:r>
      <w:r w:rsidR="004E1F63">
        <w:rPr>
          <w:rFonts w:ascii="Times New Roman" w:hAnsi="Times New Roman"/>
          <w:sz w:val="24"/>
          <w:szCs w:val="24"/>
        </w:rPr>
        <w:t>en</w:t>
      </w:r>
      <w:r w:rsidR="004E1F63" w:rsidRPr="00EC1DC0">
        <w:rPr>
          <w:rFonts w:ascii="Times New Roman" w:hAnsi="Times New Roman"/>
          <w:sz w:val="24"/>
          <w:szCs w:val="24"/>
        </w:rPr>
        <w:t xml:space="preserve"> dhe shum</w:t>
      </w:r>
      <w:r w:rsidR="00632BC9">
        <w:rPr>
          <w:rFonts w:ascii="Times New Roman" w:hAnsi="Times New Roman"/>
          <w:sz w:val="24"/>
          <w:szCs w:val="24"/>
        </w:rPr>
        <w:t>ë</w:t>
      </w:r>
      <w:r w:rsidR="004E1F63">
        <w:rPr>
          <w:rFonts w:ascii="Times New Roman" w:hAnsi="Times New Roman"/>
          <w:sz w:val="24"/>
          <w:szCs w:val="24"/>
        </w:rPr>
        <w:t>n</w:t>
      </w:r>
      <w:r w:rsidR="004E1F63" w:rsidRPr="00EC1DC0">
        <w:rPr>
          <w:rFonts w:ascii="Times New Roman" w:hAnsi="Times New Roman"/>
          <w:sz w:val="24"/>
          <w:szCs w:val="24"/>
        </w:rPr>
        <w:t xml:space="preserve"> e fondeve që duhet të ke</w:t>
      </w:r>
      <w:r w:rsidR="004E1F63">
        <w:rPr>
          <w:rFonts w:ascii="Times New Roman" w:hAnsi="Times New Roman"/>
          <w:sz w:val="24"/>
          <w:szCs w:val="24"/>
        </w:rPr>
        <w:t>t</w:t>
      </w:r>
      <w:r w:rsidR="004E1F63" w:rsidRPr="00EC1DC0">
        <w:rPr>
          <w:rFonts w:ascii="Times New Roman" w:hAnsi="Times New Roman"/>
          <w:sz w:val="24"/>
          <w:szCs w:val="24"/>
        </w:rPr>
        <w:t>ë vet</w:t>
      </w:r>
      <w:r w:rsidR="00632BC9">
        <w:rPr>
          <w:rFonts w:ascii="Times New Roman" w:hAnsi="Times New Roman"/>
          <w:sz w:val="24"/>
          <w:szCs w:val="24"/>
        </w:rPr>
        <w:t>ë</w:t>
      </w:r>
      <w:r w:rsidR="004E1F63" w:rsidRPr="00EC1DC0">
        <w:rPr>
          <w:rFonts w:ascii="Times New Roman" w:hAnsi="Times New Roman"/>
          <w:sz w:val="24"/>
          <w:szCs w:val="24"/>
        </w:rPr>
        <w:t xml:space="preserve"> shoqëri</w:t>
      </w:r>
      <w:r w:rsidR="004E1F63">
        <w:rPr>
          <w:rFonts w:ascii="Times New Roman" w:hAnsi="Times New Roman"/>
          <w:sz w:val="24"/>
          <w:szCs w:val="24"/>
        </w:rPr>
        <w:t>a administruese</w:t>
      </w:r>
      <w:r w:rsidR="004E1F63" w:rsidRPr="004E1F63">
        <w:rPr>
          <w:rFonts w:ascii="Times New Roman" w:hAnsi="Times New Roman"/>
          <w:sz w:val="24"/>
          <w:szCs w:val="24"/>
        </w:rPr>
        <w:t xml:space="preserve"> </w:t>
      </w:r>
      <w:r w:rsidR="004E1F63">
        <w:rPr>
          <w:rFonts w:ascii="Times New Roman" w:hAnsi="Times New Roman"/>
          <w:sz w:val="24"/>
          <w:szCs w:val="24"/>
        </w:rPr>
        <w:t xml:space="preserve">e </w:t>
      </w:r>
      <w:r w:rsidR="004E1F63" w:rsidRPr="00EC1DC0">
        <w:rPr>
          <w:rFonts w:ascii="Times New Roman" w:hAnsi="Times New Roman"/>
          <w:sz w:val="24"/>
          <w:szCs w:val="24"/>
        </w:rPr>
        <w:t>fondeve të pensionit</w:t>
      </w:r>
      <w:r w:rsidR="004E1F63">
        <w:rPr>
          <w:rFonts w:ascii="Times New Roman" w:hAnsi="Times New Roman"/>
          <w:sz w:val="24"/>
          <w:szCs w:val="24"/>
        </w:rPr>
        <w:t>.</w:t>
      </w:r>
    </w:p>
    <w:p w14:paraId="4D6864B3" w14:textId="77777777" w:rsidR="00033D12" w:rsidRPr="003950BA" w:rsidRDefault="00033D12" w:rsidP="00EC1DC0"/>
    <w:p w14:paraId="38EC0045" w14:textId="77777777" w:rsidR="00F06567" w:rsidRDefault="00F06567" w:rsidP="00EC1DC0"/>
    <w:p w14:paraId="50D3175B" w14:textId="77777777" w:rsidR="00F06567" w:rsidRPr="003950BA" w:rsidRDefault="00F06567" w:rsidP="00EC1DC0"/>
    <w:p w14:paraId="4D33D20D" w14:textId="77777777" w:rsidR="00F4116F" w:rsidRPr="003950BA" w:rsidRDefault="00F4116F" w:rsidP="000A7C5B">
      <w:pPr>
        <w:pStyle w:val="ListParagraph"/>
        <w:spacing w:after="0" w:line="240" w:lineRule="auto"/>
        <w:ind w:left="360"/>
        <w:jc w:val="both"/>
        <w:rPr>
          <w:rFonts w:ascii="Times New Roman" w:hAnsi="Times New Roman"/>
          <w:sz w:val="24"/>
          <w:szCs w:val="24"/>
        </w:rPr>
      </w:pPr>
    </w:p>
    <w:p w14:paraId="580E2E50" w14:textId="77777777" w:rsidR="00033D12" w:rsidRPr="003950BA" w:rsidRDefault="00033D12" w:rsidP="00033D12">
      <w:pPr>
        <w:jc w:val="center"/>
      </w:pPr>
      <w:r w:rsidRPr="003950BA">
        <w:t xml:space="preserve">SEKSIONI </w:t>
      </w:r>
      <w:r w:rsidR="00D72900">
        <w:t>III</w:t>
      </w:r>
    </w:p>
    <w:p w14:paraId="33139AFD" w14:textId="77777777" w:rsidR="00BD564E" w:rsidRPr="003950BA" w:rsidRDefault="00716578" w:rsidP="00BD564E">
      <w:pPr>
        <w:jc w:val="center"/>
      </w:pPr>
      <w:r w:rsidRPr="003950BA">
        <w:t xml:space="preserve">LICENCIMI </w:t>
      </w:r>
      <w:r w:rsidR="00262A6A" w:rsidRPr="003950BA">
        <w:t>I SHOQ</w:t>
      </w:r>
      <w:r w:rsidR="003211D4">
        <w:t>Ë</w:t>
      </w:r>
      <w:r w:rsidR="00262A6A" w:rsidRPr="003950BA">
        <w:t>RIS</w:t>
      </w:r>
      <w:r w:rsidR="003211D4">
        <w:t>Ë</w:t>
      </w:r>
      <w:r w:rsidR="00262A6A" w:rsidRPr="003950BA">
        <w:t xml:space="preserve"> </w:t>
      </w:r>
      <w:r w:rsidR="006B3139" w:rsidRPr="003950BA">
        <w:t>ADMINISTRUESE</w:t>
      </w:r>
    </w:p>
    <w:p w14:paraId="122DB348" w14:textId="77777777" w:rsidR="00716578" w:rsidRPr="003950BA" w:rsidRDefault="00716578" w:rsidP="00BD564E">
      <w:pPr>
        <w:jc w:val="center"/>
      </w:pPr>
    </w:p>
    <w:p w14:paraId="7E437CB0" w14:textId="77777777" w:rsidR="00093A0F" w:rsidRPr="003950BA" w:rsidRDefault="00093A0F" w:rsidP="00BD564E">
      <w:pPr>
        <w:jc w:val="center"/>
      </w:pPr>
    </w:p>
    <w:p w14:paraId="7E135A3A" w14:textId="77777777" w:rsidR="00BD564E" w:rsidRPr="003950BA" w:rsidRDefault="00BD564E" w:rsidP="00BD564E">
      <w:pPr>
        <w:jc w:val="center"/>
      </w:pPr>
      <w:r w:rsidRPr="003950BA">
        <w:t xml:space="preserve">Neni </w:t>
      </w:r>
      <w:r w:rsidR="00D72900">
        <w:t>11</w:t>
      </w:r>
    </w:p>
    <w:p w14:paraId="477971A9" w14:textId="77777777" w:rsidR="00BD564E" w:rsidRPr="003950BA" w:rsidRDefault="00BD564E" w:rsidP="00BD564E">
      <w:pPr>
        <w:jc w:val="center"/>
      </w:pPr>
      <w:r w:rsidRPr="003950BA">
        <w:t>Kërkesat për licencimin e shoqërisë administruese</w:t>
      </w:r>
    </w:p>
    <w:p w14:paraId="190A2D59" w14:textId="77777777" w:rsidR="00BD564E" w:rsidRPr="003950BA" w:rsidRDefault="00BD564E" w:rsidP="00BD564E"/>
    <w:p w14:paraId="367A77B7" w14:textId="77777777" w:rsidR="00BD564E" w:rsidRPr="003950BA" w:rsidRDefault="00BD564E" w:rsidP="0090562E">
      <w:pPr>
        <w:jc w:val="both"/>
      </w:pPr>
      <w:r w:rsidRPr="003950BA">
        <w:t xml:space="preserve">1. Shoqëria administruese nuk duhet të fillojë </w:t>
      </w:r>
      <w:r w:rsidR="00A2415F">
        <w:t>promovimin e fondit t</w:t>
      </w:r>
      <w:r w:rsidR="00632BC9">
        <w:t>ë</w:t>
      </w:r>
      <w:r w:rsidR="00A2415F">
        <w:t xml:space="preserve"> pensionit privat</w:t>
      </w:r>
      <w:r w:rsidRPr="003950BA">
        <w:t xml:space="preserve"> apo të lidhë kontratën e fondit të pensionit me asnjë person para se të licencohet nga </w:t>
      </w:r>
      <w:r w:rsidR="00710BEC">
        <w:t>A</w:t>
      </w:r>
      <w:r w:rsidRPr="003950BA">
        <w:t xml:space="preserve">utoriteti. </w:t>
      </w:r>
    </w:p>
    <w:p w14:paraId="134F6CCB" w14:textId="77777777" w:rsidR="00BD564E" w:rsidRPr="003950BA" w:rsidRDefault="00BD564E" w:rsidP="0090562E">
      <w:pPr>
        <w:jc w:val="both"/>
      </w:pPr>
    </w:p>
    <w:p w14:paraId="690D5BE5" w14:textId="77777777" w:rsidR="00BD564E" w:rsidRPr="003950BA" w:rsidRDefault="00BD564E" w:rsidP="0090562E">
      <w:pPr>
        <w:jc w:val="both"/>
      </w:pPr>
      <w:r w:rsidRPr="003950BA">
        <w:t xml:space="preserve">2. Aplikimi për dhënien e licencës për të vepruar si shoqëri administruese shoqërohet me: </w:t>
      </w:r>
    </w:p>
    <w:p w14:paraId="408B4A37" w14:textId="77777777" w:rsidR="00BD564E" w:rsidRPr="003950BA" w:rsidRDefault="00BD564E" w:rsidP="0090562E">
      <w:pPr>
        <w:jc w:val="both"/>
      </w:pPr>
    </w:p>
    <w:p w14:paraId="3AAAFAA5" w14:textId="77777777" w:rsidR="002326CC" w:rsidRPr="003950BA" w:rsidRDefault="00BD564E" w:rsidP="005B379A">
      <w:pPr>
        <w:pStyle w:val="ListParagraph"/>
        <w:numPr>
          <w:ilvl w:val="0"/>
          <w:numId w:val="184"/>
        </w:numPr>
        <w:jc w:val="both"/>
        <w:rPr>
          <w:rFonts w:ascii="Times New Roman" w:hAnsi="Times New Roman"/>
          <w:sz w:val="24"/>
          <w:szCs w:val="24"/>
        </w:rPr>
      </w:pPr>
      <w:r w:rsidRPr="003950BA">
        <w:rPr>
          <w:rFonts w:ascii="Times New Roman" w:hAnsi="Times New Roman"/>
          <w:sz w:val="24"/>
          <w:szCs w:val="24"/>
        </w:rPr>
        <w:t>dokumentet, që vërtetojnë se aplikanti është një shoqëri aksionare e regjistruar sipas ligjit në fuqi, statu</w:t>
      </w:r>
      <w:r w:rsidR="00E2431C">
        <w:rPr>
          <w:rFonts w:ascii="Times New Roman" w:hAnsi="Times New Roman"/>
          <w:sz w:val="24"/>
          <w:szCs w:val="24"/>
        </w:rPr>
        <w:t>tin e shoqërisë</w:t>
      </w:r>
      <w:r w:rsidR="00247AE1">
        <w:rPr>
          <w:rFonts w:ascii="Times New Roman" w:hAnsi="Times New Roman"/>
          <w:sz w:val="24"/>
          <w:szCs w:val="24"/>
        </w:rPr>
        <w:t>, si</w:t>
      </w:r>
      <w:r w:rsidR="00E2431C">
        <w:rPr>
          <w:rFonts w:ascii="Times New Roman" w:hAnsi="Times New Roman"/>
          <w:sz w:val="24"/>
          <w:szCs w:val="24"/>
        </w:rPr>
        <w:t xml:space="preserve"> dhe dokumentin </w:t>
      </w:r>
      <w:r w:rsidRPr="003950BA">
        <w:rPr>
          <w:rFonts w:ascii="Times New Roman" w:hAnsi="Times New Roman"/>
          <w:sz w:val="24"/>
          <w:szCs w:val="24"/>
        </w:rPr>
        <w:t xml:space="preserve">që vërteton se </w:t>
      </w:r>
      <w:r w:rsidR="002326CC" w:rsidRPr="003950BA">
        <w:rPr>
          <w:rFonts w:ascii="Times New Roman" w:hAnsi="Times New Roman"/>
          <w:sz w:val="24"/>
          <w:szCs w:val="24"/>
        </w:rPr>
        <w:t>kapitali</w:t>
      </w:r>
      <w:r w:rsidRPr="003950BA">
        <w:rPr>
          <w:rFonts w:ascii="Times New Roman" w:hAnsi="Times New Roman"/>
          <w:sz w:val="24"/>
          <w:szCs w:val="24"/>
        </w:rPr>
        <w:t xml:space="preserve"> </w:t>
      </w:r>
      <w:r w:rsidR="002326CC" w:rsidRPr="003950BA">
        <w:rPr>
          <w:rFonts w:ascii="Times New Roman" w:hAnsi="Times New Roman"/>
          <w:sz w:val="24"/>
          <w:szCs w:val="24"/>
        </w:rPr>
        <w:t>i</w:t>
      </w:r>
      <w:r w:rsidRPr="003950BA">
        <w:rPr>
          <w:rFonts w:ascii="Times New Roman" w:hAnsi="Times New Roman"/>
          <w:sz w:val="24"/>
          <w:szCs w:val="24"/>
        </w:rPr>
        <w:t xml:space="preserve"> </w:t>
      </w:r>
      <w:r w:rsidR="002326CC" w:rsidRPr="003950BA">
        <w:rPr>
          <w:rFonts w:ascii="Times New Roman" w:hAnsi="Times New Roman"/>
          <w:sz w:val="24"/>
          <w:szCs w:val="24"/>
        </w:rPr>
        <w:t>shoq</w:t>
      </w:r>
      <w:r w:rsidR="00167781" w:rsidRPr="003950BA">
        <w:rPr>
          <w:rFonts w:ascii="Times New Roman" w:hAnsi="Times New Roman"/>
          <w:sz w:val="24"/>
          <w:szCs w:val="24"/>
        </w:rPr>
        <w:t>ë</w:t>
      </w:r>
      <w:r w:rsidR="002326CC" w:rsidRPr="003950BA">
        <w:rPr>
          <w:rFonts w:ascii="Times New Roman" w:hAnsi="Times New Roman"/>
          <w:sz w:val="24"/>
          <w:szCs w:val="24"/>
        </w:rPr>
        <w:t>ris</w:t>
      </w:r>
      <w:r w:rsidR="00167781" w:rsidRPr="003950BA">
        <w:rPr>
          <w:rFonts w:ascii="Times New Roman" w:hAnsi="Times New Roman"/>
          <w:sz w:val="24"/>
          <w:szCs w:val="24"/>
        </w:rPr>
        <w:t>ë</w:t>
      </w:r>
      <w:r w:rsidRPr="003950BA">
        <w:rPr>
          <w:rFonts w:ascii="Times New Roman" w:hAnsi="Times New Roman"/>
          <w:sz w:val="24"/>
          <w:szCs w:val="24"/>
        </w:rPr>
        <w:t xml:space="preserve"> </w:t>
      </w:r>
      <w:r w:rsidR="00167781" w:rsidRPr="003950BA">
        <w:rPr>
          <w:rFonts w:ascii="Times New Roman" w:hAnsi="Times New Roman"/>
          <w:sz w:val="24"/>
          <w:szCs w:val="24"/>
        </w:rPr>
        <w:t>ë</w:t>
      </w:r>
      <w:r w:rsidR="002326CC" w:rsidRPr="003950BA">
        <w:rPr>
          <w:rFonts w:ascii="Times New Roman" w:hAnsi="Times New Roman"/>
          <w:sz w:val="24"/>
          <w:szCs w:val="24"/>
        </w:rPr>
        <w:t>sht</w:t>
      </w:r>
      <w:r w:rsidR="00167781" w:rsidRPr="003950BA">
        <w:rPr>
          <w:rFonts w:ascii="Times New Roman" w:hAnsi="Times New Roman"/>
          <w:sz w:val="24"/>
          <w:szCs w:val="24"/>
        </w:rPr>
        <w:t>ë</w:t>
      </w:r>
      <w:r w:rsidR="002326CC" w:rsidRPr="003950BA">
        <w:rPr>
          <w:rFonts w:ascii="Times New Roman" w:hAnsi="Times New Roman"/>
          <w:sz w:val="24"/>
          <w:szCs w:val="24"/>
        </w:rPr>
        <w:t xml:space="preserve"> paguar plotësisht; </w:t>
      </w:r>
    </w:p>
    <w:p w14:paraId="4C5E5D8A" w14:textId="72939C84" w:rsidR="002326CC" w:rsidRPr="003950BA" w:rsidRDefault="00BD564E" w:rsidP="005B379A">
      <w:pPr>
        <w:pStyle w:val="ListParagraph"/>
        <w:numPr>
          <w:ilvl w:val="0"/>
          <w:numId w:val="184"/>
        </w:numPr>
        <w:jc w:val="both"/>
        <w:rPr>
          <w:rFonts w:ascii="Times New Roman" w:hAnsi="Times New Roman"/>
          <w:sz w:val="24"/>
          <w:szCs w:val="24"/>
        </w:rPr>
      </w:pPr>
      <w:r w:rsidRPr="003950BA">
        <w:rPr>
          <w:rFonts w:ascii="Times New Roman" w:hAnsi="Times New Roman"/>
          <w:sz w:val="24"/>
          <w:szCs w:val="24"/>
        </w:rPr>
        <w:t xml:space="preserve">dokumentet, që vërtetojnë se shoqëria plotëson kërkesat e këtij ligji për </w:t>
      </w:r>
      <w:r w:rsidR="009A6CE6" w:rsidRPr="003950BA">
        <w:rPr>
          <w:rFonts w:ascii="Times New Roman" w:hAnsi="Times New Roman"/>
          <w:sz w:val="24"/>
          <w:szCs w:val="24"/>
        </w:rPr>
        <w:t>kapitalin themeltar</w:t>
      </w:r>
      <w:r w:rsidRPr="003950BA">
        <w:rPr>
          <w:rFonts w:ascii="Times New Roman" w:hAnsi="Times New Roman"/>
          <w:sz w:val="24"/>
          <w:szCs w:val="24"/>
        </w:rPr>
        <w:t xml:space="preserve">, përfshirë burimin e kapitalit, </w:t>
      </w:r>
      <w:r w:rsidR="002326CC" w:rsidRPr="003950BA">
        <w:rPr>
          <w:rFonts w:ascii="Times New Roman" w:hAnsi="Times New Roman"/>
          <w:sz w:val="24"/>
          <w:szCs w:val="24"/>
        </w:rPr>
        <w:t>pasqyrat</w:t>
      </w:r>
      <w:r w:rsidRPr="003950BA">
        <w:rPr>
          <w:rFonts w:ascii="Times New Roman" w:hAnsi="Times New Roman"/>
          <w:sz w:val="24"/>
          <w:szCs w:val="24"/>
        </w:rPr>
        <w:t xml:space="preserve"> financiare përkatëse, që vërtetojnë burimin e kapitalit të shoqërisë, si dhe një deklaratë të nënshkruar nga këshilli i </w:t>
      </w:r>
      <w:r w:rsidRPr="003950BA">
        <w:rPr>
          <w:rFonts w:ascii="Times New Roman" w:hAnsi="Times New Roman"/>
          <w:sz w:val="24"/>
          <w:szCs w:val="24"/>
        </w:rPr>
        <w:lastRenderedPageBreak/>
        <w:t xml:space="preserve">administrimit/këshilli mbikëqyrës </w:t>
      </w:r>
      <w:r w:rsidR="00527DAF">
        <w:rPr>
          <w:rFonts w:ascii="Times New Roman" w:hAnsi="Times New Roman"/>
          <w:sz w:val="24"/>
          <w:szCs w:val="24"/>
        </w:rPr>
        <w:t>i</w:t>
      </w:r>
      <w:r w:rsidRPr="003950BA">
        <w:rPr>
          <w:rFonts w:ascii="Times New Roman" w:hAnsi="Times New Roman"/>
          <w:sz w:val="24"/>
          <w:szCs w:val="24"/>
        </w:rPr>
        <w:t xml:space="preserve"> shoqërisë, se </w:t>
      </w:r>
      <w:r w:rsidR="00527DAF">
        <w:rPr>
          <w:rFonts w:ascii="Times New Roman" w:hAnsi="Times New Roman"/>
          <w:sz w:val="24"/>
          <w:szCs w:val="24"/>
        </w:rPr>
        <w:t>pasq</w:t>
      </w:r>
      <w:r w:rsidR="002326CC" w:rsidRPr="003950BA">
        <w:rPr>
          <w:rFonts w:ascii="Times New Roman" w:hAnsi="Times New Roman"/>
          <w:sz w:val="24"/>
          <w:szCs w:val="24"/>
        </w:rPr>
        <w:t>rat financiare</w:t>
      </w:r>
      <w:r w:rsidRPr="003950BA">
        <w:rPr>
          <w:rFonts w:ascii="Times New Roman" w:hAnsi="Times New Roman"/>
          <w:sz w:val="24"/>
          <w:szCs w:val="24"/>
        </w:rPr>
        <w:t xml:space="preserve"> pasqyrojnë realisht gjendjen e shoqërisë;</w:t>
      </w:r>
    </w:p>
    <w:p w14:paraId="5B37498D" w14:textId="77777777" w:rsidR="00BF664F" w:rsidRDefault="00BD564E" w:rsidP="005B379A">
      <w:pPr>
        <w:pStyle w:val="ListParagraph"/>
        <w:numPr>
          <w:ilvl w:val="0"/>
          <w:numId w:val="184"/>
        </w:numPr>
        <w:jc w:val="both"/>
        <w:rPr>
          <w:rFonts w:ascii="Times New Roman" w:hAnsi="Times New Roman"/>
          <w:sz w:val="24"/>
          <w:szCs w:val="24"/>
        </w:rPr>
      </w:pPr>
      <w:r w:rsidRPr="003950BA">
        <w:rPr>
          <w:rFonts w:ascii="Times New Roman" w:hAnsi="Times New Roman"/>
          <w:sz w:val="24"/>
          <w:szCs w:val="24"/>
        </w:rPr>
        <w:t xml:space="preserve"> Për të vërtetuar burimin e kapitalit minimal fillestar dh</w:t>
      </w:r>
      <w:r w:rsidR="002B5167">
        <w:rPr>
          <w:rFonts w:ascii="Times New Roman" w:hAnsi="Times New Roman"/>
          <w:sz w:val="24"/>
          <w:szCs w:val="24"/>
        </w:rPr>
        <w:t xml:space="preserve">e shtesën e </w:t>
      </w:r>
      <w:r w:rsidR="00661224" w:rsidRPr="003950BA">
        <w:rPr>
          <w:rFonts w:ascii="Times New Roman" w:hAnsi="Times New Roman"/>
          <w:sz w:val="24"/>
          <w:szCs w:val="24"/>
        </w:rPr>
        <w:t>kapitali</w:t>
      </w:r>
      <w:r w:rsidR="002B5167">
        <w:rPr>
          <w:rFonts w:ascii="Times New Roman" w:hAnsi="Times New Roman"/>
          <w:sz w:val="24"/>
          <w:szCs w:val="24"/>
        </w:rPr>
        <w:t>t</w:t>
      </w:r>
      <w:r w:rsidR="00661224" w:rsidRPr="003950BA">
        <w:rPr>
          <w:rFonts w:ascii="Times New Roman" w:hAnsi="Times New Roman"/>
          <w:sz w:val="24"/>
          <w:szCs w:val="24"/>
        </w:rPr>
        <w:t>, në A</w:t>
      </w:r>
      <w:r w:rsidRPr="003950BA">
        <w:rPr>
          <w:rFonts w:ascii="Times New Roman" w:hAnsi="Times New Roman"/>
          <w:sz w:val="24"/>
          <w:szCs w:val="24"/>
        </w:rPr>
        <w:t xml:space="preserve">utoritet depozitohet informacioni dhe dokumentacioni i mëposhtëm: </w:t>
      </w:r>
    </w:p>
    <w:p w14:paraId="730D9EEE" w14:textId="77777777" w:rsidR="00BF664F" w:rsidRDefault="00BF664F" w:rsidP="00BF664F">
      <w:pPr>
        <w:pStyle w:val="ListParagraph"/>
        <w:jc w:val="both"/>
        <w:rPr>
          <w:rFonts w:ascii="Times New Roman" w:hAnsi="Times New Roman"/>
          <w:sz w:val="24"/>
          <w:szCs w:val="24"/>
        </w:rPr>
      </w:pPr>
    </w:p>
    <w:p w14:paraId="6C970233" w14:textId="77777777" w:rsidR="00BD564E" w:rsidRPr="001E6E39" w:rsidRDefault="00BD564E" w:rsidP="00796837">
      <w:pPr>
        <w:jc w:val="both"/>
      </w:pPr>
      <w:r w:rsidRPr="001E6E39">
        <w:t xml:space="preserve">Për personat juridikë: </w:t>
      </w:r>
    </w:p>
    <w:p w14:paraId="783C5489" w14:textId="77777777" w:rsidR="00BD564E" w:rsidRPr="001E6E39" w:rsidRDefault="00BD564E" w:rsidP="005B379A">
      <w:pPr>
        <w:pStyle w:val="ListParagraph"/>
        <w:numPr>
          <w:ilvl w:val="0"/>
          <w:numId w:val="74"/>
        </w:numPr>
        <w:spacing w:after="0" w:line="240" w:lineRule="auto"/>
        <w:jc w:val="both"/>
        <w:rPr>
          <w:rFonts w:ascii="Times New Roman" w:hAnsi="Times New Roman"/>
          <w:sz w:val="24"/>
          <w:szCs w:val="24"/>
        </w:rPr>
      </w:pPr>
      <w:r w:rsidRPr="001E6E39">
        <w:rPr>
          <w:rFonts w:ascii="Times New Roman" w:hAnsi="Times New Roman"/>
          <w:sz w:val="24"/>
          <w:szCs w:val="24"/>
        </w:rPr>
        <w:t xml:space="preserve">dëshmi për burimin e krijimit të kapitalit, si: raporti i audituesit të licencuar, pasqyrat financiare vjetore, dhurata apo burime të tjera të destinuara për t’u përdorur në blerjen e aksioneve të shoqërisë administruese të fondeve; </w:t>
      </w:r>
    </w:p>
    <w:p w14:paraId="3D840F45" w14:textId="77777777" w:rsidR="001E6E39" w:rsidRPr="001E6E39" w:rsidRDefault="00BD564E" w:rsidP="005B379A">
      <w:pPr>
        <w:pStyle w:val="ListParagraph"/>
        <w:numPr>
          <w:ilvl w:val="0"/>
          <w:numId w:val="74"/>
        </w:numPr>
        <w:spacing w:after="0" w:line="240" w:lineRule="auto"/>
        <w:jc w:val="both"/>
        <w:rPr>
          <w:rFonts w:ascii="Times New Roman" w:hAnsi="Times New Roman"/>
          <w:sz w:val="24"/>
          <w:szCs w:val="24"/>
        </w:rPr>
      </w:pPr>
      <w:r w:rsidRPr="001E6E39">
        <w:rPr>
          <w:rFonts w:ascii="Times New Roman" w:hAnsi="Times New Roman"/>
          <w:sz w:val="24"/>
          <w:szCs w:val="24"/>
        </w:rPr>
        <w:t xml:space="preserve">vërtetim i lëshuar nga autoritetet kompetente, i cili jep të dhëna për bilancin e shoqërisë dhe për përmbushjen e detyrimeve tatimore; </w:t>
      </w:r>
    </w:p>
    <w:p w14:paraId="0E4A9B84" w14:textId="77777777" w:rsidR="00BD564E" w:rsidRPr="001E6E39" w:rsidRDefault="00BD564E" w:rsidP="005B379A">
      <w:pPr>
        <w:pStyle w:val="ListParagraph"/>
        <w:numPr>
          <w:ilvl w:val="0"/>
          <w:numId w:val="74"/>
        </w:numPr>
        <w:spacing w:after="0" w:line="240" w:lineRule="auto"/>
        <w:jc w:val="both"/>
        <w:rPr>
          <w:rFonts w:ascii="Times New Roman" w:hAnsi="Times New Roman"/>
          <w:sz w:val="24"/>
          <w:szCs w:val="24"/>
        </w:rPr>
      </w:pPr>
      <w:r w:rsidRPr="001E6E39">
        <w:rPr>
          <w:rFonts w:ascii="Times New Roman" w:hAnsi="Times New Roman"/>
          <w:sz w:val="24"/>
          <w:szCs w:val="24"/>
        </w:rPr>
        <w:t xml:space="preserve">raporti i kredimarrësit nga regjistri i kredive ose vërtetim për gjendjen e kredive në sistemin bankar. </w:t>
      </w:r>
    </w:p>
    <w:p w14:paraId="5F3CDB70" w14:textId="77777777" w:rsidR="00BD564E" w:rsidRPr="003950BA" w:rsidRDefault="00BD564E" w:rsidP="00796837">
      <w:pPr>
        <w:jc w:val="both"/>
      </w:pPr>
      <w:r w:rsidRPr="003950BA">
        <w:t xml:space="preserve">Për </w:t>
      </w:r>
      <w:r w:rsidR="00876A7A">
        <w:t>i</w:t>
      </w:r>
      <w:r w:rsidR="00ED722A">
        <w:t>ndividët</w:t>
      </w:r>
      <w:r w:rsidRPr="003950BA">
        <w:t xml:space="preserve">: </w:t>
      </w:r>
    </w:p>
    <w:p w14:paraId="3CBB3247" w14:textId="51640F41" w:rsidR="00BD564E" w:rsidRPr="001E6E39" w:rsidRDefault="00BD564E" w:rsidP="005B379A">
      <w:pPr>
        <w:pStyle w:val="ListParagraph"/>
        <w:numPr>
          <w:ilvl w:val="0"/>
          <w:numId w:val="75"/>
        </w:numPr>
        <w:jc w:val="both"/>
        <w:rPr>
          <w:rFonts w:ascii="Times New Roman" w:hAnsi="Times New Roman"/>
          <w:sz w:val="24"/>
          <w:szCs w:val="24"/>
        </w:rPr>
      </w:pPr>
      <w:r w:rsidRPr="001E6E39">
        <w:rPr>
          <w:rFonts w:ascii="Times New Roman" w:hAnsi="Times New Roman"/>
          <w:sz w:val="24"/>
          <w:szCs w:val="24"/>
        </w:rPr>
        <w:t>dëshmi të burimeve të krijimit të kapitali</w:t>
      </w:r>
      <w:r w:rsidR="007E4EEC">
        <w:rPr>
          <w:rFonts w:ascii="Times New Roman" w:hAnsi="Times New Roman"/>
          <w:sz w:val="24"/>
          <w:szCs w:val="24"/>
        </w:rPr>
        <w:t>t si blerje ose shitje, dhurata;</w:t>
      </w:r>
      <w:r w:rsidRPr="001E6E39">
        <w:rPr>
          <w:rFonts w:ascii="Times New Roman" w:hAnsi="Times New Roman"/>
          <w:sz w:val="24"/>
          <w:szCs w:val="24"/>
        </w:rPr>
        <w:t xml:space="preserve"> </w:t>
      </w:r>
    </w:p>
    <w:p w14:paraId="7484986B" w14:textId="77777777" w:rsidR="00BD564E" w:rsidRPr="001E6E39" w:rsidRDefault="00BD564E" w:rsidP="005B379A">
      <w:pPr>
        <w:pStyle w:val="ListParagraph"/>
        <w:numPr>
          <w:ilvl w:val="0"/>
          <w:numId w:val="75"/>
        </w:numPr>
        <w:jc w:val="both"/>
        <w:rPr>
          <w:rFonts w:ascii="Times New Roman" w:hAnsi="Times New Roman"/>
          <w:sz w:val="24"/>
          <w:szCs w:val="24"/>
        </w:rPr>
      </w:pPr>
      <w:r w:rsidRPr="001E6E39">
        <w:rPr>
          <w:rFonts w:ascii="Times New Roman" w:hAnsi="Times New Roman"/>
          <w:sz w:val="24"/>
          <w:szCs w:val="24"/>
        </w:rPr>
        <w:t xml:space="preserve">paga, depozita monetare në banka dhe/ose degë të bankave të huaja apo dëshmi të tjera për burimin e krijimit të kapitalit; </w:t>
      </w:r>
    </w:p>
    <w:p w14:paraId="1DD83DC7" w14:textId="77777777" w:rsidR="00BD564E" w:rsidRPr="001E6E39" w:rsidRDefault="00BD564E" w:rsidP="005B379A">
      <w:pPr>
        <w:pStyle w:val="ListParagraph"/>
        <w:numPr>
          <w:ilvl w:val="0"/>
          <w:numId w:val="75"/>
        </w:numPr>
        <w:spacing w:after="0" w:line="240" w:lineRule="auto"/>
        <w:jc w:val="both"/>
        <w:rPr>
          <w:rFonts w:ascii="Times New Roman" w:hAnsi="Times New Roman"/>
          <w:sz w:val="24"/>
          <w:szCs w:val="24"/>
        </w:rPr>
      </w:pPr>
      <w:r w:rsidRPr="001E6E39">
        <w:rPr>
          <w:rFonts w:ascii="Times New Roman" w:hAnsi="Times New Roman"/>
          <w:sz w:val="24"/>
          <w:szCs w:val="24"/>
        </w:rPr>
        <w:t xml:space="preserve">vërtetime që dëshmojnë shlyerjen e detyrimeve tatimore; </w:t>
      </w:r>
    </w:p>
    <w:p w14:paraId="0BC6CD58" w14:textId="77777777" w:rsidR="00BD564E" w:rsidRPr="001E6E39" w:rsidRDefault="00BD564E" w:rsidP="005B379A">
      <w:pPr>
        <w:pStyle w:val="ListParagraph"/>
        <w:numPr>
          <w:ilvl w:val="0"/>
          <w:numId w:val="75"/>
        </w:numPr>
        <w:jc w:val="both"/>
        <w:rPr>
          <w:rFonts w:ascii="Times New Roman" w:hAnsi="Times New Roman"/>
          <w:sz w:val="24"/>
          <w:szCs w:val="24"/>
        </w:rPr>
      </w:pPr>
      <w:r w:rsidRPr="001E6E39">
        <w:rPr>
          <w:rFonts w:ascii="Times New Roman" w:hAnsi="Times New Roman"/>
          <w:sz w:val="24"/>
          <w:szCs w:val="24"/>
        </w:rPr>
        <w:t>vërtetim për gjendjen e kredive në sistemin bankar</w:t>
      </w:r>
      <w:r w:rsidR="00710BEC">
        <w:rPr>
          <w:rFonts w:ascii="Times New Roman" w:hAnsi="Times New Roman"/>
          <w:sz w:val="24"/>
          <w:szCs w:val="24"/>
        </w:rPr>
        <w:t>.</w:t>
      </w:r>
    </w:p>
    <w:p w14:paraId="64C05879" w14:textId="77777777" w:rsidR="00661224" w:rsidRPr="003950BA" w:rsidRDefault="00661224" w:rsidP="00661224">
      <w:pPr>
        <w:tabs>
          <w:tab w:val="left" w:pos="2429"/>
        </w:tabs>
        <w:jc w:val="both"/>
      </w:pPr>
    </w:p>
    <w:p w14:paraId="420EF9F1" w14:textId="77777777" w:rsidR="00347B96" w:rsidRDefault="00876A7A" w:rsidP="005B379A">
      <w:pPr>
        <w:pStyle w:val="ListParagraph"/>
        <w:numPr>
          <w:ilvl w:val="0"/>
          <w:numId w:val="41"/>
        </w:numPr>
        <w:tabs>
          <w:tab w:val="left" w:pos="2429"/>
        </w:tabs>
        <w:jc w:val="both"/>
        <w:rPr>
          <w:rFonts w:ascii="Times New Roman" w:hAnsi="Times New Roman"/>
          <w:sz w:val="24"/>
          <w:szCs w:val="24"/>
        </w:rPr>
      </w:pPr>
      <w:r>
        <w:rPr>
          <w:rFonts w:ascii="Times New Roman" w:hAnsi="Times New Roman"/>
          <w:sz w:val="24"/>
          <w:szCs w:val="24"/>
        </w:rPr>
        <w:t>d</w:t>
      </w:r>
      <w:r w:rsidR="00661224" w:rsidRPr="00347B96">
        <w:rPr>
          <w:rFonts w:ascii="Times New Roman" w:hAnsi="Times New Roman"/>
          <w:sz w:val="24"/>
          <w:szCs w:val="24"/>
        </w:rPr>
        <w:t>okument mbi struktur</w:t>
      </w:r>
      <w:r w:rsidR="00067CCD" w:rsidRPr="00347B96">
        <w:rPr>
          <w:rFonts w:ascii="Times New Roman" w:hAnsi="Times New Roman"/>
          <w:sz w:val="24"/>
          <w:szCs w:val="24"/>
        </w:rPr>
        <w:t>ë</w:t>
      </w:r>
      <w:r w:rsidR="00661224" w:rsidRPr="00347B96">
        <w:rPr>
          <w:rFonts w:ascii="Times New Roman" w:hAnsi="Times New Roman"/>
          <w:sz w:val="24"/>
          <w:szCs w:val="24"/>
        </w:rPr>
        <w:t>n aksionare, përfshirë të dhëna për pjesëmarrjet influencuese, nëse ka, dhe vlerën e këtyre pjesëmarrjeve;</w:t>
      </w:r>
    </w:p>
    <w:p w14:paraId="5397602D" w14:textId="5FB8F5D4" w:rsidR="00347B96" w:rsidRDefault="00876A7A" w:rsidP="005B379A">
      <w:pPr>
        <w:pStyle w:val="ListParagraph"/>
        <w:numPr>
          <w:ilvl w:val="0"/>
          <w:numId w:val="41"/>
        </w:numPr>
        <w:tabs>
          <w:tab w:val="left" w:pos="2429"/>
        </w:tabs>
        <w:jc w:val="both"/>
        <w:rPr>
          <w:rFonts w:ascii="Times New Roman" w:hAnsi="Times New Roman"/>
          <w:sz w:val="24"/>
          <w:szCs w:val="24"/>
        </w:rPr>
      </w:pPr>
      <w:r>
        <w:rPr>
          <w:rFonts w:ascii="Times New Roman" w:hAnsi="Times New Roman"/>
          <w:sz w:val="24"/>
          <w:szCs w:val="24"/>
        </w:rPr>
        <w:t>d</w:t>
      </w:r>
      <w:r w:rsidR="00BD564E" w:rsidRPr="003950BA">
        <w:rPr>
          <w:rFonts w:ascii="Times New Roman" w:hAnsi="Times New Roman"/>
          <w:sz w:val="24"/>
          <w:szCs w:val="24"/>
        </w:rPr>
        <w:t>okumentet, që vërtet</w:t>
      </w:r>
      <w:r w:rsidR="002326CC" w:rsidRPr="003950BA">
        <w:rPr>
          <w:rFonts w:ascii="Times New Roman" w:hAnsi="Times New Roman"/>
          <w:sz w:val="24"/>
          <w:szCs w:val="24"/>
        </w:rPr>
        <w:t xml:space="preserve">ojnë se aksionarët e shoqërisë, </w:t>
      </w:r>
      <w:r w:rsidR="00BD564E" w:rsidRPr="003950BA">
        <w:rPr>
          <w:rFonts w:ascii="Times New Roman" w:hAnsi="Times New Roman"/>
          <w:sz w:val="24"/>
          <w:szCs w:val="24"/>
        </w:rPr>
        <w:t>administratori, funksionarët</w:t>
      </w:r>
      <w:r w:rsidR="003A39F3">
        <w:rPr>
          <w:rFonts w:ascii="Times New Roman" w:hAnsi="Times New Roman"/>
          <w:sz w:val="24"/>
          <w:szCs w:val="24"/>
        </w:rPr>
        <w:t xml:space="preserve"> kryesorë, </w:t>
      </w:r>
      <w:r w:rsidR="00BD564E" w:rsidRPr="003950BA">
        <w:rPr>
          <w:rFonts w:ascii="Times New Roman" w:hAnsi="Times New Roman"/>
          <w:sz w:val="24"/>
          <w:szCs w:val="24"/>
        </w:rPr>
        <w:t xml:space="preserve"> dhe anëtarët e këshillit t</w:t>
      </w:r>
      <w:r w:rsidR="003A39F3">
        <w:rPr>
          <w:rFonts w:ascii="Times New Roman" w:hAnsi="Times New Roman"/>
          <w:sz w:val="24"/>
          <w:szCs w:val="24"/>
        </w:rPr>
        <w:t>ë administrimit/mbikëqyrës janë</w:t>
      </w:r>
      <w:r w:rsidR="00BD564E" w:rsidRPr="003950BA">
        <w:rPr>
          <w:rFonts w:ascii="Times New Roman" w:hAnsi="Times New Roman"/>
          <w:sz w:val="24"/>
          <w:szCs w:val="24"/>
        </w:rPr>
        <w:t xml:space="preserve"> individualisht dhe </w:t>
      </w:r>
      <w:r w:rsidR="00AA0CF6" w:rsidRPr="003950BA">
        <w:rPr>
          <w:rFonts w:ascii="Times New Roman" w:hAnsi="Times New Roman"/>
          <w:sz w:val="24"/>
          <w:szCs w:val="24"/>
        </w:rPr>
        <w:t>bashkarisht</w:t>
      </w:r>
      <w:r w:rsidR="00BD564E" w:rsidRPr="003950BA">
        <w:rPr>
          <w:rFonts w:ascii="Times New Roman" w:hAnsi="Times New Roman"/>
          <w:sz w:val="24"/>
          <w:szCs w:val="24"/>
        </w:rPr>
        <w:t>, të përshtatshëm e të aftë për të drejtuar këtë veprimtar</w:t>
      </w:r>
      <w:r w:rsidR="002641F3" w:rsidRPr="003950BA">
        <w:rPr>
          <w:rFonts w:ascii="Times New Roman" w:hAnsi="Times New Roman"/>
          <w:sz w:val="24"/>
          <w:szCs w:val="24"/>
        </w:rPr>
        <w:t>i</w:t>
      </w:r>
      <w:r w:rsidR="00BD564E" w:rsidRPr="003950BA">
        <w:rPr>
          <w:rFonts w:ascii="Times New Roman" w:hAnsi="Times New Roman"/>
          <w:sz w:val="24"/>
          <w:szCs w:val="24"/>
        </w:rPr>
        <w:t xml:space="preserve"> sipas përcaktimeve të </w:t>
      </w:r>
      <w:r w:rsidR="00BD564E" w:rsidRPr="008E11A5">
        <w:rPr>
          <w:rFonts w:ascii="Times New Roman" w:hAnsi="Times New Roman"/>
          <w:sz w:val="24"/>
          <w:szCs w:val="24"/>
        </w:rPr>
        <w:t xml:space="preserve">nenit </w:t>
      </w:r>
      <w:r w:rsidR="008E11A5" w:rsidRPr="008E11A5">
        <w:rPr>
          <w:rFonts w:ascii="Times New Roman" w:hAnsi="Times New Roman"/>
          <w:sz w:val="24"/>
          <w:szCs w:val="24"/>
        </w:rPr>
        <w:t>15</w:t>
      </w:r>
      <w:r w:rsidR="00BD564E" w:rsidRPr="008E11A5">
        <w:rPr>
          <w:rFonts w:ascii="Times New Roman" w:hAnsi="Times New Roman"/>
          <w:sz w:val="24"/>
          <w:szCs w:val="24"/>
        </w:rPr>
        <w:t>, të këtij ligji.</w:t>
      </w:r>
    </w:p>
    <w:p w14:paraId="5E850F36" w14:textId="77777777" w:rsidR="00347B96" w:rsidRPr="003A39F3" w:rsidRDefault="00876A7A" w:rsidP="005B379A">
      <w:pPr>
        <w:pStyle w:val="ListParagraph"/>
        <w:numPr>
          <w:ilvl w:val="0"/>
          <w:numId w:val="41"/>
        </w:numPr>
        <w:tabs>
          <w:tab w:val="left" w:pos="2429"/>
        </w:tabs>
        <w:jc w:val="both"/>
        <w:rPr>
          <w:rFonts w:ascii="Times New Roman" w:hAnsi="Times New Roman"/>
          <w:sz w:val="24"/>
          <w:szCs w:val="24"/>
        </w:rPr>
      </w:pPr>
      <w:r>
        <w:rPr>
          <w:rFonts w:ascii="Times New Roman" w:hAnsi="Times New Roman"/>
          <w:sz w:val="24"/>
          <w:szCs w:val="24"/>
        </w:rPr>
        <w:t>d</w:t>
      </w:r>
      <w:r w:rsidR="00396872" w:rsidRPr="003A39F3">
        <w:rPr>
          <w:rFonts w:ascii="Times New Roman" w:hAnsi="Times New Roman"/>
          <w:sz w:val="24"/>
          <w:szCs w:val="24"/>
        </w:rPr>
        <w:t>eklaratën e përgjegjësisë, ku të përshkruhen përgjegjësitë e funksionarit kryesor si dhe përshkrimin e funksioneve dhe përgjegjësive kryesore nëse një funksionar kryesor do të ushtrojë më shumë se një funksion</w:t>
      </w:r>
      <w:r w:rsidR="00710BEC">
        <w:rPr>
          <w:rFonts w:ascii="Times New Roman" w:hAnsi="Times New Roman"/>
          <w:sz w:val="24"/>
          <w:szCs w:val="24"/>
        </w:rPr>
        <w:t>;</w:t>
      </w:r>
    </w:p>
    <w:p w14:paraId="31A568A7" w14:textId="77777777" w:rsidR="00A6741E" w:rsidRPr="00796837" w:rsidRDefault="00CF57C5" w:rsidP="005B379A">
      <w:pPr>
        <w:pStyle w:val="ListParagraph"/>
        <w:numPr>
          <w:ilvl w:val="0"/>
          <w:numId w:val="41"/>
        </w:numPr>
        <w:tabs>
          <w:tab w:val="left" w:pos="2429"/>
        </w:tabs>
        <w:jc w:val="both"/>
        <w:rPr>
          <w:rFonts w:ascii="Times New Roman" w:hAnsi="Times New Roman"/>
          <w:sz w:val="24"/>
          <w:szCs w:val="24"/>
        </w:rPr>
      </w:pPr>
      <w:r>
        <w:rPr>
          <w:rFonts w:ascii="Times New Roman" w:hAnsi="Times New Roman"/>
          <w:sz w:val="24"/>
          <w:szCs w:val="24"/>
        </w:rPr>
        <w:t>P</w:t>
      </w:r>
      <w:r w:rsidR="00347B96" w:rsidRPr="00796837">
        <w:rPr>
          <w:rFonts w:ascii="Times New Roman" w:hAnsi="Times New Roman"/>
          <w:sz w:val="24"/>
          <w:szCs w:val="24"/>
        </w:rPr>
        <w:t>l</w:t>
      </w:r>
      <w:r w:rsidR="00661224" w:rsidRPr="00796837">
        <w:rPr>
          <w:rFonts w:ascii="Times New Roman" w:hAnsi="Times New Roman"/>
          <w:sz w:val="24"/>
          <w:szCs w:val="24"/>
        </w:rPr>
        <w:t>an</w:t>
      </w:r>
      <w:r>
        <w:rPr>
          <w:rFonts w:ascii="Times New Roman" w:hAnsi="Times New Roman"/>
          <w:sz w:val="24"/>
          <w:szCs w:val="24"/>
        </w:rPr>
        <w:t xml:space="preserve">in e </w:t>
      </w:r>
      <w:r w:rsidRPr="00796837">
        <w:rPr>
          <w:rFonts w:ascii="Times New Roman" w:hAnsi="Times New Roman"/>
          <w:sz w:val="24"/>
          <w:szCs w:val="24"/>
        </w:rPr>
        <w:t>biznesi</w:t>
      </w:r>
      <w:r>
        <w:rPr>
          <w:rFonts w:ascii="Times New Roman" w:hAnsi="Times New Roman"/>
          <w:sz w:val="24"/>
          <w:szCs w:val="24"/>
        </w:rPr>
        <w:t>t</w:t>
      </w:r>
      <w:r w:rsidRPr="00796837">
        <w:rPr>
          <w:rFonts w:ascii="Times New Roman" w:hAnsi="Times New Roman"/>
          <w:sz w:val="24"/>
          <w:szCs w:val="24"/>
        </w:rPr>
        <w:t xml:space="preserve"> </w:t>
      </w:r>
      <w:r>
        <w:rPr>
          <w:rFonts w:ascii="Times New Roman" w:hAnsi="Times New Roman"/>
          <w:sz w:val="24"/>
          <w:szCs w:val="24"/>
        </w:rPr>
        <w:t>t</w:t>
      </w:r>
      <w:r w:rsidRPr="003A39F3">
        <w:rPr>
          <w:rFonts w:ascii="Times New Roman" w:hAnsi="Times New Roman"/>
          <w:sz w:val="24"/>
          <w:szCs w:val="24"/>
        </w:rPr>
        <w:t>ë</w:t>
      </w:r>
      <w:r>
        <w:rPr>
          <w:rFonts w:ascii="Times New Roman" w:hAnsi="Times New Roman"/>
          <w:sz w:val="24"/>
          <w:szCs w:val="24"/>
        </w:rPr>
        <w:t xml:space="preserve"> </w:t>
      </w:r>
      <w:r w:rsidR="00661224" w:rsidRPr="00796837">
        <w:rPr>
          <w:rFonts w:ascii="Times New Roman" w:hAnsi="Times New Roman"/>
          <w:sz w:val="24"/>
          <w:szCs w:val="24"/>
        </w:rPr>
        <w:t xml:space="preserve">shoqërisë administruese, për një periudhë kohore jo më të vogël se pesë vjet, ku përshkruhen veprimtaria që synon të zhvillojë aplikanti, mënyra se si do të </w:t>
      </w:r>
      <w:r w:rsidR="00661224" w:rsidRPr="00796837">
        <w:rPr>
          <w:rFonts w:ascii="Times New Roman" w:hAnsi="Times New Roman"/>
          <w:sz w:val="24"/>
          <w:szCs w:val="24"/>
        </w:rPr>
        <w:lastRenderedPageBreak/>
        <w:t xml:space="preserve">plotësohen kërkesat për mjaftueshmërinë e kapitalit dhe se si do të zhvillohet biznesi i parashikuar. Planbiznesi duhet të përmbajë të dhëna të hollësishme për: </w:t>
      </w:r>
    </w:p>
    <w:p w14:paraId="31ACA6EF" w14:textId="1BE5FA02" w:rsidR="00A6741E" w:rsidRPr="00D71F10" w:rsidRDefault="00661224" w:rsidP="00D71F10">
      <w:pPr>
        <w:pStyle w:val="ListParagraph"/>
        <w:numPr>
          <w:ilvl w:val="0"/>
          <w:numId w:val="193"/>
        </w:numPr>
        <w:jc w:val="both"/>
        <w:rPr>
          <w:rFonts w:ascii="Times New Roman" w:hAnsi="Times New Roman"/>
          <w:sz w:val="24"/>
          <w:szCs w:val="24"/>
        </w:rPr>
      </w:pPr>
      <w:r w:rsidRPr="00D71F10">
        <w:rPr>
          <w:rFonts w:ascii="Times New Roman" w:hAnsi="Times New Roman"/>
          <w:sz w:val="24"/>
          <w:szCs w:val="24"/>
        </w:rPr>
        <w:t xml:space="preserve">informacionin për produktet ose shërbimet, që do të ofrohen nga aplikanti; </w:t>
      </w:r>
    </w:p>
    <w:p w14:paraId="478CF79D" w14:textId="748012D5" w:rsidR="00A6741E" w:rsidRPr="00D71F10" w:rsidRDefault="00661224" w:rsidP="00D71F10">
      <w:pPr>
        <w:pStyle w:val="ListParagraph"/>
        <w:numPr>
          <w:ilvl w:val="0"/>
          <w:numId w:val="193"/>
        </w:numPr>
        <w:jc w:val="both"/>
        <w:rPr>
          <w:rFonts w:ascii="Times New Roman" w:hAnsi="Times New Roman"/>
          <w:sz w:val="24"/>
          <w:szCs w:val="24"/>
        </w:rPr>
      </w:pPr>
      <w:r w:rsidRPr="00D71F10">
        <w:rPr>
          <w:rFonts w:ascii="Times New Roman" w:hAnsi="Times New Roman"/>
          <w:sz w:val="24"/>
          <w:szCs w:val="24"/>
        </w:rPr>
        <w:t>ii</w:t>
      </w:r>
      <w:r w:rsidR="002F7004" w:rsidRPr="00D71F10">
        <w:rPr>
          <w:rFonts w:ascii="Times New Roman" w:hAnsi="Times New Roman"/>
          <w:sz w:val="24"/>
          <w:szCs w:val="24"/>
        </w:rPr>
        <w:t>.</w:t>
      </w:r>
      <w:r w:rsidRPr="00D71F10">
        <w:rPr>
          <w:rFonts w:ascii="Times New Roman" w:hAnsi="Times New Roman"/>
          <w:sz w:val="24"/>
          <w:szCs w:val="24"/>
        </w:rPr>
        <w:t xml:space="preserve"> </w:t>
      </w:r>
      <w:r w:rsidR="00D71F10" w:rsidRPr="00D71F10">
        <w:rPr>
          <w:rFonts w:ascii="Times New Roman" w:hAnsi="Times New Roman"/>
          <w:sz w:val="24"/>
          <w:szCs w:val="24"/>
        </w:rPr>
        <w:t xml:space="preserve">  </w:t>
      </w:r>
      <w:r w:rsidRPr="00D71F10">
        <w:rPr>
          <w:rFonts w:ascii="Times New Roman" w:hAnsi="Times New Roman"/>
          <w:sz w:val="24"/>
          <w:szCs w:val="24"/>
        </w:rPr>
        <w:t>planin e marketingut</w:t>
      </w:r>
      <w:r w:rsidR="00A2415F" w:rsidRPr="00D71F10">
        <w:rPr>
          <w:rFonts w:ascii="Times New Roman" w:hAnsi="Times New Roman"/>
          <w:sz w:val="24"/>
          <w:szCs w:val="24"/>
        </w:rPr>
        <w:t>/promovimit</w:t>
      </w:r>
      <w:r w:rsidRPr="00D71F10">
        <w:rPr>
          <w:rFonts w:ascii="Times New Roman" w:hAnsi="Times New Roman"/>
          <w:sz w:val="24"/>
          <w:szCs w:val="24"/>
        </w:rPr>
        <w:t xml:space="preserve"> të shoqërisë; </w:t>
      </w:r>
    </w:p>
    <w:p w14:paraId="0604253E" w14:textId="4B718DC4" w:rsidR="00A6741E" w:rsidRPr="00D71F10" w:rsidRDefault="00661224" w:rsidP="00D71F10">
      <w:pPr>
        <w:pStyle w:val="ListParagraph"/>
        <w:numPr>
          <w:ilvl w:val="0"/>
          <w:numId w:val="193"/>
        </w:numPr>
        <w:jc w:val="both"/>
        <w:rPr>
          <w:rFonts w:ascii="Times New Roman" w:hAnsi="Times New Roman"/>
          <w:sz w:val="24"/>
          <w:szCs w:val="24"/>
        </w:rPr>
      </w:pPr>
      <w:r w:rsidRPr="00D71F10">
        <w:rPr>
          <w:rFonts w:ascii="Times New Roman" w:hAnsi="Times New Roman"/>
          <w:sz w:val="24"/>
          <w:szCs w:val="24"/>
        </w:rPr>
        <w:t xml:space="preserve">planin financiar, përfshirë përshkrimin se si do të mbulohet kostoja e nisjes së biznesit </w:t>
      </w:r>
      <w:r w:rsidR="00841168" w:rsidRPr="00D71F10">
        <w:rPr>
          <w:rFonts w:ascii="Times New Roman" w:hAnsi="Times New Roman"/>
          <w:sz w:val="24"/>
          <w:szCs w:val="24"/>
        </w:rPr>
        <w:t>dh</w:t>
      </w:r>
      <w:r w:rsidRPr="00D71F10">
        <w:rPr>
          <w:rFonts w:ascii="Times New Roman" w:hAnsi="Times New Roman"/>
          <w:sz w:val="24"/>
          <w:szCs w:val="24"/>
        </w:rPr>
        <w:t xml:space="preserve">e si do të plotësohen kërkesat e mjaftueshmërisë së kapitalit; </w:t>
      </w:r>
    </w:p>
    <w:p w14:paraId="681581E1" w14:textId="55AA7857" w:rsidR="00661224" w:rsidRPr="00D71F10" w:rsidRDefault="00661224" w:rsidP="00D71F10">
      <w:pPr>
        <w:pStyle w:val="ListParagraph"/>
        <w:numPr>
          <w:ilvl w:val="0"/>
          <w:numId w:val="193"/>
        </w:numPr>
        <w:jc w:val="both"/>
        <w:rPr>
          <w:rFonts w:ascii="Times New Roman" w:hAnsi="Times New Roman"/>
          <w:sz w:val="24"/>
          <w:szCs w:val="24"/>
        </w:rPr>
      </w:pPr>
      <w:r w:rsidRPr="00D71F10">
        <w:rPr>
          <w:rFonts w:ascii="Times New Roman" w:hAnsi="Times New Roman"/>
          <w:sz w:val="24"/>
          <w:szCs w:val="24"/>
        </w:rPr>
        <w:t xml:space="preserve">analizën e </w:t>
      </w:r>
      <w:r w:rsidR="000A3F23" w:rsidRPr="00D71F10">
        <w:rPr>
          <w:rFonts w:ascii="Times New Roman" w:hAnsi="Times New Roman"/>
          <w:sz w:val="24"/>
          <w:szCs w:val="24"/>
        </w:rPr>
        <w:t>rrezikut</w:t>
      </w:r>
      <w:r w:rsidRPr="00D71F10">
        <w:rPr>
          <w:rFonts w:ascii="Times New Roman" w:hAnsi="Times New Roman"/>
          <w:sz w:val="24"/>
          <w:szCs w:val="24"/>
        </w:rPr>
        <w:t xml:space="preserve">, përfshirë përshkrimin se si aplikanti do t’i trajtojë </w:t>
      </w:r>
      <w:r w:rsidR="000A3F23" w:rsidRPr="00D71F10">
        <w:rPr>
          <w:rFonts w:ascii="Times New Roman" w:hAnsi="Times New Roman"/>
          <w:sz w:val="24"/>
          <w:szCs w:val="24"/>
        </w:rPr>
        <w:t xml:space="preserve">rreziqet </w:t>
      </w:r>
      <w:r w:rsidRPr="00D71F10">
        <w:rPr>
          <w:rFonts w:ascii="Times New Roman" w:hAnsi="Times New Roman"/>
          <w:sz w:val="24"/>
          <w:szCs w:val="24"/>
        </w:rPr>
        <w:t xml:space="preserve">përkatëse, në veçanti, riskun operacional, riskun e kredisë, riskun e tregut, riskun e përputhshmërisë dhe riskun e reputacionit; </w:t>
      </w:r>
    </w:p>
    <w:p w14:paraId="1C248416" w14:textId="6DF0751D" w:rsidR="00A6741E" w:rsidRPr="00796837" w:rsidRDefault="00661224" w:rsidP="005B379A">
      <w:pPr>
        <w:pStyle w:val="ListParagraph"/>
        <w:numPr>
          <w:ilvl w:val="0"/>
          <w:numId w:val="41"/>
        </w:numPr>
        <w:tabs>
          <w:tab w:val="left" w:pos="2429"/>
        </w:tabs>
        <w:jc w:val="both"/>
        <w:rPr>
          <w:rFonts w:ascii="Times New Roman" w:hAnsi="Times New Roman"/>
          <w:sz w:val="24"/>
          <w:szCs w:val="24"/>
        </w:rPr>
      </w:pPr>
      <w:r w:rsidRPr="00796837">
        <w:rPr>
          <w:rFonts w:ascii="Times New Roman" w:hAnsi="Times New Roman"/>
          <w:sz w:val="24"/>
          <w:szCs w:val="24"/>
        </w:rPr>
        <w:t>deklarat</w:t>
      </w:r>
      <w:r w:rsidR="00067CCD" w:rsidRPr="00796837">
        <w:rPr>
          <w:rFonts w:ascii="Times New Roman" w:hAnsi="Times New Roman"/>
          <w:sz w:val="24"/>
          <w:szCs w:val="24"/>
        </w:rPr>
        <w:t>ë</w:t>
      </w:r>
      <w:r w:rsidRPr="00796837">
        <w:rPr>
          <w:rFonts w:ascii="Times New Roman" w:hAnsi="Times New Roman"/>
          <w:sz w:val="24"/>
          <w:szCs w:val="24"/>
        </w:rPr>
        <w:t xml:space="preserve"> konflikti interesi t</w:t>
      </w:r>
      <w:r w:rsidR="00067CCD" w:rsidRPr="00796837">
        <w:rPr>
          <w:rFonts w:ascii="Times New Roman" w:hAnsi="Times New Roman"/>
          <w:sz w:val="24"/>
          <w:szCs w:val="24"/>
        </w:rPr>
        <w:t>ë</w:t>
      </w:r>
      <w:r w:rsidRPr="00796837">
        <w:rPr>
          <w:rFonts w:ascii="Times New Roman" w:hAnsi="Times New Roman"/>
          <w:sz w:val="24"/>
          <w:szCs w:val="24"/>
        </w:rPr>
        <w:t xml:space="preserve"> personave kyç dhe person</w:t>
      </w:r>
      <w:r w:rsidR="004E3B2F" w:rsidRPr="00796837">
        <w:rPr>
          <w:rFonts w:ascii="Times New Roman" w:hAnsi="Times New Roman"/>
          <w:sz w:val="24"/>
          <w:szCs w:val="24"/>
        </w:rPr>
        <w:t>el</w:t>
      </w:r>
      <w:r w:rsidRPr="00796837">
        <w:rPr>
          <w:rFonts w:ascii="Times New Roman" w:hAnsi="Times New Roman"/>
          <w:sz w:val="24"/>
          <w:szCs w:val="24"/>
        </w:rPr>
        <w:t>it kyç</w:t>
      </w:r>
      <w:r w:rsidR="007E4EEC">
        <w:rPr>
          <w:rFonts w:ascii="Times New Roman" w:hAnsi="Times New Roman"/>
          <w:sz w:val="24"/>
          <w:szCs w:val="24"/>
        </w:rPr>
        <w:t>,</w:t>
      </w:r>
      <w:r w:rsidRPr="00796837">
        <w:rPr>
          <w:rFonts w:ascii="Times New Roman" w:hAnsi="Times New Roman"/>
          <w:sz w:val="24"/>
          <w:szCs w:val="24"/>
        </w:rPr>
        <w:t xml:space="preserve"> si dhe </w:t>
      </w:r>
      <w:r w:rsidR="00B51E89" w:rsidRPr="00796837">
        <w:rPr>
          <w:rFonts w:ascii="Times New Roman" w:hAnsi="Times New Roman"/>
          <w:sz w:val="24"/>
          <w:szCs w:val="24"/>
        </w:rPr>
        <w:t>mënyrat e identifikimit të rasteve të konfliktit të interesit dhe mënyrat si mund të eliminohen ose mbahen në kontroll dhe bëh</w:t>
      </w:r>
      <w:r w:rsidRPr="00796837">
        <w:rPr>
          <w:rFonts w:ascii="Times New Roman" w:hAnsi="Times New Roman"/>
          <w:sz w:val="24"/>
          <w:szCs w:val="24"/>
        </w:rPr>
        <w:t>en të ditura raste të tilla;</w:t>
      </w:r>
    </w:p>
    <w:p w14:paraId="3FEBF052" w14:textId="77777777" w:rsidR="0023721E" w:rsidRPr="00796837" w:rsidRDefault="00B51E89" w:rsidP="005B379A">
      <w:pPr>
        <w:pStyle w:val="ListParagraph"/>
        <w:numPr>
          <w:ilvl w:val="0"/>
          <w:numId w:val="41"/>
        </w:numPr>
        <w:tabs>
          <w:tab w:val="left" w:pos="2429"/>
        </w:tabs>
        <w:jc w:val="both"/>
        <w:rPr>
          <w:rFonts w:ascii="Times New Roman" w:hAnsi="Times New Roman"/>
          <w:sz w:val="24"/>
          <w:szCs w:val="24"/>
        </w:rPr>
      </w:pPr>
      <w:r w:rsidRPr="00796837">
        <w:rPr>
          <w:rFonts w:ascii="Times New Roman" w:hAnsi="Times New Roman"/>
          <w:sz w:val="24"/>
          <w:szCs w:val="24"/>
        </w:rPr>
        <w:t xml:space="preserve">politikat </w:t>
      </w:r>
      <w:r w:rsidR="00FE15E1" w:rsidRPr="00796837">
        <w:rPr>
          <w:rFonts w:ascii="Times New Roman" w:hAnsi="Times New Roman"/>
          <w:sz w:val="24"/>
          <w:szCs w:val="24"/>
        </w:rPr>
        <w:t>p</w:t>
      </w:r>
      <w:r w:rsidR="00637DC8" w:rsidRPr="00796837">
        <w:rPr>
          <w:rFonts w:ascii="Times New Roman" w:hAnsi="Times New Roman"/>
          <w:sz w:val="24"/>
          <w:szCs w:val="24"/>
        </w:rPr>
        <w:t>ë</w:t>
      </w:r>
      <w:r w:rsidR="00FE15E1" w:rsidRPr="00796837">
        <w:rPr>
          <w:rFonts w:ascii="Times New Roman" w:hAnsi="Times New Roman"/>
          <w:sz w:val="24"/>
          <w:szCs w:val="24"/>
        </w:rPr>
        <w:t>r</w:t>
      </w:r>
      <w:r w:rsidRPr="00796837">
        <w:rPr>
          <w:rFonts w:ascii="Times New Roman" w:hAnsi="Times New Roman"/>
          <w:sz w:val="24"/>
          <w:szCs w:val="24"/>
        </w:rPr>
        <w:t xml:space="preserve"> kryerjen e tr</w:t>
      </w:r>
      <w:r w:rsidR="0023721E" w:rsidRPr="00796837">
        <w:rPr>
          <w:rFonts w:ascii="Times New Roman" w:hAnsi="Times New Roman"/>
          <w:sz w:val="24"/>
          <w:szCs w:val="24"/>
        </w:rPr>
        <w:t xml:space="preserve">ansaksioneve me palët e lidhura; </w:t>
      </w:r>
    </w:p>
    <w:p w14:paraId="596F59B2" w14:textId="473FB4B4" w:rsidR="00A6741E" w:rsidRPr="00796837" w:rsidRDefault="009A6CE6" w:rsidP="00665515">
      <w:pPr>
        <w:pStyle w:val="ListParagraph"/>
        <w:numPr>
          <w:ilvl w:val="0"/>
          <w:numId w:val="41"/>
        </w:numPr>
        <w:tabs>
          <w:tab w:val="left" w:pos="630"/>
          <w:tab w:val="left" w:pos="2429"/>
        </w:tabs>
        <w:jc w:val="both"/>
        <w:rPr>
          <w:rFonts w:ascii="Times New Roman" w:hAnsi="Times New Roman"/>
          <w:sz w:val="24"/>
          <w:szCs w:val="24"/>
        </w:rPr>
      </w:pPr>
      <w:r w:rsidRPr="00796837">
        <w:rPr>
          <w:rFonts w:ascii="Times New Roman" w:hAnsi="Times New Roman"/>
          <w:sz w:val="24"/>
          <w:szCs w:val="24"/>
        </w:rPr>
        <w:t>i</w:t>
      </w:r>
      <w:r w:rsidR="007E4EEC">
        <w:rPr>
          <w:rFonts w:ascii="Times New Roman" w:hAnsi="Times New Roman"/>
          <w:sz w:val="24"/>
          <w:szCs w:val="24"/>
        </w:rPr>
        <w:t>nformacion</w:t>
      </w:r>
      <w:r w:rsidRPr="00796837">
        <w:rPr>
          <w:rFonts w:ascii="Times New Roman" w:hAnsi="Times New Roman"/>
          <w:sz w:val="24"/>
          <w:szCs w:val="24"/>
        </w:rPr>
        <w:t xml:space="preserve"> për procedurat e raportimit </w:t>
      </w:r>
      <w:r w:rsidR="00F342A8" w:rsidRPr="00796837">
        <w:rPr>
          <w:rFonts w:ascii="Times New Roman" w:hAnsi="Times New Roman"/>
          <w:sz w:val="24"/>
          <w:szCs w:val="24"/>
        </w:rPr>
        <w:t xml:space="preserve">dhe informimit </w:t>
      </w:r>
      <w:r w:rsidR="00661224" w:rsidRPr="00796837">
        <w:rPr>
          <w:rFonts w:ascii="Times New Roman" w:hAnsi="Times New Roman"/>
          <w:sz w:val="24"/>
          <w:szCs w:val="24"/>
        </w:rPr>
        <w:t>si për qëllime të organeve drejtuese të brendshme, an</w:t>
      </w:r>
      <w:r w:rsidR="00067CCD" w:rsidRPr="00796837">
        <w:rPr>
          <w:rFonts w:ascii="Times New Roman" w:hAnsi="Times New Roman"/>
          <w:sz w:val="24"/>
          <w:szCs w:val="24"/>
        </w:rPr>
        <w:t>ë</w:t>
      </w:r>
      <w:r w:rsidR="00661224" w:rsidRPr="00796837">
        <w:rPr>
          <w:rFonts w:ascii="Times New Roman" w:hAnsi="Times New Roman"/>
          <w:sz w:val="24"/>
          <w:szCs w:val="24"/>
        </w:rPr>
        <w:t>tar</w:t>
      </w:r>
      <w:r w:rsidR="00067CCD" w:rsidRPr="00796837">
        <w:rPr>
          <w:rFonts w:ascii="Times New Roman" w:hAnsi="Times New Roman"/>
          <w:sz w:val="24"/>
          <w:szCs w:val="24"/>
        </w:rPr>
        <w:t>ë</w:t>
      </w:r>
      <w:r w:rsidR="00661224" w:rsidRPr="00796837">
        <w:rPr>
          <w:rFonts w:ascii="Times New Roman" w:hAnsi="Times New Roman"/>
          <w:sz w:val="24"/>
          <w:szCs w:val="24"/>
        </w:rPr>
        <w:t>ve t</w:t>
      </w:r>
      <w:r w:rsidR="00067CCD" w:rsidRPr="00796837">
        <w:rPr>
          <w:rFonts w:ascii="Times New Roman" w:hAnsi="Times New Roman"/>
          <w:sz w:val="24"/>
          <w:szCs w:val="24"/>
        </w:rPr>
        <w:t>ë</w:t>
      </w:r>
      <w:r w:rsidR="00661224" w:rsidRPr="00796837">
        <w:rPr>
          <w:rFonts w:ascii="Times New Roman" w:hAnsi="Times New Roman"/>
          <w:sz w:val="24"/>
          <w:szCs w:val="24"/>
        </w:rPr>
        <w:t xml:space="preserve"> fondit dhe për </w:t>
      </w:r>
      <w:r w:rsidR="002D372A">
        <w:rPr>
          <w:rFonts w:ascii="Times New Roman" w:hAnsi="Times New Roman"/>
          <w:sz w:val="24"/>
          <w:szCs w:val="24"/>
        </w:rPr>
        <w:t>A</w:t>
      </w:r>
      <w:r w:rsidR="00661224" w:rsidRPr="00796837">
        <w:rPr>
          <w:rFonts w:ascii="Times New Roman" w:hAnsi="Times New Roman"/>
          <w:sz w:val="24"/>
          <w:szCs w:val="24"/>
        </w:rPr>
        <w:t xml:space="preserve">utoritetin; </w:t>
      </w:r>
    </w:p>
    <w:p w14:paraId="1FD0EEB0" w14:textId="77777777" w:rsidR="00A6741E" w:rsidRPr="00796837" w:rsidRDefault="00A6741E" w:rsidP="005B379A">
      <w:pPr>
        <w:pStyle w:val="ListParagraph"/>
        <w:numPr>
          <w:ilvl w:val="0"/>
          <w:numId w:val="41"/>
        </w:numPr>
        <w:tabs>
          <w:tab w:val="left" w:pos="2429"/>
        </w:tabs>
        <w:jc w:val="both"/>
        <w:rPr>
          <w:rFonts w:ascii="Times New Roman" w:hAnsi="Times New Roman"/>
          <w:sz w:val="24"/>
          <w:szCs w:val="24"/>
        </w:rPr>
      </w:pPr>
      <w:r w:rsidRPr="00796837">
        <w:rPr>
          <w:rFonts w:ascii="Times New Roman" w:hAnsi="Times New Roman"/>
          <w:sz w:val="24"/>
          <w:szCs w:val="24"/>
        </w:rPr>
        <w:t>i</w:t>
      </w:r>
      <w:r w:rsidR="009A6CE6" w:rsidRPr="00796837">
        <w:rPr>
          <w:rFonts w:ascii="Times New Roman" w:hAnsi="Times New Roman"/>
          <w:sz w:val="24"/>
          <w:szCs w:val="24"/>
        </w:rPr>
        <w:t>nformacionin e hollësishëm për procesin e administrimit të rrezikut</w:t>
      </w:r>
      <w:r w:rsidR="0098340A" w:rsidRPr="00796837">
        <w:rPr>
          <w:rFonts w:ascii="Times New Roman" w:hAnsi="Times New Roman"/>
          <w:sz w:val="24"/>
          <w:szCs w:val="24"/>
        </w:rPr>
        <w:t xml:space="preserve"> dhe likuiditeti</w:t>
      </w:r>
      <w:r w:rsidR="00F342A8" w:rsidRPr="00796837">
        <w:rPr>
          <w:rFonts w:ascii="Times New Roman" w:hAnsi="Times New Roman"/>
          <w:sz w:val="24"/>
          <w:szCs w:val="24"/>
        </w:rPr>
        <w:t xml:space="preserve">n </w:t>
      </w:r>
      <w:r w:rsidR="0098340A" w:rsidRPr="00796837">
        <w:rPr>
          <w:rFonts w:ascii="Times New Roman" w:hAnsi="Times New Roman"/>
          <w:sz w:val="24"/>
          <w:szCs w:val="24"/>
        </w:rPr>
        <w:t>n</w:t>
      </w:r>
      <w:r w:rsidR="00067CCD" w:rsidRPr="00796837">
        <w:rPr>
          <w:rFonts w:ascii="Times New Roman" w:hAnsi="Times New Roman"/>
          <w:sz w:val="24"/>
          <w:szCs w:val="24"/>
        </w:rPr>
        <w:t>ë</w:t>
      </w:r>
      <w:r w:rsidR="0098340A" w:rsidRPr="00796837">
        <w:rPr>
          <w:rFonts w:ascii="Times New Roman" w:hAnsi="Times New Roman"/>
          <w:sz w:val="24"/>
          <w:szCs w:val="24"/>
        </w:rPr>
        <w:t xml:space="preserve"> baz</w:t>
      </w:r>
      <w:r w:rsidR="00067CCD" w:rsidRPr="00796837">
        <w:rPr>
          <w:rFonts w:ascii="Times New Roman" w:hAnsi="Times New Roman"/>
          <w:sz w:val="24"/>
          <w:szCs w:val="24"/>
        </w:rPr>
        <w:t>ë</w:t>
      </w:r>
      <w:r w:rsidR="0098340A" w:rsidRPr="00796837">
        <w:rPr>
          <w:rFonts w:ascii="Times New Roman" w:hAnsi="Times New Roman"/>
          <w:sz w:val="24"/>
          <w:szCs w:val="24"/>
        </w:rPr>
        <w:t xml:space="preserve"> t</w:t>
      </w:r>
      <w:r w:rsidR="00067CCD" w:rsidRPr="00796837">
        <w:rPr>
          <w:rFonts w:ascii="Times New Roman" w:hAnsi="Times New Roman"/>
          <w:sz w:val="24"/>
          <w:szCs w:val="24"/>
        </w:rPr>
        <w:t>ë</w:t>
      </w:r>
      <w:r w:rsidR="0098340A" w:rsidRPr="00796837">
        <w:rPr>
          <w:rFonts w:ascii="Times New Roman" w:hAnsi="Times New Roman"/>
          <w:sz w:val="24"/>
          <w:szCs w:val="24"/>
        </w:rPr>
        <w:t xml:space="preserve"> k</w:t>
      </w:r>
      <w:r w:rsidR="00067CCD" w:rsidRPr="00796837">
        <w:rPr>
          <w:rFonts w:ascii="Times New Roman" w:hAnsi="Times New Roman"/>
          <w:sz w:val="24"/>
          <w:szCs w:val="24"/>
        </w:rPr>
        <w:t>ë</w:t>
      </w:r>
      <w:r w:rsidR="0098340A" w:rsidRPr="00796837">
        <w:rPr>
          <w:rFonts w:ascii="Times New Roman" w:hAnsi="Times New Roman"/>
          <w:sz w:val="24"/>
          <w:szCs w:val="24"/>
        </w:rPr>
        <w:t>tij ligji</w:t>
      </w:r>
      <w:r w:rsidR="009A6CE6" w:rsidRPr="00796837">
        <w:rPr>
          <w:rFonts w:ascii="Times New Roman" w:hAnsi="Times New Roman"/>
          <w:sz w:val="24"/>
          <w:szCs w:val="24"/>
        </w:rPr>
        <w:t>;</w:t>
      </w:r>
    </w:p>
    <w:p w14:paraId="2D61946E" w14:textId="77777777" w:rsidR="00A6741E" w:rsidRPr="00796837" w:rsidRDefault="00F342A8" w:rsidP="005B379A">
      <w:pPr>
        <w:pStyle w:val="ListParagraph"/>
        <w:numPr>
          <w:ilvl w:val="0"/>
          <w:numId w:val="41"/>
        </w:numPr>
        <w:tabs>
          <w:tab w:val="left" w:pos="2429"/>
        </w:tabs>
        <w:jc w:val="both"/>
        <w:rPr>
          <w:rFonts w:ascii="Times New Roman" w:hAnsi="Times New Roman"/>
          <w:sz w:val="24"/>
          <w:szCs w:val="24"/>
        </w:rPr>
      </w:pPr>
      <w:r w:rsidRPr="00796837">
        <w:rPr>
          <w:rFonts w:ascii="Times New Roman" w:hAnsi="Times New Roman"/>
          <w:sz w:val="24"/>
          <w:szCs w:val="24"/>
        </w:rPr>
        <w:t xml:space="preserve">projektprospektin e fondit/fondeve të </w:t>
      </w:r>
      <w:r w:rsidR="00876A7A" w:rsidRPr="00796837">
        <w:rPr>
          <w:rFonts w:ascii="Times New Roman" w:hAnsi="Times New Roman"/>
          <w:sz w:val="24"/>
          <w:szCs w:val="24"/>
        </w:rPr>
        <w:t>pension</w:t>
      </w:r>
      <w:r w:rsidR="00876A7A">
        <w:rPr>
          <w:rFonts w:ascii="Times New Roman" w:hAnsi="Times New Roman"/>
          <w:sz w:val="24"/>
          <w:szCs w:val="24"/>
        </w:rPr>
        <w:t>it</w:t>
      </w:r>
      <w:r w:rsidRPr="00796837">
        <w:rPr>
          <w:rFonts w:ascii="Times New Roman" w:hAnsi="Times New Roman"/>
          <w:sz w:val="24"/>
          <w:szCs w:val="24"/>
        </w:rPr>
        <w:t xml:space="preserve">, që do të administrohen sipas kërkesave të këtij ligji; </w:t>
      </w:r>
    </w:p>
    <w:p w14:paraId="1388062C" w14:textId="77777777" w:rsidR="00BF10A1" w:rsidRPr="00D5515D" w:rsidRDefault="00F84F51" w:rsidP="005B379A">
      <w:pPr>
        <w:pStyle w:val="ListParagraph"/>
        <w:numPr>
          <w:ilvl w:val="0"/>
          <w:numId w:val="41"/>
        </w:numPr>
        <w:tabs>
          <w:tab w:val="left" w:pos="2429"/>
        </w:tabs>
        <w:jc w:val="both"/>
        <w:rPr>
          <w:rFonts w:ascii="Times New Roman" w:hAnsi="Times New Roman"/>
          <w:sz w:val="24"/>
          <w:szCs w:val="24"/>
        </w:rPr>
      </w:pPr>
      <w:r w:rsidRPr="00D5515D">
        <w:rPr>
          <w:rFonts w:ascii="Times New Roman" w:hAnsi="Times New Roman"/>
          <w:sz w:val="24"/>
          <w:szCs w:val="24"/>
        </w:rPr>
        <w:t>projekt</w:t>
      </w:r>
      <w:r w:rsidR="00BF10A1" w:rsidRPr="00D5515D">
        <w:rPr>
          <w:rFonts w:ascii="Times New Roman" w:hAnsi="Times New Roman"/>
          <w:sz w:val="24"/>
          <w:szCs w:val="24"/>
        </w:rPr>
        <w:t>kontrat</w:t>
      </w:r>
      <w:r w:rsidR="00B55FE7" w:rsidRPr="00D5515D">
        <w:rPr>
          <w:rFonts w:ascii="Times New Roman" w:hAnsi="Times New Roman"/>
          <w:sz w:val="24"/>
          <w:szCs w:val="24"/>
        </w:rPr>
        <w:t>ë</w:t>
      </w:r>
      <w:r w:rsidR="00BF10A1" w:rsidRPr="00D5515D">
        <w:rPr>
          <w:rFonts w:ascii="Times New Roman" w:hAnsi="Times New Roman"/>
          <w:sz w:val="24"/>
          <w:szCs w:val="24"/>
        </w:rPr>
        <w:t xml:space="preserve">n </w:t>
      </w:r>
      <w:r w:rsidRPr="00D5515D">
        <w:rPr>
          <w:rFonts w:ascii="Times New Roman" w:hAnsi="Times New Roman"/>
          <w:sz w:val="24"/>
          <w:szCs w:val="24"/>
        </w:rPr>
        <w:t xml:space="preserve">për administrimin e </w:t>
      </w:r>
      <w:r w:rsidR="00B14D1F" w:rsidRPr="00D5515D">
        <w:rPr>
          <w:rFonts w:ascii="Times New Roman" w:hAnsi="Times New Roman"/>
          <w:sz w:val="24"/>
          <w:szCs w:val="24"/>
        </w:rPr>
        <w:t xml:space="preserve">fondit </w:t>
      </w:r>
      <w:r w:rsidR="00BF10A1" w:rsidRPr="00D5515D">
        <w:rPr>
          <w:rFonts w:ascii="Times New Roman" w:hAnsi="Times New Roman"/>
          <w:sz w:val="24"/>
          <w:szCs w:val="24"/>
        </w:rPr>
        <w:t>midis shoq</w:t>
      </w:r>
      <w:r w:rsidR="00B55FE7" w:rsidRPr="00D5515D">
        <w:rPr>
          <w:rFonts w:ascii="Times New Roman" w:hAnsi="Times New Roman"/>
          <w:sz w:val="24"/>
          <w:szCs w:val="24"/>
        </w:rPr>
        <w:t>ë</w:t>
      </w:r>
      <w:r w:rsidR="00BF10A1" w:rsidRPr="00D5515D">
        <w:rPr>
          <w:rFonts w:ascii="Times New Roman" w:hAnsi="Times New Roman"/>
          <w:sz w:val="24"/>
          <w:szCs w:val="24"/>
        </w:rPr>
        <w:t>ris</w:t>
      </w:r>
      <w:r w:rsidR="00B55FE7" w:rsidRPr="00D5515D">
        <w:rPr>
          <w:rFonts w:ascii="Times New Roman" w:hAnsi="Times New Roman"/>
          <w:sz w:val="24"/>
          <w:szCs w:val="24"/>
        </w:rPr>
        <w:t>ë</w:t>
      </w:r>
      <w:r w:rsidR="00BF10A1" w:rsidRPr="00D5515D">
        <w:rPr>
          <w:rFonts w:ascii="Times New Roman" w:hAnsi="Times New Roman"/>
          <w:sz w:val="24"/>
          <w:szCs w:val="24"/>
        </w:rPr>
        <w:t xml:space="preserve"> administruese dhe sponsorit n</w:t>
      </w:r>
      <w:r w:rsidR="00B55FE7" w:rsidRPr="00D5515D">
        <w:rPr>
          <w:rFonts w:ascii="Times New Roman" w:hAnsi="Times New Roman"/>
          <w:sz w:val="24"/>
          <w:szCs w:val="24"/>
        </w:rPr>
        <w:t>ë</w:t>
      </w:r>
      <w:r w:rsidR="00BF10A1" w:rsidRPr="00D5515D">
        <w:rPr>
          <w:rFonts w:ascii="Times New Roman" w:hAnsi="Times New Roman"/>
          <w:sz w:val="24"/>
          <w:szCs w:val="24"/>
        </w:rPr>
        <w:t xml:space="preserve"> rastin e fondit me pjes</w:t>
      </w:r>
      <w:r w:rsidR="00B55FE7" w:rsidRPr="00D5515D">
        <w:rPr>
          <w:rFonts w:ascii="Times New Roman" w:hAnsi="Times New Roman"/>
          <w:sz w:val="24"/>
          <w:szCs w:val="24"/>
        </w:rPr>
        <w:t>ë</w:t>
      </w:r>
      <w:r w:rsidR="00BF10A1" w:rsidRPr="00D5515D">
        <w:rPr>
          <w:rFonts w:ascii="Times New Roman" w:hAnsi="Times New Roman"/>
          <w:sz w:val="24"/>
          <w:szCs w:val="24"/>
        </w:rPr>
        <w:t>marrje t</w:t>
      </w:r>
      <w:r w:rsidR="00B55FE7" w:rsidRPr="00D5515D">
        <w:rPr>
          <w:rFonts w:ascii="Times New Roman" w:hAnsi="Times New Roman"/>
          <w:sz w:val="24"/>
          <w:szCs w:val="24"/>
        </w:rPr>
        <w:t>ë</w:t>
      </w:r>
      <w:r w:rsidR="00BF10A1" w:rsidRPr="00D5515D">
        <w:rPr>
          <w:rFonts w:ascii="Times New Roman" w:hAnsi="Times New Roman"/>
          <w:sz w:val="24"/>
          <w:szCs w:val="24"/>
        </w:rPr>
        <w:t xml:space="preserve"> mbyllur</w:t>
      </w:r>
      <w:r w:rsidR="00D5515D" w:rsidRPr="00D5515D">
        <w:rPr>
          <w:rFonts w:ascii="Times New Roman" w:hAnsi="Times New Roman"/>
          <w:sz w:val="24"/>
          <w:szCs w:val="24"/>
        </w:rPr>
        <w:t>;</w:t>
      </w:r>
      <w:r w:rsidR="00BF10A1" w:rsidRPr="00D5515D">
        <w:rPr>
          <w:rFonts w:ascii="Times New Roman" w:hAnsi="Times New Roman"/>
          <w:sz w:val="24"/>
          <w:szCs w:val="24"/>
        </w:rPr>
        <w:t xml:space="preserve"> </w:t>
      </w:r>
    </w:p>
    <w:p w14:paraId="64618107" w14:textId="77777777" w:rsidR="00D5515D" w:rsidRPr="00D5515D" w:rsidRDefault="00D5515D" w:rsidP="005B379A">
      <w:pPr>
        <w:pStyle w:val="ListParagraph"/>
        <w:numPr>
          <w:ilvl w:val="0"/>
          <w:numId w:val="41"/>
        </w:numPr>
        <w:tabs>
          <w:tab w:val="left" w:pos="2429"/>
        </w:tabs>
        <w:jc w:val="both"/>
        <w:rPr>
          <w:rFonts w:ascii="Times New Roman" w:hAnsi="Times New Roman"/>
          <w:sz w:val="24"/>
          <w:szCs w:val="24"/>
        </w:rPr>
      </w:pPr>
      <w:r w:rsidRPr="00D5515D">
        <w:rPr>
          <w:rFonts w:ascii="Times New Roman" w:hAnsi="Times New Roman"/>
          <w:sz w:val="24"/>
          <w:szCs w:val="24"/>
        </w:rPr>
        <w:t>projektkontratat për fondin e pensionit me pjesëmarrje të hapur;</w:t>
      </w:r>
    </w:p>
    <w:p w14:paraId="0B9FC87B" w14:textId="77777777" w:rsidR="00A6741E" w:rsidRPr="00796837" w:rsidRDefault="00F342A8" w:rsidP="005B379A">
      <w:pPr>
        <w:pStyle w:val="ListParagraph"/>
        <w:numPr>
          <w:ilvl w:val="0"/>
          <w:numId w:val="41"/>
        </w:numPr>
        <w:tabs>
          <w:tab w:val="left" w:pos="2429"/>
        </w:tabs>
        <w:jc w:val="both"/>
        <w:rPr>
          <w:rFonts w:ascii="Times New Roman" w:hAnsi="Times New Roman"/>
          <w:sz w:val="24"/>
          <w:szCs w:val="24"/>
        </w:rPr>
      </w:pPr>
      <w:r w:rsidRPr="00796837">
        <w:rPr>
          <w:rFonts w:ascii="Times New Roman" w:hAnsi="Times New Roman"/>
          <w:sz w:val="24"/>
          <w:szCs w:val="24"/>
        </w:rPr>
        <w:t>informacion mbi llojin e fondit q</w:t>
      </w:r>
      <w:r w:rsidR="00067CCD" w:rsidRPr="00796837">
        <w:rPr>
          <w:rFonts w:ascii="Times New Roman" w:hAnsi="Times New Roman"/>
          <w:sz w:val="24"/>
          <w:szCs w:val="24"/>
        </w:rPr>
        <w:t>ë</w:t>
      </w:r>
      <w:r w:rsidRPr="00796837">
        <w:rPr>
          <w:rFonts w:ascii="Times New Roman" w:hAnsi="Times New Roman"/>
          <w:sz w:val="24"/>
          <w:szCs w:val="24"/>
        </w:rPr>
        <w:t xml:space="preserve"> do t</w:t>
      </w:r>
      <w:r w:rsidR="00067CCD" w:rsidRPr="00796837">
        <w:rPr>
          <w:rFonts w:ascii="Times New Roman" w:hAnsi="Times New Roman"/>
          <w:sz w:val="24"/>
          <w:szCs w:val="24"/>
        </w:rPr>
        <w:t>ë</w:t>
      </w:r>
      <w:r w:rsidRPr="00796837">
        <w:rPr>
          <w:rFonts w:ascii="Times New Roman" w:hAnsi="Times New Roman"/>
          <w:sz w:val="24"/>
          <w:szCs w:val="24"/>
        </w:rPr>
        <w:t xml:space="preserve"> administroj</w:t>
      </w:r>
      <w:r w:rsidR="00067CCD" w:rsidRPr="00796837">
        <w:rPr>
          <w:rFonts w:ascii="Times New Roman" w:hAnsi="Times New Roman"/>
          <w:sz w:val="24"/>
          <w:szCs w:val="24"/>
        </w:rPr>
        <w:t>ë</w:t>
      </w:r>
      <w:r w:rsidR="002B5167" w:rsidRPr="00796837">
        <w:rPr>
          <w:rFonts w:ascii="Times New Roman" w:hAnsi="Times New Roman"/>
          <w:sz w:val="24"/>
          <w:szCs w:val="24"/>
        </w:rPr>
        <w:t xml:space="preserve"> shoq</w:t>
      </w:r>
      <w:r w:rsidR="00DC6584" w:rsidRPr="00796837">
        <w:rPr>
          <w:rFonts w:ascii="Times New Roman" w:hAnsi="Times New Roman"/>
          <w:sz w:val="24"/>
          <w:szCs w:val="24"/>
        </w:rPr>
        <w:t>ë</w:t>
      </w:r>
      <w:r w:rsidR="002B5167" w:rsidRPr="00796837">
        <w:rPr>
          <w:rFonts w:ascii="Times New Roman" w:hAnsi="Times New Roman"/>
          <w:sz w:val="24"/>
          <w:szCs w:val="24"/>
        </w:rPr>
        <w:t>ria</w:t>
      </w:r>
      <w:r w:rsidRPr="00796837">
        <w:rPr>
          <w:rFonts w:ascii="Times New Roman" w:hAnsi="Times New Roman"/>
          <w:sz w:val="24"/>
          <w:szCs w:val="24"/>
        </w:rPr>
        <w:t>, m</w:t>
      </w:r>
      <w:r w:rsidR="00067CCD" w:rsidRPr="00796837">
        <w:rPr>
          <w:rFonts w:ascii="Times New Roman" w:hAnsi="Times New Roman"/>
          <w:sz w:val="24"/>
          <w:szCs w:val="24"/>
        </w:rPr>
        <w:t>ë</w:t>
      </w:r>
      <w:r w:rsidRPr="00796837">
        <w:rPr>
          <w:rFonts w:ascii="Times New Roman" w:hAnsi="Times New Roman"/>
          <w:sz w:val="24"/>
          <w:szCs w:val="24"/>
        </w:rPr>
        <w:t>nyr</w:t>
      </w:r>
      <w:r w:rsidR="00067CCD" w:rsidRPr="00796837">
        <w:rPr>
          <w:rFonts w:ascii="Times New Roman" w:hAnsi="Times New Roman"/>
          <w:sz w:val="24"/>
          <w:szCs w:val="24"/>
        </w:rPr>
        <w:t>ë</w:t>
      </w:r>
      <w:r w:rsidRPr="00796837">
        <w:rPr>
          <w:rFonts w:ascii="Times New Roman" w:hAnsi="Times New Roman"/>
          <w:sz w:val="24"/>
          <w:szCs w:val="24"/>
        </w:rPr>
        <w:t xml:space="preserve">n e </w:t>
      </w:r>
      <w:r w:rsidR="00A41F55" w:rsidRPr="00796837">
        <w:rPr>
          <w:rFonts w:ascii="Times New Roman" w:hAnsi="Times New Roman"/>
          <w:sz w:val="24"/>
          <w:szCs w:val="24"/>
        </w:rPr>
        <w:t>promovimit t</w:t>
      </w:r>
      <w:r w:rsidR="00632BC9" w:rsidRPr="00796837">
        <w:rPr>
          <w:rFonts w:ascii="Times New Roman" w:hAnsi="Times New Roman"/>
          <w:sz w:val="24"/>
          <w:szCs w:val="24"/>
        </w:rPr>
        <w:t>ë</w:t>
      </w:r>
      <w:r w:rsidR="00A41F55" w:rsidRPr="00796837">
        <w:rPr>
          <w:rFonts w:ascii="Times New Roman" w:hAnsi="Times New Roman"/>
          <w:sz w:val="24"/>
          <w:szCs w:val="24"/>
        </w:rPr>
        <w:t xml:space="preserve"> fondit</w:t>
      </w:r>
      <w:r w:rsidRPr="00796837">
        <w:rPr>
          <w:rFonts w:ascii="Times New Roman" w:hAnsi="Times New Roman"/>
          <w:sz w:val="24"/>
          <w:szCs w:val="24"/>
        </w:rPr>
        <w:t xml:space="preserve"> dhe tarifat e aplikueshme</w:t>
      </w:r>
      <w:r w:rsidR="002D372A">
        <w:rPr>
          <w:rFonts w:ascii="Times New Roman" w:hAnsi="Times New Roman"/>
          <w:sz w:val="24"/>
          <w:szCs w:val="24"/>
        </w:rPr>
        <w:t>;</w:t>
      </w:r>
    </w:p>
    <w:p w14:paraId="0BDACF7C" w14:textId="77777777" w:rsidR="00BD564E" w:rsidRPr="00796837" w:rsidRDefault="008E2EEC" w:rsidP="005B379A">
      <w:pPr>
        <w:pStyle w:val="ListParagraph"/>
        <w:numPr>
          <w:ilvl w:val="0"/>
          <w:numId w:val="41"/>
        </w:numPr>
        <w:tabs>
          <w:tab w:val="left" w:pos="2429"/>
        </w:tabs>
        <w:jc w:val="both"/>
        <w:rPr>
          <w:rFonts w:ascii="Times New Roman" w:hAnsi="Times New Roman"/>
          <w:sz w:val="24"/>
          <w:szCs w:val="24"/>
        </w:rPr>
      </w:pPr>
      <w:r w:rsidRPr="00796837">
        <w:rPr>
          <w:rFonts w:ascii="Times New Roman" w:hAnsi="Times New Roman"/>
          <w:sz w:val="24"/>
          <w:szCs w:val="24"/>
        </w:rPr>
        <w:t>n</w:t>
      </w:r>
      <w:r w:rsidR="00BD564E" w:rsidRPr="00796837">
        <w:rPr>
          <w:rFonts w:ascii="Times New Roman" w:hAnsi="Times New Roman"/>
          <w:sz w:val="24"/>
          <w:szCs w:val="24"/>
        </w:rPr>
        <w:t xml:space="preserve">jë paraqitje me shkrim të organizimit të </w:t>
      </w:r>
      <w:r w:rsidR="001D5143" w:rsidRPr="00796837">
        <w:rPr>
          <w:rFonts w:ascii="Times New Roman" w:hAnsi="Times New Roman"/>
          <w:sz w:val="24"/>
          <w:szCs w:val="24"/>
        </w:rPr>
        <w:t>bren</w:t>
      </w:r>
      <w:r w:rsidRPr="00796837">
        <w:rPr>
          <w:rFonts w:ascii="Times New Roman" w:hAnsi="Times New Roman"/>
          <w:sz w:val="24"/>
          <w:szCs w:val="24"/>
        </w:rPr>
        <w:t>d</w:t>
      </w:r>
      <w:r w:rsidR="001D5143" w:rsidRPr="00796837">
        <w:rPr>
          <w:rFonts w:ascii="Times New Roman" w:hAnsi="Times New Roman"/>
          <w:sz w:val="24"/>
          <w:szCs w:val="24"/>
        </w:rPr>
        <w:t>sh</w:t>
      </w:r>
      <w:r w:rsidR="00067CCD" w:rsidRPr="00796837">
        <w:rPr>
          <w:rFonts w:ascii="Times New Roman" w:hAnsi="Times New Roman"/>
          <w:sz w:val="24"/>
          <w:szCs w:val="24"/>
        </w:rPr>
        <w:t>ë</w:t>
      </w:r>
      <w:r w:rsidR="001D5143" w:rsidRPr="00796837">
        <w:rPr>
          <w:rFonts w:ascii="Times New Roman" w:hAnsi="Times New Roman"/>
          <w:sz w:val="24"/>
          <w:szCs w:val="24"/>
        </w:rPr>
        <w:t>m t</w:t>
      </w:r>
      <w:r w:rsidR="00067CCD" w:rsidRPr="00796837">
        <w:rPr>
          <w:rFonts w:ascii="Times New Roman" w:hAnsi="Times New Roman"/>
          <w:sz w:val="24"/>
          <w:szCs w:val="24"/>
        </w:rPr>
        <w:t>ë</w:t>
      </w:r>
      <w:r w:rsidR="001D5143" w:rsidRPr="00796837">
        <w:rPr>
          <w:rFonts w:ascii="Times New Roman" w:hAnsi="Times New Roman"/>
          <w:sz w:val="24"/>
          <w:szCs w:val="24"/>
        </w:rPr>
        <w:t xml:space="preserve"> </w:t>
      </w:r>
      <w:r w:rsidR="00A41F55" w:rsidRPr="00796837">
        <w:rPr>
          <w:rFonts w:ascii="Times New Roman" w:hAnsi="Times New Roman"/>
          <w:sz w:val="24"/>
          <w:szCs w:val="24"/>
        </w:rPr>
        <w:t>shoq</w:t>
      </w:r>
      <w:r w:rsidR="00632BC9" w:rsidRPr="00796837">
        <w:rPr>
          <w:rFonts w:ascii="Times New Roman" w:hAnsi="Times New Roman"/>
          <w:sz w:val="24"/>
          <w:szCs w:val="24"/>
        </w:rPr>
        <w:t>ë</w:t>
      </w:r>
      <w:r w:rsidR="00A41F55" w:rsidRPr="00796837">
        <w:rPr>
          <w:rFonts w:ascii="Times New Roman" w:hAnsi="Times New Roman"/>
          <w:sz w:val="24"/>
          <w:szCs w:val="24"/>
        </w:rPr>
        <w:t>ris</w:t>
      </w:r>
      <w:r w:rsidR="00632BC9" w:rsidRPr="00796837">
        <w:rPr>
          <w:rFonts w:ascii="Times New Roman" w:hAnsi="Times New Roman"/>
          <w:sz w:val="24"/>
          <w:szCs w:val="24"/>
        </w:rPr>
        <w:t>ë</w:t>
      </w:r>
      <w:r w:rsidR="00BD564E" w:rsidRPr="00796837">
        <w:rPr>
          <w:rFonts w:ascii="Times New Roman" w:hAnsi="Times New Roman"/>
          <w:sz w:val="24"/>
          <w:szCs w:val="24"/>
        </w:rPr>
        <w:t xml:space="preserve"> dhe</w:t>
      </w:r>
      <w:r w:rsidR="00CD16CA" w:rsidRPr="00796837">
        <w:rPr>
          <w:rFonts w:ascii="Times New Roman" w:hAnsi="Times New Roman"/>
          <w:sz w:val="24"/>
          <w:szCs w:val="24"/>
        </w:rPr>
        <w:t xml:space="preserve"> t</w:t>
      </w:r>
      <w:r w:rsidR="00067CCD" w:rsidRPr="00796837">
        <w:rPr>
          <w:rFonts w:ascii="Times New Roman" w:hAnsi="Times New Roman"/>
          <w:sz w:val="24"/>
          <w:szCs w:val="24"/>
        </w:rPr>
        <w:t>ë</w:t>
      </w:r>
      <w:r w:rsidR="00CD16CA" w:rsidRPr="00796837">
        <w:rPr>
          <w:rFonts w:ascii="Times New Roman" w:hAnsi="Times New Roman"/>
          <w:sz w:val="24"/>
          <w:szCs w:val="24"/>
        </w:rPr>
        <w:t xml:space="preserve"> funksioneve </w:t>
      </w:r>
      <w:r w:rsidR="00876A7A" w:rsidRPr="00796837">
        <w:rPr>
          <w:rFonts w:ascii="Times New Roman" w:hAnsi="Times New Roman"/>
          <w:sz w:val="24"/>
          <w:szCs w:val="24"/>
        </w:rPr>
        <w:t>kryesor</w:t>
      </w:r>
      <w:r w:rsidR="00876A7A">
        <w:rPr>
          <w:rFonts w:ascii="Times New Roman" w:hAnsi="Times New Roman"/>
          <w:sz w:val="24"/>
          <w:szCs w:val="24"/>
        </w:rPr>
        <w:t>e</w:t>
      </w:r>
      <w:r w:rsidR="00BD564E" w:rsidRPr="00796837">
        <w:rPr>
          <w:rFonts w:ascii="Times New Roman" w:hAnsi="Times New Roman"/>
          <w:sz w:val="24"/>
          <w:szCs w:val="24"/>
        </w:rPr>
        <w:t>, në mënyr</w:t>
      </w:r>
      <w:r w:rsidR="0081269B" w:rsidRPr="00796837">
        <w:rPr>
          <w:rFonts w:ascii="Times New Roman" w:hAnsi="Times New Roman"/>
          <w:sz w:val="24"/>
          <w:szCs w:val="24"/>
        </w:rPr>
        <w:t xml:space="preserve">ë të veçantë, </w:t>
      </w:r>
      <w:r w:rsidR="003A39F3" w:rsidRPr="00796837">
        <w:rPr>
          <w:rFonts w:ascii="Times New Roman" w:hAnsi="Times New Roman"/>
          <w:sz w:val="24"/>
          <w:szCs w:val="24"/>
        </w:rPr>
        <w:t>nj</w:t>
      </w:r>
      <w:r w:rsidR="00DC6584" w:rsidRPr="00796837">
        <w:rPr>
          <w:rFonts w:ascii="Times New Roman" w:hAnsi="Times New Roman"/>
          <w:sz w:val="24"/>
          <w:szCs w:val="24"/>
        </w:rPr>
        <w:t>ë</w:t>
      </w:r>
      <w:r w:rsidR="003A39F3" w:rsidRPr="00796837">
        <w:rPr>
          <w:rFonts w:ascii="Times New Roman" w:hAnsi="Times New Roman"/>
          <w:sz w:val="24"/>
          <w:szCs w:val="24"/>
        </w:rPr>
        <w:t xml:space="preserve"> p</w:t>
      </w:r>
      <w:r w:rsidR="00DC6584" w:rsidRPr="00796837">
        <w:rPr>
          <w:rFonts w:ascii="Times New Roman" w:hAnsi="Times New Roman"/>
          <w:sz w:val="24"/>
          <w:szCs w:val="24"/>
        </w:rPr>
        <w:t>ë</w:t>
      </w:r>
      <w:r w:rsidR="003A39F3" w:rsidRPr="00796837">
        <w:rPr>
          <w:rFonts w:ascii="Times New Roman" w:hAnsi="Times New Roman"/>
          <w:sz w:val="24"/>
          <w:szCs w:val="24"/>
        </w:rPr>
        <w:t>rshkrim</w:t>
      </w:r>
      <w:r w:rsidR="00666E85">
        <w:rPr>
          <w:rFonts w:ascii="Times New Roman" w:hAnsi="Times New Roman"/>
          <w:sz w:val="24"/>
          <w:szCs w:val="24"/>
        </w:rPr>
        <w:t xml:space="preserve"> t</w:t>
      </w:r>
      <w:r w:rsidR="00666E85" w:rsidRPr="00796837">
        <w:rPr>
          <w:rFonts w:ascii="Times New Roman" w:hAnsi="Times New Roman"/>
          <w:sz w:val="24"/>
          <w:szCs w:val="24"/>
        </w:rPr>
        <w:t>ë</w:t>
      </w:r>
      <w:r w:rsidR="0081269B" w:rsidRPr="00796837">
        <w:rPr>
          <w:rFonts w:ascii="Times New Roman" w:hAnsi="Times New Roman"/>
          <w:sz w:val="24"/>
          <w:szCs w:val="24"/>
        </w:rPr>
        <w:t>:</w:t>
      </w:r>
    </w:p>
    <w:p w14:paraId="64566F62" w14:textId="77777777" w:rsidR="00BD564E" w:rsidRPr="00796837" w:rsidRDefault="00BD564E" w:rsidP="001E39E5">
      <w:pPr>
        <w:ind w:left="1260"/>
        <w:jc w:val="both"/>
      </w:pPr>
      <w:r w:rsidRPr="00796837">
        <w:t xml:space="preserve">i) </w:t>
      </w:r>
      <w:r w:rsidR="003A39F3" w:rsidRPr="00796837">
        <w:t>procedurave t</w:t>
      </w:r>
      <w:r w:rsidR="00DC6584" w:rsidRPr="00796837">
        <w:t>ë</w:t>
      </w:r>
      <w:r w:rsidRPr="00796837">
        <w:t xml:space="preserve"> </w:t>
      </w:r>
      <w:r w:rsidR="003A39F3" w:rsidRPr="00796837">
        <w:t xml:space="preserve">kontrollit </w:t>
      </w:r>
      <w:r w:rsidRPr="00796837">
        <w:t xml:space="preserve">të brendshëm; </w:t>
      </w:r>
    </w:p>
    <w:p w14:paraId="62FBEA4D" w14:textId="77777777" w:rsidR="00BD564E" w:rsidRPr="00796837" w:rsidRDefault="003A39F3" w:rsidP="003A39F3">
      <w:pPr>
        <w:ind w:left="1260"/>
        <w:jc w:val="both"/>
      </w:pPr>
      <w:r w:rsidRPr="00796837">
        <w:t>ii) procedurave t</w:t>
      </w:r>
      <w:r w:rsidR="00DC6584" w:rsidRPr="00796837">
        <w:t>ë</w:t>
      </w:r>
      <w:r w:rsidR="00BD564E" w:rsidRPr="00796837">
        <w:t xml:space="preserve"> administrimit të </w:t>
      </w:r>
      <w:r w:rsidR="000A3F23">
        <w:t>rrezikut</w:t>
      </w:r>
      <w:r w:rsidR="00BD564E" w:rsidRPr="00796837">
        <w:t xml:space="preserve">; </w:t>
      </w:r>
    </w:p>
    <w:p w14:paraId="755874CB" w14:textId="77777777" w:rsidR="00BD564E" w:rsidRPr="00796837" w:rsidRDefault="00BD564E" w:rsidP="001E39E5">
      <w:pPr>
        <w:ind w:left="1260"/>
        <w:jc w:val="both"/>
      </w:pPr>
      <w:r w:rsidRPr="00796837">
        <w:t>i</w:t>
      </w:r>
      <w:r w:rsidR="002D372A">
        <w:t>ii</w:t>
      </w:r>
      <w:r w:rsidRPr="00796837">
        <w:t>) sistemet e teknologjisë së informacionit</w:t>
      </w:r>
      <w:r w:rsidR="002D372A">
        <w:t>.</w:t>
      </w:r>
      <w:r w:rsidRPr="00796837">
        <w:t xml:space="preserve"> </w:t>
      </w:r>
    </w:p>
    <w:p w14:paraId="5D85945E" w14:textId="77777777" w:rsidR="00BD564E" w:rsidRPr="00796837" w:rsidRDefault="00BD564E" w:rsidP="008F0045">
      <w:pPr>
        <w:jc w:val="both"/>
      </w:pPr>
    </w:p>
    <w:p w14:paraId="6899C777" w14:textId="299643C7" w:rsidR="00BD564E" w:rsidRPr="00796837" w:rsidRDefault="00BD564E" w:rsidP="005B379A">
      <w:pPr>
        <w:pStyle w:val="ListParagraph"/>
        <w:numPr>
          <w:ilvl w:val="0"/>
          <w:numId w:val="41"/>
        </w:numPr>
        <w:jc w:val="both"/>
        <w:rPr>
          <w:rFonts w:ascii="Times New Roman" w:hAnsi="Times New Roman"/>
          <w:sz w:val="24"/>
          <w:szCs w:val="24"/>
        </w:rPr>
      </w:pPr>
      <w:r w:rsidRPr="00796837">
        <w:rPr>
          <w:rFonts w:ascii="Times New Roman" w:hAnsi="Times New Roman"/>
          <w:sz w:val="24"/>
          <w:szCs w:val="24"/>
        </w:rPr>
        <w:lastRenderedPageBreak/>
        <w:t>një përshkrim për çdo funksion që delegohet ku të përcaktohet mënyra e kontrollit si dhe detyrimi i të deleguarit për t’i dhënë Autoritetit informacion</w:t>
      </w:r>
      <w:r w:rsidR="007E4EEC">
        <w:rPr>
          <w:rFonts w:ascii="Times New Roman" w:hAnsi="Times New Roman"/>
          <w:sz w:val="24"/>
          <w:szCs w:val="24"/>
        </w:rPr>
        <w:t xml:space="preserve"> dhe akses sa herë t’i kërkohet;</w:t>
      </w:r>
      <w:r w:rsidRPr="00796837">
        <w:rPr>
          <w:rFonts w:ascii="Times New Roman" w:hAnsi="Times New Roman"/>
          <w:sz w:val="24"/>
          <w:szCs w:val="24"/>
        </w:rPr>
        <w:t xml:space="preserve"> </w:t>
      </w:r>
    </w:p>
    <w:p w14:paraId="6E8620F4" w14:textId="77777777" w:rsidR="00A6741E" w:rsidRPr="00796837" w:rsidRDefault="00BD564E" w:rsidP="005B379A">
      <w:pPr>
        <w:pStyle w:val="ListParagraph"/>
        <w:numPr>
          <w:ilvl w:val="0"/>
          <w:numId w:val="41"/>
        </w:numPr>
        <w:jc w:val="both"/>
        <w:rPr>
          <w:rFonts w:ascii="Times New Roman" w:hAnsi="Times New Roman"/>
          <w:sz w:val="24"/>
          <w:szCs w:val="24"/>
        </w:rPr>
      </w:pPr>
      <w:r w:rsidRPr="00796837">
        <w:rPr>
          <w:rFonts w:ascii="Times New Roman" w:hAnsi="Times New Roman"/>
          <w:sz w:val="24"/>
          <w:szCs w:val="24"/>
        </w:rPr>
        <w:t xml:space="preserve">kontratën e lidhur ndërmjet shoqërisë administruese dhe një depozitari të licencuar, ku të përcaktohen detyrimet dhe të drejtat e palëve, sipas dispozitave të këtij ligji, e cila hyn në fuqi pas miratimit të licencës së shoqërisë administruese; </w:t>
      </w:r>
    </w:p>
    <w:p w14:paraId="2AAB3318" w14:textId="5D8FBA71" w:rsidR="00A6741E" w:rsidRPr="00796837" w:rsidRDefault="00BD564E" w:rsidP="005B379A">
      <w:pPr>
        <w:pStyle w:val="ListParagraph"/>
        <w:numPr>
          <w:ilvl w:val="0"/>
          <w:numId w:val="41"/>
        </w:numPr>
        <w:jc w:val="both"/>
        <w:rPr>
          <w:rFonts w:ascii="Times New Roman" w:hAnsi="Times New Roman"/>
          <w:sz w:val="24"/>
          <w:szCs w:val="24"/>
        </w:rPr>
      </w:pPr>
      <w:r w:rsidRPr="00796837">
        <w:rPr>
          <w:rFonts w:ascii="Times New Roman" w:hAnsi="Times New Roman"/>
          <w:sz w:val="24"/>
          <w:szCs w:val="24"/>
        </w:rPr>
        <w:t xml:space="preserve">Një përshkrim të procedurave të shoqërisë për trajtimin e ankesave në përputhje me kërkesat e nenit </w:t>
      </w:r>
      <w:r w:rsidR="002F53AD" w:rsidRPr="00796837">
        <w:rPr>
          <w:rFonts w:ascii="Times New Roman" w:hAnsi="Times New Roman"/>
          <w:sz w:val="24"/>
          <w:szCs w:val="24"/>
        </w:rPr>
        <w:t>31</w:t>
      </w:r>
      <w:r w:rsidR="004116D5">
        <w:rPr>
          <w:rFonts w:ascii="Times New Roman" w:hAnsi="Times New Roman"/>
          <w:sz w:val="24"/>
          <w:szCs w:val="24"/>
        </w:rPr>
        <w:t>,</w:t>
      </w:r>
      <w:r w:rsidR="007E4EEC">
        <w:rPr>
          <w:rFonts w:ascii="Times New Roman" w:hAnsi="Times New Roman"/>
          <w:sz w:val="24"/>
          <w:szCs w:val="24"/>
        </w:rPr>
        <w:t xml:space="preserve"> të këtij ligji;</w:t>
      </w:r>
      <w:r w:rsidRPr="00796837">
        <w:rPr>
          <w:rFonts w:ascii="Times New Roman" w:hAnsi="Times New Roman"/>
          <w:sz w:val="24"/>
          <w:szCs w:val="24"/>
        </w:rPr>
        <w:t xml:space="preserve"> </w:t>
      </w:r>
    </w:p>
    <w:p w14:paraId="04D3DC57" w14:textId="77777777" w:rsidR="00BD564E" w:rsidRDefault="00CD16CA" w:rsidP="005B379A">
      <w:pPr>
        <w:pStyle w:val="ListParagraph"/>
        <w:numPr>
          <w:ilvl w:val="0"/>
          <w:numId w:val="41"/>
        </w:numPr>
        <w:jc w:val="both"/>
        <w:rPr>
          <w:rFonts w:ascii="Times New Roman" w:hAnsi="Times New Roman"/>
          <w:sz w:val="24"/>
          <w:szCs w:val="24"/>
        </w:rPr>
      </w:pPr>
      <w:r w:rsidRPr="00796837">
        <w:rPr>
          <w:rFonts w:ascii="Times New Roman" w:hAnsi="Times New Roman"/>
          <w:sz w:val="24"/>
          <w:szCs w:val="24"/>
        </w:rPr>
        <w:t>përcaktimin e procedurave për përputhshmërinë me legjislacionin për parandalimin e pastrimit</w:t>
      </w:r>
      <w:r w:rsidRPr="003950BA">
        <w:rPr>
          <w:rFonts w:ascii="Times New Roman" w:hAnsi="Times New Roman"/>
          <w:sz w:val="24"/>
          <w:szCs w:val="24"/>
        </w:rPr>
        <w:t xml:space="preserve"> të parave</w:t>
      </w:r>
      <w:r w:rsidR="00EC3D9A">
        <w:rPr>
          <w:rFonts w:ascii="Times New Roman" w:hAnsi="Times New Roman"/>
          <w:sz w:val="24"/>
          <w:szCs w:val="24"/>
        </w:rPr>
        <w:t>.</w:t>
      </w:r>
    </w:p>
    <w:p w14:paraId="4EB8A70F" w14:textId="77777777" w:rsidR="00EC3D9A" w:rsidRPr="003950BA" w:rsidRDefault="00EC3D9A" w:rsidP="00EC3D9A">
      <w:pPr>
        <w:pStyle w:val="ListParagraph"/>
        <w:ind w:left="990"/>
        <w:jc w:val="both"/>
        <w:rPr>
          <w:rFonts w:ascii="Times New Roman" w:hAnsi="Times New Roman"/>
          <w:sz w:val="24"/>
          <w:szCs w:val="24"/>
        </w:rPr>
      </w:pPr>
    </w:p>
    <w:p w14:paraId="1CEDBFCC" w14:textId="77777777" w:rsidR="001D5143" w:rsidRPr="00EC3D9A" w:rsidRDefault="00BD564E" w:rsidP="005B379A">
      <w:pPr>
        <w:pStyle w:val="ListParagraph"/>
        <w:numPr>
          <w:ilvl w:val="0"/>
          <w:numId w:val="20"/>
        </w:numPr>
        <w:ind w:left="360"/>
        <w:jc w:val="both"/>
        <w:rPr>
          <w:rFonts w:ascii="Times New Roman" w:hAnsi="Times New Roman"/>
          <w:sz w:val="24"/>
          <w:szCs w:val="24"/>
        </w:rPr>
      </w:pPr>
      <w:r w:rsidRPr="00EC3D9A">
        <w:rPr>
          <w:rFonts w:ascii="Times New Roman" w:hAnsi="Times New Roman"/>
          <w:sz w:val="24"/>
          <w:szCs w:val="24"/>
        </w:rPr>
        <w:t xml:space="preserve">Autoriteti mund t’i kërkojë </w:t>
      </w:r>
      <w:r w:rsidR="007F7EE8">
        <w:rPr>
          <w:rFonts w:ascii="Times New Roman" w:hAnsi="Times New Roman"/>
          <w:sz w:val="24"/>
          <w:szCs w:val="24"/>
        </w:rPr>
        <w:t>shoq</w:t>
      </w:r>
      <w:r w:rsidR="00632BC9">
        <w:rPr>
          <w:rFonts w:ascii="Times New Roman" w:hAnsi="Times New Roman"/>
          <w:sz w:val="24"/>
          <w:szCs w:val="24"/>
        </w:rPr>
        <w:t>ë</w:t>
      </w:r>
      <w:r w:rsidR="007F7EE8">
        <w:rPr>
          <w:rFonts w:ascii="Times New Roman" w:hAnsi="Times New Roman"/>
          <w:sz w:val="24"/>
          <w:szCs w:val="24"/>
        </w:rPr>
        <w:t>ris</w:t>
      </w:r>
      <w:r w:rsidR="00632BC9">
        <w:rPr>
          <w:rFonts w:ascii="Times New Roman" w:hAnsi="Times New Roman"/>
          <w:sz w:val="24"/>
          <w:szCs w:val="24"/>
        </w:rPr>
        <w:t>ë</w:t>
      </w:r>
      <w:r w:rsidRPr="00EC3D9A">
        <w:rPr>
          <w:rFonts w:ascii="Times New Roman" w:hAnsi="Times New Roman"/>
          <w:sz w:val="24"/>
          <w:szCs w:val="24"/>
        </w:rPr>
        <w:t xml:space="preserve"> informacione e dokumente shtesë, ose të kërkojë verifikimin e informacionit, nëse një gjë e tillë vlerësohet e nevojshme. </w:t>
      </w:r>
    </w:p>
    <w:p w14:paraId="67E3A450" w14:textId="77777777" w:rsidR="001B658C" w:rsidRPr="00A87042" w:rsidRDefault="001B658C" w:rsidP="005B379A">
      <w:pPr>
        <w:pStyle w:val="ListParagraph"/>
        <w:numPr>
          <w:ilvl w:val="0"/>
          <w:numId w:val="20"/>
        </w:numPr>
        <w:ind w:left="360"/>
        <w:jc w:val="both"/>
        <w:rPr>
          <w:rFonts w:ascii="Times New Roman" w:hAnsi="Times New Roman"/>
          <w:sz w:val="24"/>
          <w:szCs w:val="24"/>
        </w:rPr>
      </w:pPr>
      <w:r w:rsidRPr="00A87042">
        <w:rPr>
          <w:rFonts w:ascii="Times New Roman" w:hAnsi="Times New Roman"/>
          <w:sz w:val="24"/>
          <w:szCs w:val="24"/>
        </w:rPr>
        <w:t>Autoriteti miraton rregulla shtesë lidhur me kërkesat për licencim si shoqëri administruese të fondeve dhe procedurat e</w:t>
      </w:r>
      <w:r w:rsidR="00FD68F2">
        <w:rPr>
          <w:rFonts w:ascii="Times New Roman" w:hAnsi="Times New Roman"/>
          <w:sz w:val="24"/>
          <w:szCs w:val="24"/>
        </w:rPr>
        <w:t xml:space="preserve"> shqyrtimit dhe</w:t>
      </w:r>
      <w:r w:rsidRPr="00A87042">
        <w:rPr>
          <w:rFonts w:ascii="Times New Roman" w:hAnsi="Times New Roman"/>
          <w:sz w:val="24"/>
          <w:szCs w:val="24"/>
        </w:rPr>
        <w:t xml:space="preserve"> miratimit të kësaj kërkese.</w:t>
      </w:r>
    </w:p>
    <w:p w14:paraId="234714E2" w14:textId="77777777" w:rsidR="00EC3D9A" w:rsidRDefault="00EC3D9A" w:rsidP="004116D5"/>
    <w:p w14:paraId="78F8DAF8" w14:textId="77777777" w:rsidR="00EC3D9A" w:rsidRDefault="00EC3D9A" w:rsidP="00093A0F">
      <w:pPr>
        <w:jc w:val="center"/>
      </w:pPr>
    </w:p>
    <w:p w14:paraId="7DF5571F" w14:textId="77777777" w:rsidR="004D5787" w:rsidRDefault="004D5787" w:rsidP="00093A0F">
      <w:pPr>
        <w:jc w:val="center"/>
      </w:pPr>
    </w:p>
    <w:p w14:paraId="481C4A5B" w14:textId="77777777" w:rsidR="00093A0F" w:rsidRPr="003950BA" w:rsidRDefault="00093A0F" w:rsidP="00093A0F">
      <w:pPr>
        <w:jc w:val="center"/>
      </w:pPr>
      <w:r w:rsidRPr="003950BA">
        <w:t xml:space="preserve">Neni </w:t>
      </w:r>
      <w:r w:rsidR="00D72900">
        <w:t>12</w:t>
      </w:r>
    </w:p>
    <w:p w14:paraId="005D55E9" w14:textId="77777777" w:rsidR="00093A0F" w:rsidRPr="003950BA" w:rsidRDefault="00093A0F" w:rsidP="00093A0F">
      <w:pPr>
        <w:jc w:val="center"/>
      </w:pPr>
      <w:r w:rsidRPr="003950BA">
        <w:t>Trajtimi i aplikimit për licencë</w:t>
      </w:r>
    </w:p>
    <w:p w14:paraId="17B57EC0" w14:textId="77777777" w:rsidR="00093A0F" w:rsidRPr="003950BA" w:rsidRDefault="00A6741E" w:rsidP="00A6741E">
      <w:pPr>
        <w:tabs>
          <w:tab w:val="left" w:pos="5567"/>
        </w:tabs>
      </w:pPr>
      <w:r>
        <w:tab/>
      </w:r>
    </w:p>
    <w:p w14:paraId="28CC3A95" w14:textId="77777777" w:rsidR="00093A0F" w:rsidRDefault="00093A0F" w:rsidP="005B379A">
      <w:pPr>
        <w:pStyle w:val="ListParagraph"/>
        <w:numPr>
          <w:ilvl w:val="0"/>
          <w:numId w:val="97"/>
        </w:numPr>
        <w:ind w:left="360"/>
        <w:jc w:val="both"/>
        <w:rPr>
          <w:rFonts w:ascii="Times New Roman" w:hAnsi="Times New Roman"/>
          <w:sz w:val="24"/>
          <w:szCs w:val="24"/>
        </w:rPr>
      </w:pPr>
      <w:r w:rsidRPr="00757F91">
        <w:rPr>
          <w:rFonts w:ascii="Times New Roman" w:hAnsi="Times New Roman"/>
          <w:sz w:val="24"/>
          <w:szCs w:val="24"/>
        </w:rPr>
        <w:t xml:space="preserve">Licenca miratohet ose refuzohet nga </w:t>
      </w:r>
      <w:r w:rsidR="002B551E">
        <w:rPr>
          <w:rFonts w:ascii="Times New Roman" w:hAnsi="Times New Roman"/>
          <w:sz w:val="24"/>
          <w:szCs w:val="24"/>
        </w:rPr>
        <w:t>A</w:t>
      </w:r>
      <w:r w:rsidRPr="00757F91">
        <w:rPr>
          <w:rFonts w:ascii="Times New Roman" w:hAnsi="Times New Roman"/>
          <w:sz w:val="24"/>
          <w:szCs w:val="24"/>
        </w:rPr>
        <w:t xml:space="preserve">utoriteti brenda tre muajve nga data e marrjes së aplikimit të plotë. </w:t>
      </w:r>
    </w:p>
    <w:p w14:paraId="3DF03C21" w14:textId="77777777" w:rsidR="004D5787" w:rsidRDefault="004D5787" w:rsidP="004D5787">
      <w:pPr>
        <w:pStyle w:val="ListParagraph"/>
        <w:ind w:left="360"/>
        <w:jc w:val="both"/>
        <w:rPr>
          <w:rFonts w:ascii="Times New Roman" w:hAnsi="Times New Roman"/>
          <w:sz w:val="24"/>
          <w:szCs w:val="24"/>
        </w:rPr>
      </w:pPr>
    </w:p>
    <w:p w14:paraId="443F8D6A" w14:textId="77777777" w:rsidR="00BF10A1" w:rsidRDefault="00BF10A1" w:rsidP="005B379A">
      <w:pPr>
        <w:pStyle w:val="ListParagraph"/>
        <w:numPr>
          <w:ilvl w:val="0"/>
          <w:numId w:val="97"/>
        </w:numPr>
        <w:ind w:left="360"/>
        <w:jc w:val="both"/>
        <w:rPr>
          <w:rFonts w:ascii="Times New Roman" w:hAnsi="Times New Roman"/>
          <w:sz w:val="24"/>
          <w:szCs w:val="24"/>
        </w:rPr>
      </w:pPr>
      <w:r>
        <w:rPr>
          <w:rFonts w:ascii="Times New Roman" w:hAnsi="Times New Roman"/>
          <w:sz w:val="24"/>
          <w:szCs w:val="24"/>
        </w:rPr>
        <w:t>Autoriteti mund t</w:t>
      </w:r>
      <w:r w:rsidR="008E4D40">
        <w:rPr>
          <w:rFonts w:ascii="Times New Roman" w:hAnsi="Times New Roman"/>
          <w:sz w:val="24"/>
          <w:szCs w:val="24"/>
        </w:rPr>
        <w:t>’i</w:t>
      </w:r>
      <w:r>
        <w:rPr>
          <w:rFonts w:ascii="Times New Roman" w:hAnsi="Times New Roman"/>
          <w:sz w:val="24"/>
          <w:szCs w:val="24"/>
        </w:rPr>
        <w:t xml:space="preserve"> jap</w:t>
      </w:r>
      <w:r w:rsidR="00B55FE7">
        <w:rPr>
          <w:rFonts w:ascii="Times New Roman" w:hAnsi="Times New Roman"/>
          <w:sz w:val="24"/>
          <w:szCs w:val="24"/>
        </w:rPr>
        <w:t>ë</w:t>
      </w:r>
      <w:r>
        <w:rPr>
          <w:rFonts w:ascii="Times New Roman" w:hAnsi="Times New Roman"/>
          <w:sz w:val="24"/>
          <w:szCs w:val="24"/>
        </w:rPr>
        <w:t xml:space="preserve"> </w:t>
      </w:r>
      <w:r w:rsidR="008E4D40">
        <w:rPr>
          <w:rFonts w:ascii="Times New Roman" w:hAnsi="Times New Roman"/>
          <w:sz w:val="24"/>
          <w:szCs w:val="24"/>
        </w:rPr>
        <w:t xml:space="preserve">aplikantit </w:t>
      </w:r>
      <w:r>
        <w:rPr>
          <w:rFonts w:ascii="Times New Roman" w:hAnsi="Times New Roman"/>
          <w:sz w:val="24"/>
          <w:szCs w:val="24"/>
        </w:rPr>
        <w:t>nj</w:t>
      </w:r>
      <w:r w:rsidR="00B55FE7">
        <w:rPr>
          <w:rFonts w:ascii="Times New Roman" w:hAnsi="Times New Roman"/>
          <w:sz w:val="24"/>
          <w:szCs w:val="24"/>
        </w:rPr>
        <w:t>ë</w:t>
      </w:r>
      <w:r>
        <w:rPr>
          <w:rFonts w:ascii="Times New Roman" w:hAnsi="Times New Roman"/>
          <w:sz w:val="24"/>
          <w:szCs w:val="24"/>
        </w:rPr>
        <w:t xml:space="preserve"> licenc</w:t>
      </w:r>
      <w:r w:rsidR="00B55FE7">
        <w:rPr>
          <w:rFonts w:ascii="Times New Roman" w:hAnsi="Times New Roman"/>
          <w:sz w:val="24"/>
          <w:szCs w:val="24"/>
        </w:rPr>
        <w:t>ë</w:t>
      </w:r>
      <w:r>
        <w:rPr>
          <w:rFonts w:ascii="Times New Roman" w:hAnsi="Times New Roman"/>
          <w:sz w:val="24"/>
          <w:szCs w:val="24"/>
        </w:rPr>
        <w:t xml:space="preserve"> </w:t>
      </w:r>
      <w:r w:rsidR="00347A1E">
        <w:rPr>
          <w:rFonts w:ascii="Times New Roman" w:hAnsi="Times New Roman"/>
          <w:sz w:val="24"/>
          <w:szCs w:val="24"/>
        </w:rPr>
        <w:t>të kushtëzuar</w:t>
      </w:r>
      <w:r>
        <w:rPr>
          <w:rFonts w:ascii="Times New Roman" w:hAnsi="Times New Roman"/>
          <w:sz w:val="24"/>
          <w:szCs w:val="24"/>
        </w:rPr>
        <w:t xml:space="preserve"> </w:t>
      </w:r>
      <w:r w:rsidR="002E3009">
        <w:rPr>
          <w:rFonts w:ascii="Times New Roman" w:hAnsi="Times New Roman"/>
          <w:sz w:val="24"/>
          <w:szCs w:val="24"/>
        </w:rPr>
        <w:t>n</w:t>
      </w:r>
      <w:r w:rsidR="00B55FE7">
        <w:rPr>
          <w:rFonts w:ascii="Times New Roman" w:hAnsi="Times New Roman"/>
          <w:sz w:val="24"/>
          <w:szCs w:val="24"/>
        </w:rPr>
        <w:t>ë</w:t>
      </w:r>
      <w:r w:rsidR="002E3009">
        <w:rPr>
          <w:rFonts w:ascii="Times New Roman" w:hAnsi="Times New Roman"/>
          <w:sz w:val="24"/>
          <w:szCs w:val="24"/>
        </w:rPr>
        <w:t xml:space="preserve"> lidhje me</w:t>
      </w:r>
      <w:r>
        <w:rPr>
          <w:rFonts w:ascii="Times New Roman" w:hAnsi="Times New Roman"/>
          <w:sz w:val="24"/>
          <w:szCs w:val="24"/>
        </w:rPr>
        <w:t xml:space="preserve"> </w:t>
      </w:r>
      <w:r w:rsidR="008E4D40">
        <w:rPr>
          <w:rFonts w:ascii="Times New Roman" w:hAnsi="Times New Roman"/>
          <w:sz w:val="24"/>
          <w:szCs w:val="24"/>
        </w:rPr>
        <w:t>llojin dhe natyr</w:t>
      </w:r>
      <w:r w:rsidR="00B55FE7">
        <w:rPr>
          <w:rFonts w:ascii="Times New Roman" w:hAnsi="Times New Roman"/>
          <w:sz w:val="24"/>
          <w:szCs w:val="24"/>
        </w:rPr>
        <w:t>ë</w:t>
      </w:r>
      <w:r w:rsidR="008E4D40">
        <w:rPr>
          <w:rFonts w:ascii="Times New Roman" w:hAnsi="Times New Roman"/>
          <w:sz w:val="24"/>
          <w:szCs w:val="24"/>
        </w:rPr>
        <w:t>n e fondeve t</w:t>
      </w:r>
      <w:r w:rsidR="00B55FE7">
        <w:rPr>
          <w:rFonts w:ascii="Times New Roman" w:hAnsi="Times New Roman"/>
          <w:sz w:val="24"/>
          <w:szCs w:val="24"/>
        </w:rPr>
        <w:t>ë</w:t>
      </w:r>
      <w:r w:rsidR="008E4D40">
        <w:rPr>
          <w:rFonts w:ascii="Times New Roman" w:hAnsi="Times New Roman"/>
          <w:sz w:val="24"/>
          <w:szCs w:val="24"/>
        </w:rPr>
        <w:t xml:space="preserve"> pensionit n</w:t>
      </w:r>
      <w:r w:rsidR="00B55FE7">
        <w:rPr>
          <w:rFonts w:ascii="Times New Roman" w:hAnsi="Times New Roman"/>
          <w:sz w:val="24"/>
          <w:szCs w:val="24"/>
        </w:rPr>
        <w:t>ë</w:t>
      </w:r>
      <w:r w:rsidR="008E4D40">
        <w:rPr>
          <w:rFonts w:ascii="Times New Roman" w:hAnsi="Times New Roman"/>
          <w:sz w:val="24"/>
          <w:szCs w:val="24"/>
        </w:rPr>
        <w:t xml:space="preserve">n administrim. </w:t>
      </w:r>
    </w:p>
    <w:p w14:paraId="5520E3AA" w14:textId="77777777" w:rsidR="004D5787" w:rsidRPr="00757F91" w:rsidRDefault="004D5787" w:rsidP="004D5787">
      <w:pPr>
        <w:pStyle w:val="ListParagraph"/>
        <w:ind w:left="360"/>
        <w:jc w:val="both"/>
        <w:rPr>
          <w:rFonts w:ascii="Times New Roman" w:hAnsi="Times New Roman"/>
          <w:sz w:val="24"/>
          <w:szCs w:val="24"/>
        </w:rPr>
      </w:pPr>
    </w:p>
    <w:p w14:paraId="69CAC786" w14:textId="77777777" w:rsidR="00093A0F" w:rsidRDefault="002E3009" w:rsidP="005B379A">
      <w:pPr>
        <w:pStyle w:val="ListParagraph"/>
        <w:numPr>
          <w:ilvl w:val="0"/>
          <w:numId w:val="97"/>
        </w:numPr>
        <w:ind w:left="360"/>
        <w:jc w:val="both"/>
        <w:rPr>
          <w:rFonts w:ascii="Times New Roman" w:hAnsi="Times New Roman"/>
          <w:sz w:val="24"/>
          <w:szCs w:val="24"/>
        </w:rPr>
      </w:pPr>
      <w:r>
        <w:rPr>
          <w:rFonts w:ascii="Times New Roman" w:hAnsi="Times New Roman"/>
          <w:sz w:val="24"/>
          <w:szCs w:val="24"/>
        </w:rPr>
        <w:t>Autoriteti arsyeton me shkrim vendimin p</w:t>
      </w:r>
      <w:r w:rsidR="00B55FE7">
        <w:rPr>
          <w:rFonts w:ascii="Times New Roman" w:hAnsi="Times New Roman"/>
          <w:sz w:val="24"/>
          <w:szCs w:val="24"/>
        </w:rPr>
        <w:t>ë</w:t>
      </w:r>
      <w:r>
        <w:rPr>
          <w:rFonts w:ascii="Times New Roman" w:hAnsi="Times New Roman"/>
          <w:sz w:val="24"/>
          <w:szCs w:val="24"/>
        </w:rPr>
        <w:t xml:space="preserve">r refuzimin ose </w:t>
      </w:r>
      <w:r w:rsidR="00B101B9">
        <w:rPr>
          <w:rFonts w:ascii="Times New Roman" w:hAnsi="Times New Roman"/>
          <w:sz w:val="24"/>
          <w:szCs w:val="24"/>
        </w:rPr>
        <w:t xml:space="preserve">kushtëzimin </w:t>
      </w:r>
      <w:r>
        <w:rPr>
          <w:rFonts w:ascii="Times New Roman" w:hAnsi="Times New Roman"/>
          <w:sz w:val="24"/>
          <w:szCs w:val="24"/>
        </w:rPr>
        <w:t>e</w:t>
      </w:r>
      <w:r w:rsidR="00093A0F" w:rsidRPr="00757F91">
        <w:rPr>
          <w:rFonts w:ascii="Times New Roman" w:hAnsi="Times New Roman"/>
          <w:sz w:val="24"/>
          <w:szCs w:val="24"/>
        </w:rPr>
        <w:t xml:space="preserve"> licencë</w:t>
      </w:r>
      <w:r>
        <w:rPr>
          <w:rFonts w:ascii="Times New Roman" w:hAnsi="Times New Roman"/>
          <w:sz w:val="24"/>
          <w:szCs w:val="24"/>
        </w:rPr>
        <w:t>s</w:t>
      </w:r>
      <w:r w:rsidR="00333566">
        <w:rPr>
          <w:rFonts w:ascii="Times New Roman" w:hAnsi="Times New Roman"/>
          <w:sz w:val="24"/>
          <w:szCs w:val="24"/>
        </w:rPr>
        <w:t>.</w:t>
      </w:r>
      <w:r w:rsidR="00093A0F" w:rsidRPr="00757F91">
        <w:rPr>
          <w:rFonts w:ascii="Times New Roman" w:hAnsi="Times New Roman"/>
          <w:sz w:val="24"/>
          <w:szCs w:val="24"/>
        </w:rPr>
        <w:t xml:space="preserve"> </w:t>
      </w:r>
    </w:p>
    <w:p w14:paraId="2355468F" w14:textId="77777777" w:rsidR="004D5787" w:rsidRPr="00757F91" w:rsidRDefault="004D5787" w:rsidP="004D5787">
      <w:pPr>
        <w:pStyle w:val="ListParagraph"/>
        <w:ind w:left="360"/>
        <w:jc w:val="both"/>
        <w:rPr>
          <w:rFonts w:ascii="Times New Roman" w:hAnsi="Times New Roman"/>
          <w:sz w:val="24"/>
          <w:szCs w:val="24"/>
        </w:rPr>
      </w:pPr>
    </w:p>
    <w:p w14:paraId="19809E7D" w14:textId="3CC9C13D" w:rsidR="00093A0F" w:rsidRPr="00757F91" w:rsidRDefault="007F7EE8" w:rsidP="005B379A">
      <w:pPr>
        <w:pStyle w:val="ListParagraph"/>
        <w:numPr>
          <w:ilvl w:val="0"/>
          <w:numId w:val="97"/>
        </w:numPr>
        <w:ind w:left="360"/>
        <w:jc w:val="both"/>
        <w:rPr>
          <w:rFonts w:ascii="Times New Roman" w:hAnsi="Times New Roman"/>
          <w:sz w:val="24"/>
          <w:szCs w:val="24"/>
        </w:rPr>
      </w:pPr>
      <w:r>
        <w:rPr>
          <w:rFonts w:ascii="Times New Roman" w:hAnsi="Times New Roman"/>
          <w:sz w:val="24"/>
          <w:szCs w:val="24"/>
        </w:rPr>
        <w:t>Shoq</w:t>
      </w:r>
      <w:r w:rsidR="00632BC9">
        <w:rPr>
          <w:rFonts w:ascii="Times New Roman" w:hAnsi="Times New Roman"/>
          <w:sz w:val="24"/>
          <w:szCs w:val="24"/>
        </w:rPr>
        <w:t>ë</w:t>
      </w:r>
      <w:r>
        <w:rPr>
          <w:rFonts w:ascii="Times New Roman" w:hAnsi="Times New Roman"/>
          <w:sz w:val="24"/>
          <w:szCs w:val="24"/>
        </w:rPr>
        <w:t xml:space="preserve">ria administruese </w:t>
      </w:r>
      <w:r w:rsidR="00093A0F" w:rsidRPr="00757F91">
        <w:rPr>
          <w:rFonts w:ascii="Times New Roman" w:hAnsi="Times New Roman"/>
          <w:sz w:val="24"/>
          <w:szCs w:val="24"/>
        </w:rPr>
        <w:t>mund të riaplikojë për licencë kur i është refuzuar</w:t>
      </w:r>
      <w:r>
        <w:rPr>
          <w:rFonts w:ascii="Times New Roman" w:hAnsi="Times New Roman"/>
          <w:sz w:val="24"/>
          <w:szCs w:val="24"/>
        </w:rPr>
        <w:t xml:space="preserve"> </w:t>
      </w:r>
      <w:r w:rsidR="002E3009">
        <w:rPr>
          <w:rFonts w:ascii="Times New Roman" w:hAnsi="Times New Roman"/>
          <w:sz w:val="24"/>
          <w:szCs w:val="24"/>
        </w:rPr>
        <w:t>nga Autoriteti</w:t>
      </w:r>
      <w:r w:rsidR="007E4EEC">
        <w:rPr>
          <w:rFonts w:ascii="Times New Roman" w:hAnsi="Times New Roman"/>
          <w:sz w:val="24"/>
          <w:szCs w:val="24"/>
        </w:rPr>
        <w:t>,</w:t>
      </w:r>
      <w:r w:rsidR="002E3009" w:rsidRPr="002E3009">
        <w:rPr>
          <w:rFonts w:ascii="Times New Roman" w:hAnsi="Times New Roman"/>
          <w:sz w:val="24"/>
          <w:szCs w:val="24"/>
        </w:rPr>
        <w:t xml:space="preserve"> </w:t>
      </w:r>
      <w:r w:rsidR="002E3009">
        <w:rPr>
          <w:rFonts w:ascii="Times New Roman" w:hAnsi="Times New Roman"/>
          <w:sz w:val="24"/>
          <w:szCs w:val="24"/>
        </w:rPr>
        <w:t>ose t</w:t>
      </w:r>
      <w:r w:rsidR="00B55FE7">
        <w:rPr>
          <w:rFonts w:ascii="Times New Roman" w:hAnsi="Times New Roman"/>
          <w:sz w:val="24"/>
          <w:szCs w:val="24"/>
        </w:rPr>
        <w:t>ë</w:t>
      </w:r>
      <w:r w:rsidR="002E3009">
        <w:rPr>
          <w:rFonts w:ascii="Times New Roman" w:hAnsi="Times New Roman"/>
          <w:sz w:val="24"/>
          <w:szCs w:val="24"/>
        </w:rPr>
        <w:t xml:space="preserve"> k</w:t>
      </w:r>
      <w:r w:rsidR="00B55FE7">
        <w:rPr>
          <w:rFonts w:ascii="Times New Roman" w:hAnsi="Times New Roman"/>
          <w:sz w:val="24"/>
          <w:szCs w:val="24"/>
        </w:rPr>
        <w:t>ë</w:t>
      </w:r>
      <w:r w:rsidR="002E3009">
        <w:rPr>
          <w:rFonts w:ascii="Times New Roman" w:hAnsi="Times New Roman"/>
          <w:sz w:val="24"/>
          <w:szCs w:val="24"/>
        </w:rPr>
        <w:t>rkoj</w:t>
      </w:r>
      <w:r w:rsidR="00B55FE7">
        <w:rPr>
          <w:rFonts w:ascii="Times New Roman" w:hAnsi="Times New Roman"/>
          <w:sz w:val="24"/>
          <w:szCs w:val="24"/>
        </w:rPr>
        <w:t>ë</w:t>
      </w:r>
      <w:r w:rsidR="002E3009">
        <w:rPr>
          <w:rFonts w:ascii="Times New Roman" w:hAnsi="Times New Roman"/>
          <w:sz w:val="24"/>
          <w:szCs w:val="24"/>
        </w:rPr>
        <w:t xml:space="preserve"> </w:t>
      </w:r>
      <w:r w:rsidR="002E3009" w:rsidRPr="002E3009">
        <w:rPr>
          <w:rFonts w:ascii="Times New Roman" w:hAnsi="Times New Roman"/>
          <w:sz w:val="24"/>
          <w:szCs w:val="24"/>
        </w:rPr>
        <w:t xml:space="preserve">një licencë më të gjerë </w:t>
      </w:r>
      <w:r w:rsidR="002E3009">
        <w:rPr>
          <w:rFonts w:ascii="Times New Roman" w:hAnsi="Times New Roman"/>
          <w:sz w:val="24"/>
          <w:szCs w:val="24"/>
        </w:rPr>
        <w:t xml:space="preserve">kur i </w:t>
      </w:r>
      <w:r w:rsidR="00B55FE7">
        <w:rPr>
          <w:rFonts w:ascii="Times New Roman" w:hAnsi="Times New Roman"/>
          <w:sz w:val="24"/>
          <w:szCs w:val="24"/>
        </w:rPr>
        <w:t>ë</w:t>
      </w:r>
      <w:r w:rsidR="002E3009">
        <w:rPr>
          <w:rFonts w:ascii="Times New Roman" w:hAnsi="Times New Roman"/>
          <w:sz w:val="24"/>
          <w:szCs w:val="24"/>
        </w:rPr>
        <w:t>sht</w:t>
      </w:r>
      <w:r w:rsidR="00B55FE7">
        <w:rPr>
          <w:rFonts w:ascii="Times New Roman" w:hAnsi="Times New Roman"/>
          <w:sz w:val="24"/>
          <w:szCs w:val="24"/>
        </w:rPr>
        <w:t>ë</w:t>
      </w:r>
      <w:r w:rsidR="002E3009">
        <w:rPr>
          <w:rFonts w:ascii="Times New Roman" w:hAnsi="Times New Roman"/>
          <w:sz w:val="24"/>
          <w:szCs w:val="24"/>
        </w:rPr>
        <w:t xml:space="preserve"> dh</w:t>
      </w:r>
      <w:r w:rsidR="00B55FE7">
        <w:rPr>
          <w:rFonts w:ascii="Times New Roman" w:hAnsi="Times New Roman"/>
          <w:sz w:val="24"/>
          <w:szCs w:val="24"/>
        </w:rPr>
        <w:t>ë</w:t>
      </w:r>
      <w:r w:rsidR="002E3009">
        <w:rPr>
          <w:rFonts w:ascii="Times New Roman" w:hAnsi="Times New Roman"/>
          <w:sz w:val="24"/>
          <w:szCs w:val="24"/>
        </w:rPr>
        <w:t>n</w:t>
      </w:r>
      <w:r w:rsidR="00B55FE7">
        <w:rPr>
          <w:rFonts w:ascii="Times New Roman" w:hAnsi="Times New Roman"/>
          <w:sz w:val="24"/>
          <w:szCs w:val="24"/>
        </w:rPr>
        <w:t>ë</w:t>
      </w:r>
      <w:r w:rsidR="002E3009">
        <w:rPr>
          <w:rFonts w:ascii="Times New Roman" w:hAnsi="Times New Roman"/>
          <w:sz w:val="24"/>
          <w:szCs w:val="24"/>
        </w:rPr>
        <w:t xml:space="preserve"> nj</w:t>
      </w:r>
      <w:r w:rsidR="00B55FE7">
        <w:rPr>
          <w:rFonts w:ascii="Times New Roman" w:hAnsi="Times New Roman"/>
          <w:sz w:val="24"/>
          <w:szCs w:val="24"/>
        </w:rPr>
        <w:t>ë</w:t>
      </w:r>
      <w:r w:rsidR="002E3009">
        <w:rPr>
          <w:rFonts w:ascii="Times New Roman" w:hAnsi="Times New Roman"/>
          <w:sz w:val="24"/>
          <w:szCs w:val="24"/>
        </w:rPr>
        <w:t xml:space="preserve"> licenc</w:t>
      </w:r>
      <w:r w:rsidR="00B55FE7">
        <w:rPr>
          <w:rFonts w:ascii="Times New Roman" w:hAnsi="Times New Roman"/>
          <w:sz w:val="24"/>
          <w:szCs w:val="24"/>
        </w:rPr>
        <w:t>ë</w:t>
      </w:r>
      <w:r w:rsidR="002E3009">
        <w:rPr>
          <w:rFonts w:ascii="Times New Roman" w:hAnsi="Times New Roman"/>
          <w:sz w:val="24"/>
          <w:szCs w:val="24"/>
        </w:rPr>
        <w:t xml:space="preserve"> e kusht</w:t>
      </w:r>
      <w:r w:rsidR="00B55FE7">
        <w:rPr>
          <w:rFonts w:ascii="Times New Roman" w:hAnsi="Times New Roman"/>
          <w:sz w:val="24"/>
          <w:szCs w:val="24"/>
        </w:rPr>
        <w:t>ë</w:t>
      </w:r>
      <w:r w:rsidR="002E3009">
        <w:rPr>
          <w:rFonts w:ascii="Times New Roman" w:hAnsi="Times New Roman"/>
          <w:sz w:val="24"/>
          <w:szCs w:val="24"/>
        </w:rPr>
        <w:t>zuar.</w:t>
      </w:r>
      <w:r w:rsidR="00093A0F" w:rsidRPr="00757F91">
        <w:rPr>
          <w:rFonts w:ascii="Times New Roman" w:hAnsi="Times New Roman"/>
          <w:sz w:val="24"/>
          <w:szCs w:val="24"/>
        </w:rPr>
        <w:t xml:space="preserve"> </w:t>
      </w:r>
    </w:p>
    <w:p w14:paraId="764CE046" w14:textId="77777777" w:rsidR="00093A0F" w:rsidRPr="003950BA" w:rsidRDefault="00093A0F" w:rsidP="0090562E">
      <w:pPr>
        <w:jc w:val="both"/>
      </w:pPr>
    </w:p>
    <w:p w14:paraId="7E44C67A" w14:textId="77777777" w:rsidR="00093A0F" w:rsidRDefault="00093A0F" w:rsidP="005048BB"/>
    <w:p w14:paraId="2F7F29A3" w14:textId="77777777" w:rsidR="0071547A" w:rsidRDefault="0071547A" w:rsidP="00153AA8">
      <w:pPr>
        <w:jc w:val="center"/>
      </w:pPr>
      <w:r>
        <w:t>Neni</w:t>
      </w:r>
      <w:r w:rsidR="00D72900">
        <w:t xml:space="preserve"> 13</w:t>
      </w:r>
    </w:p>
    <w:p w14:paraId="3C6D1AAC" w14:textId="77777777" w:rsidR="0071547A" w:rsidRDefault="0071547A" w:rsidP="00153AA8">
      <w:pPr>
        <w:jc w:val="center"/>
      </w:pPr>
      <w:r>
        <w:t xml:space="preserve">Refuzimi i licencës </w:t>
      </w:r>
    </w:p>
    <w:p w14:paraId="40A504C3" w14:textId="77777777" w:rsidR="0071547A" w:rsidRDefault="0071547A" w:rsidP="00153AA8">
      <w:pPr>
        <w:jc w:val="center"/>
      </w:pPr>
    </w:p>
    <w:p w14:paraId="15B4833C" w14:textId="77777777" w:rsidR="0071547A" w:rsidRDefault="0071547A" w:rsidP="00EC3D9A">
      <w:pPr>
        <w:jc w:val="both"/>
      </w:pPr>
      <w:r>
        <w:t>1. Autoriteti refuzon kërkesën për licencim të shoqërisë administruese:</w:t>
      </w:r>
    </w:p>
    <w:p w14:paraId="491B58D5" w14:textId="20226933" w:rsidR="0071547A" w:rsidRPr="001E6E39" w:rsidRDefault="0071547A" w:rsidP="005B379A">
      <w:pPr>
        <w:pStyle w:val="ListParagraph"/>
        <w:numPr>
          <w:ilvl w:val="1"/>
          <w:numId w:val="76"/>
        </w:numPr>
        <w:ind w:left="720"/>
        <w:jc w:val="both"/>
        <w:rPr>
          <w:rFonts w:ascii="Times New Roman" w:hAnsi="Times New Roman"/>
          <w:sz w:val="24"/>
          <w:szCs w:val="24"/>
        </w:rPr>
      </w:pPr>
      <w:r w:rsidRPr="001E6E39">
        <w:rPr>
          <w:rFonts w:ascii="Times New Roman" w:hAnsi="Times New Roman"/>
          <w:sz w:val="24"/>
          <w:szCs w:val="24"/>
        </w:rPr>
        <w:t xml:space="preserve">nëse subjekti kërkues nuk përmbush ndonjë nga kërkesat e neneve </w:t>
      </w:r>
      <w:r w:rsidR="009F62D2">
        <w:rPr>
          <w:rFonts w:ascii="Times New Roman" w:hAnsi="Times New Roman"/>
          <w:sz w:val="24"/>
          <w:szCs w:val="24"/>
        </w:rPr>
        <w:t>5, 6, 7, 9, 10, 11</w:t>
      </w:r>
      <w:r w:rsidRPr="001E6E39">
        <w:rPr>
          <w:rFonts w:ascii="Times New Roman" w:hAnsi="Times New Roman"/>
          <w:sz w:val="24"/>
          <w:szCs w:val="24"/>
        </w:rPr>
        <w:t xml:space="preserve"> të k</w:t>
      </w:r>
      <w:r w:rsidR="0018755A" w:rsidRPr="001E6E39">
        <w:rPr>
          <w:rFonts w:ascii="Times New Roman" w:hAnsi="Times New Roman"/>
          <w:sz w:val="24"/>
          <w:szCs w:val="24"/>
        </w:rPr>
        <w:t xml:space="preserve">ëtij ligji dhe në veçanti nëse </w:t>
      </w:r>
      <w:r w:rsidRPr="001E6E39">
        <w:rPr>
          <w:rFonts w:ascii="Times New Roman" w:hAnsi="Times New Roman"/>
          <w:sz w:val="24"/>
          <w:szCs w:val="24"/>
        </w:rPr>
        <w:t xml:space="preserve">Autoriteti nuk bindet për përshtatshmërinë </w:t>
      </w:r>
      <w:r w:rsidR="0018755A" w:rsidRPr="001E6E39">
        <w:rPr>
          <w:rFonts w:ascii="Times New Roman" w:hAnsi="Times New Roman"/>
          <w:sz w:val="24"/>
          <w:szCs w:val="24"/>
        </w:rPr>
        <w:t xml:space="preserve">e aksionarëve, të funksionarëve kryesorë </w:t>
      </w:r>
      <w:r w:rsidRPr="001E6E39">
        <w:rPr>
          <w:rFonts w:ascii="Times New Roman" w:hAnsi="Times New Roman"/>
          <w:sz w:val="24"/>
          <w:szCs w:val="24"/>
        </w:rPr>
        <w:t>ose të drejtuesve</w:t>
      </w:r>
      <w:r w:rsidR="007E4EEC">
        <w:rPr>
          <w:rFonts w:ascii="Times New Roman" w:hAnsi="Times New Roman"/>
          <w:sz w:val="24"/>
          <w:szCs w:val="24"/>
        </w:rPr>
        <w:t>,</w:t>
      </w:r>
      <w:r w:rsidR="0018755A" w:rsidRPr="001E6E39">
        <w:rPr>
          <w:rFonts w:ascii="Times New Roman" w:hAnsi="Times New Roman"/>
          <w:sz w:val="24"/>
          <w:szCs w:val="24"/>
        </w:rPr>
        <w:t xml:space="preserve"> duke mbajtur parasysh administrimin e kujdessh</w:t>
      </w:r>
      <w:r w:rsidR="00637DC8">
        <w:rPr>
          <w:rFonts w:ascii="Times New Roman" w:hAnsi="Times New Roman"/>
          <w:sz w:val="24"/>
          <w:szCs w:val="24"/>
        </w:rPr>
        <w:t>ë</w:t>
      </w:r>
      <w:r w:rsidR="0018755A" w:rsidRPr="001E6E39">
        <w:rPr>
          <w:rFonts w:ascii="Times New Roman" w:hAnsi="Times New Roman"/>
          <w:sz w:val="24"/>
          <w:szCs w:val="24"/>
        </w:rPr>
        <w:t>m t</w:t>
      </w:r>
      <w:r w:rsidR="00637DC8">
        <w:rPr>
          <w:rFonts w:ascii="Times New Roman" w:hAnsi="Times New Roman"/>
          <w:sz w:val="24"/>
          <w:szCs w:val="24"/>
        </w:rPr>
        <w:t>ë</w:t>
      </w:r>
      <w:r w:rsidR="007E4EEC">
        <w:rPr>
          <w:rFonts w:ascii="Times New Roman" w:hAnsi="Times New Roman"/>
          <w:sz w:val="24"/>
          <w:szCs w:val="24"/>
        </w:rPr>
        <w:t xml:space="preserve">  </w:t>
      </w:r>
      <w:r w:rsidR="0018755A" w:rsidRPr="001E6E39">
        <w:rPr>
          <w:rFonts w:ascii="Times New Roman" w:hAnsi="Times New Roman"/>
          <w:sz w:val="24"/>
          <w:szCs w:val="24"/>
        </w:rPr>
        <w:t>shoq</w:t>
      </w:r>
      <w:r w:rsidR="00637DC8">
        <w:rPr>
          <w:rFonts w:ascii="Times New Roman" w:hAnsi="Times New Roman"/>
          <w:sz w:val="24"/>
          <w:szCs w:val="24"/>
        </w:rPr>
        <w:t>ë</w:t>
      </w:r>
      <w:r w:rsidR="0018755A" w:rsidRPr="001E6E39">
        <w:rPr>
          <w:rFonts w:ascii="Times New Roman" w:hAnsi="Times New Roman"/>
          <w:sz w:val="24"/>
          <w:szCs w:val="24"/>
        </w:rPr>
        <w:t>ris</w:t>
      </w:r>
      <w:r w:rsidR="00637DC8">
        <w:rPr>
          <w:rFonts w:ascii="Times New Roman" w:hAnsi="Times New Roman"/>
          <w:sz w:val="24"/>
          <w:szCs w:val="24"/>
        </w:rPr>
        <w:t>ë</w:t>
      </w:r>
      <w:r w:rsidR="007E4EEC">
        <w:rPr>
          <w:rFonts w:ascii="Times New Roman" w:hAnsi="Times New Roman"/>
          <w:sz w:val="24"/>
          <w:szCs w:val="24"/>
        </w:rPr>
        <w:t>.</w:t>
      </w:r>
      <w:r w:rsidRPr="001E6E39">
        <w:rPr>
          <w:rFonts w:ascii="Times New Roman" w:hAnsi="Times New Roman"/>
          <w:sz w:val="24"/>
          <w:szCs w:val="24"/>
        </w:rPr>
        <w:t xml:space="preserve"> </w:t>
      </w:r>
    </w:p>
    <w:p w14:paraId="392BBA85" w14:textId="77777777" w:rsidR="0018755A" w:rsidRPr="001E6E39" w:rsidRDefault="0071547A" w:rsidP="005B379A">
      <w:pPr>
        <w:pStyle w:val="ListParagraph"/>
        <w:numPr>
          <w:ilvl w:val="1"/>
          <w:numId w:val="76"/>
        </w:numPr>
        <w:ind w:left="720"/>
        <w:jc w:val="both"/>
        <w:rPr>
          <w:rFonts w:ascii="Times New Roman" w:hAnsi="Times New Roman"/>
          <w:sz w:val="24"/>
          <w:szCs w:val="24"/>
        </w:rPr>
      </w:pPr>
      <w:r w:rsidRPr="001E6E39">
        <w:rPr>
          <w:rFonts w:ascii="Times New Roman" w:hAnsi="Times New Roman"/>
          <w:sz w:val="24"/>
          <w:szCs w:val="24"/>
        </w:rPr>
        <w:t xml:space="preserve">nëse nuk bindet se shoqëria do të jetë në gjendje t’i përmbushë kërkesat e këtij ligji; </w:t>
      </w:r>
    </w:p>
    <w:p w14:paraId="5D9F63AB" w14:textId="77777777" w:rsidR="0018755A" w:rsidRPr="001E6E39" w:rsidRDefault="0071547A" w:rsidP="005B379A">
      <w:pPr>
        <w:pStyle w:val="ListParagraph"/>
        <w:numPr>
          <w:ilvl w:val="1"/>
          <w:numId w:val="76"/>
        </w:numPr>
        <w:ind w:left="720"/>
        <w:jc w:val="both"/>
        <w:rPr>
          <w:rFonts w:ascii="Times New Roman" w:hAnsi="Times New Roman"/>
          <w:sz w:val="24"/>
          <w:szCs w:val="24"/>
        </w:rPr>
      </w:pPr>
      <w:r w:rsidRPr="001E6E39">
        <w:rPr>
          <w:rFonts w:ascii="Times New Roman" w:hAnsi="Times New Roman"/>
          <w:sz w:val="24"/>
          <w:szCs w:val="24"/>
        </w:rPr>
        <w:t>kur ushtrimi efektiv i funksioneve mbikëqyrëse të Autoritetit pengohet nga:</w:t>
      </w:r>
    </w:p>
    <w:p w14:paraId="46BF91C7" w14:textId="77777777" w:rsidR="0018755A" w:rsidRPr="009D7173" w:rsidRDefault="0071547A" w:rsidP="005B379A">
      <w:pPr>
        <w:pStyle w:val="ListParagraph"/>
        <w:numPr>
          <w:ilvl w:val="1"/>
          <w:numId w:val="170"/>
        </w:numPr>
        <w:ind w:left="1170" w:hanging="270"/>
        <w:jc w:val="both"/>
        <w:rPr>
          <w:rFonts w:ascii="Times New Roman" w:hAnsi="Times New Roman"/>
          <w:sz w:val="24"/>
          <w:szCs w:val="24"/>
        </w:rPr>
      </w:pPr>
      <w:r w:rsidRPr="009D7173">
        <w:rPr>
          <w:rFonts w:ascii="Times New Roman" w:hAnsi="Times New Roman"/>
          <w:sz w:val="24"/>
          <w:szCs w:val="24"/>
        </w:rPr>
        <w:t xml:space="preserve">lidhjet e pronësisë ndërmjet subjektit kërkues dhe personave të tjerë, juridikë ose fizikë; </w:t>
      </w:r>
    </w:p>
    <w:p w14:paraId="3E486665" w14:textId="77777777" w:rsidR="0018755A" w:rsidRPr="009D7173" w:rsidRDefault="0071547A" w:rsidP="005B379A">
      <w:pPr>
        <w:pStyle w:val="ListParagraph"/>
        <w:numPr>
          <w:ilvl w:val="1"/>
          <w:numId w:val="170"/>
        </w:numPr>
        <w:ind w:left="1170" w:hanging="270"/>
        <w:jc w:val="both"/>
        <w:rPr>
          <w:rFonts w:ascii="Times New Roman" w:hAnsi="Times New Roman"/>
          <w:sz w:val="24"/>
          <w:szCs w:val="24"/>
        </w:rPr>
      </w:pPr>
      <w:r w:rsidRPr="009D7173">
        <w:rPr>
          <w:rFonts w:ascii="Times New Roman" w:hAnsi="Times New Roman"/>
          <w:sz w:val="24"/>
          <w:szCs w:val="24"/>
        </w:rPr>
        <w:t xml:space="preserve">aktet ligjore, nënligjore ose administrative të një vendi ose territori tjetër, që rregullojnë aktivitetin e individëve ose </w:t>
      </w:r>
      <w:r w:rsidR="00D7280E">
        <w:rPr>
          <w:rFonts w:ascii="Times New Roman" w:hAnsi="Times New Roman"/>
          <w:sz w:val="24"/>
          <w:szCs w:val="24"/>
        </w:rPr>
        <w:t xml:space="preserve">personave </w:t>
      </w:r>
      <w:r w:rsidRPr="009D7173">
        <w:rPr>
          <w:rFonts w:ascii="Times New Roman" w:hAnsi="Times New Roman"/>
          <w:sz w:val="24"/>
          <w:szCs w:val="24"/>
        </w:rPr>
        <w:t>juridikë me të cilët subjekti kërkues ka lidhje të ngushta;</w:t>
      </w:r>
    </w:p>
    <w:p w14:paraId="7A8D0821" w14:textId="77777777" w:rsidR="0071547A" w:rsidRPr="009D7173" w:rsidRDefault="0071547A" w:rsidP="005B379A">
      <w:pPr>
        <w:pStyle w:val="ListParagraph"/>
        <w:numPr>
          <w:ilvl w:val="1"/>
          <w:numId w:val="170"/>
        </w:numPr>
        <w:ind w:left="1170" w:hanging="270"/>
        <w:jc w:val="both"/>
        <w:rPr>
          <w:rFonts w:ascii="Times New Roman" w:hAnsi="Times New Roman"/>
          <w:sz w:val="24"/>
          <w:szCs w:val="24"/>
        </w:rPr>
      </w:pPr>
      <w:r w:rsidRPr="009D7173">
        <w:rPr>
          <w:rFonts w:ascii="Times New Roman" w:hAnsi="Times New Roman"/>
          <w:sz w:val="24"/>
          <w:szCs w:val="24"/>
        </w:rPr>
        <w:t>vështirësitë e lidhura me zbatimin e detyrueshëm të akteve ligjore, nënligjore dhe administrative.</w:t>
      </w:r>
    </w:p>
    <w:p w14:paraId="0F7DD938" w14:textId="77777777" w:rsidR="0018755A" w:rsidRPr="003950BA" w:rsidRDefault="0018755A" w:rsidP="00EC3D9A">
      <w:pPr>
        <w:jc w:val="both"/>
      </w:pPr>
    </w:p>
    <w:p w14:paraId="6A02FD4D" w14:textId="77777777" w:rsidR="00A37132" w:rsidRDefault="00A37132" w:rsidP="00851BCD">
      <w:pPr>
        <w:jc w:val="center"/>
      </w:pPr>
    </w:p>
    <w:p w14:paraId="0FBC6983" w14:textId="77777777" w:rsidR="00851BCD" w:rsidRPr="003950BA" w:rsidRDefault="00851BCD" w:rsidP="00851BCD">
      <w:pPr>
        <w:jc w:val="center"/>
      </w:pPr>
      <w:r w:rsidRPr="003950BA">
        <w:t xml:space="preserve">Neni </w:t>
      </w:r>
      <w:r w:rsidR="00D72900">
        <w:t>14</w:t>
      </w:r>
    </w:p>
    <w:p w14:paraId="4A2887B4" w14:textId="77777777" w:rsidR="00851BCD" w:rsidRPr="003950BA" w:rsidRDefault="00015381" w:rsidP="00851BCD">
      <w:pPr>
        <w:jc w:val="center"/>
      </w:pPr>
      <w:r w:rsidRPr="003950BA">
        <w:t>Vlefshm</w:t>
      </w:r>
      <w:r w:rsidR="003211D4">
        <w:t>ë</w:t>
      </w:r>
      <w:r w:rsidRPr="003950BA">
        <w:t>ria e Licenc</w:t>
      </w:r>
      <w:r w:rsidR="003211D4">
        <w:t>ë</w:t>
      </w:r>
      <w:r w:rsidRPr="003950BA">
        <w:t>s</w:t>
      </w:r>
    </w:p>
    <w:p w14:paraId="0FEAD850" w14:textId="77777777" w:rsidR="00851BCD" w:rsidRPr="003950BA" w:rsidRDefault="00851BCD" w:rsidP="00851BCD"/>
    <w:p w14:paraId="3F793953" w14:textId="77777777" w:rsidR="00836976" w:rsidRPr="00893FEC" w:rsidRDefault="00836976" w:rsidP="005B379A">
      <w:pPr>
        <w:pStyle w:val="ListParagraph"/>
        <w:numPr>
          <w:ilvl w:val="0"/>
          <w:numId w:val="65"/>
        </w:numPr>
        <w:ind w:left="360"/>
        <w:jc w:val="both"/>
        <w:rPr>
          <w:rFonts w:ascii="Times New Roman" w:hAnsi="Times New Roman"/>
          <w:sz w:val="24"/>
          <w:szCs w:val="24"/>
        </w:rPr>
      </w:pPr>
      <w:r w:rsidRPr="00893FEC">
        <w:rPr>
          <w:rFonts w:ascii="Times New Roman" w:hAnsi="Times New Roman"/>
          <w:sz w:val="24"/>
          <w:szCs w:val="24"/>
        </w:rPr>
        <w:t xml:space="preserve">Licenca e dhënë nga </w:t>
      </w:r>
      <w:r w:rsidR="00BD540B">
        <w:rPr>
          <w:rFonts w:ascii="Times New Roman" w:hAnsi="Times New Roman"/>
          <w:sz w:val="24"/>
          <w:szCs w:val="24"/>
        </w:rPr>
        <w:t>A</w:t>
      </w:r>
      <w:r w:rsidRPr="00893FEC">
        <w:rPr>
          <w:rFonts w:ascii="Times New Roman" w:hAnsi="Times New Roman"/>
          <w:sz w:val="24"/>
          <w:szCs w:val="24"/>
        </w:rPr>
        <w:t xml:space="preserve">utoriteti, në përputhje me dispozitat e këtij ligji, është e vlefshme derisa revokohet nga </w:t>
      </w:r>
      <w:r w:rsidR="00BD540B">
        <w:rPr>
          <w:rFonts w:ascii="Times New Roman" w:hAnsi="Times New Roman"/>
          <w:sz w:val="24"/>
          <w:szCs w:val="24"/>
        </w:rPr>
        <w:t>A</w:t>
      </w:r>
      <w:r w:rsidRPr="00893FEC">
        <w:rPr>
          <w:rFonts w:ascii="Times New Roman" w:hAnsi="Times New Roman"/>
          <w:sz w:val="24"/>
          <w:szCs w:val="24"/>
        </w:rPr>
        <w:t>utoriteti ose:</w:t>
      </w:r>
    </w:p>
    <w:p w14:paraId="2898EAD6" w14:textId="77777777" w:rsidR="00836976" w:rsidRDefault="00BD540B" w:rsidP="005B379A">
      <w:pPr>
        <w:pStyle w:val="ListParagraph"/>
        <w:numPr>
          <w:ilvl w:val="0"/>
          <w:numId w:val="66"/>
        </w:numPr>
        <w:ind w:left="810"/>
        <w:jc w:val="both"/>
        <w:rPr>
          <w:rFonts w:ascii="Times New Roman" w:hAnsi="Times New Roman"/>
          <w:sz w:val="24"/>
          <w:szCs w:val="24"/>
        </w:rPr>
      </w:pPr>
      <w:r>
        <w:rPr>
          <w:rFonts w:ascii="Times New Roman" w:hAnsi="Times New Roman"/>
          <w:sz w:val="24"/>
          <w:szCs w:val="24"/>
        </w:rPr>
        <w:t>s</w:t>
      </w:r>
      <w:r w:rsidR="00836976" w:rsidRPr="00893FEC">
        <w:rPr>
          <w:rFonts w:ascii="Times New Roman" w:hAnsi="Times New Roman"/>
          <w:sz w:val="24"/>
          <w:szCs w:val="24"/>
        </w:rPr>
        <w:t xml:space="preserve">hoqëria administruese kërkon të ndërpresë vullnetarisht veprimtarinë tregtare; </w:t>
      </w:r>
    </w:p>
    <w:p w14:paraId="0D75EABD" w14:textId="77777777" w:rsidR="00836976" w:rsidRPr="00893FEC" w:rsidRDefault="00836976" w:rsidP="005B379A">
      <w:pPr>
        <w:pStyle w:val="ListParagraph"/>
        <w:numPr>
          <w:ilvl w:val="0"/>
          <w:numId w:val="66"/>
        </w:numPr>
        <w:ind w:left="810"/>
        <w:jc w:val="both"/>
        <w:rPr>
          <w:rFonts w:ascii="Times New Roman" w:hAnsi="Times New Roman"/>
          <w:sz w:val="24"/>
          <w:szCs w:val="24"/>
        </w:rPr>
      </w:pPr>
      <w:r>
        <w:rPr>
          <w:rFonts w:ascii="Times New Roman" w:hAnsi="Times New Roman"/>
          <w:sz w:val="24"/>
          <w:szCs w:val="24"/>
        </w:rPr>
        <w:t xml:space="preserve"> </w:t>
      </w:r>
      <w:r w:rsidR="00BD540B">
        <w:rPr>
          <w:rFonts w:ascii="Times New Roman" w:hAnsi="Times New Roman"/>
          <w:sz w:val="24"/>
          <w:szCs w:val="24"/>
        </w:rPr>
        <w:t>n</w:t>
      </w:r>
      <w:r>
        <w:rPr>
          <w:rFonts w:ascii="Times New Roman" w:hAnsi="Times New Roman"/>
          <w:sz w:val="24"/>
          <w:szCs w:val="24"/>
        </w:rPr>
        <w:t xml:space="preserve">daj shoqërisë kanë filluar </w:t>
      </w:r>
      <w:r w:rsidR="00BD540B">
        <w:rPr>
          <w:rFonts w:ascii="Times New Roman" w:hAnsi="Times New Roman"/>
          <w:sz w:val="24"/>
          <w:szCs w:val="24"/>
        </w:rPr>
        <w:t xml:space="preserve">procedurat </w:t>
      </w:r>
      <w:r>
        <w:rPr>
          <w:rFonts w:ascii="Times New Roman" w:hAnsi="Times New Roman"/>
          <w:sz w:val="24"/>
          <w:szCs w:val="24"/>
        </w:rPr>
        <w:t>e likuidimit ose të falimentit;</w:t>
      </w:r>
    </w:p>
    <w:p w14:paraId="7FBB03B6" w14:textId="2612AE81" w:rsidR="00836976" w:rsidRPr="00893FEC" w:rsidRDefault="00BD540B" w:rsidP="005B379A">
      <w:pPr>
        <w:pStyle w:val="ListParagraph"/>
        <w:numPr>
          <w:ilvl w:val="0"/>
          <w:numId w:val="66"/>
        </w:numPr>
        <w:ind w:left="810"/>
        <w:jc w:val="both"/>
        <w:rPr>
          <w:rFonts w:ascii="Times New Roman" w:hAnsi="Times New Roman"/>
          <w:sz w:val="24"/>
          <w:szCs w:val="24"/>
        </w:rPr>
      </w:pPr>
      <w:r>
        <w:rPr>
          <w:rFonts w:ascii="Times New Roman" w:hAnsi="Times New Roman"/>
          <w:sz w:val="24"/>
          <w:szCs w:val="24"/>
        </w:rPr>
        <w:t>s</w:t>
      </w:r>
      <w:r w:rsidR="00836976">
        <w:rPr>
          <w:rFonts w:ascii="Times New Roman" w:hAnsi="Times New Roman"/>
          <w:sz w:val="24"/>
          <w:szCs w:val="24"/>
        </w:rPr>
        <w:t xml:space="preserve">hoqëria </w:t>
      </w:r>
      <w:r w:rsidR="00836976" w:rsidRPr="00893FEC">
        <w:rPr>
          <w:rFonts w:ascii="Times New Roman" w:hAnsi="Times New Roman"/>
          <w:sz w:val="24"/>
          <w:szCs w:val="24"/>
        </w:rPr>
        <w:t>nuk ka filluar aktivit</w:t>
      </w:r>
      <w:r w:rsidR="007E4EEC">
        <w:rPr>
          <w:rFonts w:ascii="Times New Roman" w:hAnsi="Times New Roman"/>
          <w:sz w:val="24"/>
          <w:szCs w:val="24"/>
        </w:rPr>
        <w:t>in</w:t>
      </w:r>
      <w:r w:rsidR="00836976" w:rsidRPr="00893FEC">
        <w:rPr>
          <w:rFonts w:ascii="Times New Roman" w:hAnsi="Times New Roman"/>
          <w:sz w:val="24"/>
          <w:szCs w:val="24"/>
        </w:rPr>
        <w:t xml:space="preserve"> brenda 12 muajve nga data e publikimit të vendimit për dhënien e licencës.</w:t>
      </w:r>
    </w:p>
    <w:p w14:paraId="448A6004" w14:textId="77777777" w:rsidR="00882B80" w:rsidRPr="00893FEC" w:rsidRDefault="00882B80" w:rsidP="00836976">
      <w:pPr>
        <w:pStyle w:val="ListParagraph"/>
        <w:ind w:left="810"/>
        <w:jc w:val="both"/>
        <w:rPr>
          <w:rFonts w:ascii="Times New Roman" w:hAnsi="Times New Roman"/>
          <w:sz w:val="24"/>
          <w:szCs w:val="24"/>
        </w:rPr>
      </w:pPr>
    </w:p>
    <w:p w14:paraId="0B925FE2" w14:textId="77777777" w:rsidR="00647976" w:rsidRDefault="00647976" w:rsidP="002979F8"/>
    <w:p w14:paraId="09752032" w14:textId="77777777" w:rsidR="00153AA8" w:rsidRPr="003950BA" w:rsidRDefault="00153AA8" w:rsidP="00153AA8">
      <w:pPr>
        <w:jc w:val="center"/>
      </w:pPr>
      <w:r w:rsidRPr="003950BA">
        <w:lastRenderedPageBreak/>
        <w:t xml:space="preserve">Neni </w:t>
      </w:r>
      <w:r w:rsidR="00D72900">
        <w:t>15</w:t>
      </w:r>
    </w:p>
    <w:p w14:paraId="6D60CF64" w14:textId="77777777" w:rsidR="00153AA8" w:rsidRPr="003950BA" w:rsidRDefault="00153AA8" w:rsidP="00153AA8">
      <w:pPr>
        <w:jc w:val="center"/>
      </w:pPr>
      <w:r w:rsidRPr="003950BA">
        <w:t>Kërkesa për përshtatshmëri dhe aftësi</w:t>
      </w:r>
    </w:p>
    <w:p w14:paraId="36011621" w14:textId="77777777" w:rsidR="00153AA8" w:rsidRPr="003950BA" w:rsidRDefault="00153AA8" w:rsidP="00153AA8">
      <w:pPr>
        <w:jc w:val="both"/>
      </w:pPr>
    </w:p>
    <w:p w14:paraId="62BAD1EB" w14:textId="77777777" w:rsidR="00153AA8" w:rsidRPr="003950BA" w:rsidRDefault="00153AA8" w:rsidP="00153AA8">
      <w:pPr>
        <w:ind w:left="270" w:hanging="270"/>
        <w:jc w:val="both"/>
      </w:pPr>
      <w:r w:rsidRPr="003950BA">
        <w:t xml:space="preserve">1. Çdo person, i cili është ose do të jetë aksionar </w:t>
      </w:r>
      <w:r w:rsidR="005F782C" w:rsidRPr="005F782C">
        <w:t>influencues</w:t>
      </w:r>
      <w:r w:rsidRPr="003950BA">
        <w:t xml:space="preserve">, administrator, ose anëtar i këshillit të administrimit/ këshillit mbikëqyrës </w:t>
      </w:r>
      <w:r w:rsidR="005F5A6F">
        <w:t xml:space="preserve">ose personel </w:t>
      </w:r>
      <w:r w:rsidR="008610AA">
        <w:t xml:space="preserve">kyç </w:t>
      </w:r>
      <w:r w:rsidRPr="003950BA">
        <w:t xml:space="preserve">në një shoqëri administruese, duhet të jetë i përshtatshëm dhe i aftë për të mbajtur pozicionin e caktuar. </w:t>
      </w:r>
    </w:p>
    <w:p w14:paraId="34140DB9" w14:textId="77777777" w:rsidR="00153AA8" w:rsidRPr="003950BA" w:rsidRDefault="00153AA8" w:rsidP="00153AA8">
      <w:pPr>
        <w:jc w:val="both"/>
      </w:pPr>
    </w:p>
    <w:p w14:paraId="005F3486" w14:textId="77777777" w:rsidR="00153AA8" w:rsidRDefault="006F3EEB" w:rsidP="00DD602E">
      <w:pPr>
        <w:ind w:left="270" w:hanging="270"/>
        <w:jc w:val="both"/>
      </w:pPr>
      <w:r>
        <w:t xml:space="preserve">2. </w:t>
      </w:r>
      <w:r w:rsidR="00153AA8" w:rsidRPr="006F3EEB">
        <w:t xml:space="preserve">Për të përcaktuar nëse një person është i aftë dhe i përshtatshëm për të mbajtur një pozicion të caktuar Autoriteti vlerëson sa më poshtë: </w:t>
      </w:r>
    </w:p>
    <w:p w14:paraId="5A6DF755" w14:textId="77777777" w:rsidR="00236831" w:rsidRPr="006F3EEB" w:rsidRDefault="00236831" w:rsidP="00DD602E">
      <w:pPr>
        <w:ind w:left="270" w:hanging="270"/>
        <w:jc w:val="both"/>
        <w:rPr>
          <w:rFonts w:eastAsia="Times New Roman"/>
        </w:rPr>
      </w:pPr>
    </w:p>
    <w:p w14:paraId="5F6EA2A3" w14:textId="77777777" w:rsidR="00153AA8" w:rsidRPr="003950BA" w:rsidRDefault="00153AA8" w:rsidP="00236831">
      <w:pPr>
        <w:pStyle w:val="ListParagraph"/>
        <w:numPr>
          <w:ilvl w:val="0"/>
          <w:numId w:val="9"/>
        </w:numPr>
        <w:spacing w:after="0"/>
        <w:ind w:hanging="270"/>
        <w:jc w:val="both"/>
        <w:rPr>
          <w:rFonts w:ascii="Times New Roman" w:hAnsi="Times New Roman"/>
          <w:sz w:val="24"/>
          <w:szCs w:val="24"/>
        </w:rPr>
      </w:pPr>
      <w:r w:rsidRPr="003950BA">
        <w:rPr>
          <w:rFonts w:ascii="Times New Roman" w:hAnsi="Times New Roman"/>
          <w:sz w:val="24"/>
          <w:szCs w:val="24"/>
        </w:rPr>
        <w:t xml:space="preserve">integritetin; </w:t>
      </w:r>
    </w:p>
    <w:p w14:paraId="32623CA1" w14:textId="77777777" w:rsidR="00153AA8" w:rsidRPr="003950BA" w:rsidRDefault="00153AA8" w:rsidP="00236831">
      <w:pPr>
        <w:jc w:val="both"/>
      </w:pPr>
      <w:r w:rsidRPr="003950BA">
        <w:t>Në vlerësimin e integritetit, Autoriteti merr parasysh nëse personi:</w:t>
      </w:r>
    </w:p>
    <w:p w14:paraId="7DBCC68C" w14:textId="77777777" w:rsidR="00153AA8" w:rsidRPr="003950BA" w:rsidRDefault="002979F8" w:rsidP="00236831">
      <w:pPr>
        <w:ind w:left="270"/>
        <w:jc w:val="both"/>
      </w:pPr>
      <w:r>
        <w:t>i.</w:t>
      </w:r>
      <w:r w:rsidR="00153AA8" w:rsidRPr="003950BA">
        <w:t xml:space="preserve"> është në proces hetimor, gjyqësor, shpallur fajtor me vendim të formës së prerë për vepra penale; </w:t>
      </w:r>
    </w:p>
    <w:p w14:paraId="4E19F5CD" w14:textId="77777777" w:rsidR="00153AA8" w:rsidRPr="003950BA" w:rsidRDefault="00153AA8" w:rsidP="00236831">
      <w:pPr>
        <w:ind w:left="270"/>
        <w:jc w:val="both"/>
      </w:pPr>
      <w:r w:rsidRPr="003950BA">
        <w:t xml:space="preserve">ii. ka vepruar në kundërshtim me ndonjë nga kërkesat dhe standardet ligjore shqiptare ose me standardet apo kërkesat e ngjashme të autoriteteve të tjera rregullatore; </w:t>
      </w:r>
    </w:p>
    <w:p w14:paraId="54F78693" w14:textId="77777777" w:rsidR="00153AA8" w:rsidRPr="003950BA" w:rsidRDefault="00153AA8" w:rsidP="00236831">
      <w:pPr>
        <w:ind w:left="270"/>
        <w:jc w:val="both"/>
      </w:pPr>
      <w:r w:rsidRPr="003950BA">
        <w:t xml:space="preserve">iii. është përjashtuar ose pezulluar nga një organ rregullator. </w:t>
      </w:r>
    </w:p>
    <w:p w14:paraId="36F28BB8" w14:textId="77777777" w:rsidR="00153AA8" w:rsidRPr="003950BA" w:rsidRDefault="00153AA8" w:rsidP="00236831">
      <w:pPr>
        <w:jc w:val="both"/>
      </w:pPr>
    </w:p>
    <w:p w14:paraId="11E6F547" w14:textId="77777777" w:rsidR="00153AA8" w:rsidRPr="003950BA" w:rsidRDefault="00153AA8" w:rsidP="00236831">
      <w:pPr>
        <w:pStyle w:val="ListParagraph"/>
        <w:numPr>
          <w:ilvl w:val="0"/>
          <w:numId w:val="7"/>
        </w:numPr>
        <w:spacing w:after="0" w:line="240" w:lineRule="auto"/>
        <w:jc w:val="both"/>
        <w:rPr>
          <w:rFonts w:ascii="Times New Roman" w:hAnsi="Times New Roman"/>
          <w:sz w:val="24"/>
          <w:szCs w:val="24"/>
        </w:rPr>
      </w:pPr>
      <w:r w:rsidRPr="003950BA">
        <w:rPr>
          <w:rFonts w:ascii="Times New Roman" w:hAnsi="Times New Roman"/>
          <w:sz w:val="24"/>
          <w:szCs w:val="24"/>
        </w:rPr>
        <w:t xml:space="preserve">aftësitë profesionale; </w:t>
      </w:r>
    </w:p>
    <w:p w14:paraId="645C59B1" w14:textId="77777777" w:rsidR="00153AA8" w:rsidRPr="003950BA" w:rsidRDefault="00153AA8" w:rsidP="00236831">
      <w:pPr>
        <w:jc w:val="both"/>
      </w:pPr>
      <w:r w:rsidRPr="003950BA">
        <w:t xml:space="preserve">Në vlerësimin e aftësive profesionale, Autoriteti merr parasysh nëse personi: </w:t>
      </w:r>
    </w:p>
    <w:p w14:paraId="45E9BE48" w14:textId="77777777" w:rsidR="00153AA8" w:rsidRPr="003950BA" w:rsidRDefault="00153AA8" w:rsidP="00236831">
      <w:pPr>
        <w:ind w:left="270"/>
        <w:jc w:val="both"/>
      </w:pPr>
      <w:r w:rsidRPr="003950BA">
        <w:t xml:space="preserve">i. përmbush kërkesat përkatëse të gjykimit të shëndoshë, përgatitjes dhe të aftësive profesionale, të përcaktuara nga Autoriteti për detyrën që kryen ose ka për qëllim të kryejë; </w:t>
      </w:r>
    </w:p>
    <w:p w14:paraId="3335A7F9" w14:textId="77777777" w:rsidR="00153AA8" w:rsidRPr="003950BA" w:rsidRDefault="00153AA8" w:rsidP="00236831">
      <w:pPr>
        <w:ind w:left="270"/>
        <w:jc w:val="both"/>
      </w:pPr>
      <w:r w:rsidRPr="003950BA">
        <w:t xml:space="preserve">ii. ka dëshmuar nëpërmjet përvojës dhe përgatitjes profesionale se është i përshtatshëm ose do të jetë i përshtatshëm, nëse miratohet, për të kryer funksionin. </w:t>
      </w:r>
    </w:p>
    <w:p w14:paraId="2C79D0CD" w14:textId="77777777" w:rsidR="00153AA8" w:rsidRPr="003950BA" w:rsidRDefault="00153AA8" w:rsidP="00236831">
      <w:pPr>
        <w:jc w:val="both"/>
      </w:pPr>
    </w:p>
    <w:p w14:paraId="7B29501A" w14:textId="68A412ED" w:rsidR="001E6E39" w:rsidRDefault="006F3EEB" w:rsidP="00236831">
      <w:pPr>
        <w:jc w:val="both"/>
      </w:pPr>
      <w:r>
        <w:t xml:space="preserve">c) </w:t>
      </w:r>
      <w:r w:rsidR="00236831">
        <w:t xml:space="preserve">aftësitë financiare; </w:t>
      </w:r>
    </w:p>
    <w:p w14:paraId="7AF2F9EA" w14:textId="77777777" w:rsidR="00153AA8" w:rsidRPr="003950BA" w:rsidRDefault="00153AA8" w:rsidP="00236831">
      <w:pPr>
        <w:jc w:val="both"/>
      </w:pPr>
      <w:r w:rsidRPr="003950BA">
        <w:t xml:space="preserve">Në vlerësimin e aftësive financiare, Autoriteti merr parasysh nëse personi: </w:t>
      </w:r>
    </w:p>
    <w:p w14:paraId="566A8B9B" w14:textId="77777777" w:rsidR="00153AA8" w:rsidRPr="001E6E39" w:rsidRDefault="00153AA8" w:rsidP="00236831">
      <w:pPr>
        <w:pStyle w:val="ListParagraph"/>
        <w:numPr>
          <w:ilvl w:val="0"/>
          <w:numId w:val="77"/>
        </w:numPr>
        <w:spacing w:after="0"/>
        <w:ind w:left="900"/>
        <w:jc w:val="both"/>
        <w:rPr>
          <w:rFonts w:ascii="Times New Roman" w:hAnsi="Times New Roman"/>
          <w:sz w:val="24"/>
          <w:szCs w:val="24"/>
        </w:rPr>
      </w:pPr>
      <w:r w:rsidRPr="001E6E39">
        <w:rPr>
          <w:rFonts w:ascii="Times New Roman" w:hAnsi="Times New Roman"/>
          <w:sz w:val="24"/>
          <w:szCs w:val="24"/>
        </w:rPr>
        <w:t xml:space="preserve">është përfshirë, ka bashkëpunuar ose është i lidhur me humbje financiare, të shkaktuara nga veprimet e pandershme, të papërgjegjshme apo neglizhente, në lidhje me kryerjen e shërbimeve financiare dhe administrimin e shoqërive të tjera; ose </w:t>
      </w:r>
    </w:p>
    <w:p w14:paraId="507A8E0D" w14:textId="77777777" w:rsidR="00153AA8" w:rsidRPr="001E6E39" w:rsidRDefault="00153AA8" w:rsidP="00BF2559">
      <w:pPr>
        <w:pStyle w:val="ListParagraph"/>
        <w:numPr>
          <w:ilvl w:val="0"/>
          <w:numId w:val="77"/>
        </w:numPr>
        <w:ind w:left="900"/>
        <w:jc w:val="both"/>
        <w:rPr>
          <w:rFonts w:ascii="Times New Roman" w:hAnsi="Times New Roman"/>
          <w:sz w:val="24"/>
          <w:szCs w:val="24"/>
        </w:rPr>
      </w:pPr>
      <w:r w:rsidRPr="001E6E39">
        <w:rPr>
          <w:rFonts w:ascii="Times New Roman" w:hAnsi="Times New Roman"/>
          <w:sz w:val="24"/>
          <w:szCs w:val="24"/>
        </w:rPr>
        <w:t xml:space="preserve">ka zotëruar në mënyrë të drejtpërdrejtë ose jo të paktën 50% të të drejtave të votës apo të kapitalit të një shoqërie tregtare, ose ka qenë administrator i një shoqërie tregtare, e cila është bërë objekt i procedurave të falimentimit; </w:t>
      </w:r>
    </w:p>
    <w:p w14:paraId="08A87346" w14:textId="72E9E52D" w:rsidR="00153AA8" w:rsidRPr="00866B2C" w:rsidRDefault="00153AA8" w:rsidP="00BF2559">
      <w:pPr>
        <w:pStyle w:val="ListParagraph"/>
        <w:numPr>
          <w:ilvl w:val="0"/>
          <w:numId w:val="77"/>
        </w:numPr>
        <w:ind w:left="900"/>
        <w:jc w:val="both"/>
        <w:rPr>
          <w:rFonts w:ascii="Times New Roman" w:hAnsi="Times New Roman"/>
          <w:sz w:val="24"/>
          <w:szCs w:val="24"/>
        </w:rPr>
      </w:pPr>
      <w:r w:rsidRPr="001E6E39">
        <w:rPr>
          <w:rFonts w:ascii="Times New Roman" w:hAnsi="Times New Roman"/>
          <w:sz w:val="24"/>
          <w:szCs w:val="24"/>
        </w:rPr>
        <w:lastRenderedPageBreak/>
        <w:t>është përfshirë në ndonjë praktikë tregtare, përfshirë edhe evazionin fiskal dhe pastrimin e parave, që Autoriteti e konsideron të papërshtatshme, e cila hedh dyshime për mënyrën e kryerjes së shërbimeve financiare apo të veprimtarive të tjera tregtare nga ky person.</w:t>
      </w:r>
    </w:p>
    <w:p w14:paraId="415B0325" w14:textId="77777777" w:rsidR="001D5143" w:rsidRPr="003950BA" w:rsidRDefault="001D5143" w:rsidP="00FC3F70">
      <w:pPr>
        <w:ind w:left="360" w:hanging="360"/>
        <w:jc w:val="both"/>
      </w:pPr>
      <w:r w:rsidRPr="003950BA">
        <w:t xml:space="preserve">3. </w:t>
      </w:r>
      <w:r w:rsidR="00D12082">
        <w:t xml:space="preserve"> </w:t>
      </w:r>
      <w:r w:rsidR="00153AA8" w:rsidRPr="003950BA">
        <w:t>Administratori dhe një nga anëtarët e këshillit të administrimit/mbikëqyrës duhet të kenë kualifikim</w:t>
      </w:r>
      <w:r w:rsidR="005A2BA9">
        <w:t>/kualifikime</w:t>
      </w:r>
      <w:r w:rsidR="00153AA8" w:rsidRPr="003950BA">
        <w:t xml:space="preserve"> profesional</w:t>
      </w:r>
      <w:r w:rsidR="005A2BA9">
        <w:t>e</w:t>
      </w:r>
      <w:r w:rsidR="00153AA8" w:rsidRPr="003950BA">
        <w:t xml:space="preserve"> në fushën e investimeve financiare të vërtetuar me certifikatë, të cilat gjykohen nga Autoriteti si të përshtatshme për administrimin e fondeve të pensionit.</w:t>
      </w:r>
    </w:p>
    <w:p w14:paraId="5B947D8E" w14:textId="77777777" w:rsidR="002979F8" w:rsidRDefault="002979F8" w:rsidP="00FC3F70">
      <w:pPr>
        <w:ind w:left="360" w:hanging="360"/>
        <w:jc w:val="both"/>
      </w:pPr>
    </w:p>
    <w:p w14:paraId="6AA185A1" w14:textId="77777777" w:rsidR="00153AA8" w:rsidRPr="003950BA" w:rsidRDefault="001D5143" w:rsidP="00FC3F70">
      <w:pPr>
        <w:ind w:left="360" w:hanging="360"/>
        <w:jc w:val="both"/>
      </w:pPr>
      <w:r w:rsidRPr="003950BA">
        <w:t xml:space="preserve">4. </w:t>
      </w:r>
      <w:r w:rsidR="00FC3F70" w:rsidRPr="003950BA">
        <w:t xml:space="preserve"> </w:t>
      </w:r>
      <w:r w:rsidR="00475751">
        <w:t>Aksionari</w:t>
      </w:r>
      <w:r w:rsidR="00153AA8" w:rsidRPr="003950BA">
        <w:t xml:space="preserve"> </w:t>
      </w:r>
      <w:r w:rsidR="005F782C" w:rsidRPr="005F782C">
        <w:t>influencues</w:t>
      </w:r>
      <w:r w:rsidR="00153AA8" w:rsidRPr="003950BA">
        <w:t xml:space="preserve">, administratori, anëtarët e këshillit të administrimit/mbikëqyrës </w:t>
      </w:r>
      <w:r w:rsidR="005F5A6F">
        <w:t>dhe personeli ky</w:t>
      </w:r>
      <w:r w:rsidR="00D12082">
        <w:t>ç</w:t>
      </w:r>
      <w:r w:rsidR="005F5A6F">
        <w:t xml:space="preserve"> </w:t>
      </w:r>
      <w:r w:rsidR="00153AA8" w:rsidRPr="003950BA">
        <w:t xml:space="preserve">i një shoqërie administruese nuk mund të jetë aksionar </w:t>
      </w:r>
      <w:r w:rsidR="005F782C" w:rsidRPr="005F782C">
        <w:t>influencues</w:t>
      </w:r>
      <w:r w:rsidR="00153AA8" w:rsidRPr="003950BA">
        <w:t>, administrator, anët</w:t>
      </w:r>
      <w:r w:rsidR="005F5A6F">
        <w:t>ar i këshillit të administrimit/ mbik</w:t>
      </w:r>
      <w:r w:rsidR="00DC6584">
        <w:t>ë</w:t>
      </w:r>
      <w:r w:rsidR="005F5A6F">
        <w:t>qyr</w:t>
      </w:r>
      <w:r w:rsidR="00DC6584">
        <w:t>ë</w:t>
      </w:r>
      <w:r w:rsidR="005F5A6F">
        <w:t>s dhe personel ky</w:t>
      </w:r>
      <w:r w:rsidR="000A1602">
        <w:t>ç</w:t>
      </w:r>
      <w:r w:rsidR="005F5A6F" w:rsidRPr="003950BA">
        <w:t xml:space="preserve"> </w:t>
      </w:r>
      <w:r w:rsidR="00153AA8" w:rsidRPr="003950BA">
        <w:t xml:space="preserve">i depozitarit, që mban asetet e fondit të pensionit të shoqërisë administruese apo të një pale të lidhur me depozitarin. </w:t>
      </w:r>
    </w:p>
    <w:p w14:paraId="5190518C" w14:textId="77777777" w:rsidR="002979F8" w:rsidRDefault="002979F8" w:rsidP="00FC3F70">
      <w:pPr>
        <w:ind w:left="360" w:hanging="360"/>
        <w:jc w:val="both"/>
      </w:pPr>
    </w:p>
    <w:p w14:paraId="28953C75" w14:textId="6972349F" w:rsidR="00153AA8" w:rsidRPr="003950BA" w:rsidRDefault="00153AA8" w:rsidP="00FC3F70">
      <w:pPr>
        <w:ind w:left="360" w:hanging="360"/>
        <w:jc w:val="both"/>
      </w:pPr>
      <w:r w:rsidRPr="003950BA">
        <w:t xml:space="preserve">5. </w:t>
      </w:r>
      <w:r w:rsidR="00FC3F70" w:rsidRPr="003950BA">
        <w:t xml:space="preserve"> </w:t>
      </w:r>
      <w:r w:rsidRPr="003950BA">
        <w:t>Kërkesat për përshtatshmëri dhe aftësi duhet të përmbushen nga personat e përcaktuar në paragrafin 1</w:t>
      </w:r>
      <w:r w:rsidR="00A15C55">
        <w:t xml:space="preserve">, </w:t>
      </w:r>
      <w:r w:rsidRPr="003950BA">
        <w:t>të këtij neni</w:t>
      </w:r>
      <w:r w:rsidR="00FE27C8">
        <w:t>,</w:t>
      </w:r>
      <w:r w:rsidRPr="003950BA">
        <w:t xml:space="preserve"> gjatë gjithë kohës që janë në pozicionin përkatës. Autoriteti ka të drejtë t’i k</w:t>
      </w:r>
      <w:r w:rsidR="003A63CB" w:rsidRPr="003950BA">
        <w:t>ë</w:t>
      </w:r>
      <w:r w:rsidRPr="003950BA">
        <w:t>rkojë shoqërisë administruese të vërtetojë përshtatshmërinë dhe aftësinë e tyre s</w:t>
      </w:r>
      <w:r w:rsidR="001D5143" w:rsidRPr="003950BA">
        <w:t>a herë e vlerëson të arsyeshme.</w:t>
      </w:r>
    </w:p>
    <w:p w14:paraId="003D0AC2" w14:textId="77777777" w:rsidR="002979F8" w:rsidRDefault="002979F8" w:rsidP="00FC3F70">
      <w:pPr>
        <w:ind w:left="360" w:hanging="360"/>
        <w:jc w:val="both"/>
      </w:pPr>
    </w:p>
    <w:p w14:paraId="40D25512" w14:textId="77777777" w:rsidR="00153AA8" w:rsidRPr="003950BA" w:rsidRDefault="001D5143" w:rsidP="00FC3F70">
      <w:pPr>
        <w:ind w:left="360" w:hanging="360"/>
        <w:jc w:val="both"/>
      </w:pPr>
      <w:r w:rsidRPr="003950BA">
        <w:t xml:space="preserve">6. </w:t>
      </w:r>
      <w:r w:rsidR="00153AA8" w:rsidRPr="005A2BA9">
        <w:t>Autoriteti nxjerr rregullore</w:t>
      </w:r>
      <w:r w:rsidR="00110BA2">
        <w:t>,</w:t>
      </w:r>
      <w:r w:rsidR="00153AA8" w:rsidRPr="005A2BA9">
        <w:t xml:space="preserve"> ku </w:t>
      </w:r>
      <w:r w:rsidR="00110BA2" w:rsidRPr="005A2BA9">
        <w:t>përcakto</w:t>
      </w:r>
      <w:r w:rsidR="00110BA2">
        <w:t xml:space="preserve">n </w:t>
      </w:r>
      <w:r w:rsidR="00153AA8" w:rsidRPr="005A2BA9">
        <w:t xml:space="preserve">kërkesa të mëtejshme për </w:t>
      </w:r>
      <w:r w:rsidR="00110BA2">
        <w:t xml:space="preserve">aftësi dhe përshtatshmëri </w:t>
      </w:r>
      <w:r w:rsidR="00153AA8" w:rsidRPr="005A2BA9">
        <w:t xml:space="preserve">në kuptim të </w:t>
      </w:r>
      <w:r w:rsidR="00AE6AC6">
        <w:t>pik</w:t>
      </w:r>
      <w:r w:rsidR="00665515">
        <w:t>ë</w:t>
      </w:r>
      <w:r w:rsidR="00AE6AC6">
        <w:t xml:space="preserve">s </w:t>
      </w:r>
      <w:r w:rsidR="00153AA8" w:rsidRPr="005A2BA9">
        <w:t>2</w:t>
      </w:r>
      <w:r w:rsidR="00A15C55">
        <w:t>,</w:t>
      </w:r>
      <w:r w:rsidR="00153AA8" w:rsidRPr="005A2BA9">
        <w:t xml:space="preserve"> të këtij neni</w:t>
      </w:r>
      <w:r w:rsidR="00110BA2">
        <w:t>.</w:t>
      </w:r>
      <w:r w:rsidR="00153AA8" w:rsidRPr="005A2BA9">
        <w:t xml:space="preserve"> </w:t>
      </w:r>
    </w:p>
    <w:p w14:paraId="60166DE7" w14:textId="77777777" w:rsidR="00BD564E" w:rsidRPr="003950BA" w:rsidRDefault="00BD564E" w:rsidP="00BD564E"/>
    <w:p w14:paraId="57832164" w14:textId="77777777" w:rsidR="00BD564E" w:rsidRPr="003950BA" w:rsidRDefault="00BD564E" w:rsidP="00033D12">
      <w:pPr>
        <w:jc w:val="center"/>
      </w:pPr>
    </w:p>
    <w:p w14:paraId="5CA4D770" w14:textId="77777777" w:rsidR="00A37132" w:rsidRDefault="00A37132" w:rsidP="00033D12">
      <w:pPr>
        <w:jc w:val="center"/>
      </w:pPr>
    </w:p>
    <w:p w14:paraId="3AE9C2EC" w14:textId="77777777" w:rsidR="00033D12" w:rsidRPr="003950BA" w:rsidRDefault="00033D12" w:rsidP="00033D12">
      <w:pPr>
        <w:jc w:val="center"/>
      </w:pPr>
      <w:r w:rsidRPr="003950BA">
        <w:t xml:space="preserve">Neni </w:t>
      </w:r>
      <w:r w:rsidR="00D72900">
        <w:t>16</w:t>
      </w:r>
    </w:p>
    <w:p w14:paraId="34E7AC68" w14:textId="77777777" w:rsidR="00033D12" w:rsidRPr="003950BA" w:rsidRDefault="00033D12" w:rsidP="00033D12">
      <w:pPr>
        <w:jc w:val="center"/>
      </w:pPr>
      <w:r w:rsidRPr="003950BA">
        <w:t>Administratorët, anëtarët e këshillit të administrimit/ këshillit mbikëqyrës të shoqërisë administruese</w:t>
      </w:r>
    </w:p>
    <w:p w14:paraId="36CDCF00" w14:textId="77777777" w:rsidR="00033D12" w:rsidRPr="003950BA" w:rsidRDefault="00033D12" w:rsidP="00033D12"/>
    <w:p w14:paraId="108AF5D7" w14:textId="77777777" w:rsidR="00033D12" w:rsidRDefault="00033D12" w:rsidP="005B379A">
      <w:pPr>
        <w:pStyle w:val="ListParagraph"/>
        <w:numPr>
          <w:ilvl w:val="0"/>
          <w:numId w:val="8"/>
        </w:numPr>
        <w:spacing w:after="0" w:line="240" w:lineRule="auto"/>
        <w:ind w:left="284" w:hanging="270"/>
        <w:jc w:val="both"/>
        <w:rPr>
          <w:rFonts w:ascii="Times New Roman" w:hAnsi="Times New Roman"/>
          <w:sz w:val="24"/>
          <w:szCs w:val="24"/>
        </w:rPr>
      </w:pPr>
      <w:r w:rsidRPr="00B735FB">
        <w:rPr>
          <w:rFonts w:ascii="Times New Roman" w:hAnsi="Times New Roman"/>
          <w:sz w:val="24"/>
          <w:szCs w:val="24"/>
        </w:rPr>
        <w:t xml:space="preserve">Shoqëria administruese administrohet nga të paktën një administrator, i cili emërohet drejtor i përgjithshëm. </w:t>
      </w:r>
      <w:r w:rsidR="00CD28B6" w:rsidRPr="00B735FB">
        <w:rPr>
          <w:rFonts w:ascii="Times New Roman" w:hAnsi="Times New Roman"/>
          <w:sz w:val="24"/>
          <w:szCs w:val="24"/>
        </w:rPr>
        <w:t xml:space="preserve">Shumica e anëtarëve të këshillit të </w:t>
      </w:r>
      <w:r w:rsidRPr="002557D3">
        <w:rPr>
          <w:rFonts w:ascii="Times New Roman" w:hAnsi="Times New Roman"/>
          <w:sz w:val="24"/>
          <w:szCs w:val="24"/>
        </w:rPr>
        <w:t xml:space="preserve">administrimit/mbikëqyrës </w:t>
      </w:r>
      <w:r w:rsidR="00B735FB" w:rsidRPr="002557D3">
        <w:rPr>
          <w:rFonts w:ascii="Times New Roman" w:hAnsi="Times New Roman"/>
          <w:sz w:val="24"/>
          <w:szCs w:val="24"/>
        </w:rPr>
        <w:t xml:space="preserve">duhet të </w:t>
      </w:r>
      <w:r w:rsidRPr="002557D3">
        <w:rPr>
          <w:rFonts w:ascii="Times New Roman" w:hAnsi="Times New Roman"/>
          <w:sz w:val="24"/>
          <w:szCs w:val="24"/>
        </w:rPr>
        <w:t>j</w:t>
      </w:r>
      <w:r w:rsidR="00B735FB" w:rsidRPr="002557D3">
        <w:rPr>
          <w:rFonts w:ascii="Times New Roman" w:hAnsi="Times New Roman"/>
          <w:sz w:val="24"/>
          <w:szCs w:val="24"/>
        </w:rPr>
        <w:t>e</w:t>
      </w:r>
      <w:r w:rsidRPr="00717EE2">
        <w:rPr>
          <w:rFonts w:ascii="Times New Roman" w:hAnsi="Times New Roman"/>
          <w:sz w:val="24"/>
          <w:szCs w:val="24"/>
        </w:rPr>
        <w:t>në të pavarur</w:t>
      </w:r>
      <w:r w:rsidR="00CD28B6" w:rsidRPr="000271CC">
        <w:rPr>
          <w:rFonts w:ascii="Times New Roman" w:hAnsi="Times New Roman"/>
          <w:sz w:val="24"/>
          <w:szCs w:val="24"/>
        </w:rPr>
        <w:t>.</w:t>
      </w:r>
      <w:r w:rsidRPr="00E856EB">
        <w:rPr>
          <w:rFonts w:ascii="Times New Roman" w:hAnsi="Times New Roman"/>
          <w:sz w:val="24"/>
          <w:szCs w:val="24"/>
        </w:rPr>
        <w:t xml:space="preserve"> </w:t>
      </w:r>
    </w:p>
    <w:p w14:paraId="3E05ED7B" w14:textId="77777777" w:rsidR="00A15C55" w:rsidRPr="00B735FB" w:rsidRDefault="00A15C55" w:rsidP="00A15C55">
      <w:pPr>
        <w:pStyle w:val="ListParagraph"/>
        <w:spacing w:after="0" w:line="240" w:lineRule="auto"/>
        <w:ind w:left="284"/>
        <w:jc w:val="both"/>
        <w:rPr>
          <w:rFonts w:ascii="Times New Roman" w:hAnsi="Times New Roman"/>
          <w:sz w:val="24"/>
          <w:szCs w:val="24"/>
        </w:rPr>
      </w:pPr>
    </w:p>
    <w:p w14:paraId="04746041" w14:textId="3DB00AE8" w:rsidR="00033D12" w:rsidRPr="003950BA" w:rsidRDefault="00033D12" w:rsidP="005B379A">
      <w:pPr>
        <w:pStyle w:val="ListParagraph"/>
        <w:numPr>
          <w:ilvl w:val="0"/>
          <w:numId w:val="8"/>
        </w:numPr>
        <w:spacing w:after="0" w:line="240" w:lineRule="auto"/>
        <w:ind w:left="284" w:hanging="284"/>
        <w:jc w:val="both"/>
        <w:rPr>
          <w:rFonts w:ascii="Times New Roman" w:hAnsi="Times New Roman"/>
          <w:sz w:val="24"/>
          <w:szCs w:val="24"/>
        </w:rPr>
      </w:pPr>
      <w:r w:rsidRPr="003950BA">
        <w:rPr>
          <w:rFonts w:ascii="Times New Roman" w:hAnsi="Times New Roman"/>
          <w:sz w:val="24"/>
          <w:szCs w:val="24"/>
        </w:rPr>
        <w:t xml:space="preserve">Administratorët/anëtarët e këshillit të administrimit/këshillit mbikëqyrës të shoqërisë </w:t>
      </w:r>
      <w:r w:rsidR="00BE49ED">
        <w:rPr>
          <w:rFonts w:ascii="Times New Roman" w:hAnsi="Times New Roman"/>
          <w:sz w:val="24"/>
          <w:szCs w:val="24"/>
        </w:rPr>
        <w:t xml:space="preserve">administruese </w:t>
      </w:r>
      <w:r w:rsidRPr="003950BA">
        <w:rPr>
          <w:rFonts w:ascii="Times New Roman" w:hAnsi="Times New Roman"/>
          <w:sz w:val="24"/>
          <w:szCs w:val="24"/>
        </w:rPr>
        <w:t>duhet të gëzojnë reputacion të mirë, të kenë kualifikimet profesionale të kërkuara dhe përvojë të mjaftueshme, në mënyrë që të sigurojnë një administrim/mbikëqyr</w:t>
      </w:r>
      <w:r w:rsidR="00FE27C8">
        <w:rPr>
          <w:rFonts w:ascii="Times New Roman" w:hAnsi="Times New Roman"/>
          <w:sz w:val="24"/>
          <w:szCs w:val="24"/>
        </w:rPr>
        <w:t>je të shëndoshë dhe të kujdessh</w:t>
      </w:r>
      <w:r w:rsidRPr="003950BA">
        <w:rPr>
          <w:rFonts w:ascii="Times New Roman" w:hAnsi="Times New Roman"/>
          <w:sz w:val="24"/>
          <w:szCs w:val="24"/>
        </w:rPr>
        <w:t>m</w:t>
      </w:r>
      <w:r w:rsidR="00FE27C8">
        <w:rPr>
          <w:rFonts w:ascii="Times New Roman" w:hAnsi="Times New Roman"/>
          <w:sz w:val="24"/>
          <w:szCs w:val="24"/>
        </w:rPr>
        <w:t>e</w:t>
      </w:r>
      <w:r w:rsidRPr="003950BA">
        <w:rPr>
          <w:rFonts w:ascii="Times New Roman" w:hAnsi="Times New Roman"/>
          <w:sz w:val="24"/>
          <w:szCs w:val="24"/>
        </w:rPr>
        <w:t xml:space="preserve"> të shoqërisë administruese. </w:t>
      </w:r>
    </w:p>
    <w:p w14:paraId="7F9D458C" w14:textId="77777777" w:rsidR="00033D12" w:rsidRPr="003950BA" w:rsidRDefault="00033D12" w:rsidP="00A15C55">
      <w:pPr>
        <w:ind w:left="284" w:hanging="284"/>
        <w:jc w:val="both"/>
      </w:pPr>
    </w:p>
    <w:p w14:paraId="4F8204F1" w14:textId="77777777" w:rsidR="00033D12" w:rsidRPr="003950BA" w:rsidRDefault="00033D12" w:rsidP="005B379A">
      <w:pPr>
        <w:pStyle w:val="ListParagraph"/>
        <w:numPr>
          <w:ilvl w:val="0"/>
          <w:numId w:val="8"/>
        </w:numPr>
        <w:spacing w:after="0" w:line="240" w:lineRule="auto"/>
        <w:ind w:left="284" w:hanging="284"/>
        <w:jc w:val="both"/>
        <w:rPr>
          <w:rFonts w:ascii="Times New Roman" w:hAnsi="Times New Roman"/>
          <w:sz w:val="24"/>
          <w:szCs w:val="24"/>
        </w:rPr>
      </w:pPr>
      <w:r w:rsidRPr="003950BA">
        <w:rPr>
          <w:rFonts w:ascii="Times New Roman" w:hAnsi="Times New Roman"/>
          <w:sz w:val="24"/>
          <w:szCs w:val="24"/>
        </w:rPr>
        <w:t xml:space="preserve">Administratorët e shoqërisë administruese e drejtojnë veprimtarinë e shoqërisë me kohë të plotë dhe në bazë të një kontrate pune me shoqërinë administruese. </w:t>
      </w:r>
    </w:p>
    <w:p w14:paraId="4A047FC5" w14:textId="77777777" w:rsidR="00033D12" w:rsidRPr="003950BA" w:rsidRDefault="00033D12" w:rsidP="00A15C55">
      <w:pPr>
        <w:ind w:left="284" w:hanging="284"/>
        <w:jc w:val="both"/>
      </w:pPr>
    </w:p>
    <w:p w14:paraId="29A689D3" w14:textId="77777777" w:rsidR="00033D12" w:rsidRPr="003950BA" w:rsidRDefault="00033D12" w:rsidP="005B379A">
      <w:pPr>
        <w:pStyle w:val="ListParagraph"/>
        <w:numPr>
          <w:ilvl w:val="0"/>
          <w:numId w:val="8"/>
        </w:numPr>
        <w:spacing w:after="0" w:line="240" w:lineRule="auto"/>
        <w:ind w:left="284" w:hanging="284"/>
        <w:jc w:val="both"/>
        <w:rPr>
          <w:rFonts w:ascii="Times New Roman" w:hAnsi="Times New Roman"/>
          <w:sz w:val="24"/>
          <w:szCs w:val="24"/>
        </w:rPr>
      </w:pPr>
      <w:r w:rsidRPr="003950BA">
        <w:rPr>
          <w:rFonts w:ascii="Times New Roman" w:hAnsi="Times New Roman"/>
          <w:sz w:val="24"/>
          <w:szCs w:val="24"/>
        </w:rPr>
        <w:t xml:space="preserve">Administratorët e shoqërisë administruese e drejtojnë veprimtarinë e shoqërisë nga brenda territorit të Republikës së Shqipërisë. </w:t>
      </w:r>
    </w:p>
    <w:p w14:paraId="750234A6" w14:textId="77777777" w:rsidR="00033D12" w:rsidRPr="003950BA" w:rsidRDefault="00033D12" w:rsidP="00A15C55">
      <w:pPr>
        <w:ind w:left="284" w:hanging="284"/>
        <w:jc w:val="both"/>
      </w:pPr>
    </w:p>
    <w:p w14:paraId="70AAABB4" w14:textId="77777777" w:rsidR="00033D12" w:rsidRPr="004A3A0D" w:rsidRDefault="00033D12" w:rsidP="005B379A">
      <w:pPr>
        <w:pStyle w:val="ListParagraph"/>
        <w:numPr>
          <w:ilvl w:val="0"/>
          <w:numId w:val="8"/>
        </w:numPr>
        <w:spacing w:after="0" w:line="240" w:lineRule="auto"/>
        <w:ind w:left="284" w:hanging="284"/>
        <w:jc w:val="both"/>
        <w:rPr>
          <w:rFonts w:ascii="Times New Roman" w:hAnsi="Times New Roman"/>
          <w:sz w:val="24"/>
          <w:szCs w:val="24"/>
        </w:rPr>
      </w:pPr>
      <w:r w:rsidRPr="00D122D3">
        <w:rPr>
          <w:rFonts w:ascii="Times New Roman" w:hAnsi="Times New Roman"/>
          <w:sz w:val="24"/>
          <w:szCs w:val="24"/>
        </w:rPr>
        <w:t>Autoriteti miraton m</w:t>
      </w:r>
      <w:r w:rsidRPr="004A3A0D">
        <w:rPr>
          <w:rFonts w:ascii="Times New Roman" w:hAnsi="Times New Roman"/>
          <w:sz w:val="24"/>
          <w:szCs w:val="24"/>
        </w:rPr>
        <w:t>e rregullore kërkesat që duhet të plotësojnë administratorët/anëtarët e këshillit të administrimit/këshillit mbikëqyrës të shoqërisë administruese, përmbajtjen e kërkesës për dhënien e miratimit për këtë pozicion</w:t>
      </w:r>
      <w:r w:rsidR="00D122D3" w:rsidRPr="004A3A0D">
        <w:rPr>
          <w:rFonts w:ascii="Times New Roman" w:hAnsi="Times New Roman"/>
          <w:sz w:val="24"/>
          <w:szCs w:val="24"/>
        </w:rPr>
        <w:t xml:space="preserve"> si dhe</w:t>
      </w:r>
      <w:r w:rsidRPr="004A3A0D">
        <w:rPr>
          <w:rFonts w:ascii="Times New Roman" w:hAnsi="Times New Roman"/>
          <w:sz w:val="24"/>
          <w:szCs w:val="24"/>
        </w:rPr>
        <w:t xml:space="preserve"> dokumentet që duhet të shoqërojnë kërkesën</w:t>
      </w:r>
      <w:r w:rsidR="00D122D3" w:rsidRPr="004A3A0D">
        <w:rPr>
          <w:rFonts w:ascii="Times New Roman" w:hAnsi="Times New Roman"/>
          <w:sz w:val="24"/>
          <w:szCs w:val="24"/>
        </w:rPr>
        <w:t>.</w:t>
      </w:r>
    </w:p>
    <w:p w14:paraId="5E8A0BB4" w14:textId="77777777" w:rsidR="00033D12" w:rsidRDefault="00033D12" w:rsidP="00A15C55">
      <w:pPr>
        <w:ind w:left="284" w:hanging="284"/>
        <w:jc w:val="both"/>
      </w:pPr>
    </w:p>
    <w:p w14:paraId="70EFE735" w14:textId="77777777" w:rsidR="004D5787" w:rsidRDefault="004D5787" w:rsidP="00F9086B"/>
    <w:p w14:paraId="3E85CEE5" w14:textId="77777777" w:rsidR="00033D12" w:rsidRPr="003950BA" w:rsidRDefault="00033D12" w:rsidP="00033D12">
      <w:pPr>
        <w:jc w:val="center"/>
      </w:pPr>
      <w:r w:rsidRPr="003950BA">
        <w:t xml:space="preserve">Neni </w:t>
      </w:r>
      <w:r w:rsidR="00D72900">
        <w:t>17</w:t>
      </w:r>
    </w:p>
    <w:p w14:paraId="2E5EFDBC" w14:textId="77777777" w:rsidR="00033D12" w:rsidRPr="003950BA" w:rsidRDefault="00033D12" w:rsidP="00033D12">
      <w:pPr>
        <w:jc w:val="center"/>
      </w:pPr>
      <w:r w:rsidRPr="003950BA">
        <w:t>Miratimi i emërimit</w:t>
      </w:r>
    </w:p>
    <w:p w14:paraId="0D38E746" w14:textId="77777777" w:rsidR="00033D12" w:rsidRPr="003950BA" w:rsidRDefault="00033D12" w:rsidP="00033D12">
      <w:pPr>
        <w:jc w:val="both"/>
      </w:pPr>
    </w:p>
    <w:p w14:paraId="5B0D10F7" w14:textId="77777777" w:rsidR="00033D12" w:rsidRPr="003950BA" w:rsidRDefault="00033D12" w:rsidP="005B379A">
      <w:pPr>
        <w:pStyle w:val="ListParagraph"/>
        <w:numPr>
          <w:ilvl w:val="0"/>
          <w:numId w:val="12"/>
        </w:numPr>
        <w:spacing w:after="0"/>
        <w:ind w:left="360" w:hanging="270"/>
        <w:jc w:val="both"/>
        <w:rPr>
          <w:rFonts w:ascii="Times New Roman" w:hAnsi="Times New Roman"/>
          <w:sz w:val="24"/>
          <w:szCs w:val="24"/>
        </w:rPr>
      </w:pPr>
      <w:r w:rsidRPr="003950BA">
        <w:rPr>
          <w:rFonts w:ascii="Times New Roman" w:hAnsi="Times New Roman"/>
          <w:sz w:val="24"/>
          <w:szCs w:val="24"/>
        </w:rPr>
        <w:t>Një person</w:t>
      </w:r>
      <w:r w:rsidR="005F5A6F">
        <w:rPr>
          <w:rFonts w:ascii="Times New Roman" w:hAnsi="Times New Roman"/>
          <w:sz w:val="24"/>
          <w:szCs w:val="24"/>
        </w:rPr>
        <w:t xml:space="preserve"> mund të emërohet administrator, </w:t>
      </w:r>
      <w:r w:rsidRPr="003950BA">
        <w:rPr>
          <w:rFonts w:ascii="Times New Roman" w:hAnsi="Times New Roman"/>
          <w:sz w:val="24"/>
          <w:szCs w:val="24"/>
        </w:rPr>
        <w:t xml:space="preserve">anëtar i këshillit të administrimit/anëtar i këshillit </w:t>
      </w:r>
      <w:r w:rsidR="00866B2C">
        <w:rPr>
          <w:rFonts w:ascii="Times New Roman" w:hAnsi="Times New Roman"/>
          <w:sz w:val="24"/>
          <w:szCs w:val="24"/>
        </w:rPr>
        <w:t xml:space="preserve"> </w:t>
      </w:r>
      <w:r w:rsidRPr="003950BA">
        <w:rPr>
          <w:rFonts w:ascii="Times New Roman" w:hAnsi="Times New Roman"/>
          <w:sz w:val="24"/>
          <w:szCs w:val="24"/>
        </w:rPr>
        <w:t xml:space="preserve">mbikëqyrës të shoqërisë </w:t>
      </w:r>
      <w:r w:rsidR="009F62D2">
        <w:rPr>
          <w:rFonts w:ascii="Times New Roman" w:hAnsi="Times New Roman"/>
          <w:sz w:val="24"/>
          <w:szCs w:val="24"/>
        </w:rPr>
        <w:t xml:space="preserve">administruese </w:t>
      </w:r>
      <w:r w:rsidR="005B2A84">
        <w:rPr>
          <w:rFonts w:ascii="Times New Roman" w:hAnsi="Times New Roman"/>
          <w:sz w:val="24"/>
          <w:szCs w:val="24"/>
        </w:rPr>
        <w:t xml:space="preserve">dhe personel kyç i shoqërisë </w:t>
      </w:r>
      <w:r w:rsidR="009F62D2">
        <w:rPr>
          <w:rFonts w:ascii="Times New Roman" w:hAnsi="Times New Roman"/>
          <w:sz w:val="24"/>
          <w:szCs w:val="24"/>
        </w:rPr>
        <w:t>vetëm me miratim</w:t>
      </w:r>
      <w:r w:rsidRPr="003950BA">
        <w:rPr>
          <w:rFonts w:ascii="Times New Roman" w:hAnsi="Times New Roman"/>
          <w:sz w:val="24"/>
          <w:szCs w:val="24"/>
        </w:rPr>
        <w:t xml:space="preserve"> të Autoritetit. </w:t>
      </w:r>
    </w:p>
    <w:p w14:paraId="1F50B7D6" w14:textId="77777777" w:rsidR="00033D12" w:rsidRPr="003950BA" w:rsidRDefault="00033D12" w:rsidP="005B379A">
      <w:pPr>
        <w:pStyle w:val="ListParagraph"/>
        <w:numPr>
          <w:ilvl w:val="0"/>
          <w:numId w:val="12"/>
        </w:numPr>
        <w:spacing w:after="0"/>
        <w:ind w:left="360"/>
        <w:jc w:val="both"/>
        <w:rPr>
          <w:rFonts w:ascii="Times New Roman" w:hAnsi="Times New Roman"/>
          <w:sz w:val="24"/>
          <w:szCs w:val="24"/>
        </w:rPr>
      </w:pPr>
      <w:r w:rsidRPr="003950BA">
        <w:rPr>
          <w:rFonts w:ascii="Times New Roman" w:hAnsi="Times New Roman"/>
          <w:sz w:val="24"/>
          <w:szCs w:val="24"/>
        </w:rPr>
        <w:t xml:space="preserve">Kërkesa për dhënien e miratimit, të përmendur në pikën 1 të këtij neni, duhet të depozitohet nga organi kompetent i shoqërisë administruese. </w:t>
      </w:r>
    </w:p>
    <w:p w14:paraId="76A959FE" w14:textId="77777777" w:rsidR="00033D12" w:rsidRPr="003950BA" w:rsidRDefault="00033D12" w:rsidP="005B379A">
      <w:pPr>
        <w:pStyle w:val="ListParagraph"/>
        <w:numPr>
          <w:ilvl w:val="0"/>
          <w:numId w:val="12"/>
        </w:numPr>
        <w:spacing w:after="0"/>
        <w:ind w:left="360"/>
        <w:jc w:val="both"/>
        <w:rPr>
          <w:rFonts w:ascii="Times New Roman" w:hAnsi="Times New Roman"/>
          <w:sz w:val="24"/>
          <w:szCs w:val="24"/>
        </w:rPr>
      </w:pPr>
      <w:r w:rsidRPr="003950BA">
        <w:rPr>
          <w:rFonts w:ascii="Times New Roman" w:hAnsi="Times New Roman"/>
          <w:sz w:val="24"/>
          <w:szCs w:val="24"/>
        </w:rPr>
        <w:t>Subjektet kërkuese, të përmendura në pikën 1</w:t>
      </w:r>
      <w:r w:rsidR="00F60CF0">
        <w:rPr>
          <w:rFonts w:ascii="Times New Roman" w:hAnsi="Times New Roman"/>
          <w:sz w:val="24"/>
          <w:szCs w:val="24"/>
        </w:rPr>
        <w:t>,</w:t>
      </w:r>
      <w:r w:rsidRPr="003950BA">
        <w:rPr>
          <w:rFonts w:ascii="Times New Roman" w:hAnsi="Times New Roman"/>
          <w:sz w:val="24"/>
          <w:szCs w:val="24"/>
        </w:rPr>
        <w:t xml:space="preserve"> të këtij neni, duhet t’i bashkëlidhin dokumentacionin që vërteton përputhshmërinë me kërkesat e përcaktuara në nenin </w:t>
      </w:r>
      <w:r w:rsidR="009F62D2">
        <w:rPr>
          <w:rFonts w:ascii="Times New Roman" w:hAnsi="Times New Roman"/>
          <w:sz w:val="24"/>
          <w:szCs w:val="24"/>
        </w:rPr>
        <w:t>15</w:t>
      </w:r>
      <w:r w:rsidR="00F60CF0">
        <w:rPr>
          <w:rFonts w:ascii="Times New Roman" w:hAnsi="Times New Roman"/>
          <w:sz w:val="24"/>
          <w:szCs w:val="24"/>
        </w:rPr>
        <w:t>,</w:t>
      </w:r>
      <w:r w:rsidR="009F62D2">
        <w:rPr>
          <w:rFonts w:ascii="Times New Roman" w:hAnsi="Times New Roman"/>
          <w:sz w:val="24"/>
          <w:szCs w:val="24"/>
        </w:rPr>
        <w:t xml:space="preserve"> </w:t>
      </w:r>
      <w:r w:rsidRPr="003950BA">
        <w:rPr>
          <w:rFonts w:ascii="Times New Roman" w:hAnsi="Times New Roman"/>
          <w:sz w:val="24"/>
          <w:szCs w:val="24"/>
        </w:rPr>
        <w:t xml:space="preserve">të këtij ligji. </w:t>
      </w:r>
    </w:p>
    <w:p w14:paraId="59EE4987" w14:textId="77777777" w:rsidR="00033D12" w:rsidRPr="000272E6" w:rsidRDefault="00033D12" w:rsidP="005B379A">
      <w:pPr>
        <w:pStyle w:val="ListParagraph"/>
        <w:numPr>
          <w:ilvl w:val="0"/>
          <w:numId w:val="12"/>
        </w:numPr>
        <w:spacing w:after="0"/>
        <w:ind w:left="360"/>
        <w:jc w:val="both"/>
        <w:rPr>
          <w:rFonts w:ascii="Times New Roman" w:hAnsi="Times New Roman"/>
          <w:sz w:val="24"/>
          <w:szCs w:val="24"/>
        </w:rPr>
      </w:pPr>
      <w:r w:rsidRPr="000272E6">
        <w:rPr>
          <w:rFonts w:ascii="Times New Roman" w:hAnsi="Times New Roman"/>
          <w:sz w:val="24"/>
          <w:szCs w:val="24"/>
        </w:rPr>
        <w:t xml:space="preserve">Personi, i cili ka marrë miratimin e Autoritetit për </w:t>
      </w:r>
      <w:r w:rsidR="003C0F59">
        <w:rPr>
          <w:rFonts w:ascii="Times New Roman" w:hAnsi="Times New Roman"/>
          <w:sz w:val="24"/>
          <w:szCs w:val="24"/>
        </w:rPr>
        <w:t xml:space="preserve"> një</w:t>
      </w:r>
      <w:r w:rsidRPr="000272E6">
        <w:rPr>
          <w:rFonts w:ascii="Times New Roman" w:hAnsi="Times New Roman"/>
          <w:sz w:val="24"/>
          <w:szCs w:val="24"/>
        </w:rPr>
        <w:t xml:space="preserve"> funksion në një shoqëri administruese, duhet të aplikojë sërish për të marrë miratimin e Autoritetit përpara emërimit në të njëjtin pozicion në një shoqëri tjetër administruese. </w:t>
      </w:r>
    </w:p>
    <w:p w14:paraId="25879B62" w14:textId="77777777" w:rsidR="00033D12" w:rsidRPr="003950BA" w:rsidRDefault="00033D12" w:rsidP="00045817">
      <w:pPr>
        <w:spacing w:line="276" w:lineRule="auto"/>
        <w:ind w:left="360" w:hanging="360"/>
        <w:jc w:val="both"/>
      </w:pPr>
      <w:r w:rsidRPr="003950BA">
        <w:t xml:space="preserve">5. </w:t>
      </w:r>
      <w:r w:rsidR="002A71CB">
        <w:t xml:space="preserve">  </w:t>
      </w:r>
      <w:r w:rsidRPr="003950BA">
        <w:t>Autoriteti refuzon dhënien e miratimit për emërimin e një administratori/anëtari të këshillit të administrimit/anëtari të këshillit mbikëqyrës</w:t>
      </w:r>
      <w:r w:rsidR="005B2A84">
        <w:t xml:space="preserve"> dhe personeli kyç</w:t>
      </w:r>
      <w:r w:rsidRPr="003950BA">
        <w:t xml:space="preserve"> nëse: </w:t>
      </w:r>
    </w:p>
    <w:p w14:paraId="5E60C22F" w14:textId="1935DE90" w:rsidR="00033D12" w:rsidRPr="00A90BAA" w:rsidRDefault="00033D12" w:rsidP="00A90BAA">
      <w:pPr>
        <w:pStyle w:val="ListParagraph"/>
        <w:numPr>
          <w:ilvl w:val="1"/>
          <w:numId w:val="194"/>
        </w:numPr>
        <w:ind w:left="900"/>
        <w:jc w:val="both"/>
        <w:rPr>
          <w:rFonts w:ascii="Times New Roman" w:hAnsi="Times New Roman"/>
          <w:sz w:val="24"/>
          <w:szCs w:val="24"/>
        </w:rPr>
      </w:pPr>
      <w:r w:rsidRPr="00A90BAA">
        <w:rPr>
          <w:rFonts w:ascii="Times New Roman" w:hAnsi="Times New Roman"/>
          <w:sz w:val="24"/>
          <w:szCs w:val="24"/>
        </w:rPr>
        <w:t xml:space="preserve">personi i propozuar nuk i përmbush kushtet e përcaktuara në nenin </w:t>
      </w:r>
      <w:r w:rsidR="009F62D2" w:rsidRPr="00A90BAA">
        <w:rPr>
          <w:rFonts w:ascii="Times New Roman" w:hAnsi="Times New Roman"/>
          <w:sz w:val="24"/>
          <w:szCs w:val="24"/>
        </w:rPr>
        <w:t>15</w:t>
      </w:r>
      <w:r w:rsidR="00F9086B" w:rsidRPr="00A90BAA">
        <w:rPr>
          <w:rFonts w:ascii="Times New Roman" w:hAnsi="Times New Roman"/>
          <w:sz w:val="24"/>
          <w:szCs w:val="24"/>
        </w:rPr>
        <w:t>,</w:t>
      </w:r>
      <w:r w:rsidRPr="00A90BAA">
        <w:rPr>
          <w:rFonts w:ascii="Times New Roman" w:hAnsi="Times New Roman"/>
          <w:sz w:val="24"/>
          <w:szCs w:val="24"/>
        </w:rPr>
        <w:t xml:space="preserve"> të këtij ligji; </w:t>
      </w:r>
    </w:p>
    <w:p w14:paraId="41067F22" w14:textId="77C12D38" w:rsidR="00033D12" w:rsidRPr="00A90BAA" w:rsidRDefault="00033D12" w:rsidP="00A90BAA">
      <w:pPr>
        <w:pStyle w:val="ListParagraph"/>
        <w:numPr>
          <w:ilvl w:val="1"/>
          <w:numId w:val="194"/>
        </w:numPr>
        <w:ind w:left="900"/>
        <w:jc w:val="both"/>
        <w:rPr>
          <w:rFonts w:ascii="Times New Roman" w:hAnsi="Times New Roman"/>
          <w:sz w:val="24"/>
          <w:szCs w:val="24"/>
        </w:rPr>
      </w:pPr>
      <w:r w:rsidRPr="00A90BAA">
        <w:rPr>
          <w:rFonts w:ascii="Times New Roman" w:hAnsi="Times New Roman"/>
          <w:sz w:val="24"/>
          <w:szCs w:val="24"/>
        </w:rPr>
        <w:t xml:space="preserve">ka arsye objektive dhe të provueshme për të besuar se veprimtaritë, të cilat ka ushtruar apo ushtron personi, përbëjnë rrezik për administrimin e shoqërisë administruese në </w:t>
      </w:r>
      <w:r w:rsidRPr="00A90BAA">
        <w:rPr>
          <w:rFonts w:ascii="Times New Roman" w:hAnsi="Times New Roman"/>
          <w:sz w:val="24"/>
          <w:szCs w:val="24"/>
        </w:rPr>
        <w:lastRenderedPageBreak/>
        <w:t>përputhje me kërkesat e administrimit të rrezikut të parashikuara n</w:t>
      </w:r>
      <w:r w:rsidR="00A1102B">
        <w:rPr>
          <w:rFonts w:ascii="Times New Roman" w:hAnsi="Times New Roman"/>
          <w:sz w:val="24"/>
          <w:szCs w:val="24"/>
        </w:rPr>
        <w:t>ë</w:t>
      </w:r>
      <w:r w:rsidRPr="00A90BAA">
        <w:rPr>
          <w:rFonts w:ascii="Times New Roman" w:hAnsi="Times New Roman"/>
          <w:sz w:val="24"/>
          <w:szCs w:val="24"/>
        </w:rPr>
        <w:t xml:space="preserve"> nenin </w:t>
      </w:r>
      <w:r w:rsidR="005B2A84" w:rsidRPr="00A90BAA">
        <w:rPr>
          <w:rFonts w:ascii="Times New Roman" w:hAnsi="Times New Roman"/>
          <w:sz w:val="24"/>
          <w:szCs w:val="24"/>
        </w:rPr>
        <w:t>2</w:t>
      </w:r>
      <w:r w:rsidR="00C41B21">
        <w:rPr>
          <w:rFonts w:ascii="Times New Roman" w:hAnsi="Times New Roman"/>
          <w:sz w:val="24"/>
          <w:szCs w:val="24"/>
        </w:rPr>
        <w:t xml:space="preserve">6, </w:t>
      </w:r>
      <w:r w:rsidRPr="00A90BAA">
        <w:rPr>
          <w:rFonts w:ascii="Times New Roman" w:hAnsi="Times New Roman"/>
          <w:sz w:val="24"/>
          <w:szCs w:val="24"/>
        </w:rPr>
        <w:t xml:space="preserve">të këtij ligji dhe akteve nënligjore të miratuara në zbatim të këtij ligji; </w:t>
      </w:r>
    </w:p>
    <w:p w14:paraId="31481112" w14:textId="78874A46" w:rsidR="00033D12" w:rsidRPr="00A90BAA" w:rsidRDefault="00033D12" w:rsidP="00A90BAA">
      <w:pPr>
        <w:pStyle w:val="ListParagraph"/>
        <w:numPr>
          <w:ilvl w:val="1"/>
          <w:numId w:val="194"/>
        </w:numPr>
        <w:ind w:left="900"/>
        <w:jc w:val="both"/>
        <w:rPr>
          <w:rFonts w:ascii="Times New Roman" w:hAnsi="Times New Roman"/>
          <w:sz w:val="24"/>
          <w:szCs w:val="24"/>
        </w:rPr>
      </w:pPr>
      <w:r w:rsidRPr="00A90BAA">
        <w:rPr>
          <w:rFonts w:ascii="Times New Roman" w:hAnsi="Times New Roman"/>
          <w:sz w:val="24"/>
          <w:szCs w:val="24"/>
        </w:rPr>
        <w:t>kërkesa për dhënien e miratimit përmban deklar</w:t>
      </w:r>
      <w:r w:rsidR="004568F6" w:rsidRPr="00A90BAA">
        <w:rPr>
          <w:rFonts w:ascii="Times New Roman" w:hAnsi="Times New Roman"/>
          <w:sz w:val="24"/>
          <w:szCs w:val="24"/>
        </w:rPr>
        <w:t xml:space="preserve">ata ose informacione të rreme. </w:t>
      </w:r>
    </w:p>
    <w:p w14:paraId="34C3B196" w14:textId="77777777" w:rsidR="00033D12" w:rsidRPr="003950BA" w:rsidRDefault="00033D12" w:rsidP="00045817">
      <w:pPr>
        <w:spacing w:line="276" w:lineRule="auto"/>
        <w:jc w:val="both"/>
      </w:pPr>
      <w:r w:rsidRPr="003950BA">
        <w:t>6. Autoriteti miraton çdo ndryshim apo riemërim të administratorit dhe anëtarit të këshillit të administrimit/mbikëqyrës</w:t>
      </w:r>
      <w:r w:rsidR="005B2A84">
        <w:t xml:space="preserve"> dhe personelit kyç t</w:t>
      </w:r>
      <w:r w:rsidR="00A47F01">
        <w:t>ë</w:t>
      </w:r>
      <w:r w:rsidR="005B2A84">
        <w:t xml:space="preserve"> shoq</w:t>
      </w:r>
      <w:r w:rsidR="00A47F01">
        <w:t>ë</w:t>
      </w:r>
      <w:r w:rsidR="005B2A84">
        <w:t>ris</w:t>
      </w:r>
      <w:r w:rsidR="00A47F01">
        <w:t>ë</w:t>
      </w:r>
      <w:r w:rsidR="005B2A84">
        <w:t xml:space="preserve"> administruese</w:t>
      </w:r>
      <w:r w:rsidRPr="003950BA">
        <w:t xml:space="preserve">. Autoriteti miraton </w:t>
      </w:r>
      <w:r w:rsidR="005B2A84">
        <w:t>ç</w:t>
      </w:r>
      <w:r w:rsidR="005B2A84" w:rsidRPr="003950BA">
        <w:t xml:space="preserve">do </w:t>
      </w:r>
      <w:r w:rsidRPr="003950BA">
        <w:t>ndryshim thelbësor të statutit të shoqërisë administruese.</w:t>
      </w:r>
    </w:p>
    <w:p w14:paraId="52809D5C" w14:textId="77777777" w:rsidR="00033D12" w:rsidRPr="003950BA" w:rsidRDefault="00033D12" w:rsidP="00045817">
      <w:pPr>
        <w:spacing w:line="276" w:lineRule="auto"/>
        <w:jc w:val="both"/>
      </w:pPr>
    </w:p>
    <w:p w14:paraId="2B21B268" w14:textId="77777777" w:rsidR="00033D12" w:rsidRPr="003950BA" w:rsidRDefault="00033D12" w:rsidP="00033D12">
      <w:pPr>
        <w:jc w:val="center"/>
      </w:pPr>
    </w:p>
    <w:p w14:paraId="46C60D68" w14:textId="77777777" w:rsidR="00A37132" w:rsidRDefault="00A37132" w:rsidP="00033D12">
      <w:pPr>
        <w:jc w:val="center"/>
      </w:pPr>
    </w:p>
    <w:p w14:paraId="36FD2F84" w14:textId="77777777" w:rsidR="00033D12" w:rsidRPr="003950BA" w:rsidRDefault="00033D12" w:rsidP="00033D12">
      <w:pPr>
        <w:jc w:val="center"/>
      </w:pPr>
      <w:r w:rsidRPr="003950BA">
        <w:t>Neni</w:t>
      </w:r>
      <w:r w:rsidR="000272E6">
        <w:t xml:space="preserve"> </w:t>
      </w:r>
      <w:r w:rsidR="00D72900">
        <w:t>18</w:t>
      </w:r>
    </w:p>
    <w:p w14:paraId="2A14A18A" w14:textId="77777777" w:rsidR="00033D12" w:rsidRPr="003950BA" w:rsidRDefault="00033D12" w:rsidP="00033D12">
      <w:pPr>
        <w:jc w:val="center"/>
      </w:pPr>
      <w:r w:rsidRPr="003950BA">
        <w:t>Revokimi dhe përfundimi i afatit të miratimit për emërimin e administratorit, anëtarit të këshillit të administrimit/anëtarit të këshillit mbikëqyrës</w:t>
      </w:r>
    </w:p>
    <w:p w14:paraId="7485E2A7" w14:textId="77777777" w:rsidR="00033D12" w:rsidRPr="003950BA" w:rsidRDefault="00033D12" w:rsidP="00033D12">
      <w:pPr>
        <w:jc w:val="center"/>
      </w:pPr>
    </w:p>
    <w:p w14:paraId="4F55115C" w14:textId="77777777" w:rsidR="00033D12" w:rsidRPr="003950BA" w:rsidRDefault="00033D12" w:rsidP="00033D12">
      <w:pPr>
        <w:jc w:val="both"/>
      </w:pPr>
      <w:r w:rsidRPr="003950BA">
        <w:t xml:space="preserve">1. Autoriteti revokon miratimin për emërimin e administratorit, anëtarit të këshillit të administrimit/anëtarit të këshillit mbikëqyrës në këto raste: </w:t>
      </w:r>
    </w:p>
    <w:p w14:paraId="0D87D775" w14:textId="77777777" w:rsidR="00033D12" w:rsidRPr="003950BA" w:rsidRDefault="00033D12" w:rsidP="00033D12">
      <w:pPr>
        <w:jc w:val="both"/>
      </w:pPr>
      <w:r w:rsidRPr="003950BA">
        <w:t>a) administratori, anëtari i këshillit të administrimit/anëtari i këshillit mbikëqyrës nuk i përmbush më kushtet fillestare</w:t>
      </w:r>
      <w:r w:rsidR="0083652A">
        <w:t xml:space="preserve"> t</w:t>
      </w:r>
      <w:r w:rsidR="00665515">
        <w:t>ë</w:t>
      </w:r>
      <w:r w:rsidR="0083652A">
        <w:t xml:space="preserve"> em</w:t>
      </w:r>
      <w:r w:rsidR="00665515">
        <w:t>ë</w:t>
      </w:r>
      <w:r w:rsidR="0083652A">
        <w:t>rimit</w:t>
      </w:r>
      <w:r w:rsidRPr="003950BA">
        <w:t xml:space="preserve">; </w:t>
      </w:r>
    </w:p>
    <w:p w14:paraId="2F615F99" w14:textId="77777777" w:rsidR="00033D12" w:rsidRPr="003950BA" w:rsidRDefault="00033D12" w:rsidP="00033D12">
      <w:pPr>
        <w:jc w:val="both"/>
      </w:pPr>
      <w:r w:rsidRPr="003950BA">
        <w:t xml:space="preserve">b) administratori, anëtari i këshillit të administrimit/anëtari i këshillit mbikëqyrës në mënyrë të përsëritur nuk përmbush detyrimin për të konstatuar dhe vlerësuar efikasitetin e politikave ose të procedurave të brendshme, që synojnë marrjen e të gjitha masave të nevojshme që shoqëria administruese të jetë në përputhshmëri me këtë ligj, ose nuk përmbush detyrimin për të marrë masat e nevojshme, me qëllim eliminimin e parregullsive në veprimtarinë e shoqërisë administruese; </w:t>
      </w:r>
    </w:p>
    <w:p w14:paraId="459D3DFC" w14:textId="77777777" w:rsidR="00033D12" w:rsidRPr="003950BA" w:rsidRDefault="00033D12" w:rsidP="00033D12">
      <w:pPr>
        <w:jc w:val="both"/>
      </w:pPr>
      <w:r w:rsidRPr="003950BA">
        <w:t xml:space="preserve">c) nëse miratimi është dhënë mbi bazën e të dhënave të rreme. </w:t>
      </w:r>
    </w:p>
    <w:p w14:paraId="3C5FB860" w14:textId="77777777" w:rsidR="00E46E9D" w:rsidRDefault="00E46E9D" w:rsidP="00033D12">
      <w:pPr>
        <w:jc w:val="both"/>
      </w:pPr>
    </w:p>
    <w:p w14:paraId="3F310DD2" w14:textId="77777777" w:rsidR="00033D12" w:rsidRPr="003950BA" w:rsidRDefault="00033D12" w:rsidP="00033D12">
      <w:pPr>
        <w:jc w:val="both"/>
      </w:pPr>
      <w:r w:rsidRPr="003950BA">
        <w:t xml:space="preserve">2. Nëse Autoriteti revokon miratimin e dhënë për administratorin, anëtarin e këshillit të administrimit/anëtarin e këshillit mbikëqyrës, shoqëria administruese merr </w:t>
      </w:r>
      <w:r w:rsidR="00E70AA0">
        <w:t>menjëherë</w:t>
      </w:r>
      <w:r w:rsidRPr="003950BA">
        <w:t xml:space="preserve"> një vendim për ta zëvendësuar. </w:t>
      </w:r>
    </w:p>
    <w:p w14:paraId="57EC0E0D" w14:textId="77777777" w:rsidR="00E46E9D" w:rsidRDefault="00E46E9D" w:rsidP="00033D12">
      <w:pPr>
        <w:jc w:val="both"/>
      </w:pPr>
    </w:p>
    <w:p w14:paraId="15E3DD9F" w14:textId="77777777" w:rsidR="00033D12" w:rsidRPr="003950BA" w:rsidRDefault="00033D12" w:rsidP="00033D12">
      <w:pPr>
        <w:jc w:val="both"/>
      </w:pPr>
      <w:r w:rsidRPr="003950BA">
        <w:t xml:space="preserve">3. Në rastin e përmendur në pikën 2 të këtij neni, shoqëria emëron zëvendësin, pa </w:t>
      </w:r>
      <w:r w:rsidR="00F479E2">
        <w:t>miratimin</w:t>
      </w:r>
      <w:r w:rsidR="00F479E2" w:rsidRPr="003950BA">
        <w:t xml:space="preserve"> </w:t>
      </w:r>
      <w:r w:rsidRPr="003950BA">
        <w:t xml:space="preserve">e Autoritetit, për një mandat maksimal tremujor. </w:t>
      </w:r>
    </w:p>
    <w:p w14:paraId="61B9C885" w14:textId="77777777" w:rsidR="00E46E9D" w:rsidRDefault="00E46E9D" w:rsidP="00033D12">
      <w:pPr>
        <w:jc w:val="both"/>
      </w:pPr>
    </w:p>
    <w:p w14:paraId="2F4E7327" w14:textId="77777777" w:rsidR="00033D12" w:rsidRPr="003950BA" w:rsidRDefault="00033D12" w:rsidP="00033D12">
      <w:pPr>
        <w:jc w:val="both"/>
      </w:pPr>
      <w:r w:rsidRPr="003950BA">
        <w:t xml:space="preserve">4. Brenda afatit </w:t>
      </w:r>
      <w:r w:rsidR="00F60CF0">
        <w:t>tremujor të përmendur në pikën 3,</w:t>
      </w:r>
      <w:r w:rsidRPr="003950BA">
        <w:t xml:space="preserve"> të këtij neni, zëvendësuesi duhet të miratohet nga Autoriteti në përputhje me procedurën e nenit </w:t>
      </w:r>
      <w:r w:rsidR="000272E6">
        <w:t>17</w:t>
      </w:r>
      <w:r w:rsidR="00F60CF0">
        <w:t>,</w:t>
      </w:r>
      <w:r w:rsidR="000272E6">
        <w:t xml:space="preserve"> </w:t>
      </w:r>
      <w:r w:rsidRPr="003950BA">
        <w:t xml:space="preserve">të këtij ligji. </w:t>
      </w:r>
    </w:p>
    <w:p w14:paraId="6FA47B07" w14:textId="77777777" w:rsidR="00E46E9D" w:rsidRDefault="00E46E9D" w:rsidP="00033D12">
      <w:pPr>
        <w:jc w:val="both"/>
      </w:pPr>
    </w:p>
    <w:p w14:paraId="1410AFE9" w14:textId="77777777" w:rsidR="00033D12" w:rsidRPr="003950BA" w:rsidRDefault="00033D12" w:rsidP="00033D12">
      <w:pPr>
        <w:jc w:val="both"/>
      </w:pPr>
      <w:r w:rsidRPr="003950BA">
        <w:t xml:space="preserve">5. Miratimi që jepet për një administrator, anëtar të këshillit të administrimit/anëtar të këshillit mbikëqyrës të shoqërisë administruese bëhet i pavlefshëm nëse: </w:t>
      </w:r>
    </w:p>
    <w:p w14:paraId="5F393491" w14:textId="77777777" w:rsidR="00033D12" w:rsidRPr="003950BA" w:rsidRDefault="00033D12" w:rsidP="00033D12">
      <w:pPr>
        <w:jc w:val="both"/>
      </w:pPr>
      <w:r w:rsidRPr="003950BA">
        <w:t xml:space="preserve">a) personi nuk emërohet ose nuk e merr detyrën me të cilën lidhet miratimi brenda 12 muajve nga data e dhënies së miratimit; </w:t>
      </w:r>
    </w:p>
    <w:p w14:paraId="30A27DFC" w14:textId="77777777" w:rsidR="00033D12" w:rsidRPr="003950BA" w:rsidRDefault="00033D12" w:rsidP="00033D12">
      <w:pPr>
        <w:jc w:val="both"/>
      </w:pPr>
      <w:r w:rsidRPr="003950BA">
        <w:t xml:space="preserve">b) përfundon mandati i emërimit të personit; </w:t>
      </w:r>
    </w:p>
    <w:p w14:paraId="64C8082F" w14:textId="77777777" w:rsidR="00033D12" w:rsidRPr="003950BA" w:rsidRDefault="00033D12" w:rsidP="00033D12">
      <w:pPr>
        <w:jc w:val="both"/>
      </w:pPr>
      <w:r w:rsidRPr="003950BA">
        <w:t>c) përfundon kontrata e punës e personit me shoqërinë administruese.</w:t>
      </w:r>
    </w:p>
    <w:p w14:paraId="68EED288" w14:textId="77777777" w:rsidR="00033D12" w:rsidRPr="003950BA" w:rsidRDefault="00033D12" w:rsidP="00033D12">
      <w:pPr>
        <w:jc w:val="both"/>
      </w:pPr>
    </w:p>
    <w:p w14:paraId="2D0F94FB" w14:textId="77777777" w:rsidR="00033D12" w:rsidRPr="003950BA" w:rsidRDefault="00033D12" w:rsidP="00033D12">
      <w:pPr>
        <w:jc w:val="both"/>
      </w:pPr>
    </w:p>
    <w:p w14:paraId="49D33866" w14:textId="77777777" w:rsidR="00094361" w:rsidRPr="003950BA" w:rsidRDefault="00094361" w:rsidP="00033D12">
      <w:pPr>
        <w:jc w:val="both"/>
      </w:pPr>
    </w:p>
    <w:p w14:paraId="47278B61" w14:textId="77777777" w:rsidR="00033D12" w:rsidRPr="00BE49ED" w:rsidRDefault="003654EE" w:rsidP="00033D12">
      <w:pPr>
        <w:jc w:val="center"/>
      </w:pPr>
      <w:r w:rsidRPr="00BE49ED">
        <w:t>N</w:t>
      </w:r>
      <w:r w:rsidR="00033D12" w:rsidRPr="00BE49ED">
        <w:t xml:space="preserve">eni </w:t>
      </w:r>
      <w:r w:rsidR="00D72900" w:rsidRPr="00BE49ED">
        <w:t>19</w:t>
      </w:r>
    </w:p>
    <w:p w14:paraId="531AD869" w14:textId="77777777" w:rsidR="00033D12" w:rsidRPr="00BE49ED" w:rsidRDefault="00471C78" w:rsidP="00033D12">
      <w:pPr>
        <w:jc w:val="center"/>
      </w:pPr>
      <w:r w:rsidRPr="00BE49ED">
        <w:t>Personeli Kyç</w:t>
      </w:r>
    </w:p>
    <w:p w14:paraId="47ED1B9F" w14:textId="77777777" w:rsidR="00033D12" w:rsidRPr="00BE49ED" w:rsidRDefault="00033D12" w:rsidP="00033D12"/>
    <w:p w14:paraId="6E4976AE" w14:textId="0A9EF9F7" w:rsidR="00033D12" w:rsidRDefault="00A1102B" w:rsidP="00471C78">
      <w:r>
        <w:t xml:space="preserve">1. </w:t>
      </w:r>
      <w:r w:rsidR="00033D12" w:rsidRPr="00BE49ED">
        <w:t xml:space="preserve">Do të konsiderohen funksione </w:t>
      </w:r>
      <w:r w:rsidR="00471C78" w:rsidRPr="00BE49ED">
        <w:t>ky</w:t>
      </w:r>
      <w:r w:rsidR="00C21254" w:rsidRPr="00BE49ED">
        <w:t>ç</w:t>
      </w:r>
      <w:r w:rsidR="00471C78" w:rsidRPr="00BE49ED">
        <w:t xml:space="preserve">e </w:t>
      </w:r>
      <w:r w:rsidR="00033D12" w:rsidRPr="00BE49ED">
        <w:t xml:space="preserve">dhe </w:t>
      </w:r>
      <w:r w:rsidR="00E46E9D" w:rsidRPr="00BE49ED">
        <w:t>personel</w:t>
      </w:r>
      <w:r w:rsidR="00471C78" w:rsidRPr="00BE49ED">
        <w:t xml:space="preserve"> kyç</w:t>
      </w:r>
      <w:r w:rsidR="00033D12" w:rsidRPr="00BE49ED">
        <w:t>, funksionet si më poshtë:</w:t>
      </w:r>
    </w:p>
    <w:p w14:paraId="135ADBD6" w14:textId="48F0A62B" w:rsidR="003D6266" w:rsidRPr="00BE49ED" w:rsidRDefault="003D6266" w:rsidP="003D6266">
      <w:pPr>
        <w:ind w:left="630"/>
      </w:pPr>
      <w:r>
        <w:t>a)   drejtuesi i njësisë së Administrimit të Aseteve/Investimeve</w:t>
      </w:r>
      <w:r w:rsidR="00A1102B">
        <w:t>;</w:t>
      </w:r>
    </w:p>
    <w:p w14:paraId="1FB06681" w14:textId="77777777" w:rsidR="00033D12" w:rsidRPr="00BE49ED" w:rsidRDefault="00033D12" w:rsidP="005B379A">
      <w:pPr>
        <w:pStyle w:val="ListParagraph"/>
        <w:numPr>
          <w:ilvl w:val="0"/>
          <w:numId w:val="11"/>
        </w:numPr>
        <w:spacing w:after="0" w:line="240" w:lineRule="auto"/>
        <w:ind w:left="993"/>
        <w:jc w:val="both"/>
        <w:rPr>
          <w:rFonts w:ascii="Times New Roman" w:hAnsi="Times New Roman"/>
          <w:sz w:val="24"/>
          <w:szCs w:val="24"/>
        </w:rPr>
      </w:pPr>
      <w:r w:rsidRPr="00BE49ED">
        <w:rPr>
          <w:rFonts w:ascii="Times New Roman" w:hAnsi="Times New Roman"/>
          <w:sz w:val="24"/>
          <w:szCs w:val="24"/>
        </w:rPr>
        <w:t>drejtuesi i nj</w:t>
      </w:r>
      <w:r w:rsidR="00167781" w:rsidRPr="00BE49ED">
        <w:rPr>
          <w:rFonts w:ascii="Times New Roman" w:hAnsi="Times New Roman"/>
          <w:sz w:val="24"/>
          <w:szCs w:val="24"/>
        </w:rPr>
        <w:t>ë</w:t>
      </w:r>
      <w:r w:rsidRPr="00BE49ED">
        <w:rPr>
          <w:rFonts w:ascii="Times New Roman" w:hAnsi="Times New Roman"/>
          <w:sz w:val="24"/>
          <w:szCs w:val="24"/>
        </w:rPr>
        <w:t>sis</w:t>
      </w:r>
      <w:r w:rsidR="00167781" w:rsidRPr="00BE49ED">
        <w:rPr>
          <w:rFonts w:ascii="Times New Roman" w:hAnsi="Times New Roman"/>
          <w:sz w:val="24"/>
          <w:szCs w:val="24"/>
        </w:rPr>
        <w:t>ë</w:t>
      </w:r>
      <w:r w:rsidRPr="00BE49ED">
        <w:rPr>
          <w:rFonts w:ascii="Times New Roman" w:hAnsi="Times New Roman"/>
          <w:sz w:val="24"/>
          <w:szCs w:val="24"/>
        </w:rPr>
        <w:t xml:space="preserve"> së Administrimit të Rrezikut; </w:t>
      </w:r>
    </w:p>
    <w:p w14:paraId="4D591A76" w14:textId="024469B0" w:rsidR="00033D12" w:rsidRPr="00BE49ED" w:rsidRDefault="00033D12" w:rsidP="005B379A">
      <w:pPr>
        <w:pStyle w:val="ListParagraph"/>
        <w:numPr>
          <w:ilvl w:val="0"/>
          <w:numId w:val="11"/>
        </w:numPr>
        <w:spacing w:after="0" w:line="240" w:lineRule="auto"/>
        <w:ind w:left="993"/>
        <w:jc w:val="both"/>
        <w:rPr>
          <w:rFonts w:ascii="Times New Roman" w:hAnsi="Times New Roman"/>
          <w:sz w:val="24"/>
          <w:szCs w:val="24"/>
        </w:rPr>
      </w:pPr>
      <w:r w:rsidRPr="00BE49ED">
        <w:rPr>
          <w:rFonts w:ascii="Times New Roman" w:hAnsi="Times New Roman"/>
          <w:sz w:val="24"/>
          <w:szCs w:val="24"/>
        </w:rPr>
        <w:t>drejtuesi i nj</w:t>
      </w:r>
      <w:r w:rsidR="00167781" w:rsidRPr="00BE49ED">
        <w:rPr>
          <w:rFonts w:ascii="Times New Roman" w:hAnsi="Times New Roman"/>
          <w:sz w:val="24"/>
          <w:szCs w:val="24"/>
        </w:rPr>
        <w:t>ë</w:t>
      </w:r>
      <w:r w:rsidRPr="00BE49ED">
        <w:rPr>
          <w:rFonts w:ascii="Times New Roman" w:hAnsi="Times New Roman"/>
          <w:sz w:val="24"/>
          <w:szCs w:val="24"/>
        </w:rPr>
        <w:t>sis</w:t>
      </w:r>
      <w:r w:rsidR="00167781" w:rsidRPr="00BE49ED">
        <w:rPr>
          <w:rFonts w:ascii="Times New Roman" w:hAnsi="Times New Roman"/>
          <w:sz w:val="24"/>
          <w:szCs w:val="24"/>
        </w:rPr>
        <w:t>ë</w:t>
      </w:r>
      <w:r w:rsidRPr="00BE49ED">
        <w:rPr>
          <w:rFonts w:ascii="Times New Roman" w:hAnsi="Times New Roman"/>
          <w:sz w:val="24"/>
          <w:szCs w:val="24"/>
        </w:rPr>
        <w:t xml:space="preserve"> së Përputhshmërisë; </w:t>
      </w:r>
    </w:p>
    <w:p w14:paraId="6E58F229" w14:textId="77777777" w:rsidR="00C26283" w:rsidRDefault="00033D12" w:rsidP="005B379A">
      <w:pPr>
        <w:pStyle w:val="ListParagraph"/>
        <w:numPr>
          <w:ilvl w:val="0"/>
          <w:numId w:val="11"/>
        </w:numPr>
        <w:spacing w:after="0" w:line="240" w:lineRule="auto"/>
        <w:ind w:left="993"/>
        <w:jc w:val="both"/>
        <w:rPr>
          <w:rFonts w:ascii="Times New Roman" w:hAnsi="Times New Roman"/>
          <w:sz w:val="24"/>
          <w:szCs w:val="24"/>
        </w:rPr>
      </w:pPr>
      <w:r w:rsidRPr="00BE49ED">
        <w:rPr>
          <w:rFonts w:ascii="Times New Roman" w:hAnsi="Times New Roman"/>
          <w:sz w:val="24"/>
          <w:szCs w:val="24"/>
        </w:rPr>
        <w:t>drejtuesi i nj</w:t>
      </w:r>
      <w:r w:rsidR="00167781" w:rsidRPr="00BE49ED">
        <w:rPr>
          <w:rFonts w:ascii="Times New Roman" w:hAnsi="Times New Roman"/>
          <w:sz w:val="24"/>
          <w:szCs w:val="24"/>
        </w:rPr>
        <w:t>ë</w:t>
      </w:r>
      <w:r w:rsidRPr="00BE49ED">
        <w:rPr>
          <w:rFonts w:ascii="Times New Roman" w:hAnsi="Times New Roman"/>
          <w:sz w:val="24"/>
          <w:szCs w:val="24"/>
        </w:rPr>
        <w:t>sis</w:t>
      </w:r>
      <w:r w:rsidR="00167781" w:rsidRPr="00BE49ED">
        <w:rPr>
          <w:rFonts w:ascii="Times New Roman" w:hAnsi="Times New Roman"/>
          <w:sz w:val="24"/>
          <w:szCs w:val="24"/>
        </w:rPr>
        <w:t>ë</w:t>
      </w:r>
      <w:r w:rsidRPr="00BE49ED">
        <w:rPr>
          <w:rFonts w:ascii="Times New Roman" w:hAnsi="Times New Roman"/>
          <w:sz w:val="24"/>
          <w:szCs w:val="24"/>
        </w:rPr>
        <w:t xml:space="preserve"> së Parandalimit të Pastrimit të Parave; </w:t>
      </w:r>
    </w:p>
    <w:p w14:paraId="654F122B" w14:textId="186F8DC8" w:rsidR="00033D12" w:rsidRDefault="00033D12" w:rsidP="005B379A">
      <w:pPr>
        <w:pStyle w:val="ListParagraph"/>
        <w:numPr>
          <w:ilvl w:val="0"/>
          <w:numId w:val="11"/>
        </w:numPr>
        <w:spacing w:after="0" w:line="240" w:lineRule="auto"/>
        <w:ind w:left="993"/>
        <w:jc w:val="both"/>
        <w:rPr>
          <w:rFonts w:ascii="Times New Roman" w:hAnsi="Times New Roman"/>
          <w:sz w:val="24"/>
          <w:szCs w:val="24"/>
        </w:rPr>
      </w:pPr>
      <w:r w:rsidRPr="00C26283">
        <w:rPr>
          <w:rFonts w:ascii="Times New Roman" w:hAnsi="Times New Roman"/>
          <w:sz w:val="24"/>
          <w:szCs w:val="24"/>
        </w:rPr>
        <w:t>drejtuesi i nj</w:t>
      </w:r>
      <w:r w:rsidR="00167781" w:rsidRPr="00C26283">
        <w:rPr>
          <w:rFonts w:ascii="Times New Roman" w:hAnsi="Times New Roman"/>
          <w:sz w:val="24"/>
          <w:szCs w:val="24"/>
        </w:rPr>
        <w:t>ë</w:t>
      </w:r>
      <w:r w:rsidRPr="00C26283">
        <w:rPr>
          <w:rFonts w:ascii="Times New Roman" w:hAnsi="Times New Roman"/>
          <w:sz w:val="24"/>
          <w:szCs w:val="24"/>
        </w:rPr>
        <w:t>sis</w:t>
      </w:r>
      <w:r w:rsidR="00167781" w:rsidRPr="00C26283">
        <w:rPr>
          <w:rFonts w:ascii="Times New Roman" w:hAnsi="Times New Roman"/>
          <w:sz w:val="24"/>
          <w:szCs w:val="24"/>
        </w:rPr>
        <w:t>ë</w:t>
      </w:r>
      <w:r w:rsidRPr="00C26283">
        <w:rPr>
          <w:rFonts w:ascii="Times New Roman" w:hAnsi="Times New Roman"/>
          <w:sz w:val="24"/>
          <w:szCs w:val="24"/>
        </w:rPr>
        <w:t xml:space="preserve"> së Auditimit të Brendshëm</w:t>
      </w:r>
      <w:r w:rsidR="00A1102B">
        <w:rPr>
          <w:rFonts w:ascii="Times New Roman" w:hAnsi="Times New Roman"/>
          <w:sz w:val="24"/>
          <w:szCs w:val="24"/>
        </w:rPr>
        <w:t>.</w:t>
      </w:r>
    </w:p>
    <w:p w14:paraId="2578DE74" w14:textId="77777777" w:rsidR="00C26283" w:rsidRPr="00C26283" w:rsidRDefault="00C26283" w:rsidP="00C26283">
      <w:pPr>
        <w:pStyle w:val="ListParagraph"/>
        <w:spacing w:after="0" w:line="240" w:lineRule="auto"/>
        <w:ind w:left="993"/>
        <w:jc w:val="both"/>
        <w:rPr>
          <w:rFonts w:ascii="Times New Roman" w:hAnsi="Times New Roman"/>
          <w:sz w:val="24"/>
          <w:szCs w:val="24"/>
        </w:rPr>
      </w:pPr>
    </w:p>
    <w:p w14:paraId="28FAD206" w14:textId="690A0961" w:rsidR="00033D12" w:rsidRPr="00A1102B" w:rsidRDefault="00033D12" w:rsidP="00A1102B">
      <w:pPr>
        <w:pStyle w:val="ListParagraph"/>
        <w:numPr>
          <w:ilvl w:val="0"/>
          <w:numId w:val="65"/>
        </w:numPr>
        <w:ind w:left="270"/>
        <w:jc w:val="both"/>
        <w:rPr>
          <w:rFonts w:ascii="Times New Roman" w:hAnsi="Times New Roman"/>
          <w:sz w:val="24"/>
          <w:szCs w:val="24"/>
        </w:rPr>
      </w:pPr>
      <w:r w:rsidRPr="00A1102B">
        <w:rPr>
          <w:rFonts w:ascii="Times New Roman" w:hAnsi="Times New Roman"/>
          <w:sz w:val="24"/>
          <w:szCs w:val="24"/>
        </w:rPr>
        <w:t>Procedura për miratimin, humbjen e vlefshmërisë së miratimit</w:t>
      </w:r>
      <w:r w:rsidR="00A47F01" w:rsidRPr="00A1102B">
        <w:rPr>
          <w:rFonts w:ascii="Times New Roman" w:hAnsi="Times New Roman"/>
          <w:sz w:val="24"/>
          <w:szCs w:val="24"/>
        </w:rPr>
        <w:t>, ri</w:t>
      </w:r>
      <w:r w:rsidR="00A1102B">
        <w:rPr>
          <w:rFonts w:ascii="Times New Roman" w:hAnsi="Times New Roman"/>
          <w:sz w:val="24"/>
          <w:szCs w:val="24"/>
        </w:rPr>
        <w:t xml:space="preserve"> </w:t>
      </w:r>
      <w:r w:rsidR="00A47F01" w:rsidRPr="00A1102B">
        <w:rPr>
          <w:rFonts w:ascii="Times New Roman" w:hAnsi="Times New Roman"/>
          <w:sz w:val="24"/>
          <w:szCs w:val="24"/>
        </w:rPr>
        <w:t>miratimi</w:t>
      </w:r>
      <w:r w:rsidR="00C17AE9" w:rsidRPr="00A1102B">
        <w:rPr>
          <w:rFonts w:ascii="Times New Roman" w:hAnsi="Times New Roman"/>
          <w:sz w:val="24"/>
          <w:szCs w:val="24"/>
        </w:rPr>
        <w:t>n</w:t>
      </w:r>
      <w:r w:rsidR="00A47F01" w:rsidRPr="00A1102B">
        <w:rPr>
          <w:rFonts w:ascii="Times New Roman" w:hAnsi="Times New Roman"/>
          <w:sz w:val="24"/>
          <w:szCs w:val="24"/>
        </w:rPr>
        <w:t xml:space="preserve"> </w:t>
      </w:r>
      <w:r w:rsidRPr="00A1102B">
        <w:rPr>
          <w:rFonts w:ascii="Times New Roman" w:hAnsi="Times New Roman"/>
          <w:sz w:val="24"/>
          <w:szCs w:val="24"/>
        </w:rPr>
        <w:t xml:space="preserve">ose revokimin e </w:t>
      </w:r>
      <w:r w:rsidR="00866B2C" w:rsidRPr="00A1102B">
        <w:rPr>
          <w:rFonts w:ascii="Times New Roman" w:hAnsi="Times New Roman"/>
          <w:sz w:val="24"/>
          <w:szCs w:val="24"/>
        </w:rPr>
        <w:t xml:space="preserve">miratimit </w:t>
      </w:r>
      <w:r w:rsidRPr="00A1102B">
        <w:rPr>
          <w:rFonts w:ascii="Times New Roman" w:hAnsi="Times New Roman"/>
          <w:sz w:val="24"/>
          <w:szCs w:val="24"/>
        </w:rPr>
        <w:t xml:space="preserve">të </w:t>
      </w:r>
      <w:r w:rsidR="005F5A6F" w:rsidRPr="00A1102B">
        <w:rPr>
          <w:rFonts w:ascii="Times New Roman" w:hAnsi="Times New Roman"/>
          <w:sz w:val="24"/>
          <w:szCs w:val="24"/>
        </w:rPr>
        <w:t>personelit ky</w:t>
      </w:r>
      <w:r w:rsidR="00091452" w:rsidRPr="00A1102B">
        <w:rPr>
          <w:rFonts w:ascii="Times New Roman" w:hAnsi="Times New Roman"/>
          <w:sz w:val="24"/>
          <w:szCs w:val="24"/>
        </w:rPr>
        <w:t>ç</w:t>
      </w:r>
      <w:r w:rsidR="005F5A6F" w:rsidRPr="00A1102B">
        <w:rPr>
          <w:rFonts w:ascii="Times New Roman" w:hAnsi="Times New Roman"/>
          <w:sz w:val="24"/>
          <w:szCs w:val="24"/>
        </w:rPr>
        <w:t xml:space="preserve"> </w:t>
      </w:r>
      <w:r w:rsidRPr="00A1102B">
        <w:rPr>
          <w:rFonts w:ascii="Times New Roman" w:hAnsi="Times New Roman"/>
          <w:sz w:val="24"/>
          <w:szCs w:val="24"/>
        </w:rPr>
        <w:t>është e njëjtë me procedurën përkatëse për</w:t>
      </w:r>
      <w:r w:rsidR="00A47F01" w:rsidRPr="00A1102B">
        <w:rPr>
          <w:rFonts w:ascii="Times New Roman" w:hAnsi="Times New Roman"/>
          <w:sz w:val="24"/>
          <w:szCs w:val="24"/>
        </w:rPr>
        <w:t xml:space="preserve"> administratorin,</w:t>
      </w:r>
      <w:r w:rsidRPr="00A1102B">
        <w:rPr>
          <w:rFonts w:ascii="Times New Roman" w:hAnsi="Times New Roman"/>
          <w:sz w:val="24"/>
          <w:szCs w:val="24"/>
        </w:rPr>
        <w:t xml:space="preserve"> anëtarin e këshillit të administrimit/këshillit mbikëqyrës, të parashikuar në nenet </w:t>
      </w:r>
      <w:r w:rsidR="00E46E9D" w:rsidRPr="00A1102B">
        <w:rPr>
          <w:rFonts w:ascii="Times New Roman" w:hAnsi="Times New Roman"/>
          <w:sz w:val="24"/>
          <w:szCs w:val="24"/>
        </w:rPr>
        <w:t>17</w:t>
      </w:r>
      <w:r w:rsidRPr="00A1102B">
        <w:rPr>
          <w:rFonts w:ascii="Times New Roman" w:hAnsi="Times New Roman"/>
          <w:sz w:val="24"/>
          <w:szCs w:val="24"/>
        </w:rPr>
        <w:t xml:space="preserve"> dhe </w:t>
      </w:r>
      <w:r w:rsidR="00FB24F1" w:rsidRPr="00A1102B">
        <w:rPr>
          <w:rFonts w:ascii="Times New Roman" w:hAnsi="Times New Roman"/>
          <w:sz w:val="24"/>
          <w:szCs w:val="24"/>
        </w:rPr>
        <w:t>1</w:t>
      </w:r>
      <w:r w:rsidR="00E46E9D" w:rsidRPr="00A1102B">
        <w:rPr>
          <w:rFonts w:ascii="Times New Roman" w:hAnsi="Times New Roman"/>
          <w:sz w:val="24"/>
          <w:szCs w:val="24"/>
        </w:rPr>
        <w:t>8</w:t>
      </w:r>
      <w:r w:rsidR="00B916FC" w:rsidRPr="00A1102B">
        <w:rPr>
          <w:rFonts w:ascii="Times New Roman" w:hAnsi="Times New Roman"/>
          <w:sz w:val="24"/>
          <w:szCs w:val="24"/>
        </w:rPr>
        <w:t>,</w:t>
      </w:r>
      <w:r w:rsidR="00FB24F1" w:rsidRPr="00A1102B">
        <w:rPr>
          <w:rFonts w:ascii="Times New Roman" w:hAnsi="Times New Roman"/>
          <w:sz w:val="24"/>
          <w:szCs w:val="24"/>
        </w:rPr>
        <w:t xml:space="preserve"> </w:t>
      </w:r>
      <w:r w:rsidRPr="00A1102B">
        <w:rPr>
          <w:rFonts w:ascii="Times New Roman" w:hAnsi="Times New Roman"/>
          <w:sz w:val="24"/>
          <w:szCs w:val="24"/>
        </w:rPr>
        <w:t xml:space="preserve">të këtij ligji. </w:t>
      </w:r>
    </w:p>
    <w:p w14:paraId="3957E767" w14:textId="77777777" w:rsidR="00033D12" w:rsidRPr="003950BA" w:rsidRDefault="00033D12" w:rsidP="00A1102B">
      <w:pPr>
        <w:pStyle w:val="ListParagraph"/>
        <w:numPr>
          <w:ilvl w:val="0"/>
          <w:numId w:val="65"/>
        </w:numPr>
        <w:ind w:left="284"/>
        <w:jc w:val="both"/>
        <w:rPr>
          <w:rFonts w:ascii="Times New Roman" w:hAnsi="Times New Roman"/>
          <w:sz w:val="24"/>
          <w:szCs w:val="24"/>
        </w:rPr>
      </w:pPr>
      <w:r w:rsidRPr="003950BA">
        <w:rPr>
          <w:rFonts w:ascii="Times New Roman" w:hAnsi="Times New Roman"/>
          <w:sz w:val="24"/>
          <w:szCs w:val="24"/>
        </w:rPr>
        <w:t xml:space="preserve">Për </w:t>
      </w:r>
      <w:r w:rsidR="005F5A6F">
        <w:rPr>
          <w:rFonts w:ascii="Times New Roman" w:hAnsi="Times New Roman"/>
          <w:sz w:val="24"/>
          <w:szCs w:val="24"/>
        </w:rPr>
        <w:t>personelin ky</w:t>
      </w:r>
      <w:r w:rsidR="00091452">
        <w:rPr>
          <w:rFonts w:ascii="Times New Roman" w:hAnsi="Times New Roman"/>
          <w:sz w:val="24"/>
          <w:szCs w:val="24"/>
        </w:rPr>
        <w:t>ç</w:t>
      </w:r>
      <w:r w:rsidRPr="003950BA">
        <w:rPr>
          <w:rFonts w:ascii="Times New Roman" w:hAnsi="Times New Roman"/>
          <w:sz w:val="24"/>
          <w:szCs w:val="24"/>
        </w:rPr>
        <w:t xml:space="preserve">, shoqëria administruese duhet të ketë një deklaratë përgjegjësie, </w:t>
      </w:r>
      <w:r w:rsidR="005F5A6F">
        <w:rPr>
          <w:rFonts w:ascii="Times New Roman" w:hAnsi="Times New Roman"/>
          <w:sz w:val="24"/>
          <w:szCs w:val="24"/>
        </w:rPr>
        <w:t>p</w:t>
      </w:r>
      <w:r w:rsidR="00DC6584">
        <w:rPr>
          <w:rFonts w:ascii="Times New Roman" w:hAnsi="Times New Roman"/>
          <w:sz w:val="24"/>
          <w:szCs w:val="24"/>
        </w:rPr>
        <w:t>ë</w:t>
      </w:r>
      <w:r w:rsidR="005F5A6F">
        <w:rPr>
          <w:rFonts w:ascii="Times New Roman" w:hAnsi="Times New Roman"/>
          <w:sz w:val="24"/>
          <w:szCs w:val="24"/>
        </w:rPr>
        <w:t xml:space="preserve">r </w:t>
      </w:r>
      <w:r w:rsidR="00BE49ED">
        <w:rPr>
          <w:rFonts w:ascii="Times New Roman" w:hAnsi="Times New Roman"/>
          <w:sz w:val="24"/>
          <w:szCs w:val="24"/>
        </w:rPr>
        <w:t xml:space="preserve">çdo </w:t>
      </w:r>
      <w:r w:rsidR="005F5A6F">
        <w:rPr>
          <w:rFonts w:ascii="Times New Roman" w:hAnsi="Times New Roman"/>
          <w:sz w:val="24"/>
          <w:szCs w:val="24"/>
        </w:rPr>
        <w:t xml:space="preserve">funksion, </w:t>
      </w:r>
      <w:r w:rsidRPr="003950BA">
        <w:rPr>
          <w:rFonts w:ascii="Times New Roman" w:hAnsi="Times New Roman"/>
          <w:sz w:val="24"/>
          <w:szCs w:val="24"/>
        </w:rPr>
        <w:t>ku të shprehe</w:t>
      </w:r>
      <w:r w:rsidR="00CC5325">
        <w:rPr>
          <w:rFonts w:ascii="Times New Roman" w:hAnsi="Times New Roman"/>
          <w:sz w:val="24"/>
          <w:szCs w:val="24"/>
        </w:rPr>
        <w:t>t</w:t>
      </w:r>
      <w:r w:rsidRPr="003950BA">
        <w:rPr>
          <w:rFonts w:ascii="Times New Roman" w:hAnsi="Times New Roman"/>
          <w:sz w:val="24"/>
          <w:szCs w:val="24"/>
        </w:rPr>
        <w:t xml:space="preserve"> përgjegjësi</w:t>
      </w:r>
      <w:r w:rsidR="00CC5325">
        <w:rPr>
          <w:rFonts w:ascii="Times New Roman" w:hAnsi="Times New Roman"/>
          <w:sz w:val="24"/>
          <w:szCs w:val="24"/>
        </w:rPr>
        <w:t>a</w:t>
      </w:r>
      <w:r w:rsidRPr="003950BA">
        <w:rPr>
          <w:rFonts w:ascii="Times New Roman" w:hAnsi="Times New Roman"/>
          <w:sz w:val="24"/>
          <w:szCs w:val="24"/>
        </w:rPr>
        <w:t xml:space="preserve"> që duhet të kryejë </w:t>
      </w:r>
      <w:r w:rsidR="005F5A6F">
        <w:rPr>
          <w:rFonts w:ascii="Times New Roman" w:hAnsi="Times New Roman"/>
          <w:sz w:val="24"/>
          <w:szCs w:val="24"/>
        </w:rPr>
        <w:t xml:space="preserve">personeli </w:t>
      </w:r>
      <w:r w:rsidR="00BE49ED">
        <w:rPr>
          <w:rFonts w:ascii="Times New Roman" w:hAnsi="Times New Roman"/>
          <w:sz w:val="24"/>
          <w:szCs w:val="24"/>
        </w:rPr>
        <w:t>kyç</w:t>
      </w:r>
      <w:r w:rsidR="00BE49ED" w:rsidRPr="003950BA">
        <w:rPr>
          <w:rFonts w:ascii="Times New Roman" w:hAnsi="Times New Roman"/>
          <w:sz w:val="24"/>
          <w:szCs w:val="24"/>
        </w:rPr>
        <w:t xml:space="preserve"> </w:t>
      </w:r>
      <w:r w:rsidRPr="003950BA">
        <w:rPr>
          <w:rFonts w:ascii="Times New Roman" w:hAnsi="Times New Roman"/>
          <w:sz w:val="24"/>
          <w:szCs w:val="24"/>
        </w:rPr>
        <w:t xml:space="preserve">në shoqëri dhe kërkesat e raportimit. </w:t>
      </w:r>
    </w:p>
    <w:p w14:paraId="7C552F3C" w14:textId="77777777" w:rsidR="00033D12" w:rsidRPr="003950BA" w:rsidRDefault="00033D12" w:rsidP="00A1102B">
      <w:pPr>
        <w:pStyle w:val="ListParagraph"/>
        <w:numPr>
          <w:ilvl w:val="0"/>
          <w:numId w:val="65"/>
        </w:numPr>
        <w:ind w:left="284"/>
        <w:jc w:val="both"/>
        <w:rPr>
          <w:rFonts w:ascii="Times New Roman" w:hAnsi="Times New Roman"/>
          <w:sz w:val="24"/>
          <w:szCs w:val="24"/>
        </w:rPr>
      </w:pPr>
      <w:r w:rsidRPr="003950BA">
        <w:rPr>
          <w:rFonts w:ascii="Times New Roman" w:hAnsi="Times New Roman"/>
          <w:sz w:val="24"/>
          <w:szCs w:val="24"/>
        </w:rPr>
        <w:t xml:space="preserve">Është përgjegjësi e këshillit të administrimit/këshillit mbikëqyrës të shoqërisë administruese </w:t>
      </w:r>
      <w:r w:rsidR="00A756C3">
        <w:rPr>
          <w:rFonts w:ascii="Times New Roman" w:hAnsi="Times New Roman"/>
          <w:sz w:val="24"/>
          <w:szCs w:val="24"/>
        </w:rPr>
        <w:t>q</w:t>
      </w:r>
      <w:r w:rsidR="00FA313D">
        <w:rPr>
          <w:rFonts w:ascii="Times New Roman" w:hAnsi="Times New Roman"/>
          <w:sz w:val="24"/>
          <w:szCs w:val="24"/>
        </w:rPr>
        <w:t>ë</w:t>
      </w:r>
      <w:r w:rsidR="00A756C3">
        <w:rPr>
          <w:rFonts w:ascii="Times New Roman" w:hAnsi="Times New Roman"/>
          <w:sz w:val="24"/>
          <w:szCs w:val="24"/>
        </w:rPr>
        <w:t xml:space="preserve"> </w:t>
      </w:r>
      <w:r w:rsidRPr="003950BA">
        <w:rPr>
          <w:rFonts w:ascii="Times New Roman" w:hAnsi="Times New Roman"/>
          <w:sz w:val="24"/>
          <w:szCs w:val="24"/>
        </w:rPr>
        <w:t xml:space="preserve">të sigurojë që </w:t>
      </w:r>
      <w:r w:rsidR="00CC5325">
        <w:rPr>
          <w:rFonts w:ascii="Times New Roman" w:hAnsi="Times New Roman"/>
          <w:sz w:val="24"/>
          <w:szCs w:val="24"/>
        </w:rPr>
        <w:t xml:space="preserve">personeli </w:t>
      </w:r>
      <w:r w:rsidR="00AD23A8">
        <w:rPr>
          <w:rFonts w:ascii="Times New Roman" w:hAnsi="Times New Roman"/>
          <w:sz w:val="24"/>
          <w:szCs w:val="24"/>
        </w:rPr>
        <w:t>kyç</w:t>
      </w:r>
      <w:r w:rsidRPr="003950BA">
        <w:rPr>
          <w:rFonts w:ascii="Times New Roman" w:hAnsi="Times New Roman"/>
          <w:sz w:val="24"/>
          <w:szCs w:val="24"/>
        </w:rPr>
        <w:t xml:space="preserve">, i cili ushtron funksionet kyçe të përmendura në pikën 1 të këtij neni, përmbush kriteret e aftësisë dhe përshtatshmërisë të parashikuara në nenin </w:t>
      </w:r>
      <w:r w:rsidR="009C06EE">
        <w:rPr>
          <w:rFonts w:ascii="Times New Roman" w:hAnsi="Times New Roman"/>
          <w:sz w:val="24"/>
          <w:szCs w:val="24"/>
        </w:rPr>
        <w:t>15</w:t>
      </w:r>
      <w:r w:rsidR="00F60CF0">
        <w:rPr>
          <w:rFonts w:ascii="Times New Roman" w:hAnsi="Times New Roman"/>
          <w:sz w:val="24"/>
          <w:szCs w:val="24"/>
        </w:rPr>
        <w:t>,</w:t>
      </w:r>
      <w:r w:rsidR="009C06EE">
        <w:rPr>
          <w:rFonts w:ascii="Times New Roman" w:hAnsi="Times New Roman"/>
          <w:sz w:val="24"/>
          <w:szCs w:val="24"/>
        </w:rPr>
        <w:t xml:space="preserve"> </w:t>
      </w:r>
      <w:r w:rsidRPr="003950BA">
        <w:rPr>
          <w:rFonts w:ascii="Times New Roman" w:hAnsi="Times New Roman"/>
          <w:sz w:val="24"/>
          <w:szCs w:val="24"/>
        </w:rPr>
        <w:t xml:space="preserve">të këtij ligji. </w:t>
      </w:r>
    </w:p>
    <w:p w14:paraId="6B020250" w14:textId="77777777" w:rsidR="00033D12" w:rsidRPr="003950BA" w:rsidRDefault="00033D12" w:rsidP="00A1102B">
      <w:pPr>
        <w:pStyle w:val="ListParagraph"/>
        <w:numPr>
          <w:ilvl w:val="0"/>
          <w:numId w:val="65"/>
        </w:numPr>
        <w:spacing w:after="0"/>
        <w:ind w:left="284"/>
        <w:jc w:val="both"/>
        <w:rPr>
          <w:rFonts w:ascii="Times New Roman" w:hAnsi="Times New Roman"/>
          <w:sz w:val="24"/>
          <w:szCs w:val="24"/>
        </w:rPr>
      </w:pPr>
      <w:r w:rsidRPr="003950BA">
        <w:rPr>
          <w:rFonts w:ascii="Times New Roman" w:hAnsi="Times New Roman"/>
          <w:sz w:val="24"/>
          <w:szCs w:val="24"/>
        </w:rPr>
        <w:t>Pavarësisht se funksionet më sipër mund të delegohen, shoqëria administruese mban përgjegjësi për çdo veprim apo mosveprim të palëve të treta, të cilave u është deleguar funksioni.</w:t>
      </w:r>
    </w:p>
    <w:p w14:paraId="471F9818" w14:textId="77777777" w:rsidR="00033D12" w:rsidRPr="003950BA" w:rsidRDefault="00033D12" w:rsidP="00033D12">
      <w:pPr>
        <w:ind w:left="284"/>
        <w:jc w:val="both"/>
      </w:pPr>
    </w:p>
    <w:p w14:paraId="221AB340" w14:textId="77777777" w:rsidR="00033D12" w:rsidRDefault="00033D12" w:rsidP="00C21254"/>
    <w:p w14:paraId="755B729E" w14:textId="77777777" w:rsidR="008D674B" w:rsidRDefault="008D674B" w:rsidP="00C21254"/>
    <w:p w14:paraId="50490578" w14:textId="77777777" w:rsidR="008D674B" w:rsidRPr="00C21254" w:rsidRDefault="008D674B" w:rsidP="00C21254"/>
    <w:p w14:paraId="1C639FFE" w14:textId="77777777" w:rsidR="00033D12" w:rsidRPr="003950BA" w:rsidRDefault="00033D12" w:rsidP="00033D12"/>
    <w:p w14:paraId="34FD8D1E" w14:textId="77777777" w:rsidR="00033D12" w:rsidRPr="003950BA" w:rsidRDefault="00033D12" w:rsidP="00033D12">
      <w:pPr>
        <w:jc w:val="center"/>
      </w:pPr>
      <w:r w:rsidRPr="003950BA">
        <w:t xml:space="preserve">SEKSIONI </w:t>
      </w:r>
      <w:r w:rsidR="00D72900">
        <w:t>IV</w:t>
      </w:r>
    </w:p>
    <w:p w14:paraId="7E1B9A6D" w14:textId="77777777" w:rsidR="00033D12" w:rsidRPr="003950BA" w:rsidRDefault="00522D58" w:rsidP="00033D12">
      <w:pPr>
        <w:jc w:val="center"/>
      </w:pPr>
      <w:r w:rsidRPr="003950BA">
        <w:t>USHTRIMI I V</w:t>
      </w:r>
      <w:r w:rsidR="00572B73" w:rsidRPr="003950BA">
        <w:t xml:space="preserve">EPRIMTARISË </w:t>
      </w:r>
      <w:r w:rsidR="00A8410B" w:rsidRPr="003950BA">
        <w:t>ND</w:t>
      </w:r>
      <w:r w:rsidR="00167781" w:rsidRPr="003950BA">
        <w:t>Ë</w:t>
      </w:r>
      <w:r w:rsidR="00A8410B" w:rsidRPr="003950BA">
        <w:t>RKUFITARE T</w:t>
      </w:r>
      <w:r w:rsidR="00572B73" w:rsidRPr="003950BA">
        <w:t>Ë SHOQËRISË</w:t>
      </w:r>
      <w:r w:rsidRPr="003950BA">
        <w:t xml:space="preserve"> ADMINISTRUESE </w:t>
      </w:r>
    </w:p>
    <w:p w14:paraId="04004256" w14:textId="77777777" w:rsidR="00033D12" w:rsidRPr="003950BA" w:rsidRDefault="00A8410B" w:rsidP="00A8410B">
      <w:pPr>
        <w:tabs>
          <w:tab w:val="left" w:pos="7177"/>
        </w:tabs>
      </w:pPr>
      <w:r w:rsidRPr="003950BA">
        <w:tab/>
      </w:r>
    </w:p>
    <w:p w14:paraId="18FD7EBD" w14:textId="77777777" w:rsidR="00033D12" w:rsidRPr="003950BA" w:rsidRDefault="00033D12" w:rsidP="00033D12"/>
    <w:p w14:paraId="4FF3D38E" w14:textId="77777777" w:rsidR="00033D12" w:rsidRPr="003950BA" w:rsidRDefault="00033D12" w:rsidP="00033D12">
      <w:pPr>
        <w:jc w:val="center"/>
      </w:pPr>
      <w:r w:rsidRPr="003950BA">
        <w:t>Neni</w:t>
      </w:r>
      <w:r w:rsidR="00D72900">
        <w:t xml:space="preserve"> 2</w:t>
      </w:r>
      <w:r w:rsidR="00B636B8">
        <w:t>0</w:t>
      </w:r>
    </w:p>
    <w:p w14:paraId="5807BF95" w14:textId="77777777" w:rsidR="00033D12" w:rsidRPr="003950BA" w:rsidRDefault="00033D12" w:rsidP="00FE5C24">
      <w:pPr>
        <w:jc w:val="center"/>
      </w:pPr>
      <w:r w:rsidRPr="003950BA">
        <w:t>Ushtrimi i veprimtarisë së shoqërisë së huaj administruese në Republikën e Shqipërisë</w:t>
      </w:r>
    </w:p>
    <w:p w14:paraId="3C4D9E88" w14:textId="77777777" w:rsidR="00033D12" w:rsidRPr="003950BA" w:rsidRDefault="00033D12" w:rsidP="00033D12">
      <w:pPr>
        <w:jc w:val="both"/>
      </w:pPr>
    </w:p>
    <w:p w14:paraId="08C7945C" w14:textId="77777777" w:rsidR="00514FE4" w:rsidRDefault="00033D12" w:rsidP="005B379A">
      <w:pPr>
        <w:pStyle w:val="ListParagraph"/>
        <w:numPr>
          <w:ilvl w:val="0"/>
          <w:numId w:val="22"/>
        </w:numPr>
        <w:spacing w:after="0" w:line="240" w:lineRule="auto"/>
        <w:ind w:left="450"/>
        <w:jc w:val="both"/>
        <w:rPr>
          <w:rFonts w:ascii="Times New Roman" w:hAnsi="Times New Roman"/>
          <w:sz w:val="24"/>
          <w:szCs w:val="24"/>
        </w:rPr>
      </w:pPr>
      <w:r w:rsidRPr="003950BA">
        <w:rPr>
          <w:rFonts w:ascii="Times New Roman" w:hAnsi="Times New Roman"/>
          <w:sz w:val="24"/>
          <w:szCs w:val="24"/>
        </w:rPr>
        <w:t xml:space="preserve">Shoqëria administruese e licencuar në një vend </w:t>
      </w:r>
      <w:r w:rsidR="00E6264E" w:rsidRPr="003950BA">
        <w:rPr>
          <w:rFonts w:ascii="Times New Roman" w:hAnsi="Times New Roman"/>
          <w:sz w:val="24"/>
          <w:szCs w:val="24"/>
        </w:rPr>
        <w:t>an</w:t>
      </w:r>
      <w:r w:rsidR="00167781" w:rsidRPr="003950BA">
        <w:rPr>
          <w:rFonts w:ascii="Times New Roman" w:hAnsi="Times New Roman"/>
          <w:sz w:val="24"/>
          <w:szCs w:val="24"/>
        </w:rPr>
        <w:t>ë</w:t>
      </w:r>
      <w:r w:rsidR="00E6264E" w:rsidRPr="003950BA">
        <w:rPr>
          <w:rFonts w:ascii="Times New Roman" w:hAnsi="Times New Roman"/>
          <w:sz w:val="24"/>
          <w:szCs w:val="24"/>
        </w:rPr>
        <w:t>tar</w:t>
      </w:r>
      <w:r w:rsidRPr="003950BA">
        <w:rPr>
          <w:rFonts w:ascii="Times New Roman" w:hAnsi="Times New Roman"/>
          <w:sz w:val="24"/>
          <w:szCs w:val="24"/>
        </w:rPr>
        <w:t xml:space="preserve"> për të kryer administrimin e fondeve të pensionit mund të krye</w:t>
      </w:r>
      <w:r w:rsidR="00D47716" w:rsidRPr="003950BA">
        <w:rPr>
          <w:rFonts w:ascii="Times New Roman" w:hAnsi="Times New Roman"/>
          <w:sz w:val="24"/>
          <w:szCs w:val="24"/>
        </w:rPr>
        <w:t>j</w:t>
      </w:r>
      <w:r w:rsidR="00167781" w:rsidRPr="003950BA">
        <w:rPr>
          <w:rFonts w:ascii="Times New Roman" w:hAnsi="Times New Roman"/>
          <w:sz w:val="24"/>
          <w:szCs w:val="24"/>
        </w:rPr>
        <w:t>ë</w:t>
      </w:r>
      <w:r w:rsidR="00D47716" w:rsidRPr="003950BA">
        <w:rPr>
          <w:rFonts w:ascii="Times New Roman" w:hAnsi="Times New Roman"/>
          <w:sz w:val="24"/>
          <w:szCs w:val="24"/>
        </w:rPr>
        <w:t xml:space="preserve"> </w:t>
      </w:r>
      <w:r w:rsidRPr="003950BA">
        <w:rPr>
          <w:rFonts w:ascii="Times New Roman" w:hAnsi="Times New Roman"/>
          <w:sz w:val="24"/>
          <w:szCs w:val="24"/>
        </w:rPr>
        <w:t>veprimtari</w:t>
      </w:r>
      <w:r w:rsidR="00E6264E" w:rsidRPr="003950BA">
        <w:rPr>
          <w:rFonts w:ascii="Times New Roman" w:hAnsi="Times New Roman"/>
          <w:sz w:val="24"/>
          <w:szCs w:val="24"/>
        </w:rPr>
        <w:t>n</w:t>
      </w:r>
      <w:r w:rsidR="00167781" w:rsidRPr="003950BA">
        <w:rPr>
          <w:rFonts w:ascii="Times New Roman" w:hAnsi="Times New Roman"/>
          <w:sz w:val="24"/>
          <w:szCs w:val="24"/>
        </w:rPr>
        <w:t>ë</w:t>
      </w:r>
      <w:r w:rsidRPr="003950BA">
        <w:rPr>
          <w:rFonts w:ascii="Times New Roman" w:hAnsi="Times New Roman"/>
          <w:sz w:val="24"/>
          <w:szCs w:val="24"/>
        </w:rPr>
        <w:t xml:space="preserve"> </w:t>
      </w:r>
      <w:r w:rsidR="00E6264E" w:rsidRPr="003950BA">
        <w:rPr>
          <w:rFonts w:ascii="Times New Roman" w:hAnsi="Times New Roman"/>
          <w:sz w:val="24"/>
          <w:szCs w:val="24"/>
        </w:rPr>
        <w:t>e administrimit</w:t>
      </w:r>
      <w:r w:rsidRPr="003950BA">
        <w:rPr>
          <w:rFonts w:ascii="Times New Roman" w:hAnsi="Times New Roman"/>
          <w:sz w:val="24"/>
          <w:szCs w:val="24"/>
        </w:rPr>
        <w:t xml:space="preserve"> </w:t>
      </w:r>
      <w:r w:rsidR="00E6264E" w:rsidRPr="003950BA">
        <w:rPr>
          <w:rFonts w:ascii="Times New Roman" w:hAnsi="Times New Roman"/>
          <w:sz w:val="24"/>
          <w:szCs w:val="24"/>
        </w:rPr>
        <w:t>t</w:t>
      </w:r>
      <w:r w:rsidR="00167781" w:rsidRPr="003950BA">
        <w:rPr>
          <w:rFonts w:ascii="Times New Roman" w:hAnsi="Times New Roman"/>
          <w:sz w:val="24"/>
          <w:szCs w:val="24"/>
        </w:rPr>
        <w:t>ë</w:t>
      </w:r>
      <w:r w:rsidRPr="003950BA">
        <w:rPr>
          <w:rFonts w:ascii="Times New Roman" w:hAnsi="Times New Roman"/>
          <w:sz w:val="24"/>
          <w:szCs w:val="24"/>
        </w:rPr>
        <w:t xml:space="preserve"> fond</w:t>
      </w:r>
      <w:r w:rsidR="00E6264E" w:rsidRPr="003950BA">
        <w:rPr>
          <w:rFonts w:ascii="Times New Roman" w:hAnsi="Times New Roman"/>
          <w:sz w:val="24"/>
          <w:szCs w:val="24"/>
        </w:rPr>
        <w:t xml:space="preserve">it </w:t>
      </w:r>
      <w:r w:rsidR="000B225F" w:rsidRPr="003950BA">
        <w:rPr>
          <w:rFonts w:ascii="Times New Roman" w:hAnsi="Times New Roman"/>
          <w:sz w:val="24"/>
          <w:szCs w:val="24"/>
        </w:rPr>
        <w:t>të pensionit me pjes</w:t>
      </w:r>
      <w:r w:rsidR="00067CCD" w:rsidRPr="003950BA">
        <w:rPr>
          <w:rFonts w:ascii="Times New Roman" w:hAnsi="Times New Roman"/>
          <w:sz w:val="24"/>
          <w:szCs w:val="24"/>
        </w:rPr>
        <w:t>ë</w:t>
      </w:r>
      <w:r w:rsidR="000B225F" w:rsidRPr="003950BA">
        <w:rPr>
          <w:rFonts w:ascii="Times New Roman" w:hAnsi="Times New Roman"/>
          <w:sz w:val="24"/>
          <w:szCs w:val="24"/>
        </w:rPr>
        <w:t xml:space="preserve">marrje </w:t>
      </w:r>
      <w:r w:rsidR="00E6264E" w:rsidRPr="003950BA">
        <w:rPr>
          <w:rFonts w:ascii="Times New Roman" w:hAnsi="Times New Roman"/>
          <w:sz w:val="24"/>
          <w:szCs w:val="24"/>
        </w:rPr>
        <w:t>t</w:t>
      </w:r>
      <w:r w:rsidR="00167781" w:rsidRPr="003950BA">
        <w:rPr>
          <w:rFonts w:ascii="Times New Roman" w:hAnsi="Times New Roman"/>
          <w:sz w:val="24"/>
          <w:szCs w:val="24"/>
        </w:rPr>
        <w:t>ë</w:t>
      </w:r>
      <w:r w:rsidR="00E6264E" w:rsidRPr="003950BA">
        <w:rPr>
          <w:rFonts w:ascii="Times New Roman" w:hAnsi="Times New Roman"/>
          <w:sz w:val="24"/>
          <w:szCs w:val="24"/>
        </w:rPr>
        <w:t xml:space="preserve"> mbyllur</w:t>
      </w:r>
      <w:r w:rsidR="00AB0AEA">
        <w:rPr>
          <w:rFonts w:ascii="Times New Roman" w:hAnsi="Times New Roman"/>
          <w:sz w:val="24"/>
          <w:szCs w:val="24"/>
        </w:rPr>
        <w:t>,</w:t>
      </w:r>
      <w:r w:rsidR="00E6264E" w:rsidRPr="003950BA">
        <w:rPr>
          <w:rFonts w:ascii="Times New Roman" w:hAnsi="Times New Roman"/>
          <w:sz w:val="24"/>
          <w:szCs w:val="24"/>
        </w:rPr>
        <w:t xml:space="preserve"> p</w:t>
      </w:r>
      <w:r w:rsidR="00167781" w:rsidRPr="003950BA">
        <w:rPr>
          <w:rFonts w:ascii="Times New Roman" w:hAnsi="Times New Roman"/>
          <w:sz w:val="24"/>
          <w:szCs w:val="24"/>
        </w:rPr>
        <w:t>ë</w:t>
      </w:r>
      <w:r w:rsidR="00E6264E" w:rsidRPr="003950BA">
        <w:rPr>
          <w:rFonts w:ascii="Times New Roman" w:hAnsi="Times New Roman"/>
          <w:sz w:val="24"/>
          <w:szCs w:val="24"/>
        </w:rPr>
        <w:t>r nj</w:t>
      </w:r>
      <w:r w:rsidR="00167781" w:rsidRPr="003950BA">
        <w:rPr>
          <w:rFonts w:ascii="Times New Roman" w:hAnsi="Times New Roman"/>
          <w:sz w:val="24"/>
          <w:szCs w:val="24"/>
        </w:rPr>
        <w:t>ë</w:t>
      </w:r>
      <w:r w:rsidR="00E6264E" w:rsidRPr="003950BA">
        <w:rPr>
          <w:rFonts w:ascii="Times New Roman" w:hAnsi="Times New Roman"/>
          <w:sz w:val="24"/>
          <w:szCs w:val="24"/>
        </w:rPr>
        <w:t xml:space="preserve"> sponsor </w:t>
      </w:r>
      <w:r w:rsidRPr="003950BA">
        <w:rPr>
          <w:rFonts w:ascii="Times New Roman" w:hAnsi="Times New Roman"/>
          <w:sz w:val="24"/>
          <w:szCs w:val="24"/>
        </w:rPr>
        <w:t xml:space="preserve">në Republikën e Shqipërisë, </w:t>
      </w:r>
      <w:r w:rsidRPr="004025E9">
        <w:rPr>
          <w:rFonts w:ascii="Times New Roman" w:hAnsi="Times New Roman"/>
          <w:sz w:val="24"/>
          <w:szCs w:val="24"/>
        </w:rPr>
        <w:t>drejtpër</w:t>
      </w:r>
      <w:r w:rsidR="00E6264E" w:rsidRPr="004025E9">
        <w:rPr>
          <w:rFonts w:ascii="Times New Roman" w:hAnsi="Times New Roman"/>
          <w:sz w:val="24"/>
          <w:szCs w:val="24"/>
        </w:rPr>
        <w:t>s</w:t>
      </w:r>
      <w:r w:rsidR="00167781" w:rsidRPr="004025E9">
        <w:rPr>
          <w:rFonts w:ascii="Times New Roman" w:hAnsi="Times New Roman"/>
          <w:sz w:val="24"/>
          <w:szCs w:val="24"/>
        </w:rPr>
        <w:t>ë</w:t>
      </w:r>
      <w:r w:rsidRPr="004025E9">
        <w:rPr>
          <w:rFonts w:ascii="Times New Roman" w:hAnsi="Times New Roman"/>
          <w:sz w:val="24"/>
          <w:szCs w:val="24"/>
        </w:rPr>
        <w:t>drejt</w:t>
      </w:r>
      <w:r w:rsidR="00E6264E" w:rsidRPr="004025E9">
        <w:rPr>
          <w:rFonts w:ascii="Times New Roman" w:hAnsi="Times New Roman"/>
          <w:sz w:val="24"/>
          <w:szCs w:val="24"/>
        </w:rPr>
        <w:t>i</w:t>
      </w:r>
      <w:r w:rsidRPr="004025E9">
        <w:rPr>
          <w:rFonts w:ascii="Times New Roman" w:hAnsi="Times New Roman"/>
          <w:sz w:val="24"/>
          <w:szCs w:val="24"/>
        </w:rPr>
        <w:t xml:space="preserve"> nga vendi </w:t>
      </w:r>
      <w:r w:rsidRPr="0055428F">
        <w:rPr>
          <w:rFonts w:ascii="Times New Roman" w:hAnsi="Times New Roman"/>
          <w:sz w:val="24"/>
          <w:szCs w:val="24"/>
        </w:rPr>
        <w:t xml:space="preserve">i </w:t>
      </w:r>
      <w:r w:rsidR="00AB0AEA" w:rsidRPr="0055428F">
        <w:rPr>
          <w:rFonts w:ascii="Times New Roman" w:hAnsi="Times New Roman"/>
          <w:sz w:val="24"/>
          <w:szCs w:val="24"/>
        </w:rPr>
        <w:t>origjin</w:t>
      </w:r>
      <w:r w:rsidR="00632BC9" w:rsidRPr="0055428F">
        <w:rPr>
          <w:rFonts w:ascii="Times New Roman" w:hAnsi="Times New Roman"/>
          <w:sz w:val="24"/>
          <w:szCs w:val="24"/>
        </w:rPr>
        <w:t>ë</w:t>
      </w:r>
      <w:r w:rsidR="00AB0AEA" w:rsidRPr="0055428F">
        <w:rPr>
          <w:rFonts w:ascii="Times New Roman" w:hAnsi="Times New Roman"/>
          <w:sz w:val="24"/>
          <w:szCs w:val="24"/>
        </w:rPr>
        <w:t>s</w:t>
      </w:r>
      <w:r w:rsidRPr="003950BA">
        <w:rPr>
          <w:rFonts w:ascii="Times New Roman" w:hAnsi="Times New Roman"/>
          <w:sz w:val="24"/>
          <w:szCs w:val="24"/>
        </w:rPr>
        <w:t xml:space="preserve"> ose nëpërmjet themelimit të </w:t>
      </w:r>
      <w:r w:rsidR="00D47716" w:rsidRPr="003950BA">
        <w:rPr>
          <w:rFonts w:ascii="Times New Roman" w:hAnsi="Times New Roman"/>
          <w:sz w:val="24"/>
          <w:szCs w:val="24"/>
        </w:rPr>
        <w:t>nj</w:t>
      </w:r>
      <w:r w:rsidR="00167781" w:rsidRPr="003950BA">
        <w:rPr>
          <w:rFonts w:ascii="Times New Roman" w:hAnsi="Times New Roman"/>
          <w:sz w:val="24"/>
          <w:szCs w:val="24"/>
        </w:rPr>
        <w:t>ë</w:t>
      </w:r>
      <w:r w:rsidR="00D47716" w:rsidRPr="003950BA">
        <w:rPr>
          <w:rFonts w:ascii="Times New Roman" w:hAnsi="Times New Roman"/>
          <w:sz w:val="24"/>
          <w:szCs w:val="24"/>
        </w:rPr>
        <w:t xml:space="preserve"> dege</w:t>
      </w:r>
      <w:r w:rsidRPr="003950BA">
        <w:rPr>
          <w:rFonts w:ascii="Times New Roman" w:hAnsi="Times New Roman"/>
          <w:sz w:val="24"/>
          <w:szCs w:val="24"/>
        </w:rPr>
        <w:t xml:space="preserve">. </w:t>
      </w:r>
    </w:p>
    <w:p w14:paraId="0E4F8526" w14:textId="72E8B5BD" w:rsidR="00D55719" w:rsidRPr="00A90BAA" w:rsidRDefault="00514FE4" w:rsidP="00A90BAA">
      <w:pPr>
        <w:pStyle w:val="ListParagraph"/>
        <w:numPr>
          <w:ilvl w:val="0"/>
          <w:numId w:val="22"/>
        </w:numPr>
        <w:spacing w:after="0" w:line="240" w:lineRule="auto"/>
        <w:ind w:left="450"/>
        <w:jc w:val="both"/>
        <w:rPr>
          <w:rFonts w:ascii="Times New Roman" w:hAnsi="Times New Roman"/>
          <w:sz w:val="24"/>
          <w:szCs w:val="24"/>
        </w:rPr>
      </w:pPr>
      <w:r w:rsidRPr="00514FE4">
        <w:rPr>
          <w:rFonts w:ascii="Times New Roman" w:hAnsi="Times New Roman"/>
          <w:sz w:val="24"/>
          <w:szCs w:val="24"/>
        </w:rPr>
        <w:t xml:space="preserve">Në zbatim të pikës 1 të këtij neni Autoriteti regjistron degën e </w:t>
      </w:r>
      <w:r w:rsidR="00091452" w:rsidRPr="00514FE4">
        <w:rPr>
          <w:rFonts w:ascii="Times New Roman" w:hAnsi="Times New Roman"/>
          <w:sz w:val="24"/>
          <w:szCs w:val="24"/>
        </w:rPr>
        <w:t>shoqëri</w:t>
      </w:r>
      <w:r w:rsidR="00091452">
        <w:rPr>
          <w:rFonts w:ascii="Times New Roman" w:hAnsi="Times New Roman"/>
          <w:sz w:val="24"/>
          <w:szCs w:val="24"/>
        </w:rPr>
        <w:t>s</w:t>
      </w:r>
      <w:r w:rsidR="00091452" w:rsidRPr="00514FE4">
        <w:rPr>
          <w:rFonts w:ascii="Times New Roman" w:hAnsi="Times New Roman"/>
          <w:sz w:val="24"/>
          <w:szCs w:val="24"/>
        </w:rPr>
        <w:t xml:space="preserve">ë </w:t>
      </w:r>
      <w:r w:rsidRPr="00514FE4">
        <w:rPr>
          <w:rFonts w:ascii="Times New Roman" w:hAnsi="Times New Roman"/>
          <w:sz w:val="24"/>
          <w:szCs w:val="24"/>
        </w:rPr>
        <w:t xml:space="preserve">administruese të vendit anëtar ose njeh shoqërinë administruese të vendit anëtar në rastin e ushtrimit </w:t>
      </w:r>
      <w:r>
        <w:rPr>
          <w:rFonts w:ascii="Times New Roman" w:hAnsi="Times New Roman"/>
          <w:sz w:val="24"/>
          <w:szCs w:val="24"/>
        </w:rPr>
        <w:t xml:space="preserve">drejtpërsëdrejti të veprimtarisë. </w:t>
      </w:r>
    </w:p>
    <w:p w14:paraId="1BB3B708" w14:textId="77777777" w:rsidR="001376B3" w:rsidRPr="003950BA" w:rsidRDefault="004252B3" w:rsidP="005B379A">
      <w:pPr>
        <w:pStyle w:val="ListParagraph"/>
        <w:numPr>
          <w:ilvl w:val="0"/>
          <w:numId w:val="22"/>
        </w:numPr>
        <w:shd w:val="clear" w:color="auto" w:fill="FFFFFF"/>
        <w:spacing w:after="0" w:line="240" w:lineRule="auto"/>
        <w:ind w:left="450"/>
        <w:jc w:val="both"/>
        <w:textAlignment w:val="baseline"/>
        <w:rPr>
          <w:rFonts w:ascii="Times New Roman" w:eastAsia="Times New Roman" w:hAnsi="Times New Roman"/>
          <w:sz w:val="24"/>
          <w:szCs w:val="24"/>
        </w:rPr>
      </w:pPr>
      <w:r w:rsidRPr="003950BA">
        <w:rPr>
          <w:rFonts w:ascii="Times New Roman" w:eastAsia="Times New Roman" w:hAnsi="Times New Roman"/>
          <w:sz w:val="24"/>
          <w:szCs w:val="24"/>
        </w:rPr>
        <w:t>Shoq</w:t>
      </w:r>
      <w:r w:rsidR="00167781" w:rsidRPr="003950BA">
        <w:rPr>
          <w:rFonts w:ascii="Times New Roman" w:eastAsia="Times New Roman" w:hAnsi="Times New Roman"/>
          <w:sz w:val="24"/>
          <w:szCs w:val="24"/>
        </w:rPr>
        <w:t>ë</w:t>
      </w:r>
      <w:r w:rsidRPr="003950BA">
        <w:rPr>
          <w:rFonts w:ascii="Times New Roman" w:eastAsia="Times New Roman" w:hAnsi="Times New Roman"/>
          <w:sz w:val="24"/>
          <w:szCs w:val="24"/>
        </w:rPr>
        <w:t>ria administruese</w:t>
      </w:r>
      <w:r w:rsidR="00D47716" w:rsidRPr="003950BA">
        <w:rPr>
          <w:rFonts w:ascii="Times New Roman" w:eastAsia="Times New Roman" w:hAnsi="Times New Roman"/>
          <w:sz w:val="24"/>
          <w:szCs w:val="24"/>
        </w:rPr>
        <w:t xml:space="preserve"> </w:t>
      </w:r>
      <w:r w:rsidR="001376B3" w:rsidRPr="003950BA">
        <w:rPr>
          <w:rFonts w:ascii="Times New Roman" w:eastAsia="Times New Roman" w:hAnsi="Times New Roman"/>
          <w:sz w:val="24"/>
          <w:szCs w:val="24"/>
        </w:rPr>
        <w:t>p</w:t>
      </w:r>
      <w:r w:rsidR="00167781" w:rsidRPr="003950BA">
        <w:rPr>
          <w:rFonts w:ascii="Times New Roman" w:eastAsia="Times New Roman" w:hAnsi="Times New Roman"/>
          <w:sz w:val="24"/>
          <w:szCs w:val="24"/>
        </w:rPr>
        <w:t>ë</w:t>
      </w:r>
      <w:r w:rsidR="001376B3" w:rsidRPr="003950BA">
        <w:rPr>
          <w:rFonts w:ascii="Times New Roman" w:eastAsia="Times New Roman" w:hAnsi="Times New Roman"/>
          <w:sz w:val="24"/>
          <w:szCs w:val="24"/>
        </w:rPr>
        <w:t>r q</w:t>
      </w:r>
      <w:r w:rsidR="00167781" w:rsidRPr="003950BA">
        <w:rPr>
          <w:rFonts w:ascii="Times New Roman" w:eastAsia="Times New Roman" w:hAnsi="Times New Roman"/>
          <w:sz w:val="24"/>
          <w:szCs w:val="24"/>
        </w:rPr>
        <w:t>ë</w:t>
      </w:r>
      <w:r w:rsidR="001376B3" w:rsidRPr="003950BA">
        <w:rPr>
          <w:rFonts w:ascii="Times New Roman" w:eastAsia="Times New Roman" w:hAnsi="Times New Roman"/>
          <w:sz w:val="24"/>
          <w:szCs w:val="24"/>
        </w:rPr>
        <w:t>llimin e par</w:t>
      </w:r>
      <w:r w:rsidR="00D24128">
        <w:rPr>
          <w:rFonts w:ascii="Times New Roman" w:eastAsia="Times New Roman" w:hAnsi="Times New Roman"/>
          <w:sz w:val="24"/>
          <w:szCs w:val="24"/>
        </w:rPr>
        <w:t>a</w:t>
      </w:r>
      <w:r w:rsidR="001376B3" w:rsidRPr="003950BA">
        <w:rPr>
          <w:rFonts w:ascii="Times New Roman" w:eastAsia="Times New Roman" w:hAnsi="Times New Roman"/>
          <w:sz w:val="24"/>
          <w:szCs w:val="24"/>
        </w:rPr>
        <w:t>shikuar n</w:t>
      </w:r>
      <w:r w:rsidR="00167781" w:rsidRPr="003950BA">
        <w:rPr>
          <w:rFonts w:ascii="Times New Roman" w:eastAsia="Times New Roman" w:hAnsi="Times New Roman"/>
          <w:sz w:val="24"/>
          <w:szCs w:val="24"/>
        </w:rPr>
        <w:t>ë</w:t>
      </w:r>
      <w:r w:rsidR="00D47716" w:rsidRPr="003950BA">
        <w:rPr>
          <w:rFonts w:ascii="Times New Roman" w:eastAsia="Times New Roman" w:hAnsi="Times New Roman"/>
          <w:sz w:val="24"/>
          <w:szCs w:val="24"/>
        </w:rPr>
        <w:t xml:space="preserve"> </w:t>
      </w:r>
      <w:r w:rsidR="001376B3" w:rsidRPr="003950BA">
        <w:rPr>
          <w:rFonts w:ascii="Times New Roman" w:eastAsia="Times New Roman" w:hAnsi="Times New Roman"/>
          <w:sz w:val="24"/>
          <w:szCs w:val="24"/>
        </w:rPr>
        <w:t>pik</w:t>
      </w:r>
      <w:r w:rsidR="00167781" w:rsidRPr="003950BA">
        <w:rPr>
          <w:rFonts w:ascii="Times New Roman" w:eastAsia="Times New Roman" w:hAnsi="Times New Roman"/>
          <w:sz w:val="24"/>
          <w:szCs w:val="24"/>
        </w:rPr>
        <w:t>ë</w:t>
      </w:r>
      <w:r w:rsidR="001376B3" w:rsidRPr="003950BA">
        <w:rPr>
          <w:rFonts w:ascii="Times New Roman" w:eastAsia="Times New Roman" w:hAnsi="Times New Roman"/>
          <w:sz w:val="24"/>
          <w:szCs w:val="24"/>
        </w:rPr>
        <w:t xml:space="preserve">n </w:t>
      </w:r>
      <w:r w:rsidR="00D47716" w:rsidRPr="003950BA">
        <w:rPr>
          <w:rFonts w:ascii="Times New Roman" w:eastAsia="Times New Roman" w:hAnsi="Times New Roman"/>
          <w:sz w:val="24"/>
          <w:szCs w:val="24"/>
        </w:rPr>
        <w:t xml:space="preserve">1 </w:t>
      </w:r>
      <w:r w:rsidR="001376B3" w:rsidRPr="003950BA">
        <w:rPr>
          <w:rFonts w:ascii="Times New Roman" w:eastAsia="Times New Roman" w:hAnsi="Times New Roman"/>
          <w:sz w:val="24"/>
          <w:szCs w:val="24"/>
        </w:rPr>
        <w:t>të këtij neni</w:t>
      </w:r>
      <w:r w:rsidR="00D47716" w:rsidRPr="003950BA">
        <w:rPr>
          <w:rFonts w:ascii="Times New Roman" w:eastAsia="Times New Roman" w:hAnsi="Times New Roman"/>
          <w:sz w:val="24"/>
          <w:szCs w:val="24"/>
        </w:rPr>
        <w:t xml:space="preserve"> </w:t>
      </w:r>
      <w:r w:rsidR="00C21111">
        <w:rPr>
          <w:rFonts w:ascii="Times New Roman" w:eastAsia="Times New Roman" w:hAnsi="Times New Roman"/>
          <w:sz w:val="24"/>
          <w:szCs w:val="24"/>
        </w:rPr>
        <w:t>njofton</w:t>
      </w:r>
      <w:r w:rsidR="001376B3" w:rsidRPr="003950BA">
        <w:rPr>
          <w:rFonts w:ascii="Times New Roman" w:eastAsia="Times New Roman" w:hAnsi="Times New Roman"/>
          <w:sz w:val="24"/>
          <w:szCs w:val="24"/>
        </w:rPr>
        <w:t xml:space="preserve"> </w:t>
      </w:r>
      <w:r w:rsidR="00C21111">
        <w:rPr>
          <w:rFonts w:ascii="Times New Roman" w:eastAsia="Times New Roman" w:hAnsi="Times New Roman"/>
          <w:sz w:val="24"/>
          <w:szCs w:val="24"/>
        </w:rPr>
        <w:t>paraprakisht Autoritetin.</w:t>
      </w:r>
    </w:p>
    <w:p w14:paraId="58817889" w14:textId="77777777" w:rsidR="00D47716" w:rsidRPr="003950BA" w:rsidRDefault="00D47716" w:rsidP="005B379A">
      <w:pPr>
        <w:pStyle w:val="ListParagraph"/>
        <w:numPr>
          <w:ilvl w:val="0"/>
          <w:numId w:val="22"/>
        </w:numPr>
        <w:shd w:val="clear" w:color="auto" w:fill="FFFFFF"/>
        <w:spacing w:after="0" w:line="240" w:lineRule="auto"/>
        <w:ind w:left="450"/>
        <w:jc w:val="both"/>
        <w:textAlignment w:val="baseline"/>
        <w:rPr>
          <w:rFonts w:ascii="Times New Roman" w:eastAsia="Times New Roman" w:hAnsi="Times New Roman"/>
          <w:sz w:val="24"/>
          <w:szCs w:val="24"/>
        </w:rPr>
      </w:pPr>
      <w:r w:rsidRPr="003950BA">
        <w:rPr>
          <w:rFonts w:ascii="Times New Roman" w:eastAsia="Times New Roman" w:hAnsi="Times New Roman"/>
          <w:sz w:val="24"/>
          <w:szCs w:val="24"/>
        </w:rPr>
        <w:t xml:space="preserve">Njoftimi </w:t>
      </w:r>
      <w:r w:rsidR="004252B3" w:rsidRPr="003950BA">
        <w:rPr>
          <w:rFonts w:ascii="Times New Roman" w:eastAsia="Times New Roman" w:hAnsi="Times New Roman"/>
          <w:sz w:val="24"/>
          <w:szCs w:val="24"/>
        </w:rPr>
        <w:t xml:space="preserve">sipas </w:t>
      </w:r>
      <w:r w:rsidR="001376B3" w:rsidRPr="003950BA">
        <w:rPr>
          <w:rFonts w:ascii="Times New Roman" w:eastAsia="Times New Roman" w:hAnsi="Times New Roman"/>
          <w:sz w:val="24"/>
          <w:szCs w:val="24"/>
        </w:rPr>
        <w:t>pik</w:t>
      </w:r>
      <w:r w:rsidR="00167781" w:rsidRPr="003950BA">
        <w:rPr>
          <w:rFonts w:ascii="Times New Roman" w:eastAsia="Times New Roman" w:hAnsi="Times New Roman"/>
          <w:sz w:val="24"/>
          <w:szCs w:val="24"/>
        </w:rPr>
        <w:t>ë</w:t>
      </w:r>
      <w:r w:rsidR="001376B3" w:rsidRPr="003950BA">
        <w:rPr>
          <w:rFonts w:ascii="Times New Roman" w:eastAsia="Times New Roman" w:hAnsi="Times New Roman"/>
          <w:sz w:val="24"/>
          <w:szCs w:val="24"/>
        </w:rPr>
        <w:t xml:space="preserve">s </w:t>
      </w:r>
      <w:r w:rsidR="00D55719">
        <w:rPr>
          <w:rFonts w:ascii="Times New Roman" w:eastAsia="Times New Roman" w:hAnsi="Times New Roman"/>
          <w:sz w:val="24"/>
          <w:szCs w:val="24"/>
        </w:rPr>
        <w:t>3</w:t>
      </w:r>
      <w:r w:rsidR="001376B3" w:rsidRPr="003950BA">
        <w:rPr>
          <w:rFonts w:ascii="Times New Roman" w:eastAsia="Times New Roman" w:hAnsi="Times New Roman"/>
          <w:sz w:val="24"/>
          <w:szCs w:val="24"/>
        </w:rPr>
        <w:t xml:space="preserve"> t</w:t>
      </w:r>
      <w:r w:rsidR="00167781" w:rsidRPr="003950BA">
        <w:rPr>
          <w:rFonts w:ascii="Times New Roman" w:eastAsia="Times New Roman" w:hAnsi="Times New Roman"/>
          <w:sz w:val="24"/>
          <w:szCs w:val="24"/>
        </w:rPr>
        <w:t>ë</w:t>
      </w:r>
      <w:r w:rsidR="001376B3" w:rsidRPr="003950BA">
        <w:rPr>
          <w:rFonts w:ascii="Times New Roman" w:eastAsia="Times New Roman" w:hAnsi="Times New Roman"/>
          <w:sz w:val="24"/>
          <w:szCs w:val="24"/>
        </w:rPr>
        <w:t xml:space="preserve"> </w:t>
      </w:r>
      <w:r w:rsidRPr="003950BA">
        <w:rPr>
          <w:rFonts w:ascii="Times New Roman" w:eastAsia="Times New Roman" w:hAnsi="Times New Roman"/>
          <w:sz w:val="24"/>
          <w:szCs w:val="24"/>
        </w:rPr>
        <w:t>këtij neni, duhet të përmbajë sa vijon:</w:t>
      </w:r>
    </w:p>
    <w:p w14:paraId="79F9F64F" w14:textId="77777777" w:rsidR="004252B3" w:rsidRPr="003950BA" w:rsidRDefault="004252B3" w:rsidP="005B379A">
      <w:pPr>
        <w:pStyle w:val="ListParagraph"/>
        <w:numPr>
          <w:ilvl w:val="0"/>
          <w:numId w:val="21"/>
        </w:numPr>
        <w:spacing w:after="0" w:line="240" w:lineRule="auto"/>
        <w:ind w:left="1170"/>
        <w:jc w:val="both"/>
        <w:rPr>
          <w:rFonts w:ascii="Times New Roman" w:hAnsi="Times New Roman"/>
          <w:sz w:val="24"/>
          <w:szCs w:val="24"/>
        </w:rPr>
      </w:pPr>
      <w:r w:rsidRPr="003950BA">
        <w:rPr>
          <w:rFonts w:ascii="Times New Roman" w:hAnsi="Times New Roman"/>
          <w:sz w:val="24"/>
          <w:szCs w:val="24"/>
        </w:rPr>
        <w:t xml:space="preserve">të dhënat e licencës ose të një dokumenti ekuivalent që ka marrë nga autoriteti kompetent i vendit të </w:t>
      </w:r>
      <w:r w:rsidR="001376B3" w:rsidRPr="003950BA">
        <w:rPr>
          <w:rFonts w:ascii="Times New Roman" w:hAnsi="Times New Roman"/>
          <w:sz w:val="24"/>
          <w:szCs w:val="24"/>
        </w:rPr>
        <w:t>origjin</w:t>
      </w:r>
      <w:r w:rsidR="00167781" w:rsidRPr="003950BA">
        <w:rPr>
          <w:rFonts w:ascii="Times New Roman" w:hAnsi="Times New Roman"/>
          <w:sz w:val="24"/>
          <w:szCs w:val="24"/>
        </w:rPr>
        <w:t>ë</w:t>
      </w:r>
      <w:r w:rsidR="001376B3" w:rsidRPr="003950BA">
        <w:rPr>
          <w:rFonts w:ascii="Times New Roman" w:hAnsi="Times New Roman"/>
          <w:sz w:val="24"/>
          <w:szCs w:val="24"/>
        </w:rPr>
        <w:t>s</w:t>
      </w:r>
      <w:r w:rsidRPr="003950BA">
        <w:rPr>
          <w:rFonts w:ascii="Times New Roman" w:hAnsi="Times New Roman"/>
          <w:sz w:val="24"/>
          <w:szCs w:val="24"/>
        </w:rPr>
        <w:t xml:space="preserve">; </w:t>
      </w:r>
    </w:p>
    <w:p w14:paraId="056B2D0A" w14:textId="77777777" w:rsidR="004252B3" w:rsidRPr="003950BA" w:rsidRDefault="004252B3" w:rsidP="005B379A">
      <w:pPr>
        <w:pStyle w:val="ListParagraph"/>
        <w:numPr>
          <w:ilvl w:val="0"/>
          <w:numId w:val="21"/>
        </w:numPr>
        <w:shd w:val="clear" w:color="auto" w:fill="FFFFFF"/>
        <w:spacing w:after="0" w:line="240" w:lineRule="auto"/>
        <w:ind w:left="1170"/>
        <w:jc w:val="both"/>
        <w:textAlignment w:val="baseline"/>
        <w:rPr>
          <w:rFonts w:ascii="Times New Roman" w:eastAsia="Times New Roman" w:hAnsi="Times New Roman"/>
          <w:sz w:val="24"/>
          <w:szCs w:val="24"/>
        </w:rPr>
      </w:pPr>
      <w:r w:rsidRPr="003950BA">
        <w:rPr>
          <w:rFonts w:ascii="Times New Roman" w:hAnsi="Times New Roman"/>
          <w:sz w:val="24"/>
          <w:szCs w:val="24"/>
        </w:rPr>
        <w:t>adresën kryesore, në Republikën e Shqipërisë, ku do t</w:t>
      </w:r>
      <w:r w:rsidR="00167781" w:rsidRPr="003950BA">
        <w:rPr>
          <w:rFonts w:ascii="Times New Roman" w:hAnsi="Times New Roman"/>
          <w:sz w:val="24"/>
          <w:szCs w:val="24"/>
        </w:rPr>
        <w:t>ë</w:t>
      </w:r>
      <w:r w:rsidRPr="003950BA">
        <w:rPr>
          <w:rFonts w:ascii="Times New Roman" w:hAnsi="Times New Roman"/>
          <w:sz w:val="24"/>
          <w:szCs w:val="24"/>
        </w:rPr>
        <w:t xml:space="preserve"> ushtroj</w:t>
      </w:r>
      <w:r w:rsidR="00167781" w:rsidRPr="003950BA">
        <w:rPr>
          <w:rFonts w:ascii="Times New Roman" w:hAnsi="Times New Roman"/>
          <w:sz w:val="24"/>
          <w:szCs w:val="24"/>
        </w:rPr>
        <w:t>ë</w:t>
      </w:r>
      <w:r w:rsidRPr="003950BA">
        <w:rPr>
          <w:rFonts w:ascii="Times New Roman" w:hAnsi="Times New Roman"/>
          <w:sz w:val="24"/>
          <w:szCs w:val="24"/>
        </w:rPr>
        <w:t xml:space="preserve"> veprimtarin</w:t>
      </w:r>
      <w:r w:rsidR="00167781" w:rsidRPr="003950BA">
        <w:rPr>
          <w:rFonts w:ascii="Times New Roman" w:hAnsi="Times New Roman"/>
          <w:sz w:val="24"/>
          <w:szCs w:val="24"/>
        </w:rPr>
        <w:t>ë</w:t>
      </w:r>
      <w:r w:rsidRPr="003950BA">
        <w:rPr>
          <w:rFonts w:ascii="Times New Roman" w:hAnsi="Times New Roman"/>
          <w:sz w:val="24"/>
          <w:szCs w:val="24"/>
        </w:rPr>
        <w:t>;</w:t>
      </w:r>
    </w:p>
    <w:p w14:paraId="7BAB8151" w14:textId="77777777" w:rsidR="00E753B9" w:rsidRPr="003950BA" w:rsidRDefault="00E753B9" w:rsidP="005B379A">
      <w:pPr>
        <w:pStyle w:val="ListParagraph"/>
        <w:numPr>
          <w:ilvl w:val="0"/>
          <w:numId w:val="21"/>
        </w:numPr>
        <w:shd w:val="clear" w:color="auto" w:fill="FFFFFF"/>
        <w:spacing w:after="0" w:line="240" w:lineRule="auto"/>
        <w:ind w:left="1170"/>
        <w:jc w:val="both"/>
        <w:textAlignment w:val="baseline"/>
        <w:rPr>
          <w:rFonts w:ascii="Times New Roman" w:eastAsia="Times New Roman" w:hAnsi="Times New Roman"/>
          <w:sz w:val="24"/>
          <w:szCs w:val="24"/>
        </w:rPr>
      </w:pPr>
      <w:r w:rsidRPr="003950BA">
        <w:rPr>
          <w:rFonts w:ascii="Times New Roman" w:hAnsi="Times New Roman"/>
          <w:sz w:val="24"/>
          <w:szCs w:val="24"/>
        </w:rPr>
        <w:t>emrat e funksionar</w:t>
      </w:r>
      <w:r w:rsidR="00167781" w:rsidRPr="003950BA">
        <w:rPr>
          <w:rFonts w:ascii="Times New Roman" w:hAnsi="Times New Roman"/>
          <w:sz w:val="24"/>
          <w:szCs w:val="24"/>
        </w:rPr>
        <w:t>ë</w:t>
      </w:r>
      <w:r w:rsidRPr="003950BA">
        <w:rPr>
          <w:rFonts w:ascii="Times New Roman" w:hAnsi="Times New Roman"/>
          <w:sz w:val="24"/>
          <w:szCs w:val="24"/>
        </w:rPr>
        <w:t>ve krye</w:t>
      </w:r>
      <w:r w:rsidR="00E6264E" w:rsidRPr="003950BA">
        <w:rPr>
          <w:rFonts w:ascii="Times New Roman" w:hAnsi="Times New Roman"/>
          <w:sz w:val="24"/>
          <w:szCs w:val="24"/>
        </w:rPr>
        <w:t>sor</w:t>
      </w:r>
      <w:r w:rsidR="00167781" w:rsidRPr="003950BA">
        <w:rPr>
          <w:rFonts w:ascii="Times New Roman" w:hAnsi="Times New Roman"/>
          <w:sz w:val="24"/>
          <w:szCs w:val="24"/>
        </w:rPr>
        <w:t>ë</w:t>
      </w:r>
      <w:r w:rsidR="00C21111">
        <w:rPr>
          <w:rFonts w:ascii="Times New Roman" w:hAnsi="Times New Roman"/>
          <w:sz w:val="24"/>
          <w:szCs w:val="24"/>
        </w:rPr>
        <w:t>,</w:t>
      </w:r>
      <w:r w:rsidR="00E6264E" w:rsidRPr="003950BA">
        <w:rPr>
          <w:rFonts w:ascii="Times New Roman" w:hAnsi="Times New Roman"/>
          <w:sz w:val="24"/>
          <w:szCs w:val="24"/>
        </w:rPr>
        <w:t xml:space="preserve"> </w:t>
      </w:r>
      <w:r w:rsidR="00C21111">
        <w:rPr>
          <w:rFonts w:ascii="Times New Roman" w:hAnsi="Times New Roman"/>
          <w:sz w:val="24"/>
          <w:szCs w:val="24"/>
        </w:rPr>
        <w:t>të cilët janë përgjegjës për ushtrimin e aktivitetit në Republikën e Shqipërisë;</w:t>
      </w:r>
    </w:p>
    <w:p w14:paraId="7D8CF277" w14:textId="6BFB5CCD" w:rsidR="00514FE4" w:rsidRPr="00514FE4" w:rsidRDefault="004252B3" w:rsidP="005B379A">
      <w:pPr>
        <w:pStyle w:val="ListParagraph"/>
        <w:numPr>
          <w:ilvl w:val="0"/>
          <w:numId w:val="21"/>
        </w:numPr>
        <w:shd w:val="clear" w:color="auto" w:fill="FFFFFF"/>
        <w:spacing w:after="0" w:line="240" w:lineRule="auto"/>
        <w:ind w:left="1170"/>
        <w:jc w:val="both"/>
        <w:textAlignment w:val="baseline"/>
        <w:rPr>
          <w:rFonts w:ascii="Times New Roman" w:eastAsia="Times New Roman" w:hAnsi="Times New Roman"/>
          <w:sz w:val="24"/>
          <w:szCs w:val="24"/>
        </w:rPr>
      </w:pPr>
      <w:r w:rsidRPr="003950BA">
        <w:rPr>
          <w:rFonts w:ascii="Times New Roman" w:hAnsi="Times New Roman"/>
          <w:sz w:val="24"/>
          <w:szCs w:val="24"/>
        </w:rPr>
        <w:t>një përshkrim të shërbimeve të synuara që do të ofrohen dhe strukturën organizative</w:t>
      </w:r>
      <w:r w:rsidR="00A1102B">
        <w:rPr>
          <w:rFonts w:ascii="Times New Roman" w:hAnsi="Times New Roman"/>
          <w:sz w:val="24"/>
          <w:szCs w:val="24"/>
        </w:rPr>
        <w:t>, përfshirë linjat e raportimit</w:t>
      </w:r>
      <w:r w:rsidRPr="003950BA">
        <w:rPr>
          <w:rFonts w:ascii="Times New Roman" w:hAnsi="Times New Roman"/>
          <w:sz w:val="24"/>
          <w:szCs w:val="24"/>
        </w:rPr>
        <w:t xml:space="preserve"> dhe informacion për mënyrën se si shoqëria e huaj administruese do të sigurojë përputhshmërinë me aktet ligjore dhe nënligjore </w:t>
      </w:r>
      <w:r w:rsidR="00A1102B">
        <w:rPr>
          <w:rFonts w:ascii="Times New Roman" w:hAnsi="Times New Roman"/>
          <w:sz w:val="24"/>
          <w:szCs w:val="24"/>
        </w:rPr>
        <w:t>të Republikës së Shqipërisë.</w:t>
      </w:r>
      <w:r w:rsidRPr="003950BA">
        <w:rPr>
          <w:rFonts w:ascii="Times New Roman" w:hAnsi="Times New Roman"/>
          <w:sz w:val="24"/>
          <w:szCs w:val="24"/>
        </w:rPr>
        <w:t xml:space="preserve"> </w:t>
      </w:r>
    </w:p>
    <w:p w14:paraId="233EAAC1" w14:textId="77777777" w:rsidR="00033D12" w:rsidRPr="003950BA" w:rsidRDefault="00AB0AEA" w:rsidP="005B379A">
      <w:pPr>
        <w:pStyle w:val="ListParagraph"/>
        <w:numPr>
          <w:ilvl w:val="0"/>
          <w:numId w:val="22"/>
        </w:numPr>
        <w:spacing w:after="0" w:line="240" w:lineRule="auto"/>
        <w:ind w:left="450"/>
        <w:jc w:val="both"/>
        <w:rPr>
          <w:rFonts w:ascii="Times New Roman" w:hAnsi="Times New Roman"/>
          <w:sz w:val="24"/>
          <w:szCs w:val="24"/>
        </w:rPr>
      </w:pPr>
      <w:r>
        <w:rPr>
          <w:rFonts w:ascii="Times New Roman" w:hAnsi="Times New Roman"/>
          <w:sz w:val="24"/>
          <w:szCs w:val="24"/>
        </w:rPr>
        <w:t>Regjistrimi/n</w:t>
      </w:r>
      <w:r w:rsidR="00D47716" w:rsidRPr="003950BA">
        <w:rPr>
          <w:rFonts w:ascii="Times New Roman" w:hAnsi="Times New Roman"/>
          <w:sz w:val="24"/>
          <w:szCs w:val="24"/>
        </w:rPr>
        <w:t>johja, sipas këtij neni, bëh</w:t>
      </w:r>
      <w:r w:rsidR="004252B3" w:rsidRPr="003950BA">
        <w:rPr>
          <w:rFonts w:ascii="Times New Roman" w:hAnsi="Times New Roman"/>
          <w:sz w:val="24"/>
          <w:szCs w:val="24"/>
        </w:rPr>
        <w:t xml:space="preserve">et vetëm nëse subjekti përmbush </w:t>
      </w:r>
      <w:r w:rsidR="00D47716" w:rsidRPr="003950BA">
        <w:rPr>
          <w:rFonts w:ascii="Times New Roman" w:hAnsi="Times New Roman"/>
          <w:sz w:val="24"/>
          <w:szCs w:val="24"/>
        </w:rPr>
        <w:t>kërkesat e mëposhtme:</w:t>
      </w:r>
    </w:p>
    <w:p w14:paraId="36297AC4" w14:textId="77777777" w:rsidR="00D47716" w:rsidRPr="003950BA" w:rsidRDefault="00D47716" w:rsidP="00A84660">
      <w:pPr>
        <w:ind w:left="1170" w:hanging="360"/>
        <w:jc w:val="both"/>
      </w:pPr>
      <w:r w:rsidRPr="003950BA">
        <w:t xml:space="preserve">a) </w:t>
      </w:r>
      <w:r w:rsidR="00A84660" w:rsidRPr="003950BA">
        <w:t xml:space="preserve"> </w:t>
      </w:r>
      <w:r w:rsidRPr="003950BA">
        <w:t xml:space="preserve">shoqëria e huaj administruese ose autoriteti rregullator i vendit të origjinës të shoqërisë së huaj administruese i ka përcjellë Autoritetit informacionet e përcaktuara ose të kërkuara nga Autoriteti; </w:t>
      </w:r>
    </w:p>
    <w:p w14:paraId="70578412" w14:textId="77777777" w:rsidR="00D47716" w:rsidRPr="003950BA" w:rsidRDefault="00D47716" w:rsidP="00A84660">
      <w:pPr>
        <w:ind w:left="1170" w:hanging="360"/>
        <w:jc w:val="both"/>
      </w:pPr>
      <w:r w:rsidRPr="003950BA">
        <w:lastRenderedPageBreak/>
        <w:t xml:space="preserve">b) </w:t>
      </w:r>
      <w:r w:rsidR="00A84660" w:rsidRPr="003950BA">
        <w:t xml:space="preserve"> </w:t>
      </w:r>
      <w:r w:rsidRPr="003950BA">
        <w:t xml:space="preserve">është vendosur bashkëpunim i kënaqshëm mbikëqyrës ndërmjet autoritetit rregullator të vendit të origjinës të shoqërisë administruese dhe Autoritetit; </w:t>
      </w:r>
    </w:p>
    <w:p w14:paraId="6872A2B1" w14:textId="77777777" w:rsidR="00D47716" w:rsidRPr="003950BA" w:rsidRDefault="00D47716" w:rsidP="00A84660">
      <w:pPr>
        <w:ind w:left="1170" w:hanging="360"/>
        <w:jc w:val="both"/>
      </w:pPr>
      <w:r w:rsidRPr="003950BA">
        <w:t xml:space="preserve">c) shoqëria administruese është objekt i mbikëqyrjes së përshtatshme në vendin e origjinës; </w:t>
      </w:r>
    </w:p>
    <w:p w14:paraId="10D85FC2" w14:textId="7352B89D" w:rsidR="00790E12" w:rsidRPr="003950BA" w:rsidRDefault="00D47716" w:rsidP="00790E12">
      <w:pPr>
        <w:ind w:left="1170" w:hanging="360"/>
        <w:jc w:val="both"/>
      </w:pPr>
      <w:r w:rsidRPr="003950BA">
        <w:t xml:space="preserve">ç) </w:t>
      </w:r>
      <w:r w:rsidR="00A84660" w:rsidRPr="003950BA">
        <w:t xml:space="preserve"> </w:t>
      </w:r>
      <w:r w:rsidRPr="003950BA">
        <w:t xml:space="preserve">shoqëria administruese përmbush kërkesat e vendosura për ushtrimin e veprimtarisë tregtare në vendin e origjinës dhe këto kërkesa u sigurojnë anëtarëve në Republikën e Shqipërisë mbrojtje të paktën ekuivalente me atë që u jepet kur anëtarësohet pranë </w:t>
      </w:r>
      <w:r w:rsidR="00A1102B">
        <w:t>shoqërive administruese vendase;</w:t>
      </w:r>
      <w:r w:rsidRPr="003950BA">
        <w:t xml:space="preserve"> </w:t>
      </w:r>
    </w:p>
    <w:p w14:paraId="57DE47D4" w14:textId="47C26942" w:rsidR="00A84660" w:rsidRPr="003950BA" w:rsidRDefault="008E045F" w:rsidP="00A84660">
      <w:pPr>
        <w:ind w:left="1170" w:hanging="360"/>
        <w:jc w:val="both"/>
      </w:pPr>
      <w:r>
        <w:t>d</w:t>
      </w:r>
      <w:r w:rsidR="00A84660" w:rsidRPr="003950BA">
        <w:t>) procesi i n</w:t>
      </w:r>
      <w:r w:rsidR="00167781" w:rsidRPr="003950BA">
        <w:t>ë</w:t>
      </w:r>
      <w:r w:rsidR="00A84660" w:rsidRPr="003950BA">
        <w:t>nshkrimit t</w:t>
      </w:r>
      <w:r w:rsidR="00167781" w:rsidRPr="003950BA">
        <w:t>ë</w:t>
      </w:r>
      <w:r w:rsidR="00A84660" w:rsidRPr="003950BA">
        <w:t xml:space="preserve"> kontrat</w:t>
      </w:r>
      <w:r w:rsidR="00167781" w:rsidRPr="003950BA">
        <w:t>ë</w:t>
      </w:r>
      <w:r w:rsidR="00A84660" w:rsidRPr="003950BA">
        <w:t>s/marr</w:t>
      </w:r>
      <w:r w:rsidR="00167781" w:rsidRPr="003950BA">
        <w:t>ë</w:t>
      </w:r>
      <w:r w:rsidR="00A84660" w:rsidRPr="003950BA">
        <w:t>veshjes p</w:t>
      </w:r>
      <w:r w:rsidR="00167781" w:rsidRPr="003950BA">
        <w:t>ë</w:t>
      </w:r>
      <w:r w:rsidR="00A84660" w:rsidRPr="003950BA">
        <w:t>r an</w:t>
      </w:r>
      <w:r w:rsidR="00167781" w:rsidRPr="003950BA">
        <w:t>ë</w:t>
      </w:r>
      <w:r w:rsidR="00A84660" w:rsidRPr="003950BA">
        <w:t>tar</w:t>
      </w:r>
      <w:r w:rsidR="00167781" w:rsidRPr="003950BA">
        <w:t>ë</w:t>
      </w:r>
      <w:r w:rsidR="00A84660" w:rsidRPr="003950BA">
        <w:t>simin n</w:t>
      </w:r>
      <w:r w:rsidR="00167781" w:rsidRPr="003950BA">
        <w:t>ë</w:t>
      </w:r>
      <w:r w:rsidR="00A84660" w:rsidRPr="003950BA">
        <w:t xml:space="preserve"> fond kryhet ose</w:t>
      </w:r>
      <w:r w:rsidR="009073F0" w:rsidRPr="009073F0">
        <w:t xml:space="preserve"> nëpërmjet një përfaqësie </w:t>
      </w:r>
      <w:r w:rsidR="00A1102B">
        <w:t>të njohur</w:t>
      </w:r>
      <w:r w:rsidR="009073F0" w:rsidRPr="003950BA">
        <w:t xml:space="preserve"> </w:t>
      </w:r>
      <w:r w:rsidR="009073F0">
        <w:t>t</w:t>
      </w:r>
      <w:r w:rsidR="00632BC9">
        <w:t>ë</w:t>
      </w:r>
      <w:r w:rsidR="009073F0">
        <w:t xml:space="preserve"> shoq</w:t>
      </w:r>
      <w:r w:rsidR="00632BC9">
        <w:t>ë</w:t>
      </w:r>
      <w:r w:rsidR="009073F0">
        <w:t>ris</w:t>
      </w:r>
      <w:r w:rsidR="00632BC9">
        <w:t>ë</w:t>
      </w:r>
      <w:r w:rsidR="009073F0">
        <w:t xml:space="preserve"> administruese </w:t>
      </w:r>
      <w:r w:rsidR="009073F0" w:rsidRPr="009073F0">
        <w:t>në Republikën e Shqipërisë</w:t>
      </w:r>
      <w:r w:rsidR="00A84660" w:rsidRPr="003950BA">
        <w:t xml:space="preserve"> ose nëpërmjet </w:t>
      </w:r>
      <w:r w:rsidR="009073F0">
        <w:t>deg</w:t>
      </w:r>
      <w:r w:rsidR="00632BC9">
        <w:t>ë</w:t>
      </w:r>
      <w:r w:rsidR="009073F0">
        <w:t>s s</w:t>
      </w:r>
      <w:r w:rsidR="00632BC9">
        <w:t>ë</w:t>
      </w:r>
      <w:r w:rsidR="00A84660" w:rsidRPr="003950BA">
        <w:t xml:space="preserve"> shoqëri</w:t>
      </w:r>
      <w:r w:rsidR="009073F0">
        <w:t>s</w:t>
      </w:r>
      <w:r w:rsidR="00632BC9">
        <w:t>ë</w:t>
      </w:r>
      <w:r w:rsidR="009073F0">
        <w:t xml:space="preserve"> </w:t>
      </w:r>
      <w:r w:rsidR="00A84660" w:rsidRPr="003950BA">
        <w:t>administruese të licencuar në Republikën e Shqipërisë në bazë të këtij ligji.</w:t>
      </w:r>
    </w:p>
    <w:p w14:paraId="05766C42" w14:textId="77777777" w:rsidR="00A84660" w:rsidRPr="003950BA" w:rsidRDefault="00A84660" w:rsidP="00DA744D">
      <w:pPr>
        <w:shd w:val="clear" w:color="auto" w:fill="FFFFFF"/>
        <w:ind w:left="810"/>
        <w:textAlignment w:val="baseline"/>
      </w:pPr>
    </w:p>
    <w:p w14:paraId="2B23C418" w14:textId="77777777" w:rsidR="002A0CEF" w:rsidRPr="00D32213" w:rsidRDefault="00DA744D" w:rsidP="005B379A">
      <w:pPr>
        <w:pStyle w:val="ListParagraph"/>
        <w:numPr>
          <w:ilvl w:val="0"/>
          <w:numId w:val="22"/>
        </w:numPr>
        <w:tabs>
          <w:tab w:val="left" w:pos="450"/>
        </w:tabs>
        <w:spacing w:after="0" w:line="240" w:lineRule="auto"/>
        <w:ind w:left="360"/>
        <w:jc w:val="both"/>
        <w:rPr>
          <w:rFonts w:ascii="Times New Roman" w:hAnsi="Times New Roman"/>
          <w:sz w:val="24"/>
          <w:szCs w:val="24"/>
        </w:rPr>
      </w:pPr>
      <w:r w:rsidRPr="004025E9">
        <w:rPr>
          <w:rFonts w:ascii="Times New Roman" w:hAnsi="Times New Roman"/>
          <w:sz w:val="24"/>
          <w:szCs w:val="24"/>
        </w:rPr>
        <w:t xml:space="preserve">Autoriteti gjatë procesit </w:t>
      </w:r>
      <w:r w:rsidR="00D55719">
        <w:rPr>
          <w:rFonts w:ascii="Times New Roman" w:hAnsi="Times New Roman"/>
          <w:sz w:val="24"/>
          <w:szCs w:val="24"/>
        </w:rPr>
        <w:t xml:space="preserve">të </w:t>
      </w:r>
      <w:r w:rsidR="00D55719">
        <w:rPr>
          <w:rFonts w:ascii="Times New Roman" w:hAnsi="Times New Roman"/>
          <w:sz w:val="24"/>
          <w:szCs w:val="24"/>
          <w:lang w:val="en-GB"/>
        </w:rPr>
        <w:t>r</w:t>
      </w:r>
      <w:r w:rsidR="00D55719" w:rsidRPr="00D55719">
        <w:rPr>
          <w:rFonts w:ascii="Times New Roman" w:hAnsi="Times New Roman"/>
          <w:sz w:val="24"/>
          <w:szCs w:val="24"/>
          <w:lang w:val="en-GB"/>
        </w:rPr>
        <w:t>egjistrimi</w:t>
      </w:r>
      <w:r w:rsidR="00D55719">
        <w:rPr>
          <w:rFonts w:ascii="Times New Roman" w:hAnsi="Times New Roman"/>
          <w:sz w:val="24"/>
          <w:szCs w:val="24"/>
          <w:lang w:val="en-GB"/>
        </w:rPr>
        <w:t>t</w:t>
      </w:r>
      <w:r w:rsidR="00D55719" w:rsidRPr="00D55719">
        <w:rPr>
          <w:rFonts w:ascii="Times New Roman" w:hAnsi="Times New Roman"/>
          <w:sz w:val="24"/>
          <w:szCs w:val="24"/>
          <w:lang w:val="en-GB"/>
        </w:rPr>
        <w:t>/njohj</w:t>
      </w:r>
      <w:r w:rsidR="00D55719">
        <w:rPr>
          <w:rFonts w:ascii="Times New Roman" w:hAnsi="Times New Roman"/>
          <w:sz w:val="24"/>
          <w:szCs w:val="24"/>
          <w:lang w:val="en-GB"/>
        </w:rPr>
        <w:t>es</w:t>
      </w:r>
      <w:r w:rsidR="00D55719">
        <w:rPr>
          <w:rFonts w:ascii="Times New Roman" w:hAnsi="Times New Roman"/>
          <w:sz w:val="24"/>
          <w:szCs w:val="24"/>
        </w:rPr>
        <w:t xml:space="preserve"> </w:t>
      </w:r>
      <w:r w:rsidR="00D55719" w:rsidRPr="00D55719">
        <w:rPr>
          <w:rFonts w:ascii="Times New Roman" w:hAnsi="Times New Roman"/>
          <w:sz w:val="24"/>
          <w:szCs w:val="24"/>
        </w:rPr>
        <w:t xml:space="preserve">së </w:t>
      </w:r>
      <w:r w:rsidRPr="00D55719">
        <w:rPr>
          <w:rFonts w:ascii="Times New Roman" w:hAnsi="Times New Roman"/>
          <w:sz w:val="24"/>
          <w:szCs w:val="24"/>
        </w:rPr>
        <w:t>shoqëri</w:t>
      </w:r>
      <w:r w:rsidR="00D55719" w:rsidRPr="00D55719">
        <w:rPr>
          <w:rFonts w:ascii="Times New Roman" w:hAnsi="Times New Roman"/>
          <w:sz w:val="24"/>
          <w:szCs w:val="24"/>
        </w:rPr>
        <w:t>së</w:t>
      </w:r>
      <w:r w:rsidR="00D55719">
        <w:rPr>
          <w:rFonts w:ascii="Times New Roman" w:hAnsi="Times New Roman"/>
          <w:sz w:val="24"/>
          <w:szCs w:val="24"/>
        </w:rPr>
        <w:t xml:space="preserve"> së huaj</w:t>
      </w:r>
      <w:r w:rsidRPr="004025E9">
        <w:rPr>
          <w:rFonts w:ascii="Times New Roman" w:hAnsi="Times New Roman"/>
          <w:sz w:val="24"/>
          <w:szCs w:val="24"/>
        </w:rPr>
        <w:t xml:space="preserve"> administruese merr në konsideratë ekzistencën e marrëveshjeve të përbashkëta të bashkëpunimit për njohjen e shoqërive</w:t>
      </w:r>
      <w:r w:rsidRPr="003950BA">
        <w:rPr>
          <w:rFonts w:ascii="Times New Roman" w:hAnsi="Times New Roman"/>
          <w:sz w:val="24"/>
          <w:szCs w:val="24"/>
        </w:rPr>
        <w:t xml:space="preserve"> të huaja administruese në legjislacionin e vendit të origjinës p</w:t>
      </w:r>
      <w:r w:rsidR="00167781" w:rsidRPr="003950BA">
        <w:rPr>
          <w:rFonts w:ascii="Times New Roman" w:hAnsi="Times New Roman"/>
          <w:sz w:val="24"/>
          <w:szCs w:val="24"/>
        </w:rPr>
        <w:t>ë</w:t>
      </w:r>
      <w:r w:rsidRPr="003950BA">
        <w:rPr>
          <w:rFonts w:ascii="Times New Roman" w:hAnsi="Times New Roman"/>
          <w:sz w:val="24"/>
          <w:szCs w:val="24"/>
        </w:rPr>
        <w:t xml:space="preserve">r fondet e pensionit </w:t>
      </w:r>
      <w:r w:rsidRPr="00E86AD3">
        <w:rPr>
          <w:rFonts w:ascii="Times New Roman" w:hAnsi="Times New Roman"/>
          <w:sz w:val="24"/>
          <w:szCs w:val="24"/>
        </w:rPr>
        <w:t>privat</w:t>
      </w:r>
      <w:r w:rsidRPr="003950BA">
        <w:rPr>
          <w:rFonts w:ascii="Times New Roman" w:hAnsi="Times New Roman"/>
          <w:sz w:val="24"/>
          <w:szCs w:val="24"/>
        </w:rPr>
        <w:t xml:space="preserve"> dhe legjislacionit</w:t>
      </w:r>
      <w:r w:rsidR="00AE0834" w:rsidRPr="003950BA">
        <w:rPr>
          <w:rFonts w:ascii="Times New Roman" w:hAnsi="Times New Roman"/>
          <w:sz w:val="24"/>
          <w:szCs w:val="24"/>
        </w:rPr>
        <w:t xml:space="preserve"> shqiptar p</w:t>
      </w:r>
      <w:r w:rsidR="00167781" w:rsidRPr="003950BA">
        <w:rPr>
          <w:rFonts w:ascii="Times New Roman" w:hAnsi="Times New Roman"/>
          <w:sz w:val="24"/>
          <w:szCs w:val="24"/>
        </w:rPr>
        <w:t>ë</w:t>
      </w:r>
      <w:r w:rsidR="00AE0834" w:rsidRPr="003950BA">
        <w:rPr>
          <w:rFonts w:ascii="Times New Roman" w:hAnsi="Times New Roman"/>
          <w:sz w:val="24"/>
          <w:szCs w:val="24"/>
        </w:rPr>
        <w:t xml:space="preserve">r </w:t>
      </w:r>
      <w:r w:rsidR="00011181" w:rsidRPr="004025E9">
        <w:rPr>
          <w:rFonts w:ascii="Times New Roman" w:hAnsi="Times New Roman"/>
          <w:sz w:val="24"/>
          <w:szCs w:val="24"/>
        </w:rPr>
        <w:t>ç</w:t>
      </w:r>
      <w:r w:rsidR="00167781" w:rsidRPr="004025E9">
        <w:rPr>
          <w:rFonts w:ascii="Times New Roman" w:hAnsi="Times New Roman"/>
          <w:sz w:val="24"/>
          <w:szCs w:val="24"/>
        </w:rPr>
        <w:t>ë</w:t>
      </w:r>
      <w:r w:rsidR="00AE0834" w:rsidRPr="004025E9">
        <w:rPr>
          <w:rFonts w:ascii="Times New Roman" w:hAnsi="Times New Roman"/>
          <w:sz w:val="24"/>
          <w:szCs w:val="24"/>
        </w:rPr>
        <w:t>shtjet q</w:t>
      </w:r>
      <w:r w:rsidR="00167781" w:rsidRPr="004025E9">
        <w:rPr>
          <w:rFonts w:ascii="Times New Roman" w:hAnsi="Times New Roman"/>
          <w:sz w:val="24"/>
          <w:szCs w:val="24"/>
        </w:rPr>
        <w:t>ë</w:t>
      </w:r>
      <w:r w:rsidR="00AE0834" w:rsidRPr="004025E9">
        <w:rPr>
          <w:rFonts w:ascii="Times New Roman" w:hAnsi="Times New Roman"/>
          <w:sz w:val="24"/>
          <w:szCs w:val="24"/>
        </w:rPr>
        <w:t xml:space="preserve"> lidhen me</w:t>
      </w:r>
      <w:r w:rsidRPr="004025E9">
        <w:rPr>
          <w:rFonts w:ascii="Times New Roman" w:hAnsi="Times New Roman"/>
          <w:sz w:val="24"/>
          <w:szCs w:val="24"/>
        </w:rPr>
        <w:t xml:space="preserve"> </w:t>
      </w:r>
      <w:r w:rsidR="00AE0834" w:rsidRPr="004025E9">
        <w:rPr>
          <w:rFonts w:ascii="Times New Roman" w:hAnsi="Times New Roman"/>
          <w:sz w:val="24"/>
          <w:szCs w:val="24"/>
        </w:rPr>
        <w:t>pun</w:t>
      </w:r>
      <w:r w:rsidR="00167781" w:rsidRPr="004025E9">
        <w:rPr>
          <w:rFonts w:ascii="Times New Roman" w:hAnsi="Times New Roman"/>
          <w:sz w:val="24"/>
          <w:szCs w:val="24"/>
        </w:rPr>
        <w:t>ë</w:t>
      </w:r>
      <w:r w:rsidR="00AE0834" w:rsidRPr="004025E9">
        <w:rPr>
          <w:rFonts w:ascii="Times New Roman" w:hAnsi="Times New Roman"/>
          <w:sz w:val="24"/>
          <w:szCs w:val="24"/>
        </w:rPr>
        <w:t>simin</w:t>
      </w:r>
      <w:r w:rsidRPr="004025E9">
        <w:rPr>
          <w:rFonts w:ascii="Times New Roman" w:hAnsi="Times New Roman"/>
          <w:sz w:val="24"/>
          <w:szCs w:val="24"/>
        </w:rPr>
        <w:t xml:space="preserve"> dhe mbrojtjen sociale. </w:t>
      </w:r>
    </w:p>
    <w:p w14:paraId="16269554" w14:textId="77777777" w:rsidR="002A0CEF" w:rsidRPr="00D32213" w:rsidRDefault="002A0CEF" w:rsidP="005B379A">
      <w:pPr>
        <w:pStyle w:val="ListParagraph"/>
        <w:numPr>
          <w:ilvl w:val="0"/>
          <w:numId w:val="22"/>
        </w:numPr>
        <w:tabs>
          <w:tab w:val="left" w:pos="450"/>
        </w:tabs>
        <w:spacing w:after="0" w:line="240" w:lineRule="auto"/>
        <w:ind w:left="360"/>
        <w:jc w:val="both"/>
        <w:rPr>
          <w:rFonts w:ascii="Times New Roman" w:hAnsi="Times New Roman"/>
          <w:sz w:val="24"/>
          <w:szCs w:val="24"/>
        </w:rPr>
      </w:pPr>
      <w:r w:rsidRPr="002A0CEF">
        <w:rPr>
          <w:rFonts w:ascii="Times New Roman" w:hAnsi="Times New Roman"/>
          <w:sz w:val="24"/>
          <w:szCs w:val="24"/>
        </w:rPr>
        <w:t xml:space="preserve">Autoriteti brenda tre muajve nga dita e marrjes së njoftimit sipas </w:t>
      </w:r>
      <w:r w:rsidR="0027004C">
        <w:rPr>
          <w:rFonts w:ascii="Times New Roman" w:hAnsi="Times New Roman"/>
          <w:sz w:val="24"/>
          <w:szCs w:val="24"/>
        </w:rPr>
        <w:t>pikës</w:t>
      </w:r>
      <w:r w:rsidR="0027004C" w:rsidRPr="002A0CEF">
        <w:rPr>
          <w:rFonts w:ascii="Times New Roman" w:hAnsi="Times New Roman"/>
          <w:sz w:val="24"/>
          <w:szCs w:val="24"/>
        </w:rPr>
        <w:t xml:space="preserve"> </w:t>
      </w:r>
      <w:r w:rsidRPr="002A0CEF">
        <w:rPr>
          <w:rFonts w:ascii="Times New Roman" w:hAnsi="Times New Roman"/>
          <w:sz w:val="24"/>
          <w:szCs w:val="24"/>
        </w:rPr>
        <w:t xml:space="preserve">4 të këtij neni dhe plotësimit të kushteve të parashikuara në </w:t>
      </w:r>
      <w:r w:rsidR="0027004C">
        <w:rPr>
          <w:rFonts w:ascii="Times New Roman" w:hAnsi="Times New Roman"/>
          <w:sz w:val="24"/>
          <w:szCs w:val="24"/>
        </w:rPr>
        <w:t>pikën</w:t>
      </w:r>
      <w:r w:rsidR="0027004C" w:rsidRPr="002A0CEF">
        <w:rPr>
          <w:rFonts w:ascii="Times New Roman" w:hAnsi="Times New Roman"/>
          <w:sz w:val="24"/>
          <w:szCs w:val="24"/>
        </w:rPr>
        <w:t xml:space="preserve"> </w:t>
      </w:r>
      <w:r w:rsidRPr="002A0CEF">
        <w:rPr>
          <w:rFonts w:ascii="Times New Roman" w:hAnsi="Times New Roman"/>
          <w:sz w:val="24"/>
          <w:szCs w:val="24"/>
        </w:rPr>
        <w:t xml:space="preserve">5, njofton autoritetin kompetent të vendit të huaj  dhe shoqërinë administruese të fondit të pensionit për regjistrimin/njohjen. </w:t>
      </w:r>
    </w:p>
    <w:p w14:paraId="613B6B5D" w14:textId="084CD4A8" w:rsidR="00AE0834" w:rsidRPr="003950BA" w:rsidRDefault="00AE0834" w:rsidP="005B379A">
      <w:pPr>
        <w:pStyle w:val="ListParagraph"/>
        <w:numPr>
          <w:ilvl w:val="0"/>
          <w:numId w:val="22"/>
        </w:numPr>
        <w:tabs>
          <w:tab w:val="left" w:pos="450"/>
        </w:tabs>
        <w:spacing w:after="0" w:line="240" w:lineRule="auto"/>
        <w:ind w:left="360"/>
        <w:jc w:val="both"/>
        <w:rPr>
          <w:rFonts w:ascii="Times New Roman" w:hAnsi="Times New Roman"/>
          <w:sz w:val="24"/>
          <w:szCs w:val="24"/>
        </w:rPr>
      </w:pPr>
      <w:r w:rsidRPr="003950BA">
        <w:rPr>
          <w:rFonts w:ascii="Times New Roman" w:hAnsi="Times New Roman"/>
          <w:sz w:val="24"/>
          <w:szCs w:val="24"/>
        </w:rPr>
        <w:t xml:space="preserve">Nëse autoriteti gjykon se struktura administrative ose </w:t>
      </w:r>
      <w:r w:rsidR="00243C76">
        <w:rPr>
          <w:rFonts w:ascii="Times New Roman" w:hAnsi="Times New Roman"/>
          <w:sz w:val="24"/>
          <w:szCs w:val="24"/>
        </w:rPr>
        <w:t>situata</w:t>
      </w:r>
      <w:r w:rsidRPr="003950BA">
        <w:rPr>
          <w:rFonts w:ascii="Times New Roman" w:hAnsi="Times New Roman"/>
          <w:sz w:val="24"/>
          <w:szCs w:val="24"/>
        </w:rPr>
        <w:t xml:space="preserve"> financiar</w:t>
      </w:r>
      <w:r w:rsidR="00243C76">
        <w:rPr>
          <w:rFonts w:ascii="Times New Roman" w:hAnsi="Times New Roman"/>
          <w:sz w:val="24"/>
          <w:szCs w:val="24"/>
        </w:rPr>
        <w:t>e</w:t>
      </w:r>
      <w:r w:rsidRPr="003950BA">
        <w:rPr>
          <w:rFonts w:ascii="Times New Roman" w:hAnsi="Times New Roman"/>
          <w:sz w:val="24"/>
          <w:szCs w:val="24"/>
        </w:rPr>
        <w:t xml:space="preserve"> </w:t>
      </w:r>
      <w:r w:rsidR="00243C76">
        <w:rPr>
          <w:rFonts w:ascii="Times New Roman" w:hAnsi="Times New Roman"/>
          <w:sz w:val="24"/>
          <w:szCs w:val="24"/>
        </w:rPr>
        <w:t>e</w:t>
      </w:r>
      <w:r w:rsidRPr="003950BA">
        <w:rPr>
          <w:rFonts w:ascii="Times New Roman" w:hAnsi="Times New Roman"/>
          <w:sz w:val="24"/>
          <w:szCs w:val="24"/>
        </w:rPr>
        <w:t xml:space="preserve"> shoqërisë administruese lidhur me veprimtarinë e planifikuar nuk është e përshtatshme, </w:t>
      </w:r>
      <w:r w:rsidR="006D08C8">
        <w:rPr>
          <w:rFonts w:ascii="Times New Roman" w:hAnsi="Times New Roman"/>
          <w:sz w:val="24"/>
          <w:szCs w:val="24"/>
        </w:rPr>
        <w:t xml:space="preserve">si dhe nuk plotësohen kushtet e këtij neni, </w:t>
      </w:r>
      <w:r w:rsidRPr="003950BA">
        <w:rPr>
          <w:rFonts w:ascii="Times New Roman" w:hAnsi="Times New Roman"/>
          <w:sz w:val="24"/>
          <w:szCs w:val="24"/>
        </w:rPr>
        <w:t xml:space="preserve">atëherë ai </w:t>
      </w:r>
      <w:r w:rsidR="006D08C8">
        <w:rPr>
          <w:rFonts w:ascii="Times New Roman" w:hAnsi="Times New Roman"/>
          <w:sz w:val="24"/>
          <w:szCs w:val="24"/>
        </w:rPr>
        <w:t>refuzon</w:t>
      </w:r>
      <w:r w:rsidR="00C031B6">
        <w:rPr>
          <w:rFonts w:ascii="Times New Roman" w:hAnsi="Times New Roman"/>
          <w:sz w:val="24"/>
          <w:szCs w:val="24"/>
        </w:rPr>
        <w:t xml:space="preserve"> regjistrimin/njohjen</w:t>
      </w:r>
      <w:r w:rsidR="006D08C8">
        <w:rPr>
          <w:rFonts w:ascii="Times New Roman" w:hAnsi="Times New Roman"/>
          <w:sz w:val="24"/>
          <w:szCs w:val="24"/>
        </w:rPr>
        <w:t xml:space="preserve">. </w:t>
      </w:r>
      <w:r w:rsidRPr="003950BA">
        <w:rPr>
          <w:rFonts w:ascii="Times New Roman" w:hAnsi="Times New Roman"/>
          <w:sz w:val="24"/>
          <w:szCs w:val="24"/>
        </w:rPr>
        <w:t>Arsyetimi i këtij refuzimi i jepet me shkrim shoqërisë administruese</w:t>
      </w:r>
      <w:r w:rsidR="00A1102B">
        <w:rPr>
          <w:rFonts w:ascii="Times New Roman" w:hAnsi="Times New Roman"/>
          <w:sz w:val="24"/>
          <w:szCs w:val="24"/>
        </w:rPr>
        <w:t>,</w:t>
      </w:r>
      <w:r w:rsidR="00B368ED">
        <w:rPr>
          <w:rFonts w:ascii="Times New Roman" w:hAnsi="Times New Roman"/>
          <w:sz w:val="24"/>
          <w:szCs w:val="24"/>
        </w:rPr>
        <w:t xml:space="preserve"> si dhe autoritetit kompetent të vendit të origjinës</w:t>
      </w:r>
      <w:r w:rsidRPr="003950BA">
        <w:rPr>
          <w:rFonts w:ascii="Times New Roman" w:hAnsi="Times New Roman"/>
          <w:sz w:val="24"/>
          <w:szCs w:val="24"/>
        </w:rPr>
        <w:t xml:space="preserve"> brenda </w:t>
      </w:r>
      <w:r w:rsidR="006D08C8">
        <w:rPr>
          <w:rFonts w:ascii="Times New Roman" w:hAnsi="Times New Roman"/>
          <w:sz w:val="24"/>
          <w:szCs w:val="24"/>
        </w:rPr>
        <w:t>tre</w:t>
      </w:r>
      <w:r w:rsidRPr="003950BA">
        <w:rPr>
          <w:rFonts w:ascii="Times New Roman" w:hAnsi="Times New Roman"/>
          <w:sz w:val="24"/>
          <w:szCs w:val="24"/>
        </w:rPr>
        <w:t xml:space="preserve"> muajve, pasi autoriteti ka marrë të gjitha informacionet e praktikës. </w:t>
      </w:r>
    </w:p>
    <w:p w14:paraId="3F92C34D" w14:textId="507534B2" w:rsidR="00EC0B9B" w:rsidRPr="00FB5932" w:rsidRDefault="0071532F" w:rsidP="00FB5932">
      <w:pPr>
        <w:pStyle w:val="ListParagraph"/>
        <w:numPr>
          <w:ilvl w:val="0"/>
          <w:numId w:val="22"/>
        </w:numPr>
        <w:ind w:left="360"/>
        <w:jc w:val="both"/>
        <w:rPr>
          <w:rFonts w:ascii="Times New Roman" w:hAnsi="Times New Roman"/>
          <w:sz w:val="24"/>
          <w:szCs w:val="24"/>
        </w:rPr>
      </w:pPr>
      <w:r w:rsidRPr="00FB5932">
        <w:rPr>
          <w:rFonts w:ascii="Times New Roman" w:hAnsi="Times New Roman"/>
          <w:sz w:val="24"/>
          <w:szCs w:val="24"/>
        </w:rPr>
        <w:t xml:space="preserve">Shoqëria administruese e </w:t>
      </w:r>
      <w:r w:rsidR="00EA7AFC" w:rsidRPr="00FB5932">
        <w:rPr>
          <w:rFonts w:ascii="Times New Roman" w:hAnsi="Times New Roman"/>
          <w:sz w:val="24"/>
          <w:szCs w:val="24"/>
        </w:rPr>
        <w:t>registruar/</w:t>
      </w:r>
      <w:r w:rsidRPr="00FB5932">
        <w:rPr>
          <w:rFonts w:ascii="Times New Roman" w:hAnsi="Times New Roman"/>
          <w:sz w:val="24"/>
          <w:szCs w:val="24"/>
        </w:rPr>
        <w:t xml:space="preserve">njohur nga autoriteti informon me shkrim autoritetin për çdo ndryshim lidhur me veprimtarinë e saj në Republikën e Shqipërisë përpara implementimit të ndryshimit, me përjashtim të rastit kur ky ndryshim komunikohet nëpërmjet autoritetit rregullator të vendit të origjinës së shoqërisë administruese. </w:t>
      </w:r>
    </w:p>
    <w:p w14:paraId="7C5B25C1" w14:textId="77777777" w:rsidR="00522D58" w:rsidRPr="003950BA" w:rsidRDefault="0071532F" w:rsidP="00FB5932">
      <w:pPr>
        <w:pStyle w:val="ListParagraph"/>
        <w:numPr>
          <w:ilvl w:val="0"/>
          <w:numId w:val="22"/>
        </w:numPr>
        <w:spacing w:after="0" w:line="240" w:lineRule="auto"/>
        <w:ind w:left="360"/>
        <w:jc w:val="both"/>
        <w:rPr>
          <w:rFonts w:ascii="Times New Roman" w:hAnsi="Times New Roman"/>
          <w:sz w:val="24"/>
          <w:szCs w:val="24"/>
        </w:rPr>
      </w:pPr>
      <w:r w:rsidRPr="003950BA">
        <w:rPr>
          <w:rFonts w:ascii="Times New Roman" w:hAnsi="Times New Roman"/>
          <w:sz w:val="24"/>
          <w:szCs w:val="24"/>
        </w:rPr>
        <w:t>Dispozitat e këtij ligji</w:t>
      </w:r>
      <w:r w:rsidR="0050125F" w:rsidRPr="003950BA">
        <w:rPr>
          <w:rFonts w:ascii="Times New Roman" w:hAnsi="Times New Roman"/>
          <w:sz w:val="24"/>
          <w:szCs w:val="24"/>
        </w:rPr>
        <w:t>, p</w:t>
      </w:r>
      <w:r w:rsidR="00167781" w:rsidRPr="003950BA">
        <w:rPr>
          <w:rFonts w:ascii="Times New Roman" w:hAnsi="Times New Roman"/>
          <w:sz w:val="24"/>
          <w:szCs w:val="24"/>
        </w:rPr>
        <w:t>ë</w:t>
      </w:r>
      <w:r w:rsidR="0050125F" w:rsidRPr="003950BA">
        <w:rPr>
          <w:rFonts w:ascii="Times New Roman" w:hAnsi="Times New Roman"/>
          <w:sz w:val="24"/>
          <w:szCs w:val="24"/>
        </w:rPr>
        <w:t>r</w:t>
      </w:r>
      <w:r w:rsidRPr="003950BA">
        <w:rPr>
          <w:rFonts w:ascii="Times New Roman" w:hAnsi="Times New Roman"/>
          <w:sz w:val="24"/>
          <w:szCs w:val="24"/>
        </w:rPr>
        <w:t xml:space="preserve"> </w:t>
      </w:r>
      <w:r w:rsidR="0050125F" w:rsidRPr="003950BA">
        <w:rPr>
          <w:rFonts w:ascii="Times New Roman" w:hAnsi="Times New Roman"/>
          <w:sz w:val="24"/>
          <w:szCs w:val="24"/>
        </w:rPr>
        <w:t>aq sa nuk bien n</w:t>
      </w:r>
      <w:r w:rsidR="00167781" w:rsidRPr="003950BA">
        <w:rPr>
          <w:rFonts w:ascii="Times New Roman" w:hAnsi="Times New Roman"/>
          <w:sz w:val="24"/>
          <w:szCs w:val="24"/>
        </w:rPr>
        <w:t>ë</w:t>
      </w:r>
      <w:r w:rsidR="0050125F" w:rsidRPr="003950BA">
        <w:rPr>
          <w:rFonts w:ascii="Times New Roman" w:hAnsi="Times New Roman"/>
          <w:sz w:val="24"/>
          <w:szCs w:val="24"/>
        </w:rPr>
        <w:t xml:space="preserve"> kund</w:t>
      </w:r>
      <w:r w:rsidR="00167781" w:rsidRPr="003950BA">
        <w:rPr>
          <w:rFonts w:ascii="Times New Roman" w:hAnsi="Times New Roman"/>
          <w:sz w:val="24"/>
          <w:szCs w:val="24"/>
        </w:rPr>
        <w:t>ë</w:t>
      </w:r>
      <w:r w:rsidR="0050125F" w:rsidRPr="003950BA">
        <w:rPr>
          <w:rFonts w:ascii="Times New Roman" w:hAnsi="Times New Roman"/>
          <w:sz w:val="24"/>
          <w:szCs w:val="24"/>
        </w:rPr>
        <w:t xml:space="preserve">rshtim, </w:t>
      </w:r>
      <w:r w:rsidRPr="003950BA">
        <w:rPr>
          <w:rFonts w:ascii="Times New Roman" w:hAnsi="Times New Roman"/>
          <w:sz w:val="24"/>
          <w:szCs w:val="24"/>
        </w:rPr>
        <w:t xml:space="preserve">zbatohen për shoqëritë e huaja administruese ose degët e shoqërive të huaja administruese që </w:t>
      </w:r>
      <w:r w:rsidR="0050125F" w:rsidRPr="003950BA">
        <w:rPr>
          <w:rFonts w:ascii="Times New Roman" w:hAnsi="Times New Roman"/>
          <w:sz w:val="24"/>
          <w:szCs w:val="24"/>
        </w:rPr>
        <w:t>administrojn</w:t>
      </w:r>
      <w:r w:rsidR="00167781" w:rsidRPr="003950BA">
        <w:rPr>
          <w:rFonts w:ascii="Times New Roman" w:hAnsi="Times New Roman"/>
          <w:sz w:val="24"/>
          <w:szCs w:val="24"/>
        </w:rPr>
        <w:t>ë</w:t>
      </w:r>
      <w:r w:rsidR="0050125F" w:rsidRPr="003950BA">
        <w:rPr>
          <w:rFonts w:ascii="Times New Roman" w:hAnsi="Times New Roman"/>
          <w:sz w:val="24"/>
          <w:szCs w:val="24"/>
        </w:rPr>
        <w:t xml:space="preserve"> nj</w:t>
      </w:r>
      <w:r w:rsidR="00167781" w:rsidRPr="003950BA">
        <w:rPr>
          <w:rFonts w:ascii="Times New Roman" w:hAnsi="Times New Roman"/>
          <w:sz w:val="24"/>
          <w:szCs w:val="24"/>
        </w:rPr>
        <w:t>ë</w:t>
      </w:r>
      <w:r w:rsidR="0050125F" w:rsidRPr="003950BA">
        <w:rPr>
          <w:rFonts w:ascii="Times New Roman" w:hAnsi="Times New Roman"/>
          <w:sz w:val="24"/>
          <w:szCs w:val="24"/>
        </w:rPr>
        <w:t xml:space="preserve"> fond pensioni në Republikën e Shqipërisë. S</w:t>
      </w:r>
      <w:r w:rsidRPr="003950BA">
        <w:rPr>
          <w:rFonts w:ascii="Times New Roman" w:hAnsi="Times New Roman"/>
          <w:sz w:val="24"/>
          <w:szCs w:val="24"/>
        </w:rPr>
        <w:t>hoqëria administruese është përgjegjëse ndaj autoritetit për p</w:t>
      </w:r>
      <w:r w:rsidR="00001A01" w:rsidRPr="003950BA">
        <w:rPr>
          <w:rFonts w:ascii="Times New Roman" w:hAnsi="Times New Roman"/>
          <w:sz w:val="24"/>
          <w:szCs w:val="24"/>
        </w:rPr>
        <w:t>ërputhshmërinë me këto kërkesa.</w:t>
      </w:r>
    </w:p>
    <w:p w14:paraId="4FC45393" w14:textId="77777777" w:rsidR="00033D12" w:rsidRDefault="0071532F" w:rsidP="005B379A">
      <w:pPr>
        <w:pStyle w:val="ListParagraph"/>
        <w:numPr>
          <w:ilvl w:val="0"/>
          <w:numId w:val="24"/>
        </w:numPr>
        <w:spacing w:after="0" w:line="240" w:lineRule="auto"/>
        <w:ind w:left="360"/>
        <w:jc w:val="both"/>
        <w:rPr>
          <w:rFonts w:ascii="Times New Roman" w:hAnsi="Times New Roman"/>
          <w:sz w:val="24"/>
          <w:szCs w:val="24"/>
        </w:rPr>
      </w:pPr>
      <w:r w:rsidRPr="003950BA">
        <w:rPr>
          <w:rFonts w:ascii="Times New Roman" w:hAnsi="Times New Roman"/>
          <w:sz w:val="24"/>
          <w:szCs w:val="24"/>
        </w:rPr>
        <w:t xml:space="preserve">Shoqëria e huaj administruese ose dega e shoqërisë së huaj administruese duhet të garantojë se është në gjendje t’i japë autoritetit informacionet e nevojshme për monitorimin </w:t>
      </w:r>
      <w:r w:rsidRPr="003950BA">
        <w:rPr>
          <w:rFonts w:ascii="Times New Roman" w:hAnsi="Times New Roman"/>
          <w:sz w:val="24"/>
          <w:szCs w:val="24"/>
        </w:rPr>
        <w:lastRenderedPageBreak/>
        <w:t>e përputhshmërisë së saj me këtë ligj dhe me aktet rregullative të miratuara nga autoriteti në zbatim të këtij ligji, sipas kërkesës.</w:t>
      </w:r>
    </w:p>
    <w:p w14:paraId="39C70EFC" w14:textId="77777777" w:rsidR="00D9662D" w:rsidRPr="003950BA" w:rsidRDefault="00D9662D" w:rsidP="005B379A">
      <w:pPr>
        <w:pStyle w:val="ListParagraph"/>
        <w:numPr>
          <w:ilvl w:val="0"/>
          <w:numId w:val="24"/>
        </w:numPr>
        <w:spacing w:after="0" w:line="240" w:lineRule="auto"/>
        <w:ind w:left="360"/>
        <w:jc w:val="both"/>
        <w:rPr>
          <w:rFonts w:ascii="Times New Roman" w:hAnsi="Times New Roman"/>
          <w:sz w:val="24"/>
          <w:szCs w:val="24"/>
        </w:rPr>
      </w:pPr>
      <w:r>
        <w:rPr>
          <w:rFonts w:ascii="Times New Roman" w:hAnsi="Times New Roman"/>
          <w:sz w:val="24"/>
          <w:szCs w:val="24"/>
        </w:rPr>
        <w:t>Autoriteti miraton rregullore për kërkesa të mëtejshme mbi regjistrimin/njohjen e shoqërisë së huaj të një vendi anëtar që ushtron veprimtari në R.SH.</w:t>
      </w:r>
    </w:p>
    <w:p w14:paraId="2496B88F" w14:textId="77777777" w:rsidR="00033D12" w:rsidRPr="003950BA" w:rsidRDefault="00033D12" w:rsidP="00033D12">
      <w:pPr>
        <w:jc w:val="center"/>
      </w:pPr>
    </w:p>
    <w:p w14:paraId="453305B7" w14:textId="77777777" w:rsidR="005B0FAD" w:rsidRDefault="005B0FAD" w:rsidP="00033D12">
      <w:pPr>
        <w:jc w:val="center"/>
      </w:pPr>
    </w:p>
    <w:p w14:paraId="516F070F" w14:textId="77777777" w:rsidR="001D554D" w:rsidRPr="003950BA" w:rsidRDefault="003654EE" w:rsidP="00033D12">
      <w:pPr>
        <w:jc w:val="center"/>
      </w:pPr>
      <w:r>
        <w:t>N</w:t>
      </w:r>
      <w:r w:rsidR="00185500" w:rsidRPr="003950BA">
        <w:t xml:space="preserve">eni </w:t>
      </w:r>
      <w:r w:rsidR="00D72900">
        <w:t>2</w:t>
      </w:r>
      <w:r w:rsidR="00B636B8">
        <w:t>1</w:t>
      </w:r>
    </w:p>
    <w:p w14:paraId="2B6EB287" w14:textId="77777777" w:rsidR="00185500" w:rsidRPr="003950BA" w:rsidRDefault="00185500" w:rsidP="00033D12">
      <w:pPr>
        <w:jc w:val="center"/>
      </w:pPr>
      <w:r w:rsidRPr="003950BA">
        <w:t xml:space="preserve">Shoqëritë administruese që kryejnë veprimtari </w:t>
      </w:r>
      <w:r w:rsidR="009943E3">
        <w:t>në një vend anëtar</w:t>
      </w:r>
    </w:p>
    <w:p w14:paraId="50C3A3FB" w14:textId="77777777" w:rsidR="00185500" w:rsidRPr="003950BA" w:rsidRDefault="00185500" w:rsidP="00033D12">
      <w:pPr>
        <w:jc w:val="center"/>
      </w:pPr>
    </w:p>
    <w:p w14:paraId="7C76C433" w14:textId="77777777" w:rsidR="00F52EDC" w:rsidRPr="003950BA" w:rsidRDefault="00F52EDC" w:rsidP="005B379A">
      <w:pPr>
        <w:pStyle w:val="ListParagraph"/>
        <w:numPr>
          <w:ilvl w:val="0"/>
          <w:numId w:val="31"/>
        </w:numPr>
        <w:ind w:left="360"/>
        <w:jc w:val="both"/>
        <w:rPr>
          <w:rFonts w:ascii="Times New Roman" w:hAnsi="Times New Roman"/>
          <w:sz w:val="24"/>
          <w:szCs w:val="24"/>
        </w:rPr>
      </w:pPr>
      <w:r w:rsidRPr="003950BA">
        <w:rPr>
          <w:rFonts w:ascii="Times New Roman" w:hAnsi="Times New Roman"/>
          <w:sz w:val="24"/>
          <w:szCs w:val="24"/>
        </w:rPr>
        <w:t>N</w:t>
      </w:r>
      <w:r w:rsidR="00EC7FE8" w:rsidRPr="003950BA">
        <w:rPr>
          <w:rFonts w:ascii="Times New Roman" w:hAnsi="Times New Roman"/>
          <w:sz w:val="24"/>
          <w:szCs w:val="24"/>
        </w:rPr>
        <w:t>j</w:t>
      </w:r>
      <w:r w:rsidR="00167781" w:rsidRPr="003950BA">
        <w:rPr>
          <w:rFonts w:ascii="Times New Roman" w:hAnsi="Times New Roman"/>
          <w:sz w:val="24"/>
          <w:szCs w:val="24"/>
        </w:rPr>
        <w:t>ë</w:t>
      </w:r>
      <w:r w:rsidR="00EC7FE8" w:rsidRPr="003950BA">
        <w:rPr>
          <w:rFonts w:ascii="Times New Roman" w:hAnsi="Times New Roman"/>
          <w:sz w:val="24"/>
          <w:szCs w:val="24"/>
        </w:rPr>
        <w:t xml:space="preserve"> s</w:t>
      </w:r>
      <w:r w:rsidRPr="003950BA">
        <w:rPr>
          <w:rFonts w:ascii="Times New Roman" w:hAnsi="Times New Roman"/>
          <w:sz w:val="24"/>
          <w:szCs w:val="24"/>
        </w:rPr>
        <w:t>hoq</w:t>
      </w:r>
      <w:r w:rsidR="00167781" w:rsidRPr="003950BA">
        <w:rPr>
          <w:rFonts w:ascii="Times New Roman" w:hAnsi="Times New Roman"/>
          <w:sz w:val="24"/>
          <w:szCs w:val="24"/>
        </w:rPr>
        <w:t>ë</w:t>
      </w:r>
      <w:r w:rsidRPr="003950BA">
        <w:rPr>
          <w:rFonts w:ascii="Times New Roman" w:hAnsi="Times New Roman"/>
          <w:sz w:val="24"/>
          <w:szCs w:val="24"/>
        </w:rPr>
        <w:t>ri administruese e</w:t>
      </w:r>
      <w:r w:rsidR="00EC7FE8" w:rsidRPr="003950BA">
        <w:rPr>
          <w:rFonts w:ascii="Times New Roman" w:hAnsi="Times New Roman"/>
          <w:sz w:val="24"/>
          <w:szCs w:val="24"/>
        </w:rPr>
        <w:t xml:space="preserve"> fond</w:t>
      </w:r>
      <w:r w:rsidR="004439F5">
        <w:rPr>
          <w:rFonts w:ascii="Times New Roman" w:hAnsi="Times New Roman"/>
          <w:sz w:val="24"/>
          <w:szCs w:val="24"/>
        </w:rPr>
        <w:t>it</w:t>
      </w:r>
      <w:r w:rsidR="00EC7FE8" w:rsidRPr="003950BA">
        <w:rPr>
          <w:rFonts w:ascii="Times New Roman" w:hAnsi="Times New Roman"/>
          <w:sz w:val="24"/>
          <w:szCs w:val="24"/>
        </w:rPr>
        <w:t xml:space="preserve"> t</w:t>
      </w:r>
      <w:r w:rsidR="00167781" w:rsidRPr="003950BA">
        <w:rPr>
          <w:rFonts w:ascii="Times New Roman" w:hAnsi="Times New Roman"/>
          <w:sz w:val="24"/>
          <w:szCs w:val="24"/>
        </w:rPr>
        <w:t>ë</w:t>
      </w:r>
      <w:r w:rsidR="00EC7FE8" w:rsidRPr="003950BA">
        <w:rPr>
          <w:rFonts w:ascii="Times New Roman" w:hAnsi="Times New Roman"/>
          <w:sz w:val="24"/>
          <w:szCs w:val="24"/>
        </w:rPr>
        <w:t xml:space="preserve"> pensionit</w:t>
      </w:r>
      <w:r w:rsidR="00112988">
        <w:rPr>
          <w:rFonts w:ascii="Times New Roman" w:hAnsi="Times New Roman"/>
          <w:sz w:val="24"/>
          <w:szCs w:val="24"/>
        </w:rPr>
        <w:t xml:space="preserve"> privat</w:t>
      </w:r>
      <w:r w:rsidR="00EC7FE8" w:rsidRPr="003950BA">
        <w:rPr>
          <w:rFonts w:ascii="Times New Roman" w:hAnsi="Times New Roman"/>
          <w:sz w:val="24"/>
          <w:szCs w:val="24"/>
        </w:rPr>
        <w:t>, e</w:t>
      </w:r>
      <w:r w:rsidRPr="003950BA">
        <w:rPr>
          <w:rFonts w:ascii="Times New Roman" w:hAnsi="Times New Roman"/>
          <w:sz w:val="24"/>
          <w:szCs w:val="24"/>
        </w:rPr>
        <w:t xml:space="preserve"> theme</w:t>
      </w:r>
      <w:r w:rsidR="00EC7FE8" w:rsidRPr="003950BA">
        <w:rPr>
          <w:rFonts w:ascii="Times New Roman" w:hAnsi="Times New Roman"/>
          <w:sz w:val="24"/>
          <w:szCs w:val="24"/>
        </w:rPr>
        <w:t>luar në Republikën e Shqipërisë dhe</w:t>
      </w:r>
      <w:r w:rsidRPr="003950BA">
        <w:rPr>
          <w:rFonts w:ascii="Times New Roman" w:hAnsi="Times New Roman"/>
          <w:sz w:val="24"/>
          <w:szCs w:val="24"/>
        </w:rPr>
        <w:t xml:space="preserve"> e licencuar në bazë të këtij ligji, mund t</w:t>
      </w:r>
      <w:r w:rsidR="00167781" w:rsidRPr="003950BA">
        <w:rPr>
          <w:rFonts w:ascii="Times New Roman" w:hAnsi="Times New Roman"/>
          <w:sz w:val="24"/>
          <w:szCs w:val="24"/>
        </w:rPr>
        <w:t>ë</w:t>
      </w:r>
      <w:r w:rsidRPr="003950BA">
        <w:rPr>
          <w:rFonts w:ascii="Times New Roman" w:hAnsi="Times New Roman"/>
          <w:sz w:val="24"/>
          <w:szCs w:val="24"/>
        </w:rPr>
        <w:t xml:space="preserve"> administroj</w:t>
      </w:r>
      <w:r w:rsidR="00167781" w:rsidRPr="003950BA">
        <w:rPr>
          <w:rFonts w:ascii="Times New Roman" w:hAnsi="Times New Roman"/>
          <w:sz w:val="24"/>
          <w:szCs w:val="24"/>
        </w:rPr>
        <w:t>ë</w:t>
      </w:r>
      <w:r w:rsidRPr="003950BA">
        <w:rPr>
          <w:rFonts w:ascii="Times New Roman" w:hAnsi="Times New Roman"/>
          <w:sz w:val="24"/>
          <w:szCs w:val="24"/>
        </w:rPr>
        <w:t xml:space="preserve"> një fond </w:t>
      </w:r>
      <w:r w:rsidR="00112988" w:rsidRPr="003950BA">
        <w:rPr>
          <w:rFonts w:ascii="Times New Roman" w:hAnsi="Times New Roman"/>
          <w:sz w:val="24"/>
          <w:szCs w:val="24"/>
        </w:rPr>
        <w:t>pensioni</w:t>
      </w:r>
      <w:r w:rsidR="00112988">
        <w:rPr>
          <w:rFonts w:ascii="Times New Roman" w:hAnsi="Times New Roman"/>
          <w:sz w:val="24"/>
          <w:szCs w:val="24"/>
        </w:rPr>
        <w:t xml:space="preserve"> me pjes</w:t>
      </w:r>
      <w:r w:rsidR="00632BC9">
        <w:rPr>
          <w:rFonts w:ascii="Times New Roman" w:hAnsi="Times New Roman"/>
          <w:sz w:val="24"/>
          <w:szCs w:val="24"/>
        </w:rPr>
        <w:t>ë</w:t>
      </w:r>
      <w:r w:rsidR="00112988">
        <w:rPr>
          <w:rFonts w:ascii="Times New Roman" w:hAnsi="Times New Roman"/>
          <w:sz w:val="24"/>
          <w:szCs w:val="24"/>
        </w:rPr>
        <w:t>marrj</w:t>
      </w:r>
      <w:r w:rsidR="004439F5">
        <w:rPr>
          <w:rFonts w:ascii="Times New Roman" w:hAnsi="Times New Roman"/>
          <w:sz w:val="24"/>
          <w:szCs w:val="24"/>
        </w:rPr>
        <w:t>e</w:t>
      </w:r>
      <w:r w:rsidR="00112988">
        <w:rPr>
          <w:rFonts w:ascii="Times New Roman" w:hAnsi="Times New Roman"/>
          <w:sz w:val="24"/>
          <w:szCs w:val="24"/>
        </w:rPr>
        <w:t xml:space="preserve"> </w:t>
      </w:r>
      <w:r w:rsidRPr="003950BA">
        <w:rPr>
          <w:rFonts w:ascii="Times New Roman" w:hAnsi="Times New Roman"/>
          <w:sz w:val="24"/>
          <w:szCs w:val="24"/>
        </w:rPr>
        <w:t>t</w:t>
      </w:r>
      <w:r w:rsidR="00167781" w:rsidRPr="003950BA">
        <w:rPr>
          <w:rFonts w:ascii="Times New Roman" w:hAnsi="Times New Roman"/>
          <w:sz w:val="24"/>
          <w:szCs w:val="24"/>
        </w:rPr>
        <w:t>ë</w:t>
      </w:r>
      <w:r w:rsidRPr="003950BA">
        <w:rPr>
          <w:rFonts w:ascii="Times New Roman" w:hAnsi="Times New Roman"/>
          <w:sz w:val="24"/>
          <w:szCs w:val="24"/>
        </w:rPr>
        <w:t xml:space="preserve"> mbyllur </w:t>
      </w:r>
      <w:r w:rsidR="00EC7FE8" w:rsidRPr="003950BA">
        <w:rPr>
          <w:rFonts w:ascii="Times New Roman" w:hAnsi="Times New Roman"/>
          <w:sz w:val="24"/>
          <w:szCs w:val="24"/>
        </w:rPr>
        <w:t>n</w:t>
      </w:r>
      <w:r w:rsidR="00167781" w:rsidRPr="003950BA">
        <w:rPr>
          <w:rFonts w:ascii="Times New Roman" w:hAnsi="Times New Roman"/>
          <w:sz w:val="24"/>
          <w:szCs w:val="24"/>
        </w:rPr>
        <w:t>ë</w:t>
      </w:r>
      <w:r w:rsidR="00EC7FE8" w:rsidRPr="003950BA">
        <w:rPr>
          <w:rFonts w:ascii="Times New Roman" w:hAnsi="Times New Roman"/>
          <w:sz w:val="24"/>
          <w:szCs w:val="24"/>
        </w:rPr>
        <w:t xml:space="preserve"> nj</w:t>
      </w:r>
      <w:r w:rsidR="00167781" w:rsidRPr="003950BA">
        <w:rPr>
          <w:rFonts w:ascii="Times New Roman" w:hAnsi="Times New Roman"/>
          <w:sz w:val="24"/>
          <w:szCs w:val="24"/>
        </w:rPr>
        <w:t>ë</w:t>
      </w:r>
      <w:r w:rsidR="00EC7FE8" w:rsidRPr="003950BA">
        <w:rPr>
          <w:rFonts w:ascii="Times New Roman" w:hAnsi="Times New Roman"/>
          <w:sz w:val="24"/>
          <w:szCs w:val="24"/>
        </w:rPr>
        <w:t xml:space="preserve"> vend an</w:t>
      </w:r>
      <w:r w:rsidR="00167781" w:rsidRPr="003950BA">
        <w:rPr>
          <w:rFonts w:ascii="Times New Roman" w:hAnsi="Times New Roman"/>
          <w:sz w:val="24"/>
          <w:szCs w:val="24"/>
        </w:rPr>
        <w:t>ë</w:t>
      </w:r>
      <w:r w:rsidR="00EC7FE8" w:rsidRPr="003950BA">
        <w:rPr>
          <w:rFonts w:ascii="Times New Roman" w:hAnsi="Times New Roman"/>
          <w:sz w:val="24"/>
          <w:szCs w:val="24"/>
        </w:rPr>
        <w:t>tar p</w:t>
      </w:r>
      <w:r w:rsidR="00167781" w:rsidRPr="003950BA">
        <w:rPr>
          <w:rFonts w:ascii="Times New Roman" w:hAnsi="Times New Roman"/>
          <w:sz w:val="24"/>
          <w:szCs w:val="24"/>
        </w:rPr>
        <w:t>ë</w:t>
      </w:r>
      <w:r w:rsidR="00EC7FE8" w:rsidRPr="003950BA">
        <w:rPr>
          <w:rFonts w:ascii="Times New Roman" w:hAnsi="Times New Roman"/>
          <w:sz w:val="24"/>
          <w:szCs w:val="24"/>
        </w:rPr>
        <w:t>r sponsorin e atij vendi</w:t>
      </w:r>
      <w:r w:rsidR="00112988">
        <w:rPr>
          <w:rFonts w:ascii="Times New Roman" w:hAnsi="Times New Roman"/>
          <w:sz w:val="24"/>
          <w:szCs w:val="24"/>
        </w:rPr>
        <w:t xml:space="preserve"> an</w:t>
      </w:r>
      <w:r w:rsidR="00632BC9">
        <w:rPr>
          <w:rFonts w:ascii="Times New Roman" w:hAnsi="Times New Roman"/>
          <w:sz w:val="24"/>
          <w:szCs w:val="24"/>
        </w:rPr>
        <w:t>ë</w:t>
      </w:r>
      <w:r w:rsidR="00112988">
        <w:rPr>
          <w:rFonts w:ascii="Times New Roman" w:hAnsi="Times New Roman"/>
          <w:sz w:val="24"/>
          <w:szCs w:val="24"/>
        </w:rPr>
        <w:t>tar</w:t>
      </w:r>
      <w:r w:rsidR="00EC7FE8" w:rsidRPr="003950BA">
        <w:rPr>
          <w:rFonts w:ascii="Times New Roman" w:hAnsi="Times New Roman"/>
          <w:sz w:val="24"/>
          <w:szCs w:val="24"/>
        </w:rPr>
        <w:t>,</w:t>
      </w:r>
      <w:r w:rsidRPr="003950BA">
        <w:rPr>
          <w:rFonts w:ascii="Times New Roman" w:hAnsi="Times New Roman"/>
          <w:sz w:val="24"/>
          <w:szCs w:val="24"/>
        </w:rPr>
        <w:t xml:space="preserve"> nëpërmjet themelimit të një dege ose </w:t>
      </w:r>
      <w:r w:rsidR="00EC7FE8" w:rsidRPr="003950BA">
        <w:rPr>
          <w:rFonts w:ascii="Times New Roman" w:hAnsi="Times New Roman"/>
          <w:sz w:val="24"/>
          <w:szCs w:val="24"/>
        </w:rPr>
        <w:t>n</w:t>
      </w:r>
      <w:r w:rsidR="00167781" w:rsidRPr="003950BA">
        <w:rPr>
          <w:rFonts w:ascii="Times New Roman" w:hAnsi="Times New Roman"/>
          <w:sz w:val="24"/>
          <w:szCs w:val="24"/>
        </w:rPr>
        <w:t>ë</w:t>
      </w:r>
      <w:r w:rsidR="00EC7FE8" w:rsidRPr="003950BA">
        <w:rPr>
          <w:rFonts w:ascii="Times New Roman" w:hAnsi="Times New Roman"/>
          <w:sz w:val="24"/>
          <w:szCs w:val="24"/>
        </w:rPr>
        <w:t xml:space="preserve"> m</w:t>
      </w:r>
      <w:r w:rsidR="00167781" w:rsidRPr="003950BA">
        <w:rPr>
          <w:rFonts w:ascii="Times New Roman" w:hAnsi="Times New Roman"/>
          <w:sz w:val="24"/>
          <w:szCs w:val="24"/>
        </w:rPr>
        <w:t>ë</w:t>
      </w:r>
      <w:r w:rsidR="00EC7FE8" w:rsidRPr="003950BA">
        <w:rPr>
          <w:rFonts w:ascii="Times New Roman" w:hAnsi="Times New Roman"/>
          <w:sz w:val="24"/>
          <w:szCs w:val="24"/>
        </w:rPr>
        <w:t>nyr</w:t>
      </w:r>
      <w:r w:rsidR="00167781" w:rsidRPr="003950BA">
        <w:rPr>
          <w:rFonts w:ascii="Times New Roman" w:hAnsi="Times New Roman"/>
          <w:sz w:val="24"/>
          <w:szCs w:val="24"/>
        </w:rPr>
        <w:t>ë</w:t>
      </w:r>
      <w:r w:rsidR="00EC7FE8" w:rsidRPr="003950BA">
        <w:rPr>
          <w:rFonts w:ascii="Times New Roman" w:hAnsi="Times New Roman"/>
          <w:sz w:val="24"/>
          <w:szCs w:val="24"/>
        </w:rPr>
        <w:t xml:space="preserve"> t</w:t>
      </w:r>
      <w:r w:rsidR="00167781" w:rsidRPr="003950BA">
        <w:rPr>
          <w:rFonts w:ascii="Times New Roman" w:hAnsi="Times New Roman"/>
          <w:sz w:val="24"/>
          <w:szCs w:val="24"/>
        </w:rPr>
        <w:t>ë</w:t>
      </w:r>
      <w:r w:rsidR="00EC7FE8" w:rsidRPr="003950BA">
        <w:rPr>
          <w:rFonts w:ascii="Times New Roman" w:hAnsi="Times New Roman"/>
          <w:sz w:val="24"/>
          <w:szCs w:val="24"/>
        </w:rPr>
        <w:t xml:space="preserve"> drejtp</w:t>
      </w:r>
      <w:r w:rsidR="00167781" w:rsidRPr="003950BA">
        <w:rPr>
          <w:rFonts w:ascii="Times New Roman" w:hAnsi="Times New Roman"/>
          <w:sz w:val="24"/>
          <w:szCs w:val="24"/>
        </w:rPr>
        <w:t>ë</w:t>
      </w:r>
      <w:r w:rsidR="00EC7FE8" w:rsidRPr="003950BA">
        <w:rPr>
          <w:rFonts w:ascii="Times New Roman" w:hAnsi="Times New Roman"/>
          <w:sz w:val="24"/>
          <w:szCs w:val="24"/>
        </w:rPr>
        <w:t>rdrejt</w:t>
      </w:r>
      <w:r w:rsidR="00167781" w:rsidRPr="003950BA">
        <w:rPr>
          <w:rFonts w:ascii="Times New Roman" w:hAnsi="Times New Roman"/>
          <w:sz w:val="24"/>
          <w:szCs w:val="24"/>
        </w:rPr>
        <w:t>ë</w:t>
      </w:r>
      <w:r w:rsidR="00EC7FE8" w:rsidRPr="003950BA">
        <w:rPr>
          <w:rFonts w:ascii="Times New Roman" w:hAnsi="Times New Roman"/>
          <w:sz w:val="24"/>
          <w:szCs w:val="24"/>
        </w:rPr>
        <w:t xml:space="preserve"> </w:t>
      </w:r>
      <w:r w:rsidRPr="003950BA">
        <w:rPr>
          <w:rFonts w:ascii="Times New Roman" w:hAnsi="Times New Roman"/>
          <w:sz w:val="24"/>
          <w:szCs w:val="24"/>
        </w:rPr>
        <w:t>nëpërmjet ofrimit të shërbimeve nga Republika e Shqipërisë</w:t>
      </w:r>
      <w:r w:rsidR="00EC7FE8" w:rsidRPr="003950BA">
        <w:rPr>
          <w:rFonts w:ascii="Times New Roman" w:hAnsi="Times New Roman"/>
          <w:sz w:val="24"/>
          <w:szCs w:val="24"/>
        </w:rPr>
        <w:t>.</w:t>
      </w:r>
    </w:p>
    <w:p w14:paraId="7351C791" w14:textId="77777777" w:rsidR="00EC7FE8" w:rsidRPr="003950BA" w:rsidRDefault="00EC7FE8" w:rsidP="005B379A">
      <w:pPr>
        <w:pStyle w:val="ListParagraph"/>
        <w:numPr>
          <w:ilvl w:val="0"/>
          <w:numId w:val="31"/>
        </w:numPr>
        <w:ind w:left="360"/>
        <w:jc w:val="both"/>
        <w:rPr>
          <w:rFonts w:ascii="Times New Roman" w:hAnsi="Times New Roman"/>
          <w:sz w:val="24"/>
          <w:szCs w:val="24"/>
        </w:rPr>
      </w:pPr>
      <w:r w:rsidRPr="003950BA">
        <w:rPr>
          <w:rFonts w:ascii="Times New Roman" w:hAnsi="Times New Roman"/>
          <w:sz w:val="24"/>
          <w:szCs w:val="24"/>
        </w:rPr>
        <w:t>P</w:t>
      </w:r>
      <w:r w:rsidR="00167781" w:rsidRPr="003950BA">
        <w:rPr>
          <w:rFonts w:ascii="Times New Roman" w:hAnsi="Times New Roman"/>
          <w:sz w:val="24"/>
          <w:szCs w:val="24"/>
        </w:rPr>
        <w:t>ë</w:t>
      </w:r>
      <w:r w:rsidRPr="003950BA">
        <w:rPr>
          <w:rFonts w:ascii="Times New Roman" w:hAnsi="Times New Roman"/>
          <w:sz w:val="24"/>
          <w:szCs w:val="24"/>
        </w:rPr>
        <w:t>r q</w:t>
      </w:r>
      <w:r w:rsidR="00167781" w:rsidRPr="003950BA">
        <w:rPr>
          <w:rFonts w:ascii="Times New Roman" w:hAnsi="Times New Roman"/>
          <w:sz w:val="24"/>
          <w:szCs w:val="24"/>
        </w:rPr>
        <w:t>ë</w:t>
      </w:r>
      <w:r w:rsidRPr="003950BA">
        <w:rPr>
          <w:rFonts w:ascii="Times New Roman" w:hAnsi="Times New Roman"/>
          <w:sz w:val="24"/>
          <w:szCs w:val="24"/>
        </w:rPr>
        <w:t>llimin e para</w:t>
      </w:r>
      <w:r w:rsidR="00234B99" w:rsidRPr="003950BA">
        <w:rPr>
          <w:rFonts w:ascii="Times New Roman" w:hAnsi="Times New Roman"/>
          <w:sz w:val="24"/>
          <w:szCs w:val="24"/>
        </w:rPr>
        <w:t>s</w:t>
      </w:r>
      <w:r w:rsidRPr="003950BA">
        <w:rPr>
          <w:rFonts w:ascii="Times New Roman" w:hAnsi="Times New Roman"/>
          <w:sz w:val="24"/>
          <w:szCs w:val="24"/>
        </w:rPr>
        <w:t>hikuar n</w:t>
      </w:r>
      <w:r w:rsidR="00167781" w:rsidRPr="003950BA">
        <w:rPr>
          <w:rFonts w:ascii="Times New Roman" w:hAnsi="Times New Roman"/>
          <w:sz w:val="24"/>
          <w:szCs w:val="24"/>
        </w:rPr>
        <w:t>ë</w:t>
      </w:r>
      <w:r w:rsidRPr="003950BA">
        <w:rPr>
          <w:rFonts w:ascii="Times New Roman" w:hAnsi="Times New Roman"/>
          <w:sz w:val="24"/>
          <w:szCs w:val="24"/>
        </w:rPr>
        <w:t xml:space="preserve"> pik</w:t>
      </w:r>
      <w:r w:rsidR="00167781" w:rsidRPr="003950BA">
        <w:rPr>
          <w:rFonts w:ascii="Times New Roman" w:hAnsi="Times New Roman"/>
          <w:sz w:val="24"/>
          <w:szCs w:val="24"/>
        </w:rPr>
        <w:t>ë</w:t>
      </w:r>
      <w:r w:rsidRPr="003950BA">
        <w:rPr>
          <w:rFonts w:ascii="Times New Roman" w:hAnsi="Times New Roman"/>
          <w:sz w:val="24"/>
          <w:szCs w:val="24"/>
        </w:rPr>
        <w:t>n 1 t</w:t>
      </w:r>
      <w:r w:rsidR="00167781" w:rsidRPr="003950BA">
        <w:rPr>
          <w:rFonts w:ascii="Times New Roman" w:hAnsi="Times New Roman"/>
          <w:sz w:val="24"/>
          <w:szCs w:val="24"/>
        </w:rPr>
        <w:t>ë</w:t>
      </w:r>
      <w:r w:rsidRPr="003950BA">
        <w:rPr>
          <w:rFonts w:ascii="Times New Roman" w:hAnsi="Times New Roman"/>
          <w:sz w:val="24"/>
          <w:szCs w:val="24"/>
        </w:rPr>
        <w:t xml:space="preserve"> k</w:t>
      </w:r>
      <w:r w:rsidR="00167781" w:rsidRPr="003950BA">
        <w:rPr>
          <w:rFonts w:ascii="Times New Roman" w:hAnsi="Times New Roman"/>
          <w:sz w:val="24"/>
          <w:szCs w:val="24"/>
        </w:rPr>
        <w:t>ë</w:t>
      </w:r>
      <w:r w:rsidRPr="003950BA">
        <w:rPr>
          <w:rFonts w:ascii="Times New Roman" w:hAnsi="Times New Roman"/>
          <w:sz w:val="24"/>
          <w:szCs w:val="24"/>
        </w:rPr>
        <w:t>tij neni, shoq</w:t>
      </w:r>
      <w:r w:rsidR="00167781" w:rsidRPr="003950BA">
        <w:rPr>
          <w:rFonts w:ascii="Times New Roman" w:hAnsi="Times New Roman"/>
          <w:sz w:val="24"/>
          <w:szCs w:val="24"/>
        </w:rPr>
        <w:t>ë</w:t>
      </w:r>
      <w:r w:rsidRPr="003950BA">
        <w:rPr>
          <w:rFonts w:ascii="Times New Roman" w:hAnsi="Times New Roman"/>
          <w:sz w:val="24"/>
          <w:szCs w:val="24"/>
        </w:rPr>
        <w:t>ria administruese njofton me shkrim Autoritetin.</w:t>
      </w:r>
    </w:p>
    <w:p w14:paraId="23620D5F" w14:textId="77777777" w:rsidR="00EC7FE8" w:rsidRPr="003950BA" w:rsidRDefault="00EC7FE8" w:rsidP="005B379A">
      <w:pPr>
        <w:pStyle w:val="ListParagraph"/>
        <w:numPr>
          <w:ilvl w:val="0"/>
          <w:numId w:val="31"/>
        </w:numPr>
        <w:ind w:left="360"/>
        <w:jc w:val="both"/>
        <w:rPr>
          <w:rFonts w:ascii="Times New Roman" w:hAnsi="Times New Roman"/>
          <w:sz w:val="24"/>
          <w:szCs w:val="24"/>
        </w:rPr>
      </w:pPr>
      <w:r w:rsidRPr="003950BA">
        <w:rPr>
          <w:rFonts w:ascii="Times New Roman" w:hAnsi="Times New Roman"/>
          <w:sz w:val="24"/>
          <w:szCs w:val="24"/>
        </w:rPr>
        <w:t>Njoftimi i parashikuar në pikën 2 të këtij neni përmban:</w:t>
      </w:r>
    </w:p>
    <w:p w14:paraId="03A7CD8E" w14:textId="77777777" w:rsidR="00234B99" w:rsidRPr="003950BA" w:rsidRDefault="006147B5" w:rsidP="005B379A">
      <w:pPr>
        <w:pStyle w:val="ListParagraph"/>
        <w:numPr>
          <w:ilvl w:val="1"/>
          <w:numId w:val="31"/>
        </w:numPr>
        <w:rPr>
          <w:rFonts w:ascii="Times New Roman" w:hAnsi="Times New Roman"/>
          <w:sz w:val="24"/>
          <w:szCs w:val="24"/>
        </w:rPr>
      </w:pPr>
      <w:r w:rsidRPr="003950BA">
        <w:rPr>
          <w:rFonts w:ascii="Times New Roman" w:hAnsi="Times New Roman"/>
          <w:sz w:val="24"/>
          <w:szCs w:val="24"/>
        </w:rPr>
        <w:t>v</w:t>
      </w:r>
      <w:r w:rsidR="00EC7FE8" w:rsidRPr="003950BA">
        <w:rPr>
          <w:rFonts w:ascii="Times New Roman" w:hAnsi="Times New Roman"/>
          <w:sz w:val="24"/>
          <w:szCs w:val="24"/>
        </w:rPr>
        <w:t xml:space="preserve">endin, ku </w:t>
      </w:r>
      <w:r w:rsidR="00234B99" w:rsidRPr="003950BA">
        <w:rPr>
          <w:rFonts w:ascii="Times New Roman" w:hAnsi="Times New Roman"/>
          <w:sz w:val="24"/>
          <w:szCs w:val="24"/>
        </w:rPr>
        <w:t>synon të ushtrojë veprimtari;</w:t>
      </w:r>
    </w:p>
    <w:p w14:paraId="57858478" w14:textId="77777777" w:rsidR="0020701B" w:rsidRPr="003950BA" w:rsidRDefault="006147B5" w:rsidP="005B379A">
      <w:pPr>
        <w:pStyle w:val="ListParagraph"/>
        <w:numPr>
          <w:ilvl w:val="1"/>
          <w:numId w:val="31"/>
        </w:numPr>
        <w:rPr>
          <w:rFonts w:ascii="Times New Roman" w:hAnsi="Times New Roman"/>
          <w:sz w:val="24"/>
          <w:szCs w:val="24"/>
        </w:rPr>
      </w:pPr>
      <w:r w:rsidRPr="003950BA">
        <w:rPr>
          <w:rFonts w:ascii="Times New Roman" w:hAnsi="Times New Roman"/>
          <w:sz w:val="24"/>
          <w:szCs w:val="24"/>
        </w:rPr>
        <w:t>s</w:t>
      </w:r>
      <w:r w:rsidR="0020701B" w:rsidRPr="003950BA">
        <w:rPr>
          <w:rFonts w:ascii="Times New Roman" w:hAnsi="Times New Roman"/>
          <w:sz w:val="24"/>
          <w:szCs w:val="24"/>
        </w:rPr>
        <w:t>eli</w:t>
      </w:r>
      <w:r w:rsidR="001B46B7" w:rsidRPr="003950BA">
        <w:rPr>
          <w:rFonts w:ascii="Times New Roman" w:hAnsi="Times New Roman"/>
          <w:sz w:val="24"/>
          <w:szCs w:val="24"/>
        </w:rPr>
        <w:t>n</w:t>
      </w:r>
      <w:r w:rsidR="00067CCD" w:rsidRPr="003950BA">
        <w:rPr>
          <w:rFonts w:ascii="Times New Roman" w:hAnsi="Times New Roman"/>
          <w:sz w:val="24"/>
          <w:szCs w:val="24"/>
        </w:rPr>
        <w:t>ë</w:t>
      </w:r>
      <w:r w:rsidR="0020701B" w:rsidRPr="003950BA">
        <w:rPr>
          <w:rFonts w:ascii="Times New Roman" w:hAnsi="Times New Roman"/>
          <w:sz w:val="24"/>
          <w:szCs w:val="24"/>
        </w:rPr>
        <w:t xml:space="preserve"> e sponsorit;</w:t>
      </w:r>
    </w:p>
    <w:p w14:paraId="3837DF2A" w14:textId="77777777" w:rsidR="00EC7FE8" w:rsidRPr="003950BA" w:rsidRDefault="00EC7FE8" w:rsidP="005B379A">
      <w:pPr>
        <w:pStyle w:val="ListParagraph"/>
        <w:numPr>
          <w:ilvl w:val="1"/>
          <w:numId w:val="31"/>
        </w:numPr>
        <w:rPr>
          <w:rFonts w:ascii="Times New Roman" w:hAnsi="Times New Roman"/>
          <w:sz w:val="24"/>
          <w:szCs w:val="24"/>
        </w:rPr>
      </w:pPr>
      <w:r w:rsidRPr="003950BA">
        <w:rPr>
          <w:rFonts w:ascii="Times New Roman" w:hAnsi="Times New Roman"/>
          <w:sz w:val="24"/>
          <w:szCs w:val="24"/>
        </w:rPr>
        <w:t xml:space="preserve">infomacion mbi fondin që kërkon të administrojë; </w:t>
      </w:r>
    </w:p>
    <w:p w14:paraId="5279137E" w14:textId="77777777" w:rsidR="001529AC" w:rsidRPr="003950BA" w:rsidRDefault="00EC7FE8" w:rsidP="005B379A">
      <w:pPr>
        <w:pStyle w:val="ListParagraph"/>
        <w:numPr>
          <w:ilvl w:val="1"/>
          <w:numId w:val="31"/>
        </w:numPr>
        <w:jc w:val="both"/>
        <w:rPr>
          <w:rFonts w:ascii="Times New Roman" w:hAnsi="Times New Roman"/>
          <w:sz w:val="24"/>
          <w:szCs w:val="24"/>
        </w:rPr>
      </w:pPr>
      <w:r w:rsidRPr="003950BA">
        <w:rPr>
          <w:rFonts w:ascii="Times New Roman" w:hAnsi="Times New Roman"/>
          <w:sz w:val="24"/>
          <w:szCs w:val="24"/>
        </w:rPr>
        <w:t>programin e veprimtarisë</w:t>
      </w:r>
      <w:r w:rsidR="0020701B" w:rsidRPr="003950BA">
        <w:rPr>
          <w:rFonts w:ascii="Times New Roman" w:hAnsi="Times New Roman"/>
          <w:sz w:val="24"/>
          <w:szCs w:val="24"/>
        </w:rPr>
        <w:t>.</w:t>
      </w:r>
      <w:r w:rsidRPr="003950BA">
        <w:rPr>
          <w:rFonts w:ascii="Times New Roman" w:hAnsi="Times New Roman"/>
          <w:sz w:val="24"/>
          <w:szCs w:val="24"/>
        </w:rPr>
        <w:t xml:space="preserve"> </w:t>
      </w:r>
    </w:p>
    <w:p w14:paraId="09ED9C52" w14:textId="0686F60B" w:rsidR="001529AC" w:rsidRPr="00C21751" w:rsidRDefault="00674B47" w:rsidP="005B379A">
      <w:pPr>
        <w:pStyle w:val="ListParagraph"/>
        <w:numPr>
          <w:ilvl w:val="0"/>
          <w:numId w:val="31"/>
        </w:numPr>
        <w:ind w:left="360"/>
        <w:jc w:val="both"/>
        <w:rPr>
          <w:rFonts w:ascii="Times New Roman" w:hAnsi="Times New Roman"/>
          <w:sz w:val="24"/>
          <w:szCs w:val="24"/>
        </w:rPr>
      </w:pPr>
      <w:r w:rsidRPr="00C21751">
        <w:rPr>
          <w:rFonts w:ascii="Times New Roman" w:hAnsi="Times New Roman"/>
          <w:sz w:val="24"/>
          <w:szCs w:val="24"/>
        </w:rPr>
        <w:t xml:space="preserve">Nëse autoriteti gjykon se struktura </w:t>
      </w:r>
      <w:r w:rsidR="00112988">
        <w:rPr>
          <w:rFonts w:ascii="Times New Roman" w:hAnsi="Times New Roman"/>
          <w:sz w:val="24"/>
          <w:szCs w:val="24"/>
        </w:rPr>
        <w:t>e brendshme</w:t>
      </w:r>
      <w:r w:rsidRPr="00C21751">
        <w:rPr>
          <w:rFonts w:ascii="Times New Roman" w:hAnsi="Times New Roman"/>
          <w:sz w:val="24"/>
          <w:szCs w:val="24"/>
        </w:rPr>
        <w:t xml:space="preserve"> ose situata financiare e shoqërisë administruese është e përshtatshme, duke pasur parasysh veprimtaritë e parashikuara, brenda </w:t>
      </w:r>
      <w:r w:rsidR="001529AC" w:rsidRPr="00C21751">
        <w:rPr>
          <w:rFonts w:ascii="Times New Roman" w:hAnsi="Times New Roman"/>
          <w:sz w:val="24"/>
          <w:szCs w:val="24"/>
        </w:rPr>
        <w:t>tre</w:t>
      </w:r>
      <w:r w:rsidRPr="00C21751">
        <w:rPr>
          <w:rFonts w:ascii="Times New Roman" w:hAnsi="Times New Roman"/>
          <w:sz w:val="24"/>
          <w:szCs w:val="24"/>
        </w:rPr>
        <w:t xml:space="preserve"> muajve </w:t>
      </w:r>
      <w:r w:rsidR="00243C76">
        <w:rPr>
          <w:rFonts w:ascii="Times New Roman" w:hAnsi="Times New Roman"/>
          <w:sz w:val="24"/>
          <w:szCs w:val="24"/>
        </w:rPr>
        <w:t>nga marrja</w:t>
      </w:r>
      <w:r w:rsidRPr="00C21751">
        <w:rPr>
          <w:rFonts w:ascii="Times New Roman" w:hAnsi="Times New Roman"/>
          <w:sz w:val="24"/>
          <w:szCs w:val="24"/>
        </w:rPr>
        <w:t xml:space="preserve"> </w:t>
      </w:r>
      <w:r w:rsidR="00243C76">
        <w:rPr>
          <w:rFonts w:ascii="Times New Roman" w:hAnsi="Times New Roman"/>
          <w:sz w:val="24"/>
          <w:szCs w:val="24"/>
        </w:rPr>
        <w:t xml:space="preserve">e </w:t>
      </w:r>
      <w:r w:rsidRPr="00C21751">
        <w:rPr>
          <w:rFonts w:ascii="Times New Roman" w:hAnsi="Times New Roman"/>
          <w:sz w:val="24"/>
          <w:szCs w:val="24"/>
        </w:rPr>
        <w:t xml:space="preserve">njoftimit </w:t>
      </w:r>
      <w:r w:rsidR="00243C76">
        <w:rPr>
          <w:rFonts w:ascii="Times New Roman" w:hAnsi="Times New Roman"/>
          <w:sz w:val="24"/>
          <w:szCs w:val="24"/>
        </w:rPr>
        <w:t>dhe</w:t>
      </w:r>
      <w:r w:rsidRPr="00C21751">
        <w:rPr>
          <w:rFonts w:ascii="Times New Roman" w:hAnsi="Times New Roman"/>
          <w:sz w:val="24"/>
          <w:szCs w:val="24"/>
        </w:rPr>
        <w:t xml:space="preserve"> dokumen</w:t>
      </w:r>
      <w:r w:rsidR="0020701B" w:rsidRPr="00C21751">
        <w:rPr>
          <w:rFonts w:ascii="Times New Roman" w:hAnsi="Times New Roman"/>
          <w:sz w:val="24"/>
          <w:szCs w:val="24"/>
        </w:rPr>
        <w:t>tacioni</w:t>
      </w:r>
      <w:r w:rsidR="00243C76">
        <w:rPr>
          <w:rFonts w:ascii="Times New Roman" w:hAnsi="Times New Roman"/>
          <w:sz w:val="24"/>
          <w:szCs w:val="24"/>
        </w:rPr>
        <w:t>t</w:t>
      </w:r>
      <w:r w:rsidR="0020701B" w:rsidRPr="00C21751">
        <w:rPr>
          <w:rFonts w:ascii="Times New Roman" w:hAnsi="Times New Roman"/>
          <w:sz w:val="24"/>
          <w:szCs w:val="24"/>
        </w:rPr>
        <w:t xml:space="preserve"> </w:t>
      </w:r>
      <w:r w:rsidR="00243C76">
        <w:rPr>
          <w:rFonts w:ascii="Times New Roman" w:hAnsi="Times New Roman"/>
          <w:sz w:val="24"/>
          <w:szCs w:val="24"/>
        </w:rPr>
        <w:t>të</w:t>
      </w:r>
      <w:r w:rsidR="0020701B" w:rsidRPr="00C21751">
        <w:rPr>
          <w:rFonts w:ascii="Times New Roman" w:hAnsi="Times New Roman"/>
          <w:sz w:val="24"/>
          <w:szCs w:val="24"/>
        </w:rPr>
        <w:t xml:space="preserve"> plotë, sipas pik</w:t>
      </w:r>
      <w:r w:rsidR="00167781" w:rsidRPr="00C21751">
        <w:rPr>
          <w:rFonts w:ascii="Times New Roman" w:hAnsi="Times New Roman"/>
          <w:sz w:val="24"/>
          <w:szCs w:val="24"/>
        </w:rPr>
        <w:t>ë</w:t>
      </w:r>
      <w:r w:rsidR="0020701B" w:rsidRPr="00C21751">
        <w:rPr>
          <w:rFonts w:ascii="Times New Roman" w:hAnsi="Times New Roman"/>
          <w:sz w:val="24"/>
          <w:szCs w:val="24"/>
        </w:rPr>
        <w:t>s 3</w:t>
      </w:r>
      <w:r w:rsidRPr="00C21751">
        <w:rPr>
          <w:rFonts w:ascii="Times New Roman" w:hAnsi="Times New Roman"/>
          <w:sz w:val="24"/>
          <w:szCs w:val="24"/>
        </w:rPr>
        <w:t xml:space="preserve"> të këtij neni,</w:t>
      </w:r>
      <w:r w:rsidR="00C83400">
        <w:rPr>
          <w:rFonts w:ascii="Times New Roman" w:hAnsi="Times New Roman"/>
          <w:sz w:val="24"/>
          <w:szCs w:val="24"/>
        </w:rPr>
        <w:t xml:space="preserve"> autorizon shoqërinë administruese të kryej veprimtari jashtë vendit</w:t>
      </w:r>
      <w:r w:rsidR="00A1102B">
        <w:rPr>
          <w:rFonts w:ascii="Times New Roman" w:hAnsi="Times New Roman"/>
          <w:sz w:val="24"/>
          <w:szCs w:val="24"/>
        </w:rPr>
        <w:t>,</w:t>
      </w:r>
      <w:r w:rsidR="00C83400">
        <w:rPr>
          <w:rFonts w:ascii="Times New Roman" w:hAnsi="Times New Roman"/>
          <w:sz w:val="24"/>
          <w:szCs w:val="24"/>
        </w:rPr>
        <w:t xml:space="preserve"> si dhe</w:t>
      </w:r>
      <w:r w:rsidRPr="00C21751">
        <w:rPr>
          <w:rFonts w:ascii="Times New Roman" w:hAnsi="Times New Roman"/>
          <w:sz w:val="24"/>
          <w:szCs w:val="24"/>
        </w:rPr>
        <w:t xml:space="preserve"> </w:t>
      </w:r>
      <w:r w:rsidR="00243C76">
        <w:rPr>
          <w:rFonts w:ascii="Times New Roman" w:hAnsi="Times New Roman"/>
          <w:sz w:val="24"/>
          <w:szCs w:val="24"/>
        </w:rPr>
        <w:t>i</w:t>
      </w:r>
      <w:r w:rsidRPr="00C21751">
        <w:rPr>
          <w:rFonts w:ascii="Times New Roman" w:hAnsi="Times New Roman"/>
          <w:sz w:val="24"/>
          <w:szCs w:val="24"/>
        </w:rPr>
        <w:t xml:space="preserve"> transmeton njoftimin autoritetit rregullator të vendit përkatës. Autoriteti i bashkëlidh këtij njoftimi konfirmimin që shoqëria administrue</w:t>
      </w:r>
      <w:r w:rsidR="001B46B7" w:rsidRPr="00C21751">
        <w:rPr>
          <w:rFonts w:ascii="Times New Roman" w:hAnsi="Times New Roman"/>
          <w:sz w:val="24"/>
          <w:szCs w:val="24"/>
        </w:rPr>
        <w:t xml:space="preserve">se është e licencuar të kryejë </w:t>
      </w:r>
      <w:r w:rsidRPr="00C21751">
        <w:rPr>
          <w:rFonts w:ascii="Times New Roman" w:hAnsi="Times New Roman"/>
          <w:sz w:val="24"/>
          <w:szCs w:val="24"/>
        </w:rPr>
        <w:t xml:space="preserve">veprimtari në përputhje me këtë ligj dhe çdo kufizim të zbatueshëm. Autoriteti informon me shkrim shoqërinë administruese për transmetimin e </w:t>
      </w:r>
      <w:r w:rsidR="00243C76">
        <w:rPr>
          <w:rFonts w:ascii="Times New Roman" w:hAnsi="Times New Roman"/>
          <w:sz w:val="24"/>
          <w:szCs w:val="24"/>
        </w:rPr>
        <w:t>këtij njoftimi</w:t>
      </w:r>
      <w:r w:rsidRPr="00C21751">
        <w:rPr>
          <w:rFonts w:ascii="Times New Roman" w:hAnsi="Times New Roman"/>
          <w:sz w:val="24"/>
          <w:szCs w:val="24"/>
        </w:rPr>
        <w:t xml:space="preserve">. </w:t>
      </w:r>
    </w:p>
    <w:p w14:paraId="7B92BD91" w14:textId="4C3C9197" w:rsidR="001529AC" w:rsidRPr="00C21751" w:rsidRDefault="00674B47" w:rsidP="005B379A">
      <w:pPr>
        <w:pStyle w:val="ListParagraph"/>
        <w:numPr>
          <w:ilvl w:val="0"/>
          <w:numId w:val="31"/>
        </w:numPr>
        <w:ind w:left="360"/>
        <w:jc w:val="both"/>
        <w:rPr>
          <w:rFonts w:ascii="Times New Roman" w:hAnsi="Times New Roman"/>
          <w:sz w:val="24"/>
          <w:szCs w:val="24"/>
        </w:rPr>
      </w:pPr>
      <w:r w:rsidRPr="00C21751">
        <w:rPr>
          <w:rFonts w:ascii="Times New Roman" w:hAnsi="Times New Roman"/>
          <w:sz w:val="24"/>
          <w:szCs w:val="24"/>
        </w:rPr>
        <w:t xml:space="preserve">Shoqëria administruese njofton me shkrim </w:t>
      </w:r>
      <w:r w:rsidR="005E61FA">
        <w:rPr>
          <w:rFonts w:ascii="Times New Roman" w:hAnsi="Times New Roman"/>
          <w:sz w:val="24"/>
          <w:szCs w:val="24"/>
        </w:rPr>
        <w:t>A</w:t>
      </w:r>
      <w:r w:rsidRPr="00C21751">
        <w:rPr>
          <w:rFonts w:ascii="Times New Roman" w:hAnsi="Times New Roman"/>
          <w:sz w:val="24"/>
          <w:szCs w:val="24"/>
        </w:rPr>
        <w:t>utoritetin për ndryshimin e çdo informacioni të parashikuar në pik</w:t>
      </w:r>
      <w:r w:rsidR="00243C76">
        <w:rPr>
          <w:rFonts w:ascii="Times New Roman" w:hAnsi="Times New Roman"/>
          <w:sz w:val="24"/>
          <w:szCs w:val="24"/>
        </w:rPr>
        <w:t>ën</w:t>
      </w:r>
      <w:r w:rsidR="00A1102B">
        <w:rPr>
          <w:rFonts w:ascii="Times New Roman" w:hAnsi="Times New Roman"/>
          <w:sz w:val="24"/>
          <w:szCs w:val="24"/>
        </w:rPr>
        <w:t xml:space="preserve"> 3</w:t>
      </w:r>
      <w:r w:rsidRPr="00C21751">
        <w:rPr>
          <w:rFonts w:ascii="Times New Roman" w:hAnsi="Times New Roman"/>
          <w:sz w:val="24"/>
          <w:szCs w:val="24"/>
        </w:rPr>
        <w:t xml:space="preserve"> të këtij neni, të paktën një muaj përpara implementimit të ndryshimit. Nëse ndryshimi cenon përputhshmërinë e shoqërisë administruese me dispozitat e këtij ligji, </w:t>
      </w:r>
      <w:r w:rsidR="005E61FA">
        <w:rPr>
          <w:rFonts w:ascii="Times New Roman" w:hAnsi="Times New Roman"/>
          <w:sz w:val="24"/>
          <w:szCs w:val="24"/>
        </w:rPr>
        <w:lastRenderedPageBreak/>
        <w:t>A</w:t>
      </w:r>
      <w:r w:rsidRPr="00C21751">
        <w:rPr>
          <w:rFonts w:ascii="Times New Roman" w:hAnsi="Times New Roman"/>
          <w:sz w:val="24"/>
          <w:szCs w:val="24"/>
        </w:rPr>
        <w:t xml:space="preserve">utoriteti informon pa vonesë për këtë ndryshim autoritetin e vendit pritës të shoqërisë administruese. </w:t>
      </w:r>
    </w:p>
    <w:p w14:paraId="477F6454" w14:textId="77777777" w:rsidR="001529AC" w:rsidRPr="00C21751" w:rsidRDefault="00674B47" w:rsidP="005B379A">
      <w:pPr>
        <w:pStyle w:val="ListParagraph"/>
        <w:numPr>
          <w:ilvl w:val="0"/>
          <w:numId w:val="31"/>
        </w:numPr>
        <w:ind w:left="360"/>
        <w:jc w:val="both"/>
        <w:rPr>
          <w:rFonts w:ascii="Times New Roman" w:hAnsi="Times New Roman"/>
          <w:sz w:val="24"/>
          <w:szCs w:val="24"/>
        </w:rPr>
      </w:pPr>
      <w:r w:rsidRPr="00C21751">
        <w:rPr>
          <w:rFonts w:ascii="Times New Roman" w:hAnsi="Times New Roman"/>
          <w:sz w:val="24"/>
          <w:szCs w:val="24"/>
        </w:rPr>
        <w:t xml:space="preserve">Nëse </w:t>
      </w:r>
      <w:r w:rsidR="005E61FA">
        <w:rPr>
          <w:rFonts w:ascii="Times New Roman" w:hAnsi="Times New Roman"/>
          <w:sz w:val="24"/>
          <w:szCs w:val="24"/>
        </w:rPr>
        <w:t>A</w:t>
      </w:r>
      <w:r w:rsidRPr="00C21751">
        <w:rPr>
          <w:rFonts w:ascii="Times New Roman" w:hAnsi="Times New Roman"/>
          <w:sz w:val="24"/>
          <w:szCs w:val="24"/>
        </w:rPr>
        <w:t>utoriteti gjykon se stru</w:t>
      </w:r>
      <w:r w:rsidR="001E43E5" w:rsidRPr="00C21751">
        <w:rPr>
          <w:rFonts w:ascii="Times New Roman" w:hAnsi="Times New Roman"/>
          <w:sz w:val="24"/>
          <w:szCs w:val="24"/>
        </w:rPr>
        <w:t xml:space="preserve">ktura </w:t>
      </w:r>
      <w:r w:rsidR="00112988">
        <w:rPr>
          <w:rFonts w:ascii="Times New Roman" w:hAnsi="Times New Roman"/>
          <w:sz w:val="24"/>
          <w:szCs w:val="24"/>
        </w:rPr>
        <w:t>e brendshme</w:t>
      </w:r>
      <w:r w:rsidR="001E43E5" w:rsidRPr="00C21751">
        <w:rPr>
          <w:rFonts w:ascii="Times New Roman" w:hAnsi="Times New Roman"/>
          <w:sz w:val="24"/>
          <w:szCs w:val="24"/>
        </w:rPr>
        <w:t xml:space="preserve"> ose </w:t>
      </w:r>
      <w:r w:rsidR="00243C76">
        <w:rPr>
          <w:rFonts w:ascii="Times New Roman" w:hAnsi="Times New Roman"/>
          <w:sz w:val="24"/>
          <w:szCs w:val="24"/>
        </w:rPr>
        <w:t>situata</w:t>
      </w:r>
      <w:r w:rsidR="001E43E5" w:rsidRPr="00C21751">
        <w:rPr>
          <w:rFonts w:ascii="Times New Roman" w:hAnsi="Times New Roman"/>
          <w:sz w:val="24"/>
          <w:szCs w:val="24"/>
        </w:rPr>
        <w:t xml:space="preserve"> financiar</w:t>
      </w:r>
      <w:r w:rsidR="00243C76">
        <w:rPr>
          <w:rFonts w:ascii="Times New Roman" w:hAnsi="Times New Roman"/>
          <w:sz w:val="24"/>
          <w:szCs w:val="24"/>
        </w:rPr>
        <w:t>e</w:t>
      </w:r>
      <w:r w:rsidR="001E43E5" w:rsidRPr="00C21751">
        <w:rPr>
          <w:rFonts w:ascii="Times New Roman" w:hAnsi="Times New Roman"/>
          <w:sz w:val="24"/>
          <w:szCs w:val="24"/>
        </w:rPr>
        <w:t xml:space="preserve"> </w:t>
      </w:r>
      <w:r w:rsidR="00243C76">
        <w:rPr>
          <w:rFonts w:ascii="Times New Roman" w:hAnsi="Times New Roman"/>
          <w:sz w:val="24"/>
          <w:szCs w:val="24"/>
        </w:rPr>
        <w:t>e</w:t>
      </w:r>
      <w:r w:rsidRPr="00C21751">
        <w:rPr>
          <w:rFonts w:ascii="Times New Roman" w:hAnsi="Times New Roman"/>
          <w:sz w:val="24"/>
          <w:szCs w:val="24"/>
        </w:rPr>
        <w:t xml:space="preserve"> shoqërisë administruese lidhur me veprimtarinë e planifikuar nuk është e përshtatshme, atëherë ai mund të refuzojë </w:t>
      </w:r>
      <w:r w:rsidR="00C83400">
        <w:rPr>
          <w:rFonts w:ascii="Times New Roman" w:hAnsi="Times New Roman"/>
          <w:sz w:val="24"/>
          <w:szCs w:val="24"/>
        </w:rPr>
        <w:t xml:space="preserve">autorizimin e shoqërisë dhe </w:t>
      </w:r>
      <w:r w:rsidRPr="00C21751">
        <w:rPr>
          <w:rFonts w:ascii="Times New Roman" w:hAnsi="Times New Roman"/>
          <w:sz w:val="24"/>
          <w:szCs w:val="24"/>
        </w:rPr>
        <w:t xml:space="preserve">transmetimin e njoftimit. </w:t>
      </w:r>
      <w:r w:rsidR="00112988">
        <w:rPr>
          <w:rFonts w:ascii="Times New Roman" w:hAnsi="Times New Roman"/>
          <w:sz w:val="24"/>
          <w:szCs w:val="24"/>
        </w:rPr>
        <w:t>Shoq</w:t>
      </w:r>
      <w:r w:rsidR="00632BC9">
        <w:rPr>
          <w:rFonts w:ascii="Times New Roman" w:hAnsi="Times New Roman"/>
          <w:sz w:val="24"/>
          <w:szCs w:val="24"/>
        </w:rPr>
        <w:t>ë</w:t>
      </w:r>
      <w:r w:rsidR="00112988">
        <w:rPr>
          <w:rFonts w:ascii="Times New Roman" w:hAnsi="Times New Roman"/>
          <w:sz w:val="24"/>
          <w:szCs w:val="24"/>
        </w:rPr>
        <w:t>ria administruese njoftohet me shkrim p</w:t>
      </w:r>
      <w:r w:rsidR="00632BC9">
        <w:rPr>
          <w:rFonts w:ascii="Times New Roman" w:hAnsi="Times New Roman"/>
          <w:sz w:val="24"/>
          <w:szCs w:val="24"/>
        </w:rPr>
        <w:t>ë</w:t>
      </w:r>
      <w:r w:rsidR="00112988">
        <w:rPr>
          <w:rFonts w:ascii="Times New Roman" w:hAnsi="Times New Roman"/>
          <w:sz w:val="24"/>
          <w:szCs w:val="24"/>
        </w:rPr>
        <w:t xml:space="preserve">r arsyet e </w:t>
      </w:r>
      <w:r w:rsidRPr="00C21751">
        <w:rPr>
          <w:rFonts w:ascii="Times New Roman" w:hAnsi="Times New Roman"/>
          <w:sz w:val="24"/>
          <w:szCs w:val="24"/>
        </w:rPr>
        <w:t>refuzimi</w:t>
      </w:r>
      <w:r w:rsidR="00112988">
        <w:rPr>
          <w:rFonts w:ascii="Times New Roman" w:hAnsi="Times New Roman"/>
          <w:sz w:val="24"/>
          <w:szCs w:val="24"/>
        </w:rPr>
        <w:t>t,</w:t>
      </w:r>
      <w:r w:rsidRPr="00C21751">
        <w:rPr>
          <w:rFonts w:ascii="Times New Roman" w:hAnsi="Times New Roman"/>
          <w:sz w:val="24"/>
          <w:szCs w:val="24"/>
        </w:rPr>
        <w:t xml:space="preserve"> </w:t>
      </w:r>
      <w:r w:rsidR="00112988">
        <w:rPr>
          <w:rFonts w:ascii="Times New Roman" w:hAnsi="Times New Roman"/>
          <w:sz w:val="24"/>
          <w:szCs w:val="24"/>
        </w:rPr>
        <w:t xml:space="preserve">brenda </w:t>
      </w:r>
      <w:r w:rsidR="00243C76">
        <w:rPr>
          <w:rFonts w:ascii="Times New Roman" w:hAnsi="Times New Roman"/>
          <w:sz w:val="24"/>
          <w:szCs w:val="24"/>
        </w:rPr>
        <w:t>tre</w:t>
      </w:r>
      <w:r w:rsidR="00112988">
        <w:rPr>
          <w:rFonts w:ascii="Times New Roman" w:hAnsi="Times New Roman"/>
          <w:sz w:val="24"/>
          <w:szCs w:val="24"/>
        </w:rPr>
        <w:t xml:space="preserve"> muajve, pas marrjes s</w:t>
      </w:r>
      <w:r w:rsidR="00632BC9">
        <w:rPr>
          <w:rFonts w:ascii="Times New Roman" w:hAnsi="Times New Roman"/>
          <w:sz w:val="24"/>
          <w:szCs w:val="24"/>
        </w:rPr>
        <w:t>ë</w:t>
      </w:r>
      <w:r w:rsidRPr="00C21751">
        <w:rPr>
          <w:rFonts w:ascii="Times New Roman" w:hAnsi="Times New Roman"/>
          <w:sz w:val="24"/>
          <w:szCs w:val="24"/>
        </w:rPr>
        <w:t xml:space="preserve"> të gjith</w:t>
      </w:r>
      <w:r w:rsidR="00632BC9">
        <w:rPr>
          <w:rFonts w:ascii="Times New Roman" w:hAnsi="Times New Roman"/>
          <w:sz w:val="24"/>
          <w:szCs w:val="24"/>
        </w:rPr>
        <w:t>ë</w:t>
      </w:r>
      <w:r w:rsidRPr="00C21751">
        <w:rPr>
          <w:rFonts w:ascii="Times New Roman" w:hAnsi="Times New Roman"/>
          <w:sz w:val="24"/>
          <w:szCs w:val="24"/>
        </w:rPr>
        <w:t xml:space="preserve"> informacion</w:t>
      </w:r>
      <w:r w:rsidR="00112988">
        <w:rPr>
          <w:rFonts w:ascii="Times New Roman" w:hAnsi="Times New Roman"/>
          <w:sz w:val="24"/>
          <w:szCs w:val="24"/>
        </w:rPr>
        <w:t>i</w:t>
      </w:r>
      <w:r w:rsidRPr="00C21751">
        <w:rPr>
          <w:rFonts w:ascii="Times New Roman" w:hAnsi="Times New Roman"/>
          <w:sz w:val="24"/>
          <w:szCs w:val="24"/>
        </w:rPr>
        <w:t xml:space="preserve">t </w:t>
      </w:r>
      <w:r w:rsidR="00112988">
        <w:rPr>
          <w:rFonts w:ascii="Times New Roman" w:hAnsi="Times New Roman"/>
          <w:sz w:val="24"/>
          <w:szCs w:val="24"/>
        </w:rPr>
        <w:t>dhe</w:t>
      </w:r>
      <w:r w:rsidRPr="00C21751">
        <w:rPr>
          <w:rFonts w:ascii="Times New Roman" w:hAnsi="Times New Roman"/>
          <w:sz w:val="24"/>
          <w:szCs w:val="24"/>
        </w:rPr>
        <w:t xml:space="preserve"> praktikës. </w:t>
      </w:r>
    </w:p>
    <w:p w14:paraId="7D38BFB5" w14:textId="77777777" w:rsidR="00D72862" w:rsidRDefault="00674B47" w:rsidP="005B379A">
      <w:pPr>
        <w:pStyle w:val="ListParagraph"/>
        <w:numPr>
          <w:ilvl w:val="0"/>
          <w:numId w:val="31"/>
        </w:numPr>
        <w:ind w:left="360"/>
        <w:jc w:val="both"/>
        <w:rPr>
          <w:rFonts w:ascii="Times New Roman" w:hAnsi="Times New Roman"/>
          <w:sz w:val="24"/>
          <w:szCs w:val="24"/>
        </w:rPr>
      </w:pPr>
      <w:r w:rsidRPr="00C21751">
        <w:rPr>
          <w:rFonts w:ascii="Times New Roman" w:hAnsi="Times New Roman"/>
          <w:sz w:val="24"/>
          <w:szCs w:val="24"/>
        </w:rPr>
        <w:t xml:space="preserve">Administrimi ndërkufitar nga shoqëritë administruese shqiptare në një vend të huaj lejohet vetëm nëse janë në zbatim rregullat e duhura të bashkëpunimit midis autoriteteve rregullatore të vendit të origjinës dhe </w:t>
      </w:r>
      <w:r w:rsidR="005E61FA">
        <w:rPr>
          <w:rFonts w:ascii="Times New Roman" w:hAnsi="Times New Roman"/>
          <w:sz w:val="24"/>
          <w:szCs w:val="24"/>
        </w:rPr>
        <w:t>A</w:t>
      </w:r>
      <w:r w:rsidRPr="00C21751">
        <w:rPr>
          <w:rFonts w:ascii="Times New Roman" w:hAnsi="Times New Roman"/>
          <w:sz w:val="24"/>
          <w:szCs w:val="24"/>
        </w:rPr>
        <w:t xml:space="preserve">utoritetit dhe nëse shoqëria administruese është në përputhje me dispozitat e parashikuara në këtë ligj. </w:t>
      </w:r>
    </w:p>
    <w:p w14:paraId="051F70C1" w14:textId="77777777" w:rsidR="00E80232" w:rsidRPr="00D72862" w:rsidRDefault="00674B47" w:rsidP="005B379A">
      <w:pPr>
        <w:pStyle w:val="ListParagraph"/>
        <w:numPr>
          <w:ilvl w:val="0"/>
          <w:numId w:val="31"/>
        </w:numPr>
        <w:ind w:left="360"/>
        <w:jc w:val="both"/>
        <w:rPr>
          <w:rFonts w:ascii="Times New Roman" w:hAnsi="Times New Roman"/>
          <w:sz w:val="24"/>
          <w:szCs w:val="24"/>
        </w:rPr>
      </w:pPr>
      <w:r w:rsidRPr="00C21751">
        <w:rPr>
          <w:rFonts w:ascii="Times New Roman" w:hAnsi="Times New Roman"/>
          <w:sz w:val="24"/>
          <w:szCs w:val="24"/>
        </w:rPr>
        <w:t xml:space="preserve">Autoriteti </w:t>
      </w:r>
      <w:r w:rsidR="001529AC" w:rsidRPr="00C21751">
        <w:rPr>
          <w:rFonts w:ascii="Times New Roman" w:hAnsi="Times New Roman"/>
          <w:sz w:val="24"/>
          <w:szCs w:val="24"/>
        </w:rPr>
        <w:t>mund t</w:t>
      </w:r>
      <w:r w:rsidR="00167781" w:rsidRPr="00C21751">
        <w:rPr>
          <w:rFonts w:ascii="Times New Roman" w:hAnsi="Times New Roman"/>
          <w:sz w:val="24"/>
          <w:szCs w:val="24"/>
        </w:rPr>
        <w:t>ë</w:t>
      </w:r>
      <w:r w:rsidR="001529AC" w:rsidRPr="00C21751">
        <w:rPr>
          <w:rFonts w:ascii="Times New Roman" w:hAnsi="Times New Roman"/>
          <w:sz w:val="24"/>
          <w:szCs w:val="24"/>
        </w:rPr>
        <w:t xml:space="preserve"> heq</w:t>
      </w:r>
      <w:r w:rsidR="00167781" w:rsidRPr="00C21751">
        <w:rPr>
          <w:rFonts w:ascii="Times New Roman" w:hAnsi="Times New Roman"/>
          <w:sz w:val="24"/>
          <w:szCs w:val="24"/>
        </w:rPr>
        <w:t>ë</w:t>
      </w:r>
      <w:r w:rsidR="001529AC" w:rsidRPr="00C21751">
        <w:rPr>
          <w:rFonts w:ascii="Times New Roman" w:hAnsi="Times New Roman"/>
          <w:sz w:val="24"/>
          <w:szCs w:val="24"/>
        </w:rPr>
        <w:t xml:space="preserve"> autorizimin e dh</w:t>
      </w:r>
      <w:r w:rsidR="00167781" w:rsidRPr="00C21751">
        <w:rPr>
          <w:rFonts w:ascii="Times New Roman" w:hAnsi="Times New Roman"/>
          <w:sz w:val="24"/>
          <w:szCs w:val="24"/>
        </w:rPr>
        <w:t>ë</w:t>
      </w:r>
      <w:r w:rsidR="001529AC" w:rsidRPr="00C21751">
        <w:rPr>
          <w:rFonts w:ascii="Times New Roman" w:hAnsi="Times New Roman"/>
          <w:sz w:val="24"/>
          <w:szCs w:val="24"/>
        </w:rPr>
        <w:t>n</w:t>
      </w:r>
      <w:r w:rsidR="00167781" w:rsidRPr="00C21751">
        <w:rPr>
          <w:rFonts w:ascii="Times New Roman" w:hAnsi="Times New Roman"/>
          <w:sz w:val="24"/>
          <w:szCs w:val="24"/>
        </w:rPr>
        <w:t>ë</w:t>
      </w:r>
      <w:r w:rsidR="001529AC" w:rsidRPr="00C21751">
        <w:rPr>
          <w:rFonts w:ascii="Times New Roman" w:hAnsi="Times New Roman"/>
          <w:sz w:val="24"/>
          <w:szCs w:val="24"/>
        </w:rPr>
        <w:t xml:space="preserve"> shoq</w:t>
      </w:r>
      <w:r w:rsidR="00167781" w:rsidRPr="00C21751">
        <w:rPr>
          <w:rFonts w:ascii="Times New Roman" w:hAnsi="Times New Roman"/>
          <w:sz w:val="24"/>
          <w:szCs w:val="24"/>
        </w:rPr>
        <w:t>ë</w:t>
      </w:r>
      <w:r w:rsidR="001529AC" w:rsidRPr="00C21751">
        <w:rPr>
          <w:rFonts w:ascii="Times New Roman" w:hAnsi="Times New Roman"/>
          <w:sz w:val="24"/>
          <w:szCs w:val="24"/>
        </w:rPr>
        <w:t>ris</w:t>
      </w:r>
      <w:r w:rsidR="00167781" w:rsidRPr="00C21751">
        <w:rPr>
          <w:rFonts w:ascii="Times New Roman" w:hAnsi="Times New Roman"/>
          <w:sz w:val="24"/>
          <w:szCs w:val="24"/>
        </w:rPr>
        <w:t>ë</w:t>
      </w:r>
      <w:r w:rsidR="001529AC" w:rsidRPr="00C21751">
        <w:rPr>
          <w:rFonts w:ascii="Times New Roman" w:hAnsi="Times New Roman"/>
          <w:sz w:val="24"/>
          <w:szCs w:val="24"/>
        </w:rPr>
        <w:t xml:space="preserve"> administruese n</w:t>
      </w:r>
      <w:r w:rsidR="00167781" w:rsidRPr="00C21751">
        <w:rPr>
          <w:rFonts w:ascii="Times New Roman" w:hAnsi="Times New Roman"/>
          <w:sz w:val="24"/>
          <w:szCs w:val="24"/>
        </w:rPr>
        <w:t>ë</w:t>
      </w:r>
      <w:r w:rsidR="001529AC" w:rsidRPr="00C21751">
        <w:rPr>
          <w:rFonts w:ascii="Times New Roman" w:hAnsi="Times New Roman"/>
          <w:sz w:val="24"/>
          <w:szCs w:val="24"/>
        </w:rPr>
        <w:t>se konstaton shkelje t</w:t>
      </w:r>
      <w:r w:rsidR="00167781" w:rsidRPr="00C21751">
        <w:rPr>
          <w:rFonts w:ascii="Times New Roman" w:hAnsi="Times New Roman"/>
          <w:sz w:val="24"/>
          <w:szCs w:val="24"/>
        </w:rPr>
        <w:t>ë</w:t>
      </w:r>
      <w:r w:rsidR="001529AC" w:rsidRPr="00C21751">
        <w:rPr>
          <w:rFonts w:ascii="Times New Roman" w:hAnsi="Times New Roman"/>
          <w:sz w:val="24"/>
          <w:szCs w:val="24"/>
        </w:rPr>
        <w:t xml:space="preserve"> k</w:t>
      </w:r>
      <w:r w:rsidR="00167781" w:rsidRPr="00C21751">
        <w:rPr>
          <w:rFonts w:ascii="Times New Roman" w:hAnsi="Times New Roman"/>
          <w:sz w:val="24"/>
          <w:szCs w:val="24"/>
        </w:rPr>
        <w:t>ë</w:t>
      </w:r>
      <w:r w:rsidR="001529AC" w:rsidRPr="00C21751">
        <w:rPr>
          <w:rFonts w:ascii="Times New Roman" w:hAnsi="Times New Roman"/>
          <w:sz w:val="24"/>
          <w:szCs w:val="24"/>
        </w:rPr>
        <w:t xml:space="preserve">tij ligji. </w:t>
      </w:r>
      <w:r w:rsidR="009A6F28" w:rsidRPr="00C21751">
        <w:rPr>
          <w:rFonts w:ascii="Times New Roman" w:hAnsi="Times New Roman"/>
          <w:sz w:val="24"/>
          <w:szCs w:val="24"/>
        </w:rPr>
        <w:t>Autoriteti konsultohet me autoritetin e huaj rregullator të vendit të origjinës përpara heqjes së autorizimit të kësaj shoqërie administruese.</w:t>
      </w:r>
    </w:p>
    <w:p w14:paraId="2235421B" w14:textId="77777777" w:rsidR="005915D6" w:rsidRDefault="005915D6" w:rsidP="00033D12">
      <w:pPr>
        <w:jc w:val="center"/>
      </w:pPr>
    </w:p>
    <w:p w14:paraId="7035BCCE" w14:textId="77777777" w:rsidR="005915D6" w:rsidRDefault="005915D6" w:rsidP="00C33EF4"/>
    <w:p w14:paraId="5899111D" w14:textId="77777777" w:rsidR="005915D6" w:rsidRDefault="005915D6" w:rsidP="00033D12">
      <w:pPr>
        <w:jc w:val="center"/>
      </w:pPr>
    </w:p>
    <w:p w14:paraId="03325D21" w14:textId="77777777" w:rsidR="00033D12" w:rsidRPr="003950BA" w:rsidRDefault="00033D12" w:rsidP="00033D12">
      <w:pPr>
        <w:jc w:val="center"/>
      </w:pPr>
      <w:r w:rsidRPr="003950BA">
        <w:t xml:space="preserve">SEKSIONI </w:t>
      </w:r>
      <w:r w:rsidR="00D72900">
        <w:t>V</w:t>
      </w:r>
    </w:p>
    <w:p w14:paraId="3E2B7B6D" w14:textId="77777777" w:rsidR="00033D12" w:rsidRPr="003950BA" w:rsidRDefault="00D72900" w:rsidP="00033D12">
      <w:pPr>
        <w:jc w:val="center"/>
      </w:pPr>
      <w:r w:rsidRPr="003950BA">
        <w:t>ORGANIZIMI I SHOQËRISË ADMINISTRUESE</w:t>
      </w:r>
    </w:p>
    <w:p w14:paraId="252AE689" w14:textId="77777777" w:rsidR="00033D12" w:rsidRPr="003950BA" w:rsidRDefault="00033D12" w:rsidP="00033D12"/>
    <w:p w14:paraId="79DAC964" w14:textId="77777777" w:rsidR="00DC31B6" w:rsidRDefault="00DC31B6" w:rsidP="00033D12">
      <w:pPr>
        <w:jc w:val="center"/>
      </w:pPr>
    </w:p>
    <w:p w14:paraId="596D074C" w14:textId="77777777" w:rsidR="00DC31B6" w:rsidRDefault="00DC31B6" w:rsidP="00033D12">
      <w:pPr>
        <w:jc w:val="center"/>
      </w:pPr>
    </w:p>
    <w:p w14:paraId="46BDE61F" w14:textId="77777777" w:rsidR="00033D12" w:rsidRPr="003950BA" w:rsidRDefault="00033D12" w:rsidP="00033D12">
      <w:pPr>
        <w:jc w:val="center"/>
      </w:pPr>
      <w:r w:rsidRPr="003950BA">
        <w:t xml:space="preserve">Neni </w:t>
      </w:r>
      <w:r w:rsidR="00D72900">
        <w:t>2</w:t>
      </w:r>
      <w:r w:rsidR="00B636B8">
        <w:t>2</w:t>
      </w:r>
    </w:p>
    <w:p w14:paraId="7E32023C" w14:textId="77777777" w:rsidR="00033D12" w:rsidRPr="003950BA" w:rsidRDefault="00DC31B6" w:rsidP="00033D12">
      <w:pPr>
        <w:jc w:val="center"/>
      </w:pPr>
      <w:r>
        <w:t>P</w:t>
      </w:r>
      <w:r w:rsidR="00637DC8">
        <w:t>ë</w:t>
      </w:r>
      <w:r>
        <w:t>rgjegj</w:t>
      </w:r>
      <w:r w:rsidR="00637DC8">
        <w:t>ë</w:t>
      </w:r>
      <w:r>
        <w:t xml:space="preserve">sia </w:t>
      </w:r>
      <w:r w:rsidR="00033D12" w:rsidRPr="003950BA">
        <w:t xml:space="preserve">e </w:t>
      </w:r>
      <w:r w:rsidR="003654EE">
        <w:t>shoq</w:t>
      </w:r>
      <w:r w:rsidR="00637DC8">
        <w:t>ë</w:t>
      </w:r>
      <w:r w:rsidR="003654EE">
        <w:t>ris</w:t>
      </w:r>
      <w:r w:rsidR="00637DC8">
        <w:t>ë</w:t>
      </w:r>
      <w:r w:rsidR="003654EE">
        <w:t xml:space="preserve"> administruese </w:t>
      </w:r>
    </w:p>
    <w:p w14:paraId="5F8CA2DE" w14:textId="77777777" w:rsidR="00033D12" w:rsidRDefault="00033D12" w:rsidP="00033D12"/>
    <w:p w14:paraId="7B43B3F3" w14:textId="7870A1C2" w:rsidR="0036542B" w:rsidRPr="00A90BAA" w:rsidRDefault="0036542B" w:rsidP="0036542B">
      <w:pPr>
        <w:jc w:val="center"/>
      </w:pPr>
    </w:p>
    <w:p w14:paraId="21AA529B" w14:textId="1B986580" w:rsidR="0036542B" w:rsidRPr="00A90BAA" w:rsidRDefault="0036542B" w:rsidP="0036542B">
      <w:pPr>
        <w:shd w:val="clear" w:color="auto" w:fill="FFFFFF"/>
        <w:spacing w:line="276" w:lineRule="auto"/>
        <w:jc w:val="both"/>
        <w:textAlignment w:val="baseline"/>
        <w:rPr>
          <w:rFonts w:eastAsia="Times New Roman"/>
          <w:color w:val="231F20"/>
        </w:rPr>
      </w:pPr>
      <w:r w:rsidRPr="00A90BAA">
        <w:t xml:space="preserve">1. </w:t>
      </w:r>
      <w:r w:rsidRPr="00A90BAA">
        <w:rPr>
          <w:rFonts w:eastAsia="Times New Roman"/>
          <w:color w:val="231F20"/>
        </w:rPr>
        <w:t>Shoqëria administruese e fondeve të pensionit privat në përputhje kërkesat e këtij ligji dhe me procedurën e përcaktuar me rregulloret e autoritetit duhet të:</w:t>
      </w:r>
    </w:p>
    <w:p w14:paraId="1E2FC9C5" w14:textId="7B5499C2" w:rsidR="0036542B" w:rsidRPr="00A90BAA" w:rsidRDefault="0036542B" w:rsidP="0036542B">
      <w:pPr>
        <w:numPr>
          <w:ilvl w:val="0"/>
          <w:numId w:val="85"/>
        </w:numPr>
        <w:shd w:val="clear" w:color="auto" w:fill="FFFFFF"/>
        <w:spacing w:line="276" w:lineRule="auto"/>
        <w:jc w:val="both"/>
        <w:textAlignment w:val="baseline"/>
        <w:rPr>
          <w:rFonts w:eastAsia="Times New Roman"/>
          <w:color w:val="231F20"/>
        </w:rPr>
      </w:pPr>
      <w:r w:rsidRPr="00A90BAA">
        <w:rPr>
          <w:rFonts w:eastAsia="Times New Roman"/>
          <w:color w:val="231F20"/>
        </w:rPr>
        <w:t>jetë në gjendje të përmbushë detyrimet në mënyrën e duhur dhe në koh</w:t>
      </w:r>
      <w:r w:rsidR="00A1102B">
        <w:rPr>
          <w:rFonts w:eastAsia="Times New Roman"/>
          <w:color w:val="231F20"/>
        </w:rPr>
        <w:t>ë sipas parimit të likuiditetit</w:t>
      </w:r>
      <w:r w:rsidRPr="00A90BAA">
        <w:rPr>
          <w:rFonts w:eastAsia="Times New Roman"/>
          <w:color w:val="231F20"/>
        </w:rPr>
        <w:t xml:space="preserve"> dhe parimit të aftësisë paguese;</w:t>
      </w:r>
    </w:p>
    <w:p w14:paraId="2A5C4CA8" w14:textId="779B9984" w:rsidR="0036542B" w:rsidRPr="00A90BAA" w:rsidRDefault="0036542B" w:rsidP="0036542B">
      <w:pPr>
        <w:numPr>
          <w:ilvl w:val="0"/>
          <w:numId w:val="85"/>
        </w:numPr>
        <w:shd w:val="clear" w:color="auto" w:fill="FFFFFF"/>
        <w:spacing w:line="276" w:lineRule="auto"/>
        <w:jc w:val="both"/>
        <w:textAlignment w:val="baseline"/>
        <w:rPr>
          <w:rFonts w:eastAsia="Times New Roman"/>
          <w:color w:val="231F20"/>
        </w:rPr>
      </w:pPr>
      <w:r w:rsidRPr="00A90BAA">
        <w:rPr>
          <w:rFonts w:eastAsia="Times New Roman"/>
          <w:color w:val="231F20"/>
        </w:rPr>
        <w:lastRenderedPageBreak/>
        <w:t>administrojë fondet në mënyrë të tillë që secili fond të jetë në gjendje të përmbushë detyrimet e tij në më</w:t>
      </w:r>
      <w:r w:rsidR="00C41B21">
        <w:rPr>
          <w:rFonts w:eastAsia="Times New Roman"/>
          <w:color w:val="231F20"/>
        </w:rPr>
        <w:t>nyrën e duhur</w:t>
      </w:r>
      <w:r w:rsidR="00A1102B">
        <w:rPr>
          <w:rFonts w:eastAsia="Times New Roman"/>
          <w:color w:val="231F20"/>
        </w:rPr>
        <w:t>,</w:t>
      </w:r>
      <w:r w:rsidR="00C41B21">
        <w:rPr>
          <w:rFonts w:eastAsia="Times New Roman"/>
          <w:color w:val="231F20"/>
        </w:rPr>
        <w:t xml:space="preserve"> në kohën e duhur </w:t>
      </w:r>
      <w:r w:rsidRPr="00A90BAA">
        <w:rPr>
          <w:rFonts w:eastAsia="Times New Roman"/>
          <w:color w:val="231F20"/>
        </w:rPr>
        <w:t xml:space="preserve">sipas parimit të likuiditetit, dhe parimit të aftësisë paguese; </w:t>
      </w:r>
    </w:p>
    <w:p w14:paraId="31F58473" w14:textId="77777777" w:rsidR="0036542B" w:rsidRPr="00A90BAA" w:rsidRDefault="0036542B" w:rsidP="0036542B">
      <w:pPr>
        <w:numPr>
          <w:ilvl w:val="0"/>
          <w:numId w:val="85"/>
        </w:numPr>
        <w:shd w:val="clear" w:color="auto" w:fill="FFFFFF"/>
        <w:spacing w:line="276" w:lineRule="auto"/>
        <w:jc w:val="both"/>
        <w:textAlignment w:val="baseline"/>
        <w:rPr>
          <w:rFonts w:eastAsia="Times New Roman"/>
          <w:color w:val="231F20"/>
        </w:rPr>
      </w:pPr>
      <w:r w:rsidRPr="00A90BAA">
        <w:rPr>
          <w:rFonts w:eastAsia="Times New Roman"/>
          <w:color w:val="231F20"/>
        </w:rPr>
        <w:t>administrojë fondin në përputhje me strategjinë e investimeve dhe rrezikun e përcaktuar për secilin fond që administron;</w:t>
      </w:r>
    </w:p>
    <w:p w14:paraId="32E70B31" w14:textId="77777777" w:rsidR="0036542B" w:rsidRPr="00A90BAA" w:rsidRDefault="0036542B" w:rsidP="0036542B">
      <w:pPr>
        <w:numPr>
          <w:ilvl w:val="0"/>
          <w:numId w:val="85"/>
        </w:numPr>
        <w:shd w:val="clear" w:color="auto" w:fill="FFFFFF"/>
        <w:spacing w:line="276" w:lineRule="auto"/>
        <w:jc w:val="both"/>
        <w:textAlignment w:val="baseline"/>
        <w:rPr>
          <w:rFonts w:eastAsia="Times New Roman"/>
          <w:color w:val="231F20"/>
        </w:rPr>
      </w:pPr>
      <w:r w:rsidRPr="00A90BAA">
        <w:rPr>
          <w:rFonts w:eastAsia="Times New Roman"/>
          <w:color w:val="231F20"/>
        </w:rPr>
        <w:t>përmbushë në kohë, drejtë dhe me efikasitet të gjitha të drejtat dhe detyrimet e parashikuara nga ky ligj dhe nga prospekti i fondit;</w:t>
      </w:r>
    </w:p>
    <w:p w14:paraId="64A5215A" w14:textId="77777777" w:rsidR="0036542B" w:rsidRPr="00A90BAA" w:rsidRDefault="0036542B" w:rsidP="0036542B">
      <w:pPr>
        <w:numPr>
          <w:ilvl w:val="0"/>
          <w:numId w:val="85"/>
        </w:numPr>
        <w:shd w:val="clear" w:color="auto" w:fill="FFFFFF"/>
        <w:spacing w:line="276" w:lineRule="auto"/>
        <w:jc w:val="both"/>
        <w:textAlignment w:val="baseline"/>
        <w:rPr>
          <w:rFonts w:eastAsia="Times New Roman"/>
          <w:color w:val="231F20"/>
        </w:rPr>
      </w:pPr>
      <w:r w:rsidRPr="00A90BAA">
        <w:rPr>
          <w:rFonts w:eastAsia="Times New Roman"/>
          <w:color w:val="231F20"/>
        </w:rPr>
        <w:t>sigurojë sisteme dhe mekanizma mbikëqyrës që garantojnë se shoqëria administruese vepron në përputhje me këtë ligj dhe prospektin e fondit dhe që mundësojnë monitorimin e të gjitha vendimeve, urdhrave dhe transaksioneve me asetet e fondit;</w:t>
      </w:r>
    </w:p>
    <w:p w14:paraId="2DFD6FA2" w14:textId="77777777" w:rsidR="0036542B" w:rsidRPr="00A90BAA" w:rsidRDefault="0036542B" w:rsidP="0036542B">
      <w:pPr>
        <w:numPr>
          <w:ilvl w:val="0"/>
          <w:numId w:val="85"/>
        </w:numPr>
        <w:shd w:val="clear" w:color="auto" w:fill="FFFFFF"/>
        <w:spacing w:line="276" w:lineRule="auto"/>
        <w:jc w:val="both"/>
        <w:textAlignment w:val="baseline"/>
        <w:rPr>
          <w:rFonts w:eastAsia="Times New Roman"/>
          <w:color w:val="231F20"/>
        </w:rPr>
      </w:pPr>
      <w:r w:rsidRPr="00A90BAA">
        <w:rPr>
          <w:rFonts w:eastAsia="Times New Roman"/>
          <w:color w:val="231F20"/>
        </w:rPr>
        <w:t>sigurojë që materialet me përmbajtje promovuese, botimet dhe raportet për anëtarët e fondit, pavarësisht nëse u dorëzohen atyre ose publikohen në shtyp apo në media elektronike, janë të qarta, të sakta, nuk çojnë në përfundime të gabuara dhe janë në përputhje me kërkesat e Autoritetit;</w:t>
      </w:r>
    </w:p>
    <w:p w14:paraId="6EB06FF1" w14:textId="77777777" w:rsidR="0036542B" w:rsidRPr="00A90BAA" w:rsidRDefault="0036542B" w:rsidP="0036542B">
      <w:pPr>
        <w:numPr>
          <w:ilvl w:val="0"/>
          <w:numId w:val="85"/>
        </w:numPr>
        <w:shd w:val="clear" w:color="auto" w:fill="FFFFFF"/>
        <w:spacing w:line="276" w:lineRule="auto"/>
        <w:jc w:val="both"/>
        <w:textAlignment w:val="baseline"/>
        <w:rPr>
          <w:rFonts w:eastAsia="Times New Roman"/>
          <w:color w:val="231F20"/>
        </w:rPr>
      </w:pPr>
      <w:r w:rsidRPr="00A90BAA">
        <w:rPr>
          <w:rFonts w:eastAsia="Times New Roman"/>
          <w:color w:val="231F20"/>
        </w:rPr>
        <w:t>administrojë asetet e fondit në emrin dhe për llogari të fondit, duke i mbajtur ato vetëm tek depozitari i licencuardërgojë tek depozitari kopjet të të gjitha dokumenteve origjinalë që lidhen me transaksionet e aseteve të fondeve, dhe që janë të rëndësishme për kryerjen e detyrave të depozitarit sipas këtij ligj dhe rregulloreve përkatëse, menjëherë pas përpilimit të tyre ose marrjes së tyre;</w:t>
      </w:r>
    </w:p>
    <w:p w14:paraId="7F7E8887" w14:textId="0DD865AE" w:rsidR="00193AD6" w:rsidRPr="00A90BAA" w:rsidRDefault="00193AD6" w:rsidP="00193AD6">
      <w:pPr>
        <w:pStyle w:val="P68B1DB1-Normal2"/>
        <w:numPr>
          <w:ilvl w:val="0"/>
          <w:numId w:val="85"/>
        </w:numPr>
        <w:shd w:val="clear" w:color="auto" w:fill="FFFFFF"/>
        <w:spacing w:after="0" w:line="276" w:lineRule="auto"/>
        <w:jc w:val="both"/>
        <w:textAlignment w:val="baseline"/>
        <w:rPr>
          <w:rFonts w:ascii="Times New Roman" w:hAnsi="Times New Roman"/>
        </w:rPr>
      </w:pPr>
      <w:r w:rsidRPr="00A90BAA">
        <w:rPr>
          <w:rFonts w:ascii="Times New Roman" w:hAnsi="Times New Roman"/>
        </w:rPr>
        <w:t>dërgojë tek depozitari kopjet e të gjitha dokumenteve origjinalë ose dokumentacionit me vulë dhe nënshkrim digjital që lidhen me transaksionet e aseteve të fondeve, dhe që janë të rëndësishme për kryerjen e detyrave të depozitarit sipas këtij ligj</w:t>
      </w:r>
      <w:r w:rsidR="00371872">
        <w:rPr>
          <w:rFonts w:ascii="Times New Roman" w:hAnsi="Times New Roman"/>
        </w:rPr>
        <w:t>i</w:t>
      </w:r>
      <w:r w:rsidRPr="00A90BAA">
        <w:rPr>
          <w:rFonts w:ascii="Times New Roman" w:hAnsi="Times New Roman"/>
        </w:rPr>
        <w:t xml:space="preserve"> dhe rregulloreve përkatëse, menjëherë pas përpilimit të tyre ose marrjes së tyre;</w:t>
      </w:r>
    </w:p>
    <w:p w14:paraId="40176150" w14:textId="77777777" w:rsidR="0036542B" w:rsidRPr="00A90BAA" w:rsidRDefault="0036542B" w:rsidP="0036542B">
      <w:pPr>
        <w:numPr>
          <w:ilvl w:val="0"/>
          <w:numId w:val="85"/>
        </w:numPr>
        <w:shd w:val="clear" w:color="auto" w:fill="FFFFFF"/>
        <w:spacing w:line="276" w:lineRule="auto"/>
        <w:jc w:val="both"/>
        <w:textAlignment w:val="baseline"/>
        <w:rPr>
          <w:rFonts w:eastAsia="Times New Roman"/>
          <w:color w:val="231F20"/>
        </w:rPr>
      </w:pPr>
      <w:r w:rsidRPr="00A90BAA">
        <w:rPr>
          <w:rFonts w:eastAsia="Times New Roman"/>
          <w:color w:val="231F20"/>
        </w:rPr>
        <w:t>publikojë informacion për shoqërinë administruese dhe fondet që administron në përputhje me këtë ligj, rregulloret e miratuara në bazë të këtij ligji dhe rregullat e tjera të fondit;</w:t>
      </w:r>
    </w:p>
    <w:p w14:paraId="5BFD1BEB" w14:textId="77777777" w:rsidR="0036542B" w:rsidRPr="00A90BAA" w:rsidRDefault="0036542B" w:rsidP="0036542B">
      <w:pPr>
        <w:numPr>
          <w:ilvl w:val="0"/>
          <w:numId w:val="85"/>
        </w:numPr>
        <w:shd w:val="clear" w:color="auto" w:fill="FFFFFF"/>
        <w:spacing w:line="276" w:lineRule="auto"/>
        <w:jc w:val="both"/>
        <w:textAlignment w:val="baseline"/>
        <w:rPr>
          <w:rFonts w:eastAsia="Times New Roman"/>
          <w:color w:val="231F20"/>
        </w:rPr>
      </w:pPr>
      <w:r w:rsidRPr="00A90BAA">
        <w:rPr>
          <w:rFonts w:eastAsia="Times New Roman"/>
          <w:color w:val="231F20"/>
        </w:rPr>
        <w:t>depozitojë raporte të rregullta në autoritet veprojë me mirëbesim dhe ndershmërisë në marrëdhëniet me autoritetin;</w:t>
      </w:r>
    </w:p>
    <w:p w14:paraId="1824FFC2" w14:textId="77777777" w:rsidR="0036542B" w:rsidRPr="00A90BAA" w:rsidRDefault="0036542B" w:rsidP="0036542B">
      <w:pPr>
        <w:numPr>
          <w:ilvl w:val="0"/>
          <w:numId w:val="85"/>
        </w:numPr>
        <w:shd w:val="clear" w:color="auto" w:fill="FFFFFF"/>
        <w:spacing w:line="276" w:lineRule="auto"/>
        <w:jc w:val="both"/>
        <w:textAlignment w:val="baseline"/>
        <w:rPr>
          <w:rFonts w:eastAsia="Times New Roman"/>
          <w:color w:val="231F20"/>
        </w:rPr>
      </w:pPr>
      <w:r w:rsidRPr="00A90BAA">
        <w:rPr>
          <w:rFonts w:eastAsia="Times New Roman"/>
          <w:color w:val="231F20"/>
        </w:rPr>
        <w:t>hartojë, mbajë dhe vërë në dispozicion të autoritetit të të gjithë të dhënave/informacionit të përcaktuar në rregulloren, në mënyrë të plotë, të saktë dhe në kohën e përcaktuar nga autoriteti;</w:t>
      </w:r>
    </w:p>
    <w:p w14:paraId="5E7472D7" w14:textId="37781CD5" w:rsidR="0036542B" w:rsidRPr="00A90BAA" w:rsidRDefault="00371872" w:rsidP="0036542B">
      <w:pPr>
        <w:numPr>
          <w:ilvl w:val="0"/>
          <w:numId w:val="85"/>
        </w:numPr>
        <w:shd w:val="clear" w:color="auto" w:fill="FFFFFF"/>
        <w:spacing w:line="276" w:lineRule="auto"/>
        <w:jc w:val="both"/>
        <w:textAlignment w:val="baseline"/>
        <w:rPr>
          <w:rFonts w:eastAsia="Times New Roman"/>
          <w:color w:val="231F20"/>
        </w:rPr>
      </w:pPr>
      <w:r>
        <w:rPr>
          <w:rFonts w:eastAsia="Times New Roman"/>
          <w:color w:val="231F20"/>
        </w:rPr>
        <w:lastRenderedPageBreak/>
        <w:t>mundësoj</w:t>
      </w:r>
      <w:r w:rsidR="0036542B" w:rsidRPr="00A90BAA">
        <w:rPr>
          <w:rFonts w:eastAsia="Times New Roman"/>
          <w:color w:val="231F20"/>
        </w:rPr>
        <w:t>ë inspektimin nga ana e autoriteti sa herë që kërkohet dhe në kohën e duhur, përfshirë intervistat me persona që kryejnë veprimtari kyçe në shoqërinë administruese;</w:t>
      </w:r>
    </w:p>
    <w:p w14:paraId="3466993E" w14:textId="77777777" w:rsidR="0036542B" w:rsidRPr="00A90BAA" w:rsidRDefault="0036542B" w:rsidP="0036542B">
      <w:pPr>
        <w:numPr>
          <w:ilvl w:val="0"/>
          <w:numId w:val="85"/>
        </w:numPr>
        <w:shd w:val="clear" w:color="auto" w:fill="FFFFFF"/>
        <w:spacing w:line="276" w:lineRule="auto"/>
        <w:jc w:val="both"/>
        <w:textAlignment w:val="baseline"/>
        <w:rPr>
          <w:rFonts w:eastAsia="Times New Roman"/>
          <w:color w:val="231F20"/>
        </w:rPr>
      </w:pPr>
      <w:r w:rsidRPr="00A90BAA">
        <w:rPr>
          <w:rFonts w:eastAsia="Times New Roman"/>
          <w:color w:val="231F20"/>
        </w:rPr>
        <w:t>sigurojë përputhshmërinë mos lidhë asnjë kontratë qëllimi i së cilës është zvogëlimi ose ndryshimi i përgjegjësisë;</w:t>
      </w:r>
    </w:p>
    <w:p w14:paraId="5F11B205" w14:textId="77777777" w:rsidR="0036542B" w:rsidRPr="00A90BAA" w:rsidRDefault="0036542B" w:rsidP="0036542B">
      <w:pPr>
        <w:numPr>
          <w:ilvl w:val="0"/>
          <w:numId w:val="85"/>
        </w:numPr>
        <w:shd w:val="clear" w:color="auto" w:fill="FFFFFF"/>
        <w:spacing w:line="276" w:lineRule="auto"/>
        <w:jc w:val="both"/>
        <w:textAlignment w:val="baseline"/>
        <w:rPr>
          <w:rFonts w:eastAsia="Times New Roman"/>
          <w:color w:val="231F20"/>
        </w:rPr>
      </w:pPr>
      <w:r w:rsidRPr="00A90BAA">
        <w:rPr>
          <w:rFonts w:eastAsia="Times New Roman"/>
          <w:color w:val="231F20"/>
        </w:rPr>
        <w:t xml:space="preserve">urdhërojë depozitarin për kryerjen e veprimeve në lidhje me asetet e fondit të pensionit; </w:t>
      </w:r>
    </w:p>
    <w:p w14:paraId="44E74322" w14:textId="15F6ECBA" w:rsidR="0036542B" w:rsidRPr="00A90BAA" w:rsidRDefault="0036542B" w:rsidP="0036542B">
      <w:pPr>
        <w:numPr>
          <w:ilvl w:val="0"/>
          <w:numId w:val="85"/>
        </w:numPr>
        <w:shd w:val="clear" w:color="auto" w:fill="FFFFFF"/>
        <w:spacing w:line="276" w:lineRule="auto"/>
        <w:jc w:val="both"/>
        <w:textAlignment w:val="baseline"/>
        <w:rPr>
          <w:rFonts w:eastAsia="Times New Roman"/>
          <w:color w:val="231F20"/>
        </w:rPr>
      </w:pPr>
      <w:r w:rsidRPr="00A90BAA">
        <w:rPr>
          <w:rFonts w:eastAsia="Times New Roman"/>
          <w:color w:val="231F20"/>
        </w:rPr>
        <w:t>sigurojë vlerësim të drejtë të vlerës së aktiveve dhe aseteve të fondit</w:t>
      </w:r>
      <w:r w:rsidR="00371872">
        <w:rPr>
          <w:rFonts w:eastAsia="Times New Roman"/>
          <w:color w:val="231F20"/>
        </w:rPr>
        <w:t>,</w:t>
      </w:r>
      <w:r w:rsidRPr="00A90BAA">
        <w:rPr>
          <w:rFonts w:eastAsia="Times New Roman"/>
          <w:color w:val="231F20"/>
        </w:rPr>
        <w:t xml:space="preserve"> si dhe të përcaktojë saktë dhe në baza ditore çmimin e kuotës;</w:t>
      </w:r>
    </w:p>
    <w:p w14:paraId="7707369B" w14:textId="77777777" w:rsidR="0036542B" w:rsidRPr="00A90BAA" w:rsidRDefault="0036542B" w:rsidP="0036542B">
      <w:pPr>
        <w:numPr>
          <w:ilvl w:val="0"/>
          <w:numId w:val="85"/>
        </w:numPr>
        <w:shd w:val="clear" w:color="auto" w:fill="FFFFFF"/>
        <w:spacing w:line="276" w:lineRule="auto"/>
        <w:jc w:val="both"/>
        <w:textAlignment w:val="baseline"/>
        <w:rPr>
          <w:rFonts w:eastAsia="Times New Roman"/>
          <w:color w:val="231F20"/>
        </w:rPr>
      </w:pPr>
      <w:r w:rsidRPr="00A90BAA">
        <w:rPr>
          <w:rFonts w:eastAsia="Times New Roman"/>
          <w:color w:val="231F20"/>
        </w:rPr>
        <w:t>sigurojë përputhjen me kërkesat e tjera të parashikuara nga ky ligj dhe rregulloret e miratuara në bazë të këtij ligji.</w:t>
      </w:r>
    </w:p>
    <w:p w14:paraId="4074AC20" w14:textId="77777777" w:rsidR="003654EE" w:rsidRPr="00A90BAA" w:rsidRDefault="003654EE" w:rsidP="00045817">
      <w:pPr>
        <w:spacing w:line="276" w:lineRule="auto"/>
        <w:jc w:val="center"/>
      </w:pPr>
    </w:p>
    <w:p w14:paraId="56FC11A7" w14:textId="77777777" w:rsidR="00045817" w:rsidRDefault="00045817" w:rsidP="00045817">
      <w:pPr>
        <w:spacing w:line="276" w:lineRule="auto"/>
        <w:jc w:val="center"/>
      </w:pPr>
    </w:p>
    <w:p w14:paraId="4B4F00E7" w14:textId="77777777" w:rsidR="00A90BAA" w:rsidRDefault="00A90BAA" w:rsidP="00045817">
      <w:pPr>
        <w:spacing w:line="276" w:lineRule="auto"/>
        <w:jc w:val="center"/>
      </w:pPr>
    </w:p>
    <w:p w14:paraId="30E279DB" w14:textId="77777777" w:rsidR="00A90BAA" w:rsidRPr="00A90BAA" w:rsidRDefault="00A90BAA" w:rsidP="00045817">
      <w:pPr>
        <w:spacing w:line="276" w:lineRule="auto"/>
        <w:jc w:val="center"/>
      </w:pPr>
    </w:p>
    <w:p w14:paraId="1F3E1F31" w14:textId="77777777" w:rsidR="003654EE" w:rsidRDefault="003654EE" w:rsidP="00045817">
      <w:pPr>
        <w:spacing w:line="276" w:lineRule="auto"/>
        <w:jc w:val="center"/>
      </w:pPr>
    </w:p>
    <w:p w14:paraId="2D3F6761" w14:textId="77777777" w:rsidR="003654EE" w:rsidRDefault="003654EE" w:rsidP="003654EE">
      <w:pPr>
        <w:jc w:val="center"/>
      </w:pPr>
      <w:r>
        <w:t>Neni</w:t>
      </w:r>
      <w:r w:rsidR="00D72900">
        <w:t xml:space="preserve"> 2</w:t>
      </w:r>
      <w:r w:rsidR="00B636B8">
        <w:t>3</w:t>
      </w:r>
    </w:p>
    <w:p w14:paraId="746DC023" w14:textId="77777777" w:rsidR="003654EE" w:rsidRDefault="003654EE" w:rsidP="003654EE">
      <w:pPr>
        <w:jc w:val="center"/>
      </w:pPr>
      <w:r>
        <w:t xml:space="preserve">Konflikti i </w:t>
      </w:r>
      <w:r w:rsidR="006F2FA8">
        <w:t>i</w:t>
      </w:r>
      <w:r>
        <w:t>nteresit</w:t>
      </w:r>
      <w:r w:rsidR="006F2FA8">
        <w:t xml:space="preserve"> n</w:t>
      </w:r>
      <w:r w:rsidR="002B60CF">
        <w:t>ë</w:t>
      </w:r>
      <w:r w:rsidR="006F2FA8">
        <w:t xml:space="preserve"> shoq</w:t>
      </w:r>
      <w:r w:rsidR="002B60CF">
        <w:t>ë</w:t>
      </w:r>
      <w:r w:rsidR="006F2FA8">
        <w:t>rin</w:t>
      </w:r>
      <w:r w:rsidR="002B60CF">
        <w:t>ë</w:t>
      </w:r>
      <w:r w:rsidR="006F2FA8">
        <w:t xml:space="preserve"> administruese</w:t>
      </w:r>
    </w:p>
    <w:p w14:paraId="3170FEFE" w14:textId="77777777" w:rsidR="003654EE" w:rsidRPr="003950BA" w:rsidRDefault="003654EE" w:rsidP="00033D12"/>
    <w:p w14:paraId="56F32EEA" w14:textId="77777777" w:rsidR="000735F2" w:rsidRDefault="003654EE" w:rsidP="005B379A">
      <w:pPr>
        <w:pStyle w:val="ListParagraph"/>
        <w:numPr>
          <w:ilvl w:val="1"/>
          <w:numId w:val="11"/>
        </w:numPr>
        <w:ind w:left="270" w:hanging="270"/>
        <w:jc w:val="both"/>
        <w:rPr>
          <w:rFonts w:ascii="Times New Roman" w:hAnsi="Times New Roman"/>
          <w:sz w:val="24"/>
          <w:szCs w:val="24"/>
        </w:rPr>
      </w:pPr>
      <w:r w:rsidRPr="000735F2">
        <w:rPr>
          <w:rFonts w:ascii="Times New Roman" w:hAnsi="Times New Roman"/>
          <w:sz w:val="24"/>
          <w:szCs w:val="24"/>
        </w:rPr>
        <w:t>Shoqëria administruese e fondeve t</w:t>
      </w:r>
      <w:r w:rsidR="00637DC8" w:rsidRPr="000735F2">
        <w:rPr>
          <w:rFonts w:ascii="Times New Roman" w:hAnsi="Times New Roman"/>
          <w:sz w:val="24"/>
          <w:szCs w:val="24"/>
        </w:rPr>
        <w:t>ë</w:t>
      </w:r>
      <w:r w:rsidRPr="000735F2">
        <w:rPr>
          <w:rFonts w:ascii="Times New Roman" w:hAnsi="Times New Roman"/>
          <w:sz w:val="24"/>
          <w:szCs w:val="24"/>
        </w:rPr>
        <w:t xml:space="preserve"> pensionit </w:t>
      </w:r>
      <w:r w:rsidR="007F0905" w:rsidRPr="000735F2">
        <w:rPr>
          <w:rFonts w:ascii="Times New Roman" w:hAnsi="Times New Roman"/>
          <w:sz w:val="24"/>
          <w:szCs w:val="24"/>
        </w:rPr>
        <w:t>duke marrë parasysh llojin, fushën dhe kompleksitetin e veprimtarisë së saj, parandalon konfliktin e interesit që lind në lidhje</w:t>
      </w:r>
      <w:r w:rsidR="00321063">
        <w:rPr>
          <w:rFonts w:ascii="Times New Roman" w:hAnsi="Times New Roman"/>
          <w:sz w:val="24"/>
          <w:szCs w:val="24"/>
        </w:rPr>
        <w:t xml:space="preserve"> me veprimtarinë e saj tregtare. </w:t>
      </w:r>
    </w:p>
    <w:p w14:paraId="4A5B9C47" w14:textId="77777777" w:rsidR="00D72862" w:rsidRDefault="00D72862" w:rsidP="00D72862">
      <w:pPr>
        <w:pStyle w:val="ListParagraph"/>
        <w:ind w:left="270"/>
        <w:jc w:val="both"/>
        <w:rPr>
          <w:rFonts w:ascii="Times New Roman" w:hAnsi="Times New Roman"/>
          <w:sz w:val="24"/>
          <w:szCs w:val="24"/>
        </w:rPr>
      </w:pPr>
    </w:p>
    <w:p w14:paraId="37871E65" w14:textId="77777777" w:rsidR="003654EE" w:rsidRPr="000735F2" w:rsidRDefault="003654EE" w:rsidP="005B379A">
      <w:pPr>
        <w:pStyle w:val="ListParagraph"/>
        <w:numPr>
          <w:ilvl w:val="1"/>
          <w:numId w:val="11"/>
        </w:numPr>
        <w:ind w:left="270" w:hanging="270"/>
        <w:jc w:val="both"/>
        <w:rPr>
          <w:rFonts w:ascii="Times New Roman" w:hAnsi="Times New Roman"/>
          <w:sz w:val="24"/>
          <w:szCs w:val="24"/>
        </w:rPr>
      </w:pPr>
      <w:r w:rsidRPr="000735F2">
        <w:rPr>
          <w:rFonts w:ascii="Times New Roman" w:hAnsi="Times New Roman"/>
          <w:sz w:val="24"/>
          <w:szCs w:val="24"/>
        </w:rPr>
        <w:t>Shoqëria administruese e fond</w:t>
      </w:r>
      <w:r w:rsidR="00A715B4">
        <w:rPr>
          <w:rFonts w:ascii="Times New Roman" w:hAnsi="Times New Roman"/>
          <w:sz w:val="24"/>
          <w:szCs w:val="24"/>
        </w:rPr>
        <w:t>it t</w:t>
      </w:r>
      <w:r w:rsidR="00B55FE7">
        <w:rPr>
          <w:rFonts w:ascii="Times New Roman" w:hAnsi="Times New Roman"/>
          <w:sz w:val="24"/>
          <w:szCs w:val="24"/>
        </w:rPr>
        <w:t>ë</w:t>
      </w:r>
      <w:r w:rsidR="00A715B4">
        <w:rPr>
          <w:rFonts w:ascii="Times New Roman" w:hAnsi="Times New Roman"/>
          <w:sz w:val="24"/>
          <w:szCs w:val="24"/>
        </w:rPr>
        <w:t xml:space="preserve"> pensionit</w:t>
      </w:r>
      <w:r w:rsidRPr="000735F2">
        <w:rPr>
          <w:rFonts w:ascii="Times New Roman" w:hAnsi="Times New Roman"/>
          <w:sz w:val="24"/>
          <w:szCs w:val="24"/>
        </w:rPr>
        <w:t xml:space="preserve"> ndërmerr të gjithë hapat e </w:t>
      </w:r>
      <w:r w:rsidR="00A715B4">
        <w:rPr>
          <w:rFonts w:ascii="Times New Roman" w:hAnsi="Times New Roman"/>
          <w:sz w:val="24"/>
          <w:szCs w:val="24"/>
        </w:rPr>
        <w:t>nevojsh</w:t>
      </w:r>
      <w:r w:rsidRPr="000735F2">
        <w:rPr>
          <w:rFonts w:ascii="Times New Roman" w:hAnsi="Times New Roman"/>
          <w:sz w:val="24"/>
          <w:szCs w:val="24"/>
        </w:rPr>
        <w:t>ëm për të identifikuar dhe monitoruar konfliktin e interesit që lind në lidhje me administrimin e fondeve t</w:t>
      </w:r>
      <w:r w:rsidR="00637DC8" w:rsidRPr="000735F2">
        <w:rPr>
          <w:rFonts w:ascii="Times New Roman" w:hAnsi="Times New Roman"/>
          <w:sz w:val="24"/>
          <w:szCs w:val="24"/>
        </w:rPr>
        <w:t>ë</w:t>
      </w:r>
      <w:r w:rsidRPr="000735F2">
        <w:rPr>
          <w:rFonts w:ascii="Times New Roman" w:hAnsi="Times New Roman"/>
          <w:sz w:val="24"/>
          <w:szCs w:val="24"/>
        </w:rPr>
        <w:t xml:space="preserve"> pensionit. Kjo përfshin konfliktin e interesit midis: </w:t>
      </w:r>
    </w:p>
    <w:p w14:paraId="55A5D0EC" w14:textId="77777777" w:rsidR="003654EE" w:rsidRPr="000735F2" w:rsidRDefault="003654EE" w:rsidP="000735F2">
      <w:pPr>
        <w:ind w:left="450"/>
        <w:jc w:val="both"/>
      </w:pPr>
      <w:r w:rsidRPr="000735F2">
        <w:t>a) shoqërisë administrues</w:t>
      </w:r>
      <w:r w:rsidR="00321063">
        <w:t xml:space="preserve">e, përfshirë punonjësit, drejtuesit e saj, </w:t>
      </w:r>
      <w:r w:rsidRPr="000735F2">
        <w:t xml:space="preserve">personat me të cilët ka lidhje pronësie ose një subjekt i lidhur i saj dhe çdo fond pensioni nën administrim të shoqërisë administruese; </w:t>
      </w:r>
    </w:p>
    <w:p w14:paraId="554CCB78" w14:textId="77777777" w:rsidR="003654EE" w:rsidRPr="000735F2" w:rsidRDefault="003654EE" w:rsidP="000735F2">
      <w:pPr>
        <w:ind w:left="450"/>
        <w:jc w:val="both"/>
      </w:pPr>
      <w:r w:rsidRPr="000735F2">
        <w:t>b) fondeve t</w:t>
      </w:r>
      <w:r w:rsidR="00637DC8" w:rsidRPr="000735F2">
        <w:t>ë</w:t>
      </w:r>
      <w:r w:rsidRPr="000735F2">
        <w:t xml:space="preserve"> pensionit ose an</w:t>
      </w:r>
      <w:r w:rsidR="00637DC8" w:rsidRPr="000735F2">
        <w:t>ë</w:t>
      </w:r>
      <w:r w:rsidRPr="000735F2">
        <w:t>tar</w:t>
      </w:r>
      <w:r w:rsidR="00637DC8" w:rsidRPr="000735F2">
        <w:t>ë</w:t>
      </w:r>
      <w:r w:rsidRPr="000735F2">
        <w:t>ve t</w:t>
      </w:r>
      <w:r w:rsidR="00637DC8" w:rsidRPr="000735F2">
        <w:t>ë</w:t>
      </w:r>
      <w:r w:rsidRPr="000735F2">
        <w:t xml:space="preserve"> fond</w:t>
      </w:r>
      <w:r w:rsidR="00A715B4">
        <w:t>eve</w:t>
      </w:r>
      <w:r w:rsidRPr="000735F2">
        <w:t xml:space="preserve"> dhe një klienti tjetër të shoqërisë administruese; </w:t>
      </w:r>
    </w:p>
    <w:p w14:paraId="7E269D59" w14:textId="77777777" w:rsidR="003654EE" w:rsidRPr="000735F2" w:rsidRDefault="000735F2" w:rsidP="000735F2">
      <w:pPr>
        <w:ind w:left="450"/>
        <w:jc w:val="both"/>
      </w:pPr>
      <w:r w:rsidRPr="000735F2">
        <w:t xml:space="preserve">c) </w:t>
      </w:r>
      <w:r w:rsidR="003654EE" w:rsidRPr="000735F2">
        <w:t>fondeve t</w:t>
      </w:r>
      <w:r w:rsidR="00637DC8" w:rsidRPr="000735F2">
        <w:t>ë</w:t>
      </w:r>
      <w:r w:rsidR="003654EE" w:rsidRPr="000735F2">
        <w:t xml:space="preserve"> pensionit ose an</w:t>
      </w:r>
      <w:r w:rsidR="00637DC8" w:rsidRPr="000735F2">
        <w:t>ë</w:t>
      </w:r>
      <w:r w:rsidR="003654EE" w:rsidRPr="000735F2">
        <w:t>tar</w:t>
      </w:r>
      <w:r w:rsidR="00637DC8" w:rsidRPr="000735F2">
        <w:t>ë</w:t>
      </w:r>
      <w:r w:rsidR="003654EE" w:rsidRPr="000735F2">
        <w:t>ve t</w:t>
      </w:r>
      <w:r w:rsidR="00637DC8" w:rsidRPr="000735F2">
        <w:t>ë</w:t>
      </w:r>
      <w:r w:rsidR="003654EE" w:rsidRPr="000735F2">
        <w:t xml:space="preserve"> fond</w:t>
      </w:r>
      <w:r w:rsidR="00A715B4">
        <w:t>eve</w:t>
      </w:r>
      <w:r w:rsidR="003654EE" w:rsidRPr="000735F2">
        <w:t xml:space="preserve"> dhe </w:t>
      </w:r>
      <w:r w:rsidR="00321063">
        <w:t>vet</w:t>
      </w:r>
      <w:r w:rsidR="00B55FE7">
        <w:t>ë</w:t>
      </w:r>
      <w:r w:rsidR="00321063">
        <w:t xml:space="preserve"> </w:t>
      </w:r>
      <w:r w:rsidR="003654EE" w:rsidRPr="000735F2">
        <w:t>shoqërisë administruese</w:t>
      </w:r>
      <w:r w:rsidR="00776C62">
        <w:t>.</w:t>
      </w:r>
    </w:p>
    <w:p w14:paraId="2A6F489C" w14:textId="77777777" w:rsidR="000735F2" w:rsidRPr="000735F2" w:rsidRDefault="000735F2" w:rsidP="003654EE"/>
    <w:p w14:paraId="0A414418" w14:textId="77777777" w:rsidR="00321063" w:rsidRDefault="003654EE" w:rsidP="005B379A">
      <w:pPr>
        <w:pStyle w:val="ListParagraph"/>
        <w:numPr>
          <w:ilvl w:val="1"/>
          <w:numId w:val="11"/>
        </w:numPr>
        <w:ind w:left="360"/>
        <w:jc w:val="both"/>
        <w:rPr>
          <w:rFonts w:ascii="Times New Roman" w:hAnsi="Times New Roman"/>
          <w:sz w:val="24"/>
          <w:szCs w:val="24"/>
        </w:rPr>
      </w:pPr>
      <w:r w:rsidRPr="000735F2">
        <w:rPr>
          <w:rFonts w:ascii="Times New Roman" w:hAnsi="Times New Roman"/>
          <w:sz w:val="24"/>
          <w:szCs w:val="24"/>
        </w:rPr>
        <w:lastRenderedPageBreak/>
        <w:t xml:space="preserve">Shoqëria administruese e fondeve duhet të ketë ndarje organizative </w:t>
      </w:r>
      <w:r w:rsidR="00321063" w:rsidRPr="000735F2">
        <w:rPr>
          <w:rFonts w:ascii="Times New Roman" w:hAnsi="Times New Roman"/>
          <w:sz w:val="24"/>
          <w:szCs w:val="24"/>
        </w:rPr>
        <w:t xml:space="preserve">në mënyrë të tillë që të </w:t>
      </w:r>
      <w:r w:rsidR="00321063">
        <w:rPr>
          <w:rFonts w:ascii="Times New Roman" w:hAnsi="Times New Roman"/>
          <w:sz w:val="24"/>
          <w:szCs w:val="24"/>
        </w:rPr>
        <w:t>ndaloj</w:t>
      </w:r>
      <w:r w:rsidR="00B55FE7">
        <w:rPr>
          <w:rFonts w:ascii="Times New Roman" w:hAnsi="Times New Roman"/>
          <w:sz w:val="24"/>
          <w:szCs w:val="24"/>
        </w:rPr>
        <w:t>ë</w:t>
      </w:r>
      <w:r w:rsidR="00321063">
        <w:rPr>
          <w:rFonts w:ascii="Times New Roman" w:hAnsi="Times New Roman"/>
          <w:sz w:val="24"/>
          <w:szCs w:val="24"/>
        </w:rPr>
        <w:t xml:space="preserve"> ose </w:t>
      </w:r>
      <w:r w:rsidR="00321063" w:rsidRPr="000735F2">
        <w:rPr>
          <w:rFonts w:ascii="Times New Roman" w:hAnsi="Times New Roman"/>
          <w:sz w:val="24"/>
          <w:szCs w:val="24"/>
        </w:rPr>
        <w:t xml:space="preserve">minimizojë rrezikun e konfliktit të interesit. </w:t>
      </w:r>
    </w:p>
    <w:p w14:paraId="04DE01C6" w14:textId="77777777" w:rsidR="00D72862" w:rsidRDefault="00D72862" w:rsidP="00D72862">
      <w:pPr>
        <w:pStyle w:val="ListParagraph"/>
        <w:ind w:left="360"/>
        <w:jc w:val="both"/>
        <w:rPr>
          <w:rFonts w:ascii="Times New Roman" w:hAnsi="Times New Roman"/>
          <w:sz w:val="24"/>
          <w:szCs w:val="24"/>
        </w:rPr>
      </w:pPr>
    </w:p>
    <w:p w14:paraId="53F6AD1F" w14:textId="77777777" w:rsidR="00293A0E" w:rsidRPr="00F917A4" w:rsidRDefault="00293A0E" w:rsidP="005B379A">
      <w:pPr>
        <w:pStyle w:val="ListParagraph"/>
        <w:numPr>
          <w:ilvl w:val="1"/>
          <w:numId w:val="11"/>
        </w:numPr>
        <w:ind w:left="360"/>
        <w:jc w:val="both"/>
        <w:rPr>
          <w:rFonts w:ascii="Times New Roman" w:hAnsi="Times New Roman"/>
          <w:sz w:val="24"/>
          <w:szCs w:val="24"/>
        </w:rPr>
      </w:pPr>
      <w:r w:rsidRPr="00F917A4">
        <w:rPr>
          <w:rFonts w:ascii="Times New Roman" w:hAnsi="Times New Roman"/>
          <w:sz w:val="24"/>
          <w:szCs w:val="24"/>
        </w:rPr>
        <w:t>Shoq</w:t>
      </w:r>
      <w:r w:rsidR="00AD3026">
        <w:rPr>
          <w:rFonts w:ascii="Times New Roman" w:hAnsi="Times New Roman"/>
          <w:sz w:val="24"/>
          <w:szCs w:val="24"/>
        </w:rPr>
        <w:t>ë</w:t>
      </w:r>
      <w:r w:rsidRPr="00F917A4">
        <w:rPr>
          <w:rFonts w:ascii="Times New Roman" w:hAnsi="Times New Roman"/>
          <w:sz w:val="24"/>
          <w:szCs w:val="24"/>
        </w:rPr>
        <w:t>ria administruese</w:t>
      </w:r>
      <w:r w:rsidR="00F917A4" w:rsidRPr="00F917A4">
        <w:rPr>
          <w:rFonts w:ascii="Times New Roman" w:hAnsi="Times New Roman"/>
          <w:sz w:val="24"/>
          <w:szCs w:val="24"/>
        </w:rPr>
        <w:t xml:space="preserve"> nuk duhet t</w:t>
      </w:r>
      <w:r w:rsidR="00AD3026">
        <w:rPr>
          <w:rFonts w:ascii="Times New Roman" w:hAnsi="Times New Roman"/>
          <w:sz w:val="24"/>
          <w:szCs w:val="24"/>
        </w:rPr>
        <w:t>ë</w:t>
      </w:r>
      <w:r w:rsidR="00F917A4" w:rsidRPr="00F917A4">
        <w:rPr>
          <w:rFonts w:ascii="Times New Roman" w:hAnsi="Times New Roman"/>
          <w:sz w:val="24"/>
          <w:szCs w:val="24"/>
        </w:rPr>
        <w:t xml:space="preserve"> investoj</w:t>
      </w:r>
      <w:r w:rsidR="00AD3026">
        <w:rPr>
          <w:rFonts w:ascii="Times New Roman" w:hAnsi="Times New Roman"/>
          <w:sz w:val="24"/>
          <w:szCs w:val="24"/>
        </w:rPr>
        <w:t>ë</w:t>
      </w:r>
      <w:r w:rsidR="00F917A4" w:rsidRPr="00F917A4">
        <w:rPr>
          <w:rFonts w:ascii="Times New Roman" w:hAnsi="Times New Roman"/>
          <w:sz w:val="24"/>
          <w:szCs w:val="24"/>
        </w:rPr>
        <w:t xml:space="preserve"> asetet e fondit t</w:t>
      </w:r>
      <w:r w:rsidR="00AD3026">
        <w:rPr>
          <w:rFonts w:ascii="Times New Roman" w:hAnsi="Times New Roman"/>
          <w:sz w:val="24"/>
          <w:szCs w:val="24"/>
        </w:rPr>
        <w:t>ë</w:t>
      </w:r>
      <w:r w:rsidR="00F917A4" w:rsidRPr="00F917A4">
        <w:rPr>
          <w:rFonts w:ascii="Times New Roman" w:hAnsi="Times New Roman"/>
          <w:sz w:val="24"/>
          <w:szCs w:val="24"/>
        </w:rPr>
        <w:t xml:space="preserve"> pensionit n</w:t>
      </w:r>
      <w:r w:rsidR="00AD3026">
        <w:rPr>
          <w:rFonts w:ascii="Times New Roman" w:hAnsi="Times New Roman"/>
          <w:sz w:val="24"/>
          <w:szCs w:val="24"/>
        </w:rPr>
        <w:t>ë</w:t>
      </w:r>
      <w:r w:rsidR="00F917A4" w:rsidRPr="00F917A4">
        <w:rPr>
          <w:rFonts w:ascii="Times New Roman" w:hAnsi="Times New Roman"/>
          <w:sz w:val="24"/>
          <w:szCs w:val="24"/>
        </w:rPr>
        <w:t xml:space="preserve"> tituj ose instrumenta të tregut të parasë të emetuara nga:</w:t>
      </w:r>
    </w:p>
    <w:p w14:paraId="395C4DD6" w14:textId="77777777" w:rsidR="00293A0E" w:rsidRPr="00292504" w:rsidRDefault="00293A0E" w:rsidP="00AD3026">
      <w:pPr>
        <w:ind w:left="720"/>
        <w:jc w:val="both"/>
      </w:pPr>
      <w:r w:rsidRPr="00512AB8">
        <w:t xml:space="preserve">i) shoqëria administruese ose çdo aksionar i shoqërisë administruese; </w:t>
      </w:r>
    </w:p>
    <w:p w14:paraId="2522E0D6" w14:textId="77777777" w:rsidR="00F917A4" w:rsidRPr="00292504" w:rsidRDefault="00293A0E" w:rsidP="00AD3026">
      <w:pPr>
        <w:ind w:left="720"/>
        <w:jc w:val="both"/>
      </w:pPr>
      <w:r w:rsidRPr="00292504">
        <w:t xml:space="preserve">ii) depozitari i fondit të pensionit; </w:t>
      </w:r>
    </w:p>
    <w:p w14:paraId="46184044" w14:textId="77777777" w:rsidR="00293A0E" w:rsidRDefault="00293A0E" w:rsidP="00AD3026">
      <w:pPr>
        <w:ind w:left="720"/>
        <w:jc w:val="both"/>
      </w:pPr>
      <w:r w:rsidRPr="00836976">
        <w:t>iii) çdo person, palë e lidhur me entitetet e radhitura në nënndarjet “i” dhe “ii” të kësaj</w:t>
      </w:r>
      <w:r w:rsidR="00212B10">
        <w:t xml:space="preserve"> </w:t>
      </w:r>
      <w:r w:rsidR="00776C62">
        <w:t>pike.</w:t>
      </w:r>
    </w:p>
    <w:p w14:paraId="2B665855" w14:textId="77777777" w:rsidR="00212B10" w:rsidRPr="00F917A4" w:rsidRDefault="00212B10" w:rsidP="00AD3026">
      <w:pPr>
        <w:ind w:left="720"/>
        <w:jc w:val="both"/>
      </w:pPr>
    </w:p>
    <w:p w14:paraId="10577060" w14:textId="77777777" w:rsidR="00D72862" w:rsidRDefault="003654EE" w:rsidP="009F3042">
      <w:pPr>
        <w:pStyle w:val="ListParagraph"/>
        <w:numPr>
          <w:ilvl w:val="1"/>
          <w:numId w:val="11"/>
        </w:numPr>
        <w:ind w:left="360"/>
        <w:jc w:val="both"/>
        <w:rPr>
          <w:rFonts w:ascii="Times New Roman" w:hAnsi="Times New Roman"/>
          <w:sz w:val="24"/>
          <w:szCs w:val="24"/>
        </w:rPr>
      </w:pPr>
      <w:r w:rsidRPr="000735F2">
        <w:rPr>
          <w:rFonts w:ascii="Times New Roman" w:hAnsi="Times New Roman"/>
          <w:sz w:val="24"/>
          <w:szCs w:val="24"/>
        </w:rPr>
        <w:t xml:space="preserve">Kur hapat e ndërmarrë </w:t>
      </w:r>
      <w:r w:rsidR="00DA0FB4">
        <w:rPr>
          <w:rFonts w:ascii="Times New Roman" w:hAnsi="Times New Roman"/>
          <w:sz w:val="24"/>
          <w:szCs w:val="24"/>
        </w:rPr>
        <w:t>p</w:t>
      </w:r>
      <w:r w:rsidR="00B55FE7">
        <w:rPr>
          <w:rFonts w:ascii="Times New Roman" w:hAnsi="Times New Roman"/>
          <w:sz w:val="24"/>
          <w:szCs w:val="24"/>
        </w:rPr>
        <w:t>ë</w:t>
      </w:r>
      <w:r w:rsidR="00DA0FB4">
        <w:rPr>
          <w:rFonts w:ascii="Times New Roman" w:hAnsi="Times New Roman"/>
          <w:sz w:val="24"/>
          <w:szCs w:val="24"/>
        </w:rPr>
        <w:t>r ndalimin ose minimizimin e konfliktit t</w:t>
      </w:r>
      <w:r w:rsidR="00B55FE7">
        <w:rPr>
          <w:rFonts w:ascii="Times New Roman" w:hAnsi="Times New Roman"/>
          <w:sz w:val="24"/>
          <w:szCs w:val="24"/>
        </w:rPr>
        <w:t>ë</w:t>
      </w:r>
      <w:r w:rsidR="00DA0FB4">
        <w:rPr>
          <w:rFonts w:ascii="Times New Roman" w:hAnsi="Times New Roman"/>
          <w:sz w:val="24"/>
          <w:szCs w:val="24"/>
        </w:rPr>
        <w:t xml:space="preserve"> interesit</w:t>
      </w:r>
      <w:r w:rsidRPr="000735F2">
        <w:rPr>
          <w:rFonts w:ascii="Times New Roman" w:hAnsi="Times New Roman"/>
          <w:sz w:val="24"/>
          <w:szCs w:val="24"/>
        </w:rPr>
        <w:t xml:space="preserve">, nuk janë të mjaftueshme për të mbrojtur interesat e </w:t>
      </w:r>
      <w:r w:rsidR="004E1E69">
        <w:rPr>
          <w:rFonts w:ascii="Times New Roman" w:hAnsi="Times New Roman"/>
          <w:sz w:val="24"/>
          <w:szCs w:val="24"/>
        </w:rPr>
        <w:t>an</w:t>
      </w:r>
      <w:r w:rsidR="00B55FE7">
        <w:rPr>
          <w:rFonts w:ascii="Times New Roman" w:hAnsi="Times New Roman"/>
          <w:sz w:val="24"/>
          <w:szCs w:val="24"/>
        </w:rPr>
        <w:t>ë</w:t>
      </w:r>
      <w:r w:rsidR="004E1E69">
        <w:rPr>
          <w:rFonts w:ascii="Times New Roman" w:hAnsi="Times New Roman"/>
          <w:sz w:val="24"/>
          <w:szCs w:val="24"/>
        </w:rPr>
        <w:t>tar</w:t>
      </w:r>
      <w:r w:rsidR="00B55FE7">
        <w:rPr>
          <w:rFonts w:ascii="Times New Roman" w:hAnsi="Times New Roman"/>
          <w:sz w:val="24"/>
          <w:szCs w:val="24"/>
        </w:rPr>
        <w:t>ë</w:t>
      </w:r>
      <w:r w:rsidR="004E1E69">
        <w:rPr>
          <w:rFonts w:ascii="Times New Roman" w:hAnsi="Times New Roman"/>
          <w:sz w:val="24"/>
          <w:szCs w:val="24"/>
        </w:rPr>
        <w:t>ve</w:t>
      </w:r>
      <w:r w:rsidRPr="000735F2">
        <w:rPr>
          <w:rFonts w:ascii="Times New Roman" w:hAnsi="Times New Roman"/>
          <w:sz w:val="24"/>
          <w:szCs w:val="24"/>
        </w:rPr>
        <w:t xml:space="preserve">, shoqëria administruese informon </w:t>
      </w:r>
      <w:r w:rsidR="004E1E69">
        <w:rPr>
          <w:rFonts w:ascii="Times New Roman" w:hAnsi="Times New Roman"/>
          <w:sz w:val="24"/>
          <w:szCs w:val="24"/>
        </w:rPr>
        <w:t>an</w:t>
      </w:r>
      <w:r w:rsidR="00B55FE7">
        <w:rPr>
          <w:rFonts w:ascii="Times New Roman" w:hAnsi="Times New Roman"/>
          <w:sz w:val="24"/>
          <w:szCs w:val="24"/>
        </w:rPr>
        <w:t>ë</w:t>
      </w:r>
      <w:r w:rsidR="004E1E69">
        <w:rPr>
          <w:rFonts w:ascii="Times New Roman" w:hAnsi="Times New Roman"/>
          <w:sz w:val="24"/>
          <w:szCs w:val="24"/>
        </w:rPr>
        <w:t>tar</w:t>
      </w:r>
      <w:r w:rsidR="00B55FE7">
        <w:rPr>
          <w:rFonts w:ascii="Times New Roman" w:hAnsi="Times New Roman"/>
          <w:sz w:val="24"/>
          <w:szCs w:val="24"/>
        </w:rPr>
        <w:t>ë</w:t>
      </w:r>
      <w:r w:rsidR="004E1E69">
        <w:rPr>
          <w:rFonts w:ascii="Times New Roman" w:hAnsi="Times New Roman"/>
          <w:sz w:val="24"/>
          <w:szCs w:val="24"/>
        </w:rPr>
        <w:t>t</w:t>
      </w:r>
      <w:r w:rsidRPr="000735F2">
        <w:rPr>
          <w:rFonts w:ascii="Times New Roman" w:hAnsi="Times New Roman"/>
          <w:sz w:val="24"/>
          <w:szCs w:val="24"/>
        </w:rPr>
        <w:t xml:space="preserve"> për konfliktin e mundshëm të interesit</w:t>
      </w:r>
      <w:r w:rsidR="00DA0FB4">
        <w:rPr>
          <w:rFonts w:ascii="Times New Roman" w:hAnsi="Times New Roman"/>
          <w:sz w:val="24"/>
          <w:szCs w:val="24"/>
        </w:rPr>
        <w:t>, p</w:t>
      </w:r>
      <w:r w:rsidR="00B55FE7">
        <w:rPr>
          <w:rFonts w:ascii="Times New Roman" w:hAnsi="Times New Roman"/>
          <w:sz w:val="24"/>
          <w:szCs w:val="24"/>
        </w:rPr>
        <w:t>ë</w:t>
      </w:r>
      <w:r w:rsidR="00DA0FB4">
        <w:rPr>
          <w:rFonts w:ascii="Times New Roman" w:hAnsi="Times New Roman"/>
          <w:sz w:val="24"/>
          <w:szCs w:val="24"/>
        </w:rPr>
        <w:t>rpara kryerjes s</w:t>
      </w:r>
      <w:r w:rsidR="00B55FE7">
        <w:rPr>
          <w:rFonts w:ascii="Times New Roman" w:hAnsi="Times New Roman"/>
          <w:sz w:val="24"/>
          <w:szCs w:val="24"/>
        </w:rPr>
        <w:t>ë</w:t>
      </w:r>
      <w:r w:rsidR="00DA0FB4">
        <w:rPr>
          <w:rFonts w:ascii="Times New Roman" w:hAnsi="Times New Roman"/>
          <w:sz w:val="24"/>
          <w:szCs w:val="24"/>
        </w:rPr>
        <w:t xml:space="preserve"> çdo </w:t>
      </w:r>
      <w:r w:rsidRPr="000735F2">
        <w:rPr>
          <w:rFonts w:ascii="Times New Roman" w:hAnsi="Times New Roman"/>
          <w:sz w:val="24"/>
          <w:szCs w:val="24"/>
        </w:rPr>
        <w:t>veprimtari</w:t>
      </w:r>
      <w:r w:rsidR="00DA0FB4">
        <w:rPr>
          <w:rFonts w:ascii="Times New Roman" w:hAnsi="Times New Roman"/>
          <w:sz w:val="24"/>
          <w:szCs w:val="24"/>
        </w:rPr>
        <w:t>e</w:t>
      </w:r>
      <w:r w:rsidRPr="000735F2">
        <w:rPr>
          <w:rFonts w:ascii="Times New Roman" w:hAnsi="Times New Roman"/>
          <w:sz w:val="24"/>
          <w:szCs w:val="24"/>
        </w:rPr>
        <w:t xml:space="preserve"> tregtare për llogari të </w:t>
      </w:r>
      <w:r w:rsidR="00DA0FB4">
        <w:rPr>
          <w:rFonts w:ascii="Times New Roman" w:hAnsi="Times New Roman"/>
          <w:sz w:val="24"/>
          <w:szCs w:val="24"/>
        </w:rPr>
        <w:t>an</w:t>
      </w:r>
      <w:r w:rsidR="00B55FE7">
        <w:rPr>
          <w:rFonts w:ascii="Times New Roman" w:hAnsi="Times New Roman"/>
          <w:sz w:val="24"/>
          <w:szCs w:val="24"/>
        </w:rPr>
        <w:t>ë</w:t>
      </w:r>
      <w:r w:rsidR="00DA0FB4">
        <w:rPr>
          <w:rFonts w:ascii="Times New Roman" w:hAnsi="Times New Roman"/>
          <w:sz w:val="24"/>
          <w:szCs w:val="24"/>
        </w:rPr>
        <w:t>tar</w:t>
      </w:r>
      <w:r w:rsidR="00B55FE7">
        <w:rPr>
          <w:rFonts w:ascii="Times New Roman" w:hAnsi="Times New Roman"/>
          <w:sz w:val="24"/>
          <w:szCs w:val="24"/>
        </w:rPr>
        <w:t>ë</w:t>
      </w:r>
      <w:r w:rsidR="00DA0FB4">
        <w:rPr>
          <w:rFonts w:ascii="Times New Roman" w:hAnsi="Times New Roman"/>
          <w:sz w:val="24"/>
          <w:szCs w:val="24"/>
        </w:rPr>
        <w:t>ve.</w:t>
      </w:r>
    </w:p>
    <w:p w14:paraId="057ECEE5" w14:textId="77777777" w:rsidR="00212B10" w:rsidRPr="009F3042" w:rsidRDefault="00212B10" w:rsidP="00212B10">
      <w:pPr>
        <w:pStyle w:val="ListParagraph"/>
        <w:ind w:left="360"/>
        <w:jc w:val="both"/>
        <w:rPr>
          <w:rFonts w:ascii="Times New Roman" w:hAnsi="Times New Roman"/>
          <w:sz w:val="24"/>
          <w:szCs w:val="24"/>
        </w:rPr>
      </w:pPr>
    </w:p>
    <w:p w14:paraId="6CD3ED9F" w14:textId="77777777" w:rsidR="000735F2" w:rsidRDefault="00DA0FB4" w:rsidP="005B379A">
      <w:pPr>
        <w:pStyle w:val="ListParagraph"/>
        <w:numPr>
          <w:ilvl w:val="1"/>
          <w:numId w:val="11"/>
        </w:numPr>
        <w:ind w:left="360"/>
        <w:jc w:val="both"/>
        <w:rPr>
          <w:rFonts w:ascii="Times New Roman" w:hAnsi="Times New Roman"/>
          <w:sz w:val="24"/>
          <w:szCs w:val="24"/>
        </w:rPr>
      </w:pPr>
      <w:r w:rsidRPr="00FF6FC1">
        <w:rPr>
          <w:rFonts w:ascii="Times New Roman" w:hAnsi="Times New Roman"/>
          <w:sz w:val="24"/>
          <w:szCs w:val="24"/>
        </w:rPr>
        <w:t>Funksionari</w:t>
      </w:r>
      <w:r w:rsidR="00FF6FC1" w:rsidRPr="00FF6FC1">
        <w:rPr>
          <w:rFonts w:ascii="Times New Roman" w:hAnsi="Times New Roman"/>
          <w:sz w:val="24"/>
          <w:szCs w:val="24"/>
        </w:rPr>
        <w:t xml:space="preserve"> kryesor</w:t>
      </w:r>
      <w:r w:rsidRPr="00FF6FC1">
        <w:rPr>
          <w:rFonts w:ascii="Times New Roman" w:hAnsi="Times New Roman"/>
          <w:sz w:val="24"/>
          <w:szCs w:val="24"/>
        </w:rPr>
        <w:t xml:space="preserve"> ose personeli</w:t>
      </w:r>
      <w:r w:rsidR="00410FBD" w:rsidRPr="00FF6FC1">
        <w:rPr>
          <w:rFonts w:ascii="Times New Roman" w:hAnsi="Times New Roman"/>
          <w:sz w:val="24"/>
          <w:szCs w:val="24"/>
        </w:rPr>
        <w:t xml:space="preserve"> ky</w:t>
      </w:r>
      <w:r w:rsidRPr="00FF6FC1">
        <w:rPr>
          <w:rFonts w:ascii="Times New Roman" w:hAnsi="Times New Roman"/>
          <w:sz w:val="24"/>
          <w:szCs w:val="24"/>
        </w:rPr>
        <w:t>ç</w:t>
      </w:r>
      <w:r w:rsidR="003654EE" w:rsidRPr="00FF6FC1">
        <w:rPr>
          <w:rFonts w:ascii="Times New Roman" w:hAnsi="Times New Roman"/>
          <w:sz w:val="24"/>
          <w:szCs w:val="24"/>
        </w:rPr>
        <w:t xml:space="preserve"> i shoqërisë administruese, i cili </w:t>
      </w:r>
      <w:r w:rsidR="00410FBD" w:rsidRPr="00FF6FC1">
        <w:rPr>
          <w:rFonts w:ascii="Times New Roman" w:hAnsi="Times New Roman"/>
          <w:sz w:val="24"/>
          <w:szCs w:val="24"/>
        </w:rPr>
        <w:t xml:space="preserve">ka </w:t>
      </w:r>
      <w:r w:rsidRPr="00FF6FC1">
        <w:rPr>
          <w:rFonts w:ascii="Times New Roman" w:hAnsi="Times New Roman"/>
          <w:sz w:val="24"/>
          <w:szCs w:val="24"/>
        </w:rPr>
        <w:t xml:space="preserve">konflikt </w:t>
      </w:r>
      <w:r w:rsidR="00410FBD" w:rsidRPr="00FF6FC1">
        <w:rPr>
          <w:rFonts w:ascii="Times New Roman" w:hAnsi="Times New Roman"/>
          <w:sz w:val="24"/>
          <w:szCs w:val="24"/>
        </w:rPr>
        <w:t>interesi</w:t>
      </w:r>
      <w:r w:rsidRPr="00FF6FC1">
        <w:rPr>
          <w:rFonts w:ascii="Times New Roman" w:hAnsi="Times New Roman"/>
          <w:sz w:val="24"/>
          <w:szCs w:val="24"/>
        </w:rPr>
        <w:t xml:space="preserve"> </w:t>
      </w:r>
      <w:r w:rsidR="003654EE" w:rsidRPr="00FF6FC1">
        <w:rPr>
          <w:rFonts w:ascii="Times New Roman" w:hAnsi="Times New Roman"/>
          <w:sz w:val="24"/>
          <w:szCs w:val="24"/>
        </w:rPr>
        <w:t xml:space="preserve">lidhur me transaksionet e kryera nga shoqëria administruese informon me shkrim </w:t>
      </w:r>
      <w:r w:rsidR="007412D9" w:rsidRPr="00FF6FC1">
        <w:rPr>
          <w:rFonts w:ascii="Times New Roman" w:hAnsi="Times New Roman"/>
          <w:sz w:val="24"/>
          <w:szCs w:val="24"/>
        </w:rPr>
        <w:t xml:space="preserve">mbi </w:t>
      </w:r>
      <w:r w:rsidR="003654EE" w:rsidRPr="00FF6FC1">
        <w:rPr>
          <w:rFonts w:ascii="Times New Roman" w:hAnsi="Times New Roman"/>
          <w:sz w:val="24"/>
          <w:szCs w:val="24"/>
        </w:rPr>
        <w:t>konflikt</w:t>
      </w:r>
      <w:r w:rsidR="007412D9" w:rsidRPr="00FF6FC1">
        <w:rPr>
          <w:rFonts w:ascii="Times New Roman" w:hAnsi="Times New Roman"/>
          <w:sz w:val="24"/>
          <w:szCs w:val="24"/>
        </w:rPr>
        <w:t>in e</w:t>
      </w:r>
      <w:r w:rsidR="003654EE" w:rsidRPr="00FF6FC1">
        <w:rPr>
          <w:rFonts w:ascii="Times New Roman" w:hAnsi="Times New Roman"/>
          <w:sz w:val="24"/>
          <w:szCs w:val="24"/>
        </w:rPr>
        <w:t xml:space="preserve"> interesi</w:t>
      </w:r>
      <w:r w:rsidR="007412D9" w:rsidRPr="00FF6FC1">
        <w:rPr>
          <w:rFonts w:ascii="Times New Roman" w:hAnsi="Times New Roman"/>
          <w:sz w:val="24"/>
          <w:szCs w:val="24"/>
        </w:rPr>
        <w:t>t</w:t>
      </w:r>
      <w:r w:rsidR="003654EE" w:rsidRPr="00FF6FC1">
        <w:rPr>
          <w:rFonts w:ascii="Times New Roman" w:hAnsi="Times New Roman"/>
          <w:sz w:val="24"/>
          <w:szCs w:val="24"/>
        </w:rPr>
        <w:t xml:space="preserve"> auditin e brendshëm përpara se të marrë pjesë në çdo lloj vendimi </w:t>
      </w:r>
      <w:r w:rsidR="00FF6FC1" w:rsidRPr="00FF6FC1">
        <w:rPr>
          <w:rFonts w:ascii="Times New Roman" w:hAnsi="Times New Roman"/>
          <w:sz w:val="24"/>
          <w:szCs w:val="24"/>
        </w:rPr>
        <w:t>dhe në çfarëdolloj mbledhjeje ku lind ky konflikt interesi</w:t>
      </w:r>
      <w:r w:rsidR="003654EE" w:rsidRPr="00FF6FC1">
        <w:rPr>
          <w:rFonts w:ascii="Times New Roman" w:hAnsi="Times New Roman"/>
          <w:sz w:val="24"/>
          <w:szCs w:val="24"/>
        </w:rPr>
        <w:t xml:space="preserve">. </w:t>
      </w:r>
      <w:r w:rsidR="00410FBD" w:rsidRPr="00FF6FC1">
        <w:rPr>
          <w:rFonts w:ascii="Times New Roman" w:hAnsi="Times New Roman"/>
          <w:sz w:val="24"/>
          <w:szCs w:val="24"/>
        </w:rPr>
        <w:t>Funksionari</w:t>
      </w:r>
      <w:r w:rsidR="00FF6FC1" w:rsidRPr="00FF6FC1">
        <w:rPr>
          <w:rFonts w:ascii="Times New Roman" w:hAnsi="Times New Roman"/>
          <w:sz w:val="24"/>
          <w:szCs w:val="24"/>
        </w:rPr>
        <w:t xml:space="preserve"> kryesor</w:t>
      </w:r>
      <w:r w:rsidR="00410FBD" w:rsidRPr="00FF6FC1">
        <w:rPr>
          <w:rFonts w:ascii="Times New Roman" w:hAnsi="Times New Roman"/>
          <w:sz w:val="24"/>
          <w:szCs w:val="24"/>
        </w:rPr>
        <w:t xml:space="preserve"> ose personeli kyç</w:t>
      </w:r>
      <w:r w:rsidR="003654EE" w:rsidRPr="00FF6FC1">
        <w:rPr>
          <w:rFonts w:ascii="Times New Roman" w:hAnsi="Times New Roman"/>
          <w:sz w:val="24"/>
          <w:szCs w:val="24"/>
        </w:rPr>
        <w:t>, i cili nuk përmbush kërkesën e kësaj pike</w:t>
      </w:r>
      <w:r w:rsidR="003654EE" w:rsidRPr="00A80D97">
        <w:rPr>
          <w:rFonts w:ascii="Times New Roman" w:hAnsi="Times New Roman"/>
          <w:sz w:val="24"/>
          <w:szCs w:val="24"/>
        </w:rPr>
        <w:t xml:space="preserve">, nuk lejohet për pesë vjet, </w:t>
      </w:r>
      <w:r w:rsidR="003654EE" w:rsidRPr="00FF6FC1">
        <w:rPr>
          <w:rFonts w:ascii="Times New Roman" w:hAnsi="Times New Roman"/>
          <w:sz w:val="24"/>
          <w:szCs w:val="24"/>
        </w:rPr>
        <w:t xml:space="preserve">duke filluar nga data e shkeljes së </w:t>
      </w:r>
      <w:r w:rsidR="00FF6FC1" w:rsidRPr="00FF6FC1">
        <w:rPr>
          <w:rFonts w:ascii="Times New Roman" w:hAnsi="Times New Roman"/>
          <w:sz w:val="24"/>
          <w:szCs w:val="24"/>
        </w:rPr>
        <w:t>k</w:t>
      </w:r>
      <w:r w:rsidR="00B55FE7">
        <w:rPr>
          <w:rFonts w:ascii="Times New Roman" w:hAnsi="Times New Roman"/>
          <w:sz w:val="24"/>
          <w:szCs w:val="24"/>
        </w:rPr>
        <w:t>ë</w:t>
      </w:r>
      <w:r w:rsidR="00FF6FC1" w:rsidRPr="00FF6FC1">
        <w:rPr>
          <w:rFonts w:ascii="Times New Roman" w:hAnsi="Times New Roman"/>
          <w:sz w:val="24"/>
          <w:szCs w:val="24"/>
        </w:rPr>
        <w:t xml:space="preserve">tij </w:t>
      </w:r>
      <w:r w:rsidR="003654EE" w:rsidRPr="00FF6FC1">
        <w:rPr>
          <w:rFonts w:ascii="Times New Roman" w:hAnsi="Times New Roman"/>
          <w:sz w:val="24"/>
          <w:szCs w:val="24"/>
        </w:rPr>
        <w:t xml:space="preserve">detyrimi, të zgjidhet apo të emërohet si </w:t>
      </w:r>
      <w:r w:rsidR="00045817">
        <w:rPr>
          <w:rFonts w:ascii="Times New Roman" w:hAnsi="Times New Roman"/>
          <w:sz w:val="24"/>
          <w:szCs w:val="24"/>
        </w:rPr>
        <w:t>f</w:t>
      </w:r>
      <w:r w:rsidR="00FF6FC1" w:rsidRPr="00FF6FC1">
        <w:rPr>
          <w:rFonts w:ascii="Times New Roman" w:hAnsi="Times New Roman"/>
          <w:sz w:val="24"/>
          <w:szCs w:val="24"/>
        </w:rPr>
        <w:t xml:space="preserve">unksionar kryesor </w:t>
      </w:r>
      <w:r w:rsidR="003654EE" w:rsidRPr="00FF6FC1">
        <w:rPr>
          <w:rFonts w:ascii="Times New Roman" w:hAnsi="Times New Roman"/>
          <w:sz w:val="24"/>
          <w:szCs w:val="24"/>
        </w:rPr>
        <w:t xml:space="preserve">ose si personel kyç në asnjë institucion që mbikëqyret nga </w:t>
      </w:r>
      <w:r w:rsidR="00D812F0">
        <w:rPr>
          <w:rFonts w:ascii="Times New Roman" w:hAnsi="Times New Roman"/>
          <w:sz w:val="24"/>
          <w:szCs w:val="24"/>
        </w:rPr>
        <w:t>A</w:t>
      </w:r>
      <w:r w:rsidR="003654EE" w:rsidRPr="00FF6FC1">
        <w:rPr>
          <w:rFonts w:ascii="Times New Roman" w:hAnsi="Times New Roman"/>
          <w:sz w:val="24"/>
          <w:szCs w:val="24"/>
        </w:rPr>
        <w:t xml:space="preserve">utoriteti. </w:t>
      </w:r>
    </w:p>
    <w:p w14:paraId="194FE314" w14:textId="77777777" w:rsidR="00212B10" w:rsidRPr="00FF6FC1" w:rsidRDefault="00212B10" w:rsidP="00212B10">
      <w:pPr>
        <w:pStyle w:val="ListParagraph"/>
        <w:ind w:left="360"/>
        <w:jc w:val="both"/>
        <w:rPr>
          <w:rFonts w:ascii="Times New Roman" w:hAnsi="Times New Roman"/>
          <w:sz w:val="24"/>
          <w:szCs w:val="24"/>
        </w:rPr>
      </w:pPr>
    </w:p>
    <w:p w14:paraId="28C7228D" w14:textId="77777777" w:rsidR="003654EE" w:rsidRPr="000735F2" w:rsidRDefault="003654EE" w:rsidP="005B379A">
      <w:pPr>
        <w:pStyle w:val="ListParagraph"/>
        <w:numPr>
          <w:ilvl w:val="1"/>
          <w:numId w:val="11"/>
        </w:numPr>
        <w:ind w:left="360"/>
        <w:jc w:val="both"/>
        <w:rPr>
          <w:rFonts w:ascii="Times New Roman" w:hAnsi="Times New Roman"/>
          <w:sz w:val="24"/>
          <w:szCs w:val="24"/>
        </w:rPr>
      </w:pPr>
      <w:r w:rsidRPr="000735F2">
        <w:rPr>
          <w:rFonts w:ascii="Times New Roman" w:hAnsi="Times New Roman"/>
          <w:sz w:val="24"/>
          <w:szCs w:val="24"/>
        </w:rPr>
        <w:t xml:space="preserve">Shoqëria administruese e fondeve, lidhur me çdo </w:t>
      </w:r>
      <w:r w:rsidR="00C64B2E" w:rsidRPr="000735F2">
        <w:rPr>
          <w:rFonts w:ascii="Times New Roman" w:hAnsi="Times New Roman"/>
          <w:sz w:val="24"/>
          <w:szCs w:val="24"/>
        </w:rPr>
        <w:t xml:space="preserve">fond pensioni </w:t>
      </w:r>
      <w:r w:rsidRPr="000735F2">
        <w:rPr>
          <w:rFonts w:ascii="Times New Roman" w:hAnsi="Times New Roman"/>
          <w:sz w:val="24"/>
          <w:szCs w:val="24"/>
        </w:rPr>
        <w:t xml:space="preserve">që administron, nuk kryen asnjë transaksion me persona me të cilët ka lidhje pronësie ose me të cilët është subjekt i lidhur </w:t>
      </w:r>
      <w:r w:rsidR="001B147B">
        <w:rPr>
          <w:rFonts w:ascii="Times New Roman" w:hAnsi="Times New Roman"/>
          <w:sz w:val="24"/>
          <w:szCs w:val="24"/>
        </w:rPr>
        <w:t xml:space="preserve">dhe </w:t>
      </w:r>
      <w:r w:rsidRPr="000735F2">
        <w:rPr>
          <w:rFonts w:ascii="Times New Roman" w:hAnsi="Times New Roman"/>
          <w:sz w:val="24"/>
          <w:szCs w:val="24"/>
        </w:rPr>
        <w:t>që rezultojnë në përfitime të padeklaruara për secilën nga të dyja palët ose kur përfitimet, që rrjedhin nga transaksioni nuk do të kishin lindur nëse transaksioni do të ishte kryer me kushte normale tregu në momentin e transaksionit.</w:t>
      </w:r>
      <w:r w:rsidR="00410FBD">
        <w:rPr>
          <w:rFonts w:ascii="Times New Roman" w:hAnsi="Times New Roman"/>
          <w:sz w:val="24"/>
          <w:szCs w:val="24"/>
        </w:rPr>
        <w:t xml:space="preserve"> </w:t>
      </w:r>
    </w:p>
    <w:p w14:paraId="7A853C1B" w14:textId="77777777" w:rsidR="003654EE" w:rsidRDefault="003654EE" w:rsidP="00C64B2E"/>
    <w:p w14:paraId="645FE38C" w14:textId="77777777" w:rsidR="003654EE" w:rsidRDefault="003654EE" w:rsidP="00033D12">
      <w:pPr>
        <w:jc w:val="center"/>
      </w:pPr>
    </w:p>
    <w:p w14:paraId="3CE44AC7" w14:textId="77777777" w:rsidR="00371872" w:rsidRDefault="00371872" w:rsidP="00033D12">
      <w:pPr>
        <w:jc w:val="center"/>
      </w:pPr>
    </w:p>
    <w:p w14:paraId="4DA968EB" w14:textId="77777777" w:rsidR="007F0905" w:rsidRDefault="007F0905" w:rsidP="00033D12">
      <w:pPr>
        <w:jc w:val="center"/>
      </w:pPr>
      <w:r>
        <w:lastRenderedPageBreak/>
        <w:t>Neni</w:t>
      </w:r>
      <w:r w:rsidR="00D72900">
        <w:t xml:space="preserve"> 2</w:t>
      </w:r>
      <w:r w:rsidR="00B636B8">
        <w:t>4</w:t>
      </w:r>
    </w:p>
    <w:p w14:paraId="772AF142" w14:textId="77777777" w:rsidR="007F0905" w:rsidRDefault="007F0905" w:rsidP="007F0905">
      <w:pPr>
        <w:pStyle w:val="P68B1DB1-Normal1"/>
        <w:shd w:val="clear" w:color="auto" w:fill="FFFFFF"/>
        <w:spacing w:after="0" w:line="240" w:lineRule="auto"/>
        <w:jc w:val="center"/>
        <w:textAlignment w:val="baseline"/>
      </w:pPr>
      <w:r>
        <w:t>Monitorimi i p</w:t>
      </w:r>
      <w:r w:rsidR="00637DC8">
        <w:t>ë</w:t>
      </w:r>
      <w:r>
        <w:t>rputhshm</w:t>
      </w:r>
      <w:r w:rsidR="00637DC8">
        <w:t>ë</w:t>
      </w:r>
      <w:r>
        <w:t xml:space="preserve">risë me rregulloret përkatëse </w:t>
      </w:r>
    </w:p>
    <w:p w14:paraId="457674C7" w14:textId="77777777" w:rsidR="007F0905" w:rsidRDefault="007F0905" w:rsidP="007F0905">
      <w:pPr>
        <w:pStyle w:val="P68B1DB1-Normal2"/>
        <w:shd w:val="clear" w:color="auto" w:fill="FFFFFF"/>
        <w:spacing w:after="225" w:line="240" w:lineRule="auto"/>
        <w:jc w:val="center"/>
        <w:textAlignment w:val="baseline"/>
      </w:pPr>
    </w:p>
    <w:p w14:paraId="6C6ABD3F" w14:textId="77777777" w:rsidR="007F0905" w:rsidRDefault="007F0905" w:rsidP="005B379A">
      <w:pPr>
        <w:pStyle w:val="P68B1DB1-Normal2"/>
        <w:numPr>
          <w:ilvl w:val="0"/>
          <w:numId w:val="70"/>
        </w:numPr>
        <w:shd w:val="clear" w:color="auto" w:fill="FFFFFF"/>
        <w:spacing w:after="225" w:line="240" w:lineRule="auto"/>
        <w:ind w:left="360"/>
        <w:jc w:val="both"/>
        <w:textAlignment w:val="baseline"/>
      </w:pPr>
      <w:r>
        <w:t>Shoq</w:t>
      </w:r>
      <w:r w:rsidR="00637DC8">
        <w:t>ë</w:t>
      </w:r>
      <w:r>
        <w:t xml:space="preserve">ria administruese </w:t>
      </w:r>
      <w:r w:rsidR="00A85434">
        <w:t xml:space="preserve">harton dhe </w:t>
      </w:r>
      <w:r>
        <w:t>zbaton politikat e monitorimit t</w:t>
      </w:r>
      <w:r w:rsidR="00637DC8">
        <w:t>ë</w:t>
      </w:r>
      <w:r>
        <w:t xml:space="preserve"> p</w:t>
      </w:r>
      <w:r w:rsidR="00637DC8">
        <w:t>ë</w:t>
      </w:r>
      <w:r>
        <w:t>rputhshm</w:t>
      </w:r>
      <w:r w:rsidR="00637DC8">
        <w:t>ë</w:t>
      </w:r>
      <w:r>
        <w:t>ris</w:t>
      </w:r>
      <w:r w:rsidR="00637DC8">
        <w:t>ë</w:t>
      </w:r>
      <w:r w:rsidR="004439F5">
        <w:t xml:space="preserve"> me qëllim</w:t>
      </w:r>
      <w:r>
        <w:t xml:space="preserve"> identifikimin e çdo rreziku të mosrespektimit të </w:t>
      </w:r>
      <w:r w:rsidR="00A85434">
        <w:t>k</w:t>
      </w:r>
      <w:r w:rsidR="00637DC8">
        <w:t>ë</w:t>
      </w:r>
      <w:r w:rsidR="00A85434">
        <w:t xml:space="preserve">tij ligji dhe </w:t>
      </w:r>
      <w:r>
        <w:t xml:space="preserve">rregulloreve </w:t>
      </w:r>
      <w:r w:rsidR="00A85434">
        <w:t>t</w:t>
      </w:r>
      <w:r w:rsidR="00637DC8">
        <w:t>ë</w:t>
      </w:r>
      <w:r w:rsidR="00A85434">
        <w:t xml:space="preserve"> miratuara n</w:t>
      </w:r>
      <w:r w:rsidR="00637DC8">
        <w:t>ë</w:t>
      </w:r>
      <w:r w:rsidR="00A85434">
        <w:t xml:space="preserve"> zbatim t</w:t>
      </w:r>
      <w:r w:rsidR="00637DC8">
        <w:t>ë</w:t>
      </w:r>
      <w:r w:rsidR="00A85434">
        <w:t xml:space="preserve"> tij.</w:t>
      </w:r>
      <w:r>
        <w:t xml:space="preserve"> </w:t>
      </w:r>
    </w:p>
    <w:p w14:paraId="55EB1A9D" w14:textId="571B8670" w:rsidR="007F0905" w:rsidRDefault="00B6652B" w:rsidP="005B379A">
      <w:pPr>
        <w:pStyle w:val="P68B1DB1-Normal2"/>
        <w:numPr>
          <w:ilvl w:val="0"/>
          <w:numId w:val="70"/>
        </w:numPr>
        <w:shd w:val="clear" w:color="auto" w:fill="FFFFFF"/>
        <w:spacing w:after="225" w:line="240" w:lineRule="auto"/>
        <w:ind w:left="360"/>
        <w:jc w:val="both"/>
        <w:textAlignment w:val="baseline"/>
      </w:pPr>
      <w:r>
        <w:t>P</w:t>
      </w:r>
      <w:r w:rsidR="004439F5">
        <w:t>olitika</w:t>
      </w:r>
      <w:r w:rsidR="007F0905">
        <w:t xml:space="preserve"> e monitorimit t</w:t>
      </w:r>
      <w:r w:rsidR="00637DC8">
        <w:t>ë</w:t>
      </w:r>
      <w:r w:rsidR="007F0905">
        <w:t xml:space="preserve"> p</w:t>
      </w:r>
      <w:r w:rsidR="00637DC8">
        <w:t>ë</w:t>
      </w:r>
      <w:r w:rsidR="007F0905">
        <w:t>rputhshm</w:t>
      </w:r>
      <w:r w:rsidR="00637DC8">
        <w:t>ë</w:t>
      </w:r>
      <w:r w:rsidR="007F0905">
        <w:t>ris</w:t>
      </w:r>
      <w:r w:rsidR="00637DC8">
        <w:t>ë</w:t>
      </w:r>
      <w:r w:rsidR="007F0905">
        <w:t xml:space="preserve"> </w:t>
      </w:r>
      <w:r>
        <w:t>parashikon parimet baz</w:t>
      </w:r>
      <w:r w:rsidR="00637DC8">
        <w:t>ë</w:t>
      </w:r>
      <w:r>
        <w:t xml:space="preserve"> p</w:t>
      </w:r>
      <w:r w:rsidR="00637DC8">
        <w:t>ë</w:t>
      </w:r>
      <w:r>
        <w:t>r monitorimin e veprimtaris</w:t>
      </w:r>
      <w:r w:rsidR="00637DC8">
        <w:t>ë</w:t>
      </w:r>
      <w:r>
        <w:t xml:space="preserve"> s</w:t>
      </w:r>
      <w:r w:rsidR="00637DC8">
        <w:t>ë</w:t>
      </w:r>
      <w:r>
        <w:t xml:space="preserve"> shoq</w:t>
      </w:r>
      <w:r w:rsidR="00637DC8">
        <w:t>ë</w:t>
      </w:r>
      <w:r>
        <w:t>ris</w:t>
      </w:r>
      <w:r w:rsidR="00637DC8">
        <w:t>ë</w:t>
      </w:r>
      <w:r>
        <w:t xml:space="preserve"> administruese </w:t>
      </w:r>
      <w:r w:rsidR="007F0905">
        <w:t xml:space="preserve">në përputhje me këtë ligj dhe rregulloret e miratuara në </w:t>
      </w:r>
      <w:r>
        <w:t>zbatim t</w:t>
      </w:r>
      <w:r w:rsidR="00637DC8">
        <w:t>ë</w:t>
      </w:r>
      <w:r>
        <w:t xml:space="preserve"> </w:t>
      </w:r>
      <w:r w:rsidR="00371872">
        <w:t>tij</w:t>
      </w:r>
      <w:r w:rsidR="007F0905">
        <w:t>, apo akte t</w:t>
      </w:r>
      <w:r w:rsidR="00637DC8">
        <w:t>ë</w:t>
      </w:r>
      <w:r w:rsidR="007F0905">
        <w:t xml:space="preserve"> tjera </w:t>
      </w:r>
      <w:r>
        <w:t xml:space="preserve">ligjore, si </w:t>
      </w:r>
      <w:r w:rsidR="007F0905">
        <w:t xml:space="preserve">dhe për të siguruar që </w:t>
      </w:r>
      <w:r>
        <w:t>sjellja e funksionar</w:t>
      </w:r>
      <w:r w:rsidR="00637DC8">
        <w:t>ë</w:t>
      </w:r>
      <w:r w:rsidR="004439F5">
        <w:t>ve kyç</w:t>
      </w:r>
      <w:r>
        <w:t xml:space="preserve"> t</w:t>
      </w:r>
      <w:r w:rsidR="00637DC8">
        <w:t>ë</w:t>
      </w:r>
      <w:r>
        <w:t xml:space="preserve"> shoq</w:t>
      </w:r>
      <w:r w:rsidR="00637DC8">
        <w:t>ë</w:t>
      </w:r>
      <w:r>
        <w:t>ris</w:t>
      </w:r>
      <w:r w:rsidR="00637DC8">
        <w:t>ë</w:t>
      </w:r>
      <w:r>
        <w:t xml:space="preserve"> apo </w:t>
      </w:r>
      <w:r w:rsidR="007F0905">
        <w:t>persona</w:t>
      </w:r>
      <w:r>
        <w:t>ve</w:t>
      </w:r>
      <w:r w:rsidR="007F0905">
        <w:t xml:space="preserve"> e tjerë </w:t>
      </w:r>
      <w:r>
        <w:t>me p</w:t>
      </w:r>
      <w:r w:rsidR="00637DC8">
        <w:t>ë</w:t>
      </w:r>
      <w:r>
        <w:t>rgjegj</w:t>
      </w:r>
      <w:r w:rsidR="00637DC8">
        <w:t>ë</w:t>
      </w:r>
      <w:r>
        <w:t>si</w:t>
      </w:r>
      <w:r w:rsidR="00371872">
        <w:t>,</w:t>
      </w:r>
      <w:r>
        <w:t xml:space="preserve"> </w:t>
      </w:r>
      <w:r w:rsidR="00637DC8">
        <w:t>ë</w:t>
      </w:r>
      <w:r>
        <w:t>sht</w:t>
      </w:r>
      <w:r w:rsidR="00637DC8">
        <w:t>ë</w:t>
      </w:r>
      <w:r>
        <w:t xml:space="preserve"> </w:t>
      </w:r>
      <w:r w:rsidR="007F0905">
        <w:t xml:space="preserve">në përputhje </w:t>
      </w:r>
      <w:r>
        <w:t>me këtë ligj, rregulloret e miratuara në zbatim t</w:t>
      </w:r>
      <w:r w:rsidR="00637DC8">
        <w:t>ë</w:t>
      </w:r>
      <w:r>
        <w:t xml:space="preserve"> k</w:t>
      </w:r>
      <w:r w:rsidR="00637DC8">
        <w:t>ë</w:t>
      </w:r>
      <w:r>
        <w:t>tij ligji, apo akte t</w:t>
      </w:r>
      <w:r w:rsidR="00637DC8">
        <w:t>ë</w:t>
      </w:r>
      <w:r>
        <w:t xml:space="preserve"> tjera t</w:t>
      </w:r>
      <w:r w:rsidR="00637DC8">
        <w:t>ë</w:t>
      </w:r>
      <w:r>
        <w:t xml:space="preserve"> brendshme t</w:t>
      </w:r>
      <w:r w:rsidR="00637DC8">
        <w:t>ë</w:t>
      </w:r>
      <w:r>
        <w:t xml:space="preserve"> shoq</w:t>
      </w:r>
      <w:r w:rsidR="00637DC8">
        <w:t>ë</w:t>
      </w:r>
      <w:r>
        <w:t>ris</w:t>
      </w:r>
      <w:r w:rsidR="00637DC8">
        <w:t>ë</w:t>
      </w:r>
      <w:r>
        <w:t>.</w:t>
      </w:r>
    </w:p>
    <w:p w14:paraId="3768D546" w14:textId="77777777" w:rsidR="00B6652B" w:rsidRDefault="00B6652B" w:rsidP="00033D12">
      <w:pPr>
        <w:jc w:val="center"/>
      </w:pPr>
    </w:p>
    <w:p w14:paraId="4BCAA8E8" w14:textId="77777777" w:rsidR="00474695" w:rsidRDefault="00474695" w:rsidP="00033D12">
      <w:pPr>
        <w:jc w:val="center"/>
      </w:pPr>
    </w:p>
    <w:p w14:paraId="38BEBB40" w14:textId="77777777" w:rsidR="00474695" w:rsidRDefault="00474695" w:rsidP="00033D12">
      <w:pPr>
        <w:jc w:val="center"/>
      </w:pPr>
    </w:p>
    <w:p w14:paraId="08226078" w14:textId="77777777" w:rsidR="00033D12" w:rsidRPr="003950BA" w:rsidRDefault="003654EE" w:rsidP="00033D12">
      <w:pPr>
        <w:jc w:val="center"/>
      </w:pPr>
      <w:r>
        <w:t>Neni</w:t>
      </w:r>
      <w:r w:rsidR="00D72900">
        <w:t xml:space="preserve"> 2</w:t>
      </w:r>
      <w:r w:rsidR="00B636B8">
        <w:t>5</w:t>
      </w:r>
    </w:p>
    <w:p w14:paraId="29DB8362" w14:textId="77777777" w:rsidR="00033D12" w:rsidRPr="003950BA" w:rsidRDefault="00033D12" w:rsidP="00033D12">
      <w:pPr>
        <w:jc w:val="center"/>
      </w:pPr>
      <w:r w:rsidRPr="003950BA">
        <w:t xml:space="preserve">Auditi i brendshëm </w:t>
      </w:r>
    </w:p>
    <w:p w14:paraId="654C0B62" w14:textId="77777777" w:rsidR="00033D12" w:rsidRPr="003950BA" w:rsidRDefault="00033D12" w:rsidP="00033D12">
      <w:pPr>
        <w:jc w:val="center"/>
      </w:pPr>
    </w:p>
    <w:p w14:paraId="315DA510" w14:textId="1DA4CD60" w:rsidR="00033D12" w:rsidRPr="003950BA" w:rsidRDefault="00033D12" w:rsidP="00A72FF6">
      <w:pPr>
        <w:ind w:left="270" w:hanging="270"/>
        <w:jc w:val="both"/>
      </w:pPr>
      <w:r w:rsidRPr="003950BA">
        <w:t xml:space="preserve">1. Shoqëria administruese duhet të ketë </w:t>
      </w:r>
      <w:r w:rsidR="00B3006D">
        <w:t>nj</w:t>
      </w:r>
      <w:r w:rsidR="00010896">
        <w:t>ë</w:t>
      </w:r>
      <w:r w:rsidR="00B3006D">
        <w:t>sin</w:t>
      </w:r>
      <w:r w:rsidR="00010896">
        <w:t>ë</w:t>
      </w:r>
      <w:r w:rsidR="00B3006D">
        <w:t xml:space="preserve"> </w:t>
      </w:r>
      <w:r w:rsidR="00916D39">
        <w:t xml:space="preserve">e auditit të brendshëm, me madhësi dhe kapacitet të përshtatshëm </w:t>
      </w:r>
      <w:r w:rsidRPr="003950BA">
        <w:t xml:space="preserve">për veprimtarinë që ajo kryen. </w:t>
      </w:r>
    </w:p>
    <w:p w14:paraId="70923751" w14:textId="77777777" w:rsidR="00E72ACF" w:rsidRDefault="00E72ACF" w:rsidP="00A72FF6">
      <w:pPr>
        <w:ind w:left="270" w:hanging="270"/>
        <w:jc w:val="both"/>
      </w:pPr>
    </w:p>
    <w:p w14:paraId="34611CD5" w14:textId="56014968" w:rsidR="00033D12" w:rsidRPr="003950BA" w:rsidRDefault="00033D12" w:rsidP="00033D12">
      <w:pPr>
        <w:jc w:val="both"/>
      </w:pPr>
      <w:r w:rsidRPr="003950BA">
        <w:t xml:space="preserve">2. </w:t>
      </w:r>
      <w:r w:rsidR="00A72FF6">
        <w:t xml:space="preserve"> </w:t>
      </w:r>
      <w:r w:rsidR="00B3006D">
        <w:t>Nj</w:t>
      </w:r>
      <w:r w:rsidR="00010896">
        <w:t>ë</w:t>
      </w:r>
      <w:r w:rsidR="00B3006D">
        <w:t xml:space="preserve">sia </w:t>
      </w:r>
      <w:r w:rsidRPr="003950BA">
        <w:t>e auditit të brendshëm rapor</w:t>
      </w:r>
      <w:r w:rsidR="00DB2306">
        <w:t>ton drejtpërdrejt</w:t>
      </w:r>
      <w:r w:rsidR="00371872">
        <w:t>ë</w:t>
      </w:r>
      <w:r w:rsidR="00DB2306">
        <w:t xml:space="preserve"> tek këshilli </w:t>
      </w:r>
      <w:r w:rsidRPr="003950BA">
        <w:t xml:space="preserve">administrimit/mbikëqyrës. </w:t>
      </w:r>
    </w:p>
    <w:p w14:paraId="0C9BDB58" w14:textId="77777777" w:rsidR="00E72ACF" w:rsidRDefault="00E72ACF" w:rsidP="00033D12">
      <w:pPr>
        <w:jc w:val="both"/>
      </w:pPr>
    </w:p>
    <w:p w14:paraId="523A68C7" w14:textId="278104FD" w:rsidR="000A1602" w:rsidRPr="006E7EA6" w:rsidRDefault="00B3006D" w:rsidP="006E7EA6">
      <w:pPr>
        <w:pStyle w:val="ListParagraph"/>
        <w:numPr>
          <w:ilvl w:val="0"/>
          <w:numId w:val="70"/>
        </w:numPr>
        <w:ind w:left="360"/>
        <w:jc w:val="both"/>
        <w:rPr>
          <w:rFonts w:ascii="Times New Roman" w:hAnsi="Times New Roman"/>
          <w:sz w:val="24"/>
          <w:szCs w:val="24"/>
        </w:rPr>
      </w:pPr>
      <w:r w:rsidRPr="006E7EA6">
        <w:rPr>
          <w:rFonts w:ascii="Times New Roman" w:hAnsi="Times New Roman"/>
          <w:sz w:val="24"/>
          <w:szCs w:val="24"/>
        </w:rPr>
        <w:t>Nj</w:t>
      </w:r>
      <w:r w:rsidR="00010896">
        <w:rPr>
          <w:rFonts w:ascii="Times New Roman" w:hAnsi="Times New Roman"/>
          <w:sz w:val="24"/>
          <w:szCs w:val="24"/>
        </w:rPr>
        <w:t>ë</w:t>
      </w:r>
      <w:r w:rsidRPr="006E7EA6">
        <w:rPr>
          <w:rFonts w:ascii="Times New Roman" w:hAnsi="Times New Roman"/>
          <w:sz w:val="24"/>
          <w:szCs w:val="24"/>
        </w:rPr>
        <w:t xml:space="preserve">sia e </w:t>
      </w:r>
      <w:r w:rsidR="006463FD" w:rsidRPr="006E7EA6">
        <w:rPr>
          <w:rFonts w:ascii="Times New Roman" w:hAnsi="Times New Roman"/>
          <w:sz w:val="24"/>
          <w:szCs w:val="24"/>
        </w:rPr>
        <w:t>auditimit të brendshëm tё shoqërisë administruese zbaton metodologjinë me bazë</w:t>
      </w:r>
      <w:r w:rsidR="00A72FF6" w:rsidRPr="006E7EA6">
        <w:rPr>
          <w:rFonts w:ascii="Times New Roman" w:hAnsi="Times New Roman"/>
          <w:sz w:val="24"/>
          <w:szCs w:val="24"/>
        </w:rPr>
        <w:t xml:space="preserve"> </w:t>
      </w:r>
      <w:r w:rsidR="006463FD" w:rsidRPr="006E7EA6">
        <w:rPr>
          <w:rFonts w:ascii="Times New Roman" w:hAnsi="Times New Roman"/>
          <w:sz w:val="24"/>
          <w:szCs w:val="24"/>
        </w:rPr>
        <w:t>rreziku, për kryerjen e detyrave të mëposhtme p</w:t>
      </w:r>
      <w:r w:rsidR="002B60CF" w:rsidRPr="006E7EA6">
        <w:rPr>
          <w:rFonts w:ascii="Times New Roman" w:hAnsi="Times New Roman"/>
          <w:sz w:val="24"/>
          <w:szCs w:val="24"/>
        </w:rPr>
        <w:t>ë</w:t>
      </w:r>
      <w:r w:rsidR="006463FD" w:rsidRPr="006E7EA6">
        <w:rPr>
          <w:rFonts w:ascii="Times New Roman" w:hAnsi="Times New Roman"/>
          <w:sz w:val="24"/>
          <w:szCs w:val="24"/>
        </w:rPr>
        <w:t>r:</w:t>
      </w:r>
      <w:r w:rsidR="000A1602" w:rsidRPr="006E7EA6">
        <w:rPr>
          <w:rFonts w:ascii="Times New Roman" w:hAnsi="Times New Roman"/>
          <w:sz w:val="24"/>
          <w:szCs w:val="24"/>
        </w:rPr>
        <w:t xml:space="preserve"> </w:t>
      </w:r>
    </w:p>
    <w:p w14:paraId="46CA088C" w14:textId="77777777" w:rsidR="006E7EA6" w:rsidRDefault="006E7EA6" w:rsidP="006E7EA6">
      <w:pPr>
        <w:pStyle w:val="ListParagraph"/>
        <w:jc w:val="both"/>
      </w:pPr>
    </w:p>
    <w:p w14:paraId="25D281C5" w14:textId="77777777" w:rsidR="00033D12" w:rsidRPr="000A1602" w:rsidRDefault="00E01E58" w:rsidP="005B379A">
      <w:pPr>
        <w:pStyle w:val="ListParagraph"/>
        <w:numPr>
          <w:ilvl w:val="0"/>
          <w:numId w:val="174"/>
        </w:numPr>
        <w:ind w:left="450"/>
        <w:jc w:val="both"/>
        <w:rPr>
          <w:rFonts w:ascii="Times New Roman" w:hAnsi="Times New Roman"/>
          <w:sz w:val="24"/>
          <w:szCs w:val="24"/>
        </w:rPr>
      </w:pPr>
      <w:r w:rsidRPr="000A1602">
        <w:rPr>
          <w:rFonts w:ascii="Times New Roman" w:hAnsi="Times New Roman"/>
          <w:sz w:val="24"/>
          <w:szCs w:val="24"/>
        </w:rPr>
        <w:t>të kontroll</w:t>
      </w:r>
      <w:r w:rsidR="00033D12" w:rsidRPr="000A1602">
        <w:rPr>
          <w:rFonts w:ascii="Times New Roman" w:hAnsi="Times New Roman"/>
          <w:sz w:val="24"/>
          <w:szCs w:val="24"/>
        </w:rPr>
        <w:t>uar nëse shoqëria administruese është e organizuar në mënyrë të tillë që të nxisë administrimin efektiv dhe të kujdesshëm të veprimtarisë;</w:t>
      </w:r>
    </w:p>
    <w:p w14:paraId="17C9367D" w14:textId="411DE85A" w:rsidR="000A1602" w:rsidRPr="000A1602" w:rsidRDefault="00033D12" w:rsidP="005B379A">
      <w:pPr>
        <w:pStyle w:val="ListParagraph"/>
        <w:numPr>
          <w:ilvl w:val="0"/>
          <w:numId w:val="174"/>
        </w:numPr>
        <w:ind w:left="450"/>
        <w:jc w:val="both"/>
        <w:rPr>
          <w:rFonts w:ascii="Times New Roman" w:hAnsi="Times New Roman"/>
          <w:sz w:val="24"/>
          <w:szCs w:val="24"/>
        </w:rPr>
      </w:pPr>
      <w:r w:rsidRPr="000A1602">
        <w:rPr>
          <w:rFonts w:ascii="Times New Roman" w:hAnsi="Times New Roman"/>
          <w:sz w:val="24"/>
          <w:szCs w:val="24"/>
        </w:rPr>
        <w:t>të monitoruar</w:t>
      </w:r>
      <w:r w:rsidR="00B3006D">
        <w:rPr>
          <w:rFonts w:ascii="Times New Roman" w:hAnsi="Times New Roman"/>
          <w:sz w:val="24"/>
          <w:szCs w:val="24"/>
        </w:rPr>
        <w:t xml:space="preserve"> zbatimin e vendimeve t</w:t>
      </w:r>
      <w:r w:rsidR="00010896">
        <w:rPr>
          <w:rFonts w:ascii="Times New Roman" w:hAnsi="Times New Roman"/>
          <w:sz w:val="24"/>
          <w:szCs w:val="24"/>
        </w:rPr>
        <w:t>ë</w:t>
      </w:r>
      <w:r w:rsidRPr="000A1602">
        <w:rPr>
          <w:rFonts w:ascii="Times New Roman" w:hAnsi="Times New Roman"/>
          <w:sz w:val="24"/>
          <w:szCs w:val="24"/>
        </w:rPr>
        <w:t xml:space="preserve"> këshilli</w:t>
      </w:r>
      <w:r w:rsidR="00B3006D">
        <w:rPr>
          <w:rFonts w:ascii="Times New Roman" w:hAnsi="Times New Roman"/>
          <w:sz w:val="24"/>
          <w:szCs w:val="24"/>
        </w:rPr>
        <w:t>t</w:t>
      </w:r>
      <w:r w:rsidRPr="000A1602">
        <w:rPr>
          <w:rFonts w:ascii="Times New Roman" w:hAnsi="Times New Roman"/>
          <w:sz w:val="24"/>
          <w:szCs w:val="24"/>
        </w:rPr>
        <w:t xml:space="preserve"> administrues/mbikëqyrës si dhe nivelin e lartë drejtues për përmbushjen e detyrave administruese dhe përgjegjëse për pozicionin e tyre</w:t>
      </w:r>
      <w:r w:rsidR="000A1602" w:rsidRPr="000A1602">
        <w:rPr>
          <w:rFonts w:ascii="Times New Roman" w:hAnsi="Times New Roman"/>
          <w:sz w:val="24"/>
          <w:szCs w:val="24"/>
        </w:rPr>
        <w:t>;</w:t>
      </w:r>
    </w:p>
    <w:p w14:paraId="1D3C1DAC" w14:textId="77777777" w:rsidR="00033D12" w:rsidRPr="000A1602" w:rsidRDefault="00033D12" w:rsidP="005B379A">
      <w:pPr>
        <w:pStyle w:val="ListParagraph"/>
        <w:numPr>
          <w:ilvl w:val="0"/>
          <w:numId w:val="174"/>
        </w:numPr>
        <w:ind w:left="450"/>
        <w:jc w:val="both"/>
        <w:rPr>
          <w:rFonts w:ascii="Times New Roman" w:hAnsi="Times New Roman"/>
          <w:sz w:val="24"/>
          <w:szCs w:val="24"/>
        </w:rPr>
      </w:pPr>
      <w:r w:rsidRPr="000A1602">
        <w:rPr>
          <w:rFonts w:ascii="Times New Roman" w:hAnsi="Times New Roman"/>
          <w:sz w:val="24"/>
          <w:szCs w:val="24"/>
        </w:rPr>
        <w:lastRenderedPageBreak/>
        <w:t xml:space="preserve">të garantuar që të gjithë punonjësit janë të trajnuar siç duhet, kuptojnë rolet dhe përgjegjësitë si dhe që i gjithë personeli operativ zbaton rregullat dhe procedurat që kanë të bëjnë me pozicionet e tyre të veçanta; </w:t>
      </w:r>
    </w:p>
    <w:p w14:paraId="264B152B" w14:textId="77777777" w:rsidR="00033D12" w:rsidRPr="000A1602" w:rsidRDefault="00033D12" w:rsidP="005B379A">
      <w:pPr>
        <w:pStyle w:val="ListParagraph"/>
        <w:numPr>
          <w:ilvl w:val="0"/>
          <w:numId w:val="174"/>
        </w:numPr>
        <w:ind w:left="450"/>
        <w:jc w:val="both"/>
        <w:rPr>
          <w:rFonts w:ascii="Times New Roman" w:hAnsi="Times New Roman"/>
          <w:sz w:val="24"/>
          <w:szCs w:val="24"/>
        </w:rPr>
      </w:pPr>
      <w:r w:rsidRPr="000A1602">
        <w:rPr>
          <w:rFonts w:ascii="Times New Roman" w:hAnsi="Times New Roman"/>
          <w:sz w:val="24"/>
          <w:szCs w:val="24"/>
        </w:rPr>
        <w:t xml:space="preserve">identifikimin e pikave të dobëta të sistemeve dhe masave kontrolluese që mund të çojnë në humbje ose në mospërputhshmëri; </w:t>
      </w:r>
    </w:p>
    <w:p w14:paraId="2977E99D" w14:textId="77777777" w:rsidR="00033D12" w:rsidRPr="000A1602" w:rsidRDefault="00033D12" w:rsidP="005B379A">
      <w:pPr>
        <w:pStyle w:val="ListParagraph"/>
        <w:numPr>
          <w:ilvl w:val="0"/>
          <w:numId w:val="174"/>
        </w:numPr>
        <w:ind w:left="450"/>
        <w:jc w:val="both"/>
        <w:rPr>
          <w:rFonts w:ascii="Times New Roman" w:hAnsi="Times New Roman"/>
          <w:sz w:val="24"/>
          <w:szCs w:val="24"/>
        </w:rPr>
      </w:pPr>
      <w:r w:rsidRPr="000A1602">
        <w:rPr>
          <w:rFonts w:ascii="Times New Roman" w:hAnsi="Times New Roman"/>
          <w:sz w:val="24"/>
          <w:szCs w:val="24"/>
        </w:rPr>
        <w:t xml:space="preserve">kontrollin dhe zbatimin e parimeve të qeverisjes së shoqërisë, këshillimin e personave kyç për përcaktimin e politikave dhe strategjive, për respektimin e këtyre parimeve, si dhe konstaton çdo vit zbatimin e këtyre politikave dhe strategjive; </w:t>
      </w:r>
    </w:p>
    <w:p w14:paraId="784A0173" w14:textId="0A6A0901" w:rsidR="00033D12" w:rsidRPr="000A1602" w:rsidRDefault="000A1602" w:rsidP="005B379A">
      <w:pPr>
        <w:pStyle w:val="ListParagraph"/>
        <w:numPr>
          <w:ilvl w:val="0"/>
          <w:numId w:val="174"/>
        </w:numPr>
        <w:ind w:left="450"/>
        <w:jc w:val="both"/>
        <w:rPr>
          <w:rFonts w:ascii="Times New Roman" w:hAnsi="Times New Roman"/>
          <w:sz w:val="24"/>
          <w:szCs w:val="24"/>
        </w:rPr>
      </w:pPr>
      <w:r w:rsidRPr="000A1602">
        <w:rPr>
          <w:rFonts w:ascii="Times New Roman" w:hAnsi="Times New Roman"/>
          <w:sz w:val="24"/>
          <w:szCs w:val="24"/>
        </w:rPr>
        <w:t>t</w:t>
      </w:r>
      <w:r w:rsidR="0074794C">
        <w:rPr>
          <w:rFonts w:ascii="Times New Roman" w:hAnsi="Times New Roman"/>
          <w:sz w:val="24"/>
          <w:szCs w:val="24"/>
        </w:rPr>
        <w:t>ë</w:t>
      </w:r>
      <w:r w:rsidRPr="000A1602">
        <w:rPr>
          <w:rFonts w:ascii="Times New Roman" w:hAnsi="Times New Roman"/>
          <w:sz w:val="24"/>
          <w:szCs w:val="24"/>
        </w:rPr>
        <w:t xml:space="preserve"> garantuar</w:t>
      </w:r>
      <w:r w:rsidR="00033D12" w:rsidRPr="000A1602">
        <w:rPr>
          <w:rFonts w:ascii="Times New Roman" w:hAnsi="Times New Roman"/>
          <w:sz w:val="24"/>
          <w:szCs w:val="24"/>
        </w:rPr>
        <w:t xml:space="preserve"> që funksioni i kontabilitetit i shoqërisë administruese ofron informacione të sakta dhe në kohën e duhur</w:t>
      </w:r>
      <w:r w:rsidR="00371872">
        <w:rPr>
          <w:rFonts w:ascii="Times New Roman" w:hAnsi="Times New Roman"/>
          <w:sz w:val="24"/>
          <w:szCs w:val="24"/>
        </w:rPr>
        <w:t>,</w:t>
      </w:r>
      <w:r w:rsidR="00033D12" w:rsidRPr="000A1602">
        <w:rPr>
          <w:rFonts w:ascii="Times New Roman" w:hAnsi="Times New Roman"/>
          <w:sz w:val="24"/>
          <w:szCs w:val="24"/>
        </w:rPr>
        <w:t xml:space="preserve"> lidhur me mjaftueshmërinë e kapitalit dhe me rentabilitetin; </w:t>
      </w:r>
    </w:p>
    <w:p w14:paraId="4A269BAD" w14:textId="77777777" w:rsidR="00033D12" w:rsidRPr="000A1602" w:rsidRDefault="000A1602" w:rsidP="005B379A">
      <w:pPr>
        <w:pStyle w:val="ListParagraph"/>
        <w:numPr>
          <w:ilvl w:val="0"/>
          <w:numId w:val="174"/>
        </w:numPr>
        <w:ind w:left="450"/>
        <w:jc w:val="both"/>
        <w:rPr>
          <w:rFonts w:ascii="Times New Roman" w:hAnsi="Times New Roman"/>
          <w:sz w:val="24"/>
          <w:szCs w:val="24"/>
        </w:rPr>
      </w:pPr>
      <w:r w:rsidRPr="000A1602">
        <w:rPr>
          <w:rFonts w:ascii="Times New Roman" w:hAnsi="Times New Roman"/>
          <w:sz w:val="24"/>
          <w:szCs w:val="24"/>
        </w:rPr>
        <w:t>t</w:t>
      </w:r>
      <w:r w:rsidR="0074794C">
        <w:rPr>
          <w:rFonts w:ascii="Times New Roman" w:hAnsi="Times New Roman"/>
          <w:sz w:val="24"/>
          <w:szCs w:val="24"/>
        </w:rPr>
        <w:t>ë</w:t>
      </w:r>
      <w:r w:rsidRPr="000A1602">
        <w:rPr>
          <w:rFonts w:ascii="Times New Roman" w:hAnsi="Times New Roman"/>
          <w:sz w:val="24"/>
          <w:szCs w:val="24"/>
        </w:rPr>
        <w:t xml:space="preserve"> garantuar </w:t>
      </w:r>
      <w:r w:rsidR="00033D12" w:rsidRPr="000A1602">
        <w:rPr>
          <w:rFonts w:ascii="Times New Roman" w:hAnsi="Times New Roman"/>
          <w:sz w:val="24"/>
          <w:szCs w:val="24"/>
        </w:rPr>
        <w:t xml:space="preserve">që sistemet, të cilat kanë të bëjnë me vlerësimin, caktimin e çmimit dhe komunikimin me depozitarin, funksionojnë siç duhen dhe nuk kanë gabime; </w:t>
      </w:r>
    </w:p>
    <w:p w14:paraId="462F2246" w14:textId="77777777" w:rsidR="00033D12" w:rsidRPr="000A1602" w:rsidRDefault="00E72ACF" w:rsidP="005B379A">
      <w:pPr>
        <w:pStyle w:val="ListParagraph"/>
        <w:numPr>
          <w:ilvl w:val="0"/>
          <w:numId w:val="174"/>
        </w:numPr>
        <w:ind w:left="450"/>
        <w:jc w:val="both"/>
        <w:rPr>
          <w:rFonts w:ascii="Times New Roman" w:hAnsi="Times New Roman"/>
          <w:sz w:val="24"/>
          <w:szCs w:val="24"/>
        </w:rPr>
      </w:pPr>
      <w:r w:rsidRPr="000A1602">
        <w:rPr>
          <w:rFonts w:ascii="Times New Roman" w:hAnsi="Times New Roman"/>
          <w:sz w:val="24"/>
          <w:szCs w:val="24"/>
        </w:rPr>
        <w:t>t</w:t>
      </w:r>
      <w:r w:rsidR="00B55FE7" w:rsidRPr="000A1602">
        <w:rPr>
          <w:rFonts w:ascii="Times New Roman" w:hAnsi="Times New Roman"/>
          <w:sz w:val="24"/>
          <w:szCs w:val="24"/>
        </w:rPr>
        <w:t>ë</w:t>
      </w:r>
      <w:r w:rsidRPr="000A1602">
        <w:rPr>
          <w:rFonts w:ascii="Times New Roman" w:hAnsi="Times New Roman"/>
          <w:sz w:val="24"/>
          <w:szCs w:val="24"/>
        </w:rPr>
        <w:t xml:space="preserve"> </w:t>
      </w:r>
      <w:r w:rsidR="00033D12" w:rsidRPr="000A1602">
        <w:rPr>
          <w:rFonts w:ascii="Times New Roman" w:hAnsi="Times New Roman"/>
          <w:sz w:val="24"/>
          <w:szCs w:val="24"/>
        </w:rPr>
        <w:t>garant</w:t>
      </w:r>
      <w:r w:rsidRPr="000A1602">
        <w:rPr>
          <w:rFonts w:ascii="Times New Roman" w:hAnsi="Times New Roman"/>
          <w:sz w:val="24"/>
          <w:szCs w:val="24"/>
        </w:rPr>
        <w:t>uar</w:t>
      </w:r>
      <w:r w:rsidR="00033D12" w:rsidRPr="000A1602">
        <w:rPr>
          <w:rFonts w:ascii="Times New Roman" w:hAnsi="Times New Roman"/>
          <w:sz w:val="24"/>
          <w:szCs w:val="24"/>
        </w:rPr>
        <w:t xml:space="preserve"> mjaftueshmërinë e kontrollit financiar dhe respektimin e kufizimeve të miratuara të përgjegjësisë për kryerjen e shpenzimeve; </w:t>
      </w:r>
    </w:p>
    <w:p w14:paraId="1942BCE3" w14:textId="77777777" w:rsidR="00033D12" w:rsidRPr="000A1602" w:rsidRDefault="000A1602" w:rsidP="005B379A">
      <w:pPr>
        <w:pStyle w:val="ListParagraph"/>
        <w:numPr>
          <w:ilvl w:val="0"/>
          <w:numId w:val="174"/>
        </w:numPr>
        <w:ind w:left="450"/>
        <w:jc w:val="both"/>
        <w:rPr>
          <w:rFonts w:ascii="Times New Roman" w:hAnsi="Times New Roman"/>
          <w:sz w:val="24"/>
          <w:szCs w:val="24"/>
        </w:rPr>
      </w:pPr>
      <w:r w:rsidRPr="000A1602">
        <w:rPr>
          <w:rFonts w:ascii="Times New Roman" w:hAnsi="Times New Roman"/>
          <w:sz w:val="24"/>
          <w:szCs w:val="24"/>
        </w:rPr>
        <w:t>t</w:t>
      </w:r>
      <w:r w:rsidR="0074794C">
        <w:rPr>
          <w:rFonts w:ascii="Times New Roman" w:hAnsi="Times New Roman"/>
          <w:sz w:val="24"/>
          <w:szCs w:val="24"/>
        </w:rPr>
        <w:t>ë</w:t>
      </w:r>
      <w:r w:rsidRPr="000A1602">
        <w:rPr>
          <w:rFonts w:ascii="Times New Roman" w:hAnsi="Times New Roman"/>
          <w:sz w:val="24"/>
          <w:szCs w:val="24"/>
        </w:rPr>
        <w:t xml:space="preserve"> identifikuar</w:t>
      </w:r>
      <w:r w:rsidR="00033D12" w:rsidRPr="000A1602">
        <w:rPr>
          <w:rFonts w:ascii="Times New Roman" w:hAnsi="Times New Roman"/>
          <w:sz w:val="24"/>
          <w:szCs w:val="24"/>
        </w:rPr>
        <w:t xml:space="preserve"> dhe het</w:t>
      </w:r>
      <w:r w:rsidRPr="000A1602">
        <w:rPr>
          <w:rFonts w:ascii="Times New Roman" w:hAnsi="Times New Roman"/>
          <w:sz w:val="24"/>
          <w:szCs w:val="24"/>
        </w:rPr>
        <w:t>uar</w:t>
      </w:r>
      <w:r w:rsidR="00033D12" w:rsidRPr="000A1602">
        <w:rPr>
          <w:rFonts w:ascii="Times New Roman" w:hAnsi="Times New Roman"/>
          <w:sz w:val="24"/>
          <w:szCs w:val="24"/>
        </w:rPr>
        <w:t xml:space="preserve"> raste</w:t>
      </w:r>
      <w:r w:rsidRPr="000A1602">
        <w:rPr>
          <w:rFonts w:ascii="Times New Roman" w:hAnsi="Times New Roman"/>
          <w:sz w:val="24"/>
          <w:szCs w:val="24"/>
        </w:rPr>
        <w:t>t e</w:t>
      </w:r>
      <w:r w:rsidR="00033D12" w:rsidRPr="000A1602">
        <w:rPr>
          <w:rFonts w:ascii="Times New Roman" w:hAnsi="Times New Roman"/>
          <w:sz w:val="24"/>
          <w:szCs w:val="24"/>
        </w:rPr>
        <w:t xml:space="preserve"> mundshme të vjedhjes, mashtrimit ose shkeljeve në detyrë nga ana e personelit; </w:t>
      </w:r>
    </w:p>
    <w:p w14:paraId="305501B2" w14:textId="051082FA" w:rsidR="00033D12" w:rsidRPr="000A1602" w:rsidRDefault="00E72ACF" w:rsidP="005B379A">
      <w:pPr>
        <w:pStyle w:val="ListParagraph"/>
        <w:numPr>
          <w:ilvl w:val="0"/>
          <w:numId w:val="174"/>
        </w:numPr>
        <w:ind w:left="450"/>
        <w:jc w:val="both"/>
        <w:rPr>
          <w:rFonts w:ascii="Times New Roman" w:hAnsi="Times New Roman"/>
          <w:sz w:val="24"/>
          <w:szCs w:val="24"/>
        </w:rPr>
      </w:pPr>
      <w:r w:rsidRPr="000A1602">
        <w:rPr>
          <w:rFonts w:ascii="Times New Roman" w:hAnsi="Times New Roman"/>
          <w:sz w:val="24"/>
          <w:szCs w:val="24"/>
        </w:rPr>
        <w:t xml:space="preserve">t’u rekomanduar </w:t>
      </w:r>
      <w:r w:rsidR="00B52170">
        <w:rPr>
          <w:rFonts w:ascii="Times New Roman" w:hAnsi="Times New Roman"/>
          <w:sz w:val="24"/>
          <w:szCs w:val="24"/>
        </w:rPr>
        <w:t xml:space="preserve">dhe dhënë </w:t>
      </w:r>
      <w:r w:rsidR="00B52170" w:rsidRPr="000A1602">
        <w:rPr>
          <w:rFonts w:ascii="Times New Roman" w:hAnsi="Times New Roman"/>
          <w:sz w:val="24"/>
          <w:szCs w:val="24"/>
        </w:rPr>
        <w:t xml:space="preserve">informacionin e nevojshëm </w:t>
      </w:r>
      <w:r w:rsidRPr="000A1602">
        <w:rPr>
          <w:rFonts w:ascii="Times New Roman" w:hAnsi="Times New Roman"/>
          <w:sz w:val="24"/>
          <w:szCs w:val="24"/>
        </w:rPr>
        <w:t>funksionar</w:t>
      </w:r>
      <w:r w:rsidR="00B55FE7" w:rsidRPr="000A1602">
        <w:rPr>
          <w:rFonts w:ascii="Times New Roman" w:hAnsi="Times New Roman"/>
          <w:sz w:val="24"/>
          <w:szCs w:val="24"/>
        </w:rPr>
        <w:t>ë</w:t>
      </w:r>
      <w:r w:rsidRPr="000A1602">
        <w:rPr>
          <w:rFonts w:ascii="Times New Roman" w:hAnsi="Times New Roman"/>
          <w:sz w:val="24"/>
          <w:szCs w:val="24"/>
        </w:rPr>
        <w:t>ve kryesor</w:t>
      </w:r>
      <w:r w:rsidR="00371872">
        <w:rPr>
          <w:rFonts w:ascii="Times New Roman" w:hAnsi="Times New Roman"/>
          <w:sz w:val="24"/>
          <w:szCs w:val="24"/>
        </w:rPr>
        <w:t>ë</w:t>
      </w:r>
      <w:r w:rsidRPr="000A1602">
        <w:rPr>
          <w:rFonts w:ascii="Times New Roman" w:hAnsi="Times New Roman"/>
          <w:sz w:val="24"/>
          <w:szCs w:val="24"/>
        </w:rPr>
        <w:t xml:space="preserve"> dhe personelit kyç </w:t>
      </w:r>
      <w:r w:rsidR="00B52170">
        <w:rPr>
          <w:rFonts w:ascii="Times New Roman" w:hAnsi="Times New Roman"/>
          <w:sz w:val="24"/>
          <w:szCs w:val="24"/>
        </w:rPr>
        <w:t xml:space="preserve">për </w:t>
      </w:r>
      <w:r w:rsidR="00033D12" w:rsidRPr="000A1602">
        <w:rPr>
          <w:rFonts w:ascii="Times New Roman" w:hAnsi="Times New Roman"/>
          <w:sz w:val="24"/>
          <w:szCs w:val="24"/>
        </w:rPr>
        <w:t>përmirësimin ose rishikimin e objektivave, strategjisë, planeve të biznesit dhe politikave kryesore që rregullojnë veprimtarinë e subjektit</w:t>
      </w:r>
      <w:r w:rsidR="00361E4F">
        <w:rPr>
          <w:rFonts w:ascii="Times New Roman" w:hAnsi="Times New Roman"/>
          <w:sz w:val="24"/>
          <w:szCs w:val="24"/>
        </w:rPr>
        <w:t>.</w:t>
      </w:r>
    </w:p>
    <w:p w14:paraId="482ECA1A" w14:textId="77777777" w:rsidR="00474695" w:rsidRDefault="00474695" w:rsidP="00A2129E"/>
    <w:p w14:paraId="460C2960" w14:textId="77777777" w:rsidR="00474695" w:rsidRPr="000A1602" w:rsidRDefault="00474695" w:rsidP="000A1602">
      <w:pPr>
        <w:ind w:left="450"/>
      </w:pPr>
    </w:p>
    <w:p w14:paraId="5B9C3139" w14:textId="77777777" w:rsidR="00033D12" w:rsidRPr="003950BA" w:rsidRDefault="00033D12" w:rsidP="00033D12">
      <w:pPr>
        <w:jc w:val="center"/>
      </w:pPr>
      <w:r w:rsidRPr="003950BA">
        <w:t>Neni</w:t>
      </w:r>
      <w:r w:rsidR="00D72900">
        <w:t xml:space="preserve"> 2</w:t>
      </w:r>
      <w:r w:rsidR="00B636B8">
        <w:t>6</w:t>
      </w:r>
    </w:p>
    <w:p w14:paraId="12194063" w14:textId="77777777" w:rsidR="00033D12" w:rsidRPr="003950BA" w:rsidRDefault="00033D12" w:rsidP="00033D12">
      <w:pPr>
        <w:jc w:val="center"/>
      </w:pPr>
      <w:r w:rsidRPr="003950BA">
        <w:t xml:space="preserve">Administrimi i </w:t>
      </w:r>
      <w:r w:rsidR="00C045AA">
        <w:t>rrezikut</w:t>
      </w:r>
    </w:p>
    <w:p w14:paraId="6DC7BFEC" w14:textId="77777777" w:rsidR="00033D12" w:rsidRPr="003950BA" w:rsidRDefault="00033D12" w:rsidP="00033D12"/>
    <w:p w14:paraId="231AB626" w14:textId="77777777" w:rsidR="00033D12" w:rsidRPr="003950BA" w:rsidRDefault="00033D12" w:rsidP="005B379A">
      <w:pPr>
        <w:pStyle w:val="ListParagraph"/>
        <w:numPr>
          <w:ilvl w:val="0"/>
          <w:numId w:val="14"/>
        </w:numPr>
        <w:ind w:left="360"/>
        <w:jc w:val="both"/>
        <w:rPr>
          <w:rFonts w:ascii="Times New Roman" w:hAnsi="Times New Roman"/>
          <w:sz w:val="24"/>
          <w:szCs w:val="24"/>
        </w:rPr>
      </w:pPr>
      <w:r w:rsidRPr="003950BA">
        <w:rPr>
          <w:rFonts w:ascii="Times New Roman" w:hAnsi="Times New Roman"/>
          <w:sz w:val="24"/>
          <w:szCs w:val="24"/>
        </w:rPr>
        <w:t>Shoq</w:t>
      </w:r>
      <w:r w:rsidR="00167781" w:rsidRPr="003950BA">
        <w:rPr>
          <w:rFonts w:ascii="Times New Roman" w:hAnsi="Times New Roman"/>
          <w:sz w:val="24"/>
          <w:szCs w:val="24"/>
        </w:rPr>
        <w:t>ë</w:t>
      </w:r>
      <w:r w:rsidRPr="003950BA">
        <w:rPr>
          <w:rFonts w:ascii="Times New Roman" w:hAnsi="Times New Roman"/>
          <w:sz w:val="24"/>
          <w:szCs w:val="24"/>
        </w:rPr>
        <w:t>ria administruese krijon një sistem gjithëpërfshirës, efektiv dhe t</w:t>
      </w:r>
      <w:r w:rsidR="00167781" w:rsidRPr="003950BA">
        <w:rPr>
          <w:rFonts w:ascii="Times New Roman" w:hAnsi="Times New Roman"/>
          <w:sz w:val="24"/>
          <w:szCs w:val="24"/>
        </w:rPr>
        <w:t>ë</w:t>
      </w:r>
      <w:r w:rsidRPr="003950BA">
        <w:rPr>
          <w:rFonts w:ascii="Times New Roman" w:hAnsi="Times New Roman"/>
          <w:sz w:val="24"/>
          <w:szCs w:val="24"/>
        </w:rPr>
        <w:t xml:space="preserve"> pavaruar të administrimit të r</w:t>
      </w:r>
      <w:r w:rsidR="00C33EF4">
        <w:rPr>
          <w:rFonts w:ascii="Times New Roman" w:hAnsi="Times New Roman"/>
          <w:sz w:val="24"/>
          <w:szCs w:val="24"/>
        </w:rPr>
        <w:t>rezikut</w:t>
      </w:r>
      <w:r w:rsidRPr="003950BA">
        <w:rPr>
          <w:rFonts w:ascii="Times New Roman" w:hAnsi="Times New Roman"/>
          <w:sz w:val="24"/>
          <w:szCs w:val="24"/>
        </w:rPr>
        <w:t xml:space="preserve">, në përputhje me </w:t>
      </w:r>
      <w:r w:rsidR="00DB2306" w:rsidRPr="00DB2306">
        <w:rPr>
          <w:rFonts w:ascii="Times New Roman" w:hAnsi="Times New Roman"/>
          <w:sz w:val="24"/>
          <w:szCs w:val="24"/>
        </w:rPr>
        <w:t>madhësin</w:t>
      </w:r>
      <w:r w:rsidR="00632BC9">
        <w:rPr>
          <w:rFonts w:ascii="Times New Roman" w:hAnsi="Times New Roman"/>
          <w:sz w:val="24"/>
          <w:szCs w:val="24"/>
        </w:rPr>
        <w:t>ë</w:t>
      </w:r>
      <w:r w:rsidRPr="003950BA">
        <w:rPr>
          <w:rFonts w:ascii="Times New Roman" w:hAnsi="Times New Roman"/>
          <w:sz w:val="24"/>
          <w:szCs w:val="24"/>
        </w:rPr>
        <w:t>, natyr</w:t>
      </w:r>
      <w:r w:rsidR="00167781" w:rsidRPr="003950BA">
        <w:rPr>
          <w:rFonts w:ascii="Times New Roman" w:hAnsi="Times New Roman"/>
          <w:sz w:val="24"/>
          <w:szCs w:val="24"/>
        </w:rPr>
        <w:t>ë</w:t>
      </w:r>
      <w:r w:rsidRPr="003950BA">
        <w:rPr>
          <w:rFonts w:ascii="Times New Roman" w:hAnsi="Times New Roman"/>
          <w:sz w:val="24"/>
          <w:szCs w:val="24"/>
        </w:rPr>
        <w:t xml:space="preserve">n dhe kompleksitetin e veprimtarisë së saj, i cili përfshin gjithashtu administrimin e </w:t>
      </w:r>
      <w:r w:rsidR="00713669">
        <w:rPr>
          <w:rFonts w:ascii="Times New Roman" w:hAnsi="Times New Roman"/>
          <w:sz w:val="24"/>
          <w:szCs w:val="24"/>
        </w:rPr>
        <w:t>rrezikut</w:t>
      </w:r>
      <w:r w:rsidR="00713669" w:rsidRPr="003950BA">
        <w:rPr>
          <w:rFonts w:ascii="Times New Roman" w:hAnsi="Times New Roman"/>
          <w:sz w:val="24"/>
          <w:szCs w:val="24"/>
        </w:rPr>
        <w:t xml:space="preserve"> </w:t>
      </w:r>
      <w:r w:rsidRPr="003950BA">
        <w:rPr>
          <w:rFonts w:ascii="Times New Roman" w:hAnsi="Times New Roman"/>
          <w:sz w:val="24"/>
          <w:szCs w:val="24"/>
        </w:rPr>
        <w:t>të pastrimit të parave dhe financimit të terrorizmit. Sistemi i administrimit t</w:t>
      </w:r>
      <w:r w:rsidR="00167781" w:rsidRPr="003950BA">
        <w:rPr>
          <w:rFonts w:ascii="Times New Roman" w:hAnsi="Times New Roman"/>
          <w:sz w:val="24"/>
          <w:szCs w:val="24"/>
        </w:rPr>
        <w:t>ë</w:t>
      </w:r>
      <w:r w:rsidRPr="003950BA">
        <w:rPr>
          <w:rFonts w:ascii="Times New Roman" w:hAnsi="Times New Roman"/>
          <w:sz w:val="24"/>
          <w:szCs w:val="24"/>
        </w:rPr>
        <w:t xml:space="preserve"> </w:t>
      </w:r>
      <w:r w:rsidR="00C045AA">
        <w:rPr>
          <w:rFonts w:ascii="Times New Roman" w:hAnsi="Times New Roman"/>
          <w:sz w:val="24"/>
          <w:szCs w:val="24"/>
        </w:rPr>
        <w:t xml:space="preserve">rrezikut </w:t>
      </w:r>
      <w:r w:rsidRPr="003950BA">
        <w:rPr>
          <w:rFonts w:ascii="Times New Roman" w:hAnsi="Times New Roman"/>
          <w:sz w:val="24"/>
          <w:szCs w:val="24"/>
        </w:rPr>
        <w:t>duhet të përfshijë:</w:t>
      </w:r>
    </w:p>
    <w:p w14:paraId="52CA9B8E" w14:textId="77777777" w:rsidR="00033D12" w:rsidRPr="003950BA" w:rsidRDefault="00033D12" w:rsidP="005B379A">
      <w:pPr>
        <w:pStyle w:val="ListParagraph"/>
        <w:numPr>
          <w:ilvl w:val="0"/>
          <w:numId w:val="17"/>
        </w:numPr>
        <w:rPr>
          <w:rFonts w:ascii="Times New Roman" w:hAnsi="Times New Roman"/>
          <w:sz w:val="24"/>
          <w:szCs w:val="24"/>
        </w:rPr>
      </w:pPr>
      <w:r w:rsidRPr="003950BA">
        <w:rPr>
          <w:rFonts w:ascii="Times New Roman" w:hAnsi="Times New Roman"/>
          <w:sz w:val="24"/>
          <w:szCs w:val="24"/>
        </w:rPr>
        <w:t>politik</w:t>
      </w:r>
      <w:r w:rsidR="00167781" w:rsidRPr="003950BA">
        <w:rPr>
          <w:rFonts w:ascii="Times New Roman" w:hAnsi="Times New Roman"/>
          <w:sz w:val="24"/>
          <w:szCs w:val="24"/>
        </w:rPr>
        <w:t>ë</w:t>
      </w:r>
      <w:r w:rsidRPr="003950BA">
        <w:rPr>
          <w:rFonts w:ascii="Times New Roman" w:hAnsi="Times New Roman"/>
          <w:sz w:val="24"/>
          <w:szCs w:val="24"/>
        </w:rPr>
        <w:t xml:space="preserve">n dhe procedurat e administrimit të </w:t>
      </w:r>
      <w:r w:rsidR="004C3081">
        <w:rPr>
          <w:rFonts w:ascii="Times New Roman" w:hAnsi="Times New Roman"/>
          <w:sz w:val="24"/>
          <w:szCs w:val="24"/>
        </w:rPr>
        <w:t>rrezikut</w:t>
      </w:r>
      <w:r w:rsidRPr="003950BA">
        <w:rPr>
          <w:rFonts w:ascii="Times New Roman" w:hAnsi="Times New Roman"/>
          <w:sz w:val="24"/>
          <w:szCs w:val="24"/>
        </w:rPr>
        <w:t>;</w:t>
      </w:r>
    </w:p>
    <w:p w14:paraId="41BE88ED" w14:textId="77777777" w:rsidR="00033D12" w:rsidRPr="003950BA" w:rsidRDefault="00033D12" w:rsidP="005B379A">
      <w:pPr>
        <w:pStyle w:val="ListParagraph"/>
        <w:numPr>
          <w:ilvl w:val="0"/>
          <w:numId w:val="17"/>
        </w:numPr>
        <w:jc w:val="both"/>
        <w:rPr>
          <w:rFonts w:ascii="Times New Roman" w:hAnsi="Times New Roman"/>
          <w:sz w:val="24"/>
          <w:szCs w:val="24"/>
        </w:rPr>
      </w:pPr>
      <w:r w:rsidRPr="003950BA">
        <w:rPr>
          <w:rFonts w:ascii="Times New Roman" w:hAnsi="Times New Roman"/>
          <w:sz w:val="24"/>
          <w:szCs w:val="24"/>
        </w:rPr>
        <w:t xml:space="preserve">teknikat e matjes së </w:t>
      </w:r>
      <w:r w:rsidR="004C3081">
        <w:rPr>
          <w:rFonts w:ascii="Times New Roman" w:hAnsi="Times New Roman"/>
          <w:sz w:val="24"/>
          <w:szCs w:val="24"/>
        </w:rPr>
        <w:t>rrezikut</w:t>
      </w:r>
      <w:r w:rsidRPr="003950BA">
        <w:rPr>
          <w:rFonts w:ascii="Times New Roman" w:hAnsi="Times New Roman"/>
          <w:sz w:val="24"/>
          <w:szCs w:val="24"/>
        </w:rPr>
        <w:t>;</w:t>
      </w:r>
    </w:p>
    <w:p w14:paraId="4597CCFB" w14:textId="77777777" w:rsidR="00033D12" w:rsidRPr="003950BA" w:rsidRDefault="00033D12" w:rsidP="005B379A">
      <w:pPr>
        <w:pStyle w:val="ListParagraph"/>
        <w:numPr>
          <w:ilvl w:val="0"/>
          <w:numId w:val="17"/>
        </w:numPr>
        <w:jc w:val="both"/>
        <w:rPr>
          <w:rFonts w:ascii="Times New Roman" w:hAnsi="Times New Roman"/>
          <w:sz w:val="24"/>
          <w:szCs w:val="24"/>
        </w:rPr>
      </w:pPr>
      <w:r w:rsidRPr="003950BA">
        <w:rPr>
          <w:rFonts w:ascii="Times New Roman" w:hAnsi="Times New Roman"/>
          <w:sz w:val="24"/>
          <w:szCs w:val="24"/>
        </w:rPr>
        <w:t xml:space="preserve">monitorimin dhe raportimin e </w:t>
      </w:r>
      <w:r w:rsidR="004C3081">
        <w:rPr>
          <w:rFonts w:ascii="Times New Roman" w:hAnsi="Times New Roman"/>
          <w:sz w:val="24"/>
          <w:szCs w:val="24"/>
        </w:rPr>
        <w:t>rrezikut</w:t>
      </w:r>
      <w:r w:rsidRPr="003950BA">
        <w:rPr>
          <w:rFonts w:ascii="Times New Roman" w:hAnsi="Times New Roman"/>
          <w:sz w:val="24"/>
          <w:szCs w:val="24"/>
        </w:rPr>
        <w:t>.</w:t>
      </w:r>
    </w:p>
    <w:p w14:paraId="6B9F8DB3" w14:textId="77777777" w:rsidR="00033D12" w:rsidRPr="003950BA" w:rsidRDefault="004439F5" w:rsidP="005B379A">
      <w:pPr>
        <w:pStyle w:val="ListParagraph"/>
        <w:numPr>
          <w:ilvl w:val="0"/>
          <w:numId w:val="14"/>
        </w:numPr>
        <w:shd w:val="clear" w:color="auto" w:fill="FFFFFF"/>
        <w:spacing w:after="240"/>
        <w:ind w:left="360"/>
        <w:jc w:val="both"/>
        <w:textAlignment w:val="baseline"/>
        <w:rPr>
          <w:rFonts w:ascii="Times New Roman" w:eastAsia="Times New Roman" w:hAnsi="Times New Roman"/>
          <w:sz w:val="24"/>
          <w:szCs w:val="24"/>
        </w:rPr>
      </w:pPr>
      <w:r>
        <w:rPr>
          <w:rFonts w:ascii="Times New Roman" w:hAnsi="Times New Roman"/>
          <w:sz w:val="24"/>
          <w:szCs w:val="24"/>
        </w:rPr>
        <w:lastRenderedPageBreak/>
        <w:t>Sistemi i admins</w:t>
      </w:r>
      <w:r w:rsidR="00033D12" w:rsidRPr="003950BA">
        <w:rPr>
          <w:rFonts w:ascii="Times New Roman" w:hAnsi="Times New Roman"/>
          <w:sz w:val="24"/>
          <w:szCs w:val="24"/>
        </w:rPr>
        <w:t xml:space="preserve">trimit </w:t>
      </w:r>
      <w:r>
        <w:rPr>
          <w:rFonts w:ascii="Times New Roman" w:hAnsi="Times New Roman"/>
          <w:sz w:val="24"/>
          <w:szCs w:val="24"/>
        </w:rPr>
        <w:t xml:space="preserve">të </w:t>
      </w:r>
      <w:r w:rsidR="003F71C0">
        <w:rPr>
          <w:rFonts w:ascii="Times New Roman" w:hAnsi="Times New Roman"/>
          <w:sz w:val="24"/>
          <w:szCs w:val="24"/>
        </w:rPr>
        <w:t xml:space="preserve">rrezikut </w:t>
      </w:r>
      <w:r>
        <w:rPr>
          <w:rFonts w:ascii="Times New Roman" w:hAnsi="Times New Roman"/>
          <w:sz w:val="24"/>
          <w:szCs w:val="24"/>
        </w:rPr>
        <w:t>duhet të jetë efektiv</w:t>
      </w:r>
      <w:r w:rsidR="00033D12" w:rsidRPr="003950BA">
        <w:rPr>
          <w:rFonts w:ascii="Times New Roman" w:hAnsi="Times New Roman"/>
          <w:sz w:val="24"/>
          <w:szCs w:val="24"/>
        </w:rPr>
        <w:t xml:space="preserve"> dhe </w:t>
      </w:r>
      <w:r>
        <w:rPr>
          <w:rFonts w:ascii="Times New Roman" w:hAnsi="Times New Roman"/>
          <w:sz w:val="24"/>
          <w:szCs w:val="24"/>
        </w:rPr>
        <w:t>i</w:t>
      </w:r>
      <w:r w:rsidR="00033D12" w:rsidRPr="003950BA">
        <w:rPr>
          <w:rFonts w:ascii="Times New Roman" w:hAnsi="Times New Roman"/>
          <w:sz w:val="24"/>
          <w:szCs w:val="24"/>
        </w:rPr>
        <w:t xml:space="preserve"> mirë</w:t>
      </w:r>
      <w:r w:rsidR="003F71C0">
        <w:rPr>
          <w:rFonts w:ascii="Times New Roman" w:hAnsi="Times New Roman"/>
          <w:sz w:val="24"/>
          <w:szCs w:val="24"/>
        </w:rPr>
        <w:t xml:space="preserve"> </w:t>
      </w:r>
      <w:r w:rsidR="00033D12" w:rsidRPr="003950BA">
        <w:rPr>
          <w:rFonts w:ascii="Times New Roman" w:hAnsi="Times New Roman"/>
          <w:sz w:val="24"/>
          <w:szCs w:val="24"/>
        </w:rPr>
        <w:t xml:space="preserve">integruar në strukturën organizative dhe në proceset vendimmarrëse të shoqërisë. Sistemi i adminstrimit të </w:t>
      </w:r>
      <w:r w:rsidR="003F71C0">
        <w:rPr>
          <w:rFonts w:ascii="Times New Roman" w:hAnsi="Times New Roman"/>
          <w:sz w:val="24"/>
          <w:szCs w:val="24"/>
        </w:rPr>
        <w:t>rrezikut</w:t>
      </w:r>
      <w:r w:rsidR="003F71C0" w:rsidRPr="003950BA">
        <w:rPr>
          <w:rFonts w:ascii="Times New Roman" w:hAnsi="Times New Roman"/>
          <w:sz w:val="24"/>
          <w:szCs w:val="24"/>
        </w:rPr>
        <w:t xml:space="preserve"> </w:t>
      </w:r>
      <w:r w:rsidR="00033D12" w:rsidRPr="003950BA">
        <w:rPr>
          <w:rFonts w:ascii="Times New Roman" w:hAnsi="Times New Roman"/>
          <w:sz w:val="24"/>
          <w:szCs w:val="24"/>
        </w:rPr>
        <w:t xml:space="preserve">merr në konsideratë </w:t>
      </w:r>
      <w:r w:rsidR="003F71C0">
        <w:rPr>
          <w:rFonts w:ascii="Times New Roman" w:hAnsi="Times New Roman"/>
          <w:sz w:val="24"/>
          <w:szCs w:val="24"/>
        </w:rPr>
        <w:t>rrezikun</w:t>
      </w:r>
      <w:r w:rsidR="003F71C0" w:rsidRPr="003950BA">
        <w:rPr>
          <w:rFonts w:ascii="Times New Roman" w:hAnsi="Times New Roman"/>
          <w:sz w:val="24"/>
          <w:szCs w:val="24"/>
        </w:rPr>
        <w:t xml:space="preserve"> </w:t>
      </w:r>
      <w:r w:rsidR="00033D12" w:rsidRPr="003950BA">
        <w:rPr>
          <w:rFonts w:ascii="Times New Roman" w:hAnsi="Times New Roman"/>
          <w:sz w:val="24"/>
          <w:szCs w:val="24"/>
        </w:rPr>
        <w:t>nga perspektiva e anëtarëve dhe përfituesve.</w:t>
      </w:r>
    </w:p>
    <w:p w14:paraId="630C0808" w14:textId="77777777" w:rsidR="00033D12" w:rsidRPr="003950BA" w:rsidRDefault="00033D12" w:rsidP="00033D12">
      <w:pPr>
        <w:pStyle w:val="ListParagraph"/>
        <w:rPr>
          <w:rFonts w:ascii="Times New Roman" w:hAnsi="Times New Roman"/>
          <w:sz w:val="24"/>
          <w:szCs w:val="24"/>
        </w:rPr>
      </w:pPr>
    </w:p>
    <w:p w14:paraId="5F9D0C6C" w14:textId="77777777" w:rsidR="00033D12" w:rsidRPr="003950BA" w:rsidRDefault="00033D12" w:rsidP="005B379A">
      <w:pPr>
        <w:pStyle w:val="ListParagraph"/>
        <w:numPr>
          <w:ilvl w:val="0"/>
          <w:numId w:val="14"/>
        </w:numPr>
        <w:ind w:left="360"/>
        <w:jc w:val="both"/>
        <w:rPr>
          <w:rFonts w:ascii="Times New Roman" w:hAnsi="Times New Roman"/>
          <w:sz w:val="24"/>
          <w:szCs w:val="24"/>
        </w:rPr>
      </w:pPr>
      <w:r w:rsidRPr="003950BA">
        <w:rPr>
          <w:rFonts w:ascii="Times New Roman" w:hAnsi="Times New Roman"/>
          <w:sz w:val="24"/>
          <w:szCs w:val="24"/>
        </w:rPr>
        <w:t xml:space="preserve">Sistemi i administrimit të </w:t>
      </w:r>
      <w:r w:rsidR="00C045AA">
        <w:rPr>
          <w:rFonts w:ascii="Times New Roman" w:hAnsi="Times New Roman"/>
          <w:sz w:val="24"/>
          <w:szCs w:val="24"/>
        </w:rPr>
        <w:t>rrezikut</w:t>
      </w:r>
      <w:r w:rsidRPr="003950BA">
        <w:rPr>
          <w:rFonts w:ascii="Times New Roman" w:hAnsi="Times New Roman"/>
          <w:sz w:val="24"/>
          <w:szCs w:val="24"/>
        </w:rPr>
        <w:t xml:space="preserve"> mbulon </w:t>
      </w:r>
      <w:r w:rsidR="00C045AA">
        <w:rPr>
          <w:rFonts w:ascii="Times New Roman" w:hAnsi="Times New Roman"/>
          <w:sz w:val="24"/>
          <w:szCs w:val="24"/>
        </w:rPr>
        <w:t>rrezikun</w:t>
      </w:r>
      <w:r w:rsidRPr="003950BA">
        <w:rPr>
          <w:rFonts w:ascii="Times New Roman" w:hAnsi="Times New Roman"/>
          <w:sz w:val="24"/>
          <w:szCs w:val="24"/>
        </w:rPr>
        <w:t xml:space="preserve"> e lidhur me shoqërinë administruese, fondin e pensionit, si dhe për palët e treta tek t</w:t>
      </w:r>
      <w:r w:rsidR="00167781" w:rsidRPr="003950BA">
        <w:rPr>
          <w:rFonts w:ascii="Times New Roman" w:hAnsi="Times New Roman"/>
          <w:sz w:val="24"/>
          <w:szCs w:val="24"/>
        </w:rPr>
        <w:t>ë</w:t>
      </w:r>
      <w:r w:rsidRPr="003950BA">
        <w:rPr>
          <w:rFonts w:ascii="Times New Roman" w:hAnsi="Times New Roman"/>
          <w:sz w:val="24"/>
          <w:szCs w:val="24"/>
        </w:rPr>
        <w:t xml:space="preserve"> cilat janë deleguar funksionet dhe detyrat në përputhje me nenin </w:t>
      </w:r>
      <w:r w:rsidR="00045817">
        <w:rPr>
          <w:rFonts w:ascii="Times New Roman" w:hAnsi="Times New Roman"/>
          <w:sz w:val="24"/>
          <w:szCs w:val="24"/>
        </w:rPr>
        <w:t>35</w:t>
      </w:r>
      <w:r w:rsidR="00A2129E">
        <w:rPr>
          <w:rFonts w:ascii="Times New Roman" w:hAnsi="Times New Roman"/>
          <w:sz w:val="24"/>
          <w:szCs w:val="24"/>
        </w:rPr>
        <w:t>,</w:t>
      </w:r>
      <w:r w:rsidRPr="003950BA">
        <w:rPr>
          <w:rFonts w:ascii="Times New Roman" w:hAnsi="Times New Roman"/>
          <w:sz w:val="24"/>
          <w:szCs w:val="24"/>
        </w:rPr>
        <w:t xml:space="preserve"> të këtij ligji, duke marrë parasysh të paktën, sa m</w:t>
      </w:r>
      <w:r w:rsidR="00167781" w:rsidRPr="003950BA">
        <w:rPr>
          <w:rFonts w:ascii="Times New Roman" w:hAnsi="Times New Roman"/>
          <w:sz w:val="24"/>
          <w:szCs w:val="24"/>
        </w:rPr>
        <w:t>ë</w:t>
      </w:r>
      <w:r w:rsidRPr="003950BA">
        <w:rPr>
          <w:rFonts w:ascii="Times New Roman" w:hAnsi="Times New Roman"/>
          <w:sz w:val="24"/>
          <w:szCs w:val="24"/>
        </w:rPr>
        <w:t xml:space="preserve"> posht</w:t>
      </w:r>
      <w:r w:rsidR="00167781" w:rsidRPr="003950BA">
        <w:rPr>
          <w:rFonts w:ascii="Times New Roman" w:hAnsi="Times New Roman"/>
          <w:sz w:val="24"/>
          <w:szCs w:val="24"/>
        </w:rPr>
        <w:t>ë</w:t>
      </w:r>
      <w:r w:rsidRPr="003950BA">
        <w:rPr>
          <w:rFonts w:ascii="Times New Roman" w:hAnsi="Times New Roman"/>
          <w:sz w:val="24"/>
          <w:szCs w:val="24"/>
        </w:rPr>
        <w:t>:</w:t>
      </w:r>
    </w:p>
    <w:p w14:paraId="26F26C32" w14:textId="77777777" w:rsidR="00033D12" w:rsidRPr="003950BA" w:rsidRDefault="00361E4F" w:rsidP="005B379A">
      <w:pPr>
        <w:pStyle w:val="ListParagraph"/>
        <w:numPr>
          <w:ilvl w:val="0"/>
          <w:numId w:val="18"/>
        </w:numPr>
        <w:spacing w:after="240"/>
        <w:jc w:val="both"/>
        <w:textAlignment w:val="baseline"/>
        <w:rPr>
          <w:rFonts w:ascii="Times New Roman" w:eastAsia="Times New Roman" w:hAnsi="Times New Roman"/>
          <w:sz w:val="24"/>
          <w:szCs w:val="24"/>
        </w:rPr>
      </w:pPr>
      <w:r>
        <w:rPr>
          <w:rFonts w:ascii="Times New Roman" w:hAnsi="Times New Roman"/>
          <w:sz w:val="24"/>
          <w:szCs w:val="24"/>
        </w:rPr>
        <w:t>a</w:t>
      </w:r>
      <w:r w:rsidR="00033D12" w:rsidRPr="003950BA">
        <w:rPr>
          <w:rFonts w:ascii="Times New Roman" w:hAnsi="Times New Roman"/>
          <w:sz w:val="24"/>
          <w:szCs w:val="24"/>
        </w:rPr>
        <w:t>dministrimi</w:t>
      </w:r>
      <w:r w:rsidR="003F71C0">
        <w:rPr>
          <w:rFonts w:ascii="Times New Roman" w:hAnsi="Times New Roman"/>
          <w:sz w:val="24"/>
          <w:szCs w:val="24"/>
        </w:rPr>
        <w:t>n e</w:t>
      </w:r>
      <w:r w:rsidR="00033D12" w:rsidRPr="003950BA">
        <w:rPr>
          <w:rFonts w:ascii="Times New Roman" w:hAnsi="Times New Roman"/>
          <w:sz w:val="24"/>
          <w:szCs w:val="24"/>
        </w:rPr>
        <w:t xml:space="preserve"> aktiveve dhe pasiveve;</w:t>
      </w:r>
    </w:p>
    <w:p w14:paraId="3D2D6F4A" w14:textId="77777777" w:rsidR="00033D12" w:rsidRPr="003950BA" w:rsidRDefault="00033D12" w:rsidP="005B379A">
      <w:pPr>
        <w:pStyle w:val="ListParagraph"/>
        <w:numPr>
          <w:ilvl w:val="0"/>
          <w:numId w:val="18"/>
        </w:numPr>
        <w:spacing w:after="240"/>
        <w:jc w:val="both"/>
        <w:textAlignment w:val="baseline"/>
        <w:rPr>
          <w:rFonts w:ascii="Times New Roman" w:eastAsia="Times New Roman" w:hAnsi="Times New Roman"/>
          <w:sz w:val="24"/>
          <w:szCs w:val="24"/>
        </w:rPr>
      </w:pPr>
      <w:r w:rsidRPr="003950BA">
        <w:rPr>
          <w:rFonts w:ascii="Times New Roman" w:hAnsi="Times New Roman"/>
          <w:sz w:val="24"/>
          <w:szCs w:val="24"/>
        </w:rPr>
        <w:t>investime</w:t>
      </w:r>
      <w:r w:rsidR="003F71C0">
        <w:rPr>
          <w:rFonts w:ascii="Times New Roman" w:hAnsi="Times New Roman"/>
          <w:sz w:val="24"/>
          <w:szCs w:val="24"/>
        </w:rPr>
        <w:t>t</w:t>
      </w:r>
      <w:r w:rsidRPr="003950BA">
        <w:rPr>
          <w:rFonts w:ascii="Times New Roman" w:hAnsi="Times New Roman"/>
          <w:sz w:val="24"/>
          <w:szCs w:val="24"/>
        </w:rPr>
        <w:t>, veçan</w:t>
      </w:r>
      <w:r w:rsidR="00167781" w:rsidRPr="003950BA">
        <w:rPr>
          <w:rFonts w:ascii="Times New Roman" w:hAnsi="Times New Roman"/>
          <w:sz w:val="24"/>
          <w:szCs w:val="24"/>
        </w:rPr>
        <w:t>ë</w:t>
      </w:r>
      <w:r w:rsidRPr="003950BA">
        <w:rPr>
          <w:rFonts w:ascii="Times New Roman" w:hAnsi="Times New Roman"/>
          <w:sz w:val="24"/>
          <w:szCs w:val="24"/>
        </w:rPr>
        <w:t xml:space="preserve">risht në derivativë, </w:t>
      </w:r>
      <w:r w:rsidR="00474695">
        <w:rPr>
          <w:rFonts w:ascii="Times New Roman" w:hAnsi="Times New Roman"/>
          <w:sz w:val="24"/>
          <w:szCs w:val="24"/>
        </w:rPr>
        <w:t>tituj</w:t>
      </w:r>
      <w:r w:rsidRPr="003950BA">
        <w:rPr>
          <w:rFonts w:ascii="Times New Roman" w:hAnsi="Times New Roman"/>
          <w:sz w:val="24"/>
          <w:szCs w:val="24"/>
        </w:rPr>
        <w:t>, dhe instrumenta t</w:t>
      </w:r>
      <w:r w:rsidR="00167781" w:rsidRPr="003950BA">
        <w:rPr>
          <w:rFonts w:ascii="Times New Roman" w:hAnsi="Times New Roman"/>
          <w:sz w:val="24"/>
          <w:szCs w:val="24"/>
        </w:rPr>
        <w:t>ë</w:t>
      </w:r>
      <w:r w:rsidRPr="003950BA">
        <w:rPr>
          <w:rFonts w:ascii="Times New Roman" w:hAnsi="Times New Roman"/>
          <w:sz w:val="24"/>
          <w:szCs w:val="24"/>
        </w:rPr>
        <w:t xml:space="preserve"> ngjash</w:t>
      </w:r>
      <w:r w:rsidR="00167781" w:rsidRPr="003950BA">
        <w:rPr>
          <w:rFonts w:ascii="Times New Roman" w:hAnsi="Times New Roman"/>
          <w:sz w:val="24"/>
          <w:szCs w:val="24"/>
        </w:rPr>
        <w:t>ë</w:t>
      </w:r>
      <w:r w:rsidRPr="003950BA">
        <w:rPr>
          <w:rFonts w:ascii="Times New Roman" w:hAnsi="Times New Roman"/>
          <w:sz w:val="24"/>
          <w:szCs w:val="24"/>
        </w:rPr>
        <w:t>m;</w:t>
      </w:r>
    </w:p>
    <w:p w14:paraId="13133B68" w14:textId="77777777" w:rsidR="00033D12" w:rsidRPr="003950BA" w:rsidRDefault="00361E4F" w:rsidP="005B379A">
      <w:pPr>
        <w:pStyle w:val="ListParagraph"/>
        <w:numPr>
          <w:ilvl w:val="0"/>
          <w:numId w:val="18"/>
        </w:numPr>
        <w:jc w:val="both"/>
        <w:rPr>
          <w:rFonts w:ascii="Times New Roman" w:hAnsi="Times New Roman"/>
          <w:sz w:val="24"/>
          <w:szCs w:val="24"/>
        </w:rPr>
      </w:pPr>
      <w:r>
        <w:rPr>
          <w:rFonts w:ascii="Times New Roman" w:hAnsi="Times New Roman"/>
          <w:sz w:val="24"/>
          <w:szCs w:val="24"/>
        </w:rPr>
        <w:t>r</w:t>
      </w:r>
      <w:r w:rsidR="00033D12" w:rsidRPr="003950BA">
        <w:rPr>
          <w:rFonts w:ascii="Times New Roman" w:hAnsi="Times New Roman"/>
          <w:sz w:val="24"/>
          <w:szCs w:val="24"/>
        </w:rPr>
        <w:t>reziku</w:t>
      </w:r>
      <w:r w:rsidR="003F71C0">
        <w:rPr>
          <w:rFonts w:ascii="Times New Roman" w:hAnsi="Times New Roman"/>
          <w:sz w:val="24"/>
          <w:szCs w:val="24"/>
        </w:rPr>
        <w:t>n e</w:t>
      </w:r>
      <w:r w:rsidR="00033D12" w:rsidRPr="003950BA">
        <w:rPr>
          <w:rFonts w:ascii="Times New Roman" w:hAnsi="Times New Roman"/>
          <w:sz w:val="24"/>
          <w:szCs w:val="24"/>
        </w:rPr>
        <w:t xml:space="preserve"> likuiditetit dhe </w:t>
      </w:r>
      <w:r w:rsidR="003F71C0">
        <w:rPr>
          <w:rFonts w:ascii="Times New Roman" w:hAnsi="Times New Roman"/>
          <w:sz w:val="24"/>
          <w:szCs w:val="24"/>
        </w:rPr>
        <w:t>t</w:t>
      </w:r>
      <w:r w:rsidR="002B60CF">
        <w:rPr>
          <w:rFonts w:ascii="Times New Roman" w:hAnsi="Times New Roman"/>
          <w:sz w:val="24"/>
          <w:szCs w:val="24"/>
        </w:rPr>
        <w:t>ë</w:t>
      </w:r>
      <w:r w:rsidR="003F71C0">
        <w:rPr>
          <w:rFonts w:ascii="Times New Roman" w:hAnsi="Times New Roman"/>
          <w:sz w:val="24"/>
          <w:szCs w:val="24"/>
        </w:rPr>
        <w:t xml:space="preserve"> </w:t>
      </w:r>
      <w:r w:rsidR="00033D12" w:rsidRPr="003950BA">
        <w:rPr>
          <w:rFonts w:ascii="Times New Roman" w:hAnsi="Times New Roman"/>
          <w:sz w:val="24"/>
          <w:szCs w:val="24"/>
        </w:rPr>
        <w:t>përqendrimit;</w:t>
      </w:r>
    </w:p>
    <w:p w14:paraId="63DAD03B" w14:textId="77777777" w:rsidR="00033D12" w:rsidRPr="003950BA" w:rsidRDefault="00033D12" w:rsidP="005B379A">
      <w:pPr>
        <w:pStyle w:val="ListParagraph"/>
        <w:numPr>
          <w:ilvl w:val="0"/>
          <w:numId w:val="18"/>
        </w:numPr>
        <w:jc w:val="both"/>
        <w:rPr>
          <w:rFonts w:ascii="Times New Roman" w:hAnsi="Times New Roman"/>
          <w:sz w:val="24"/>
          <w:szCs w:val="24"/>
        </w:rPr>
      </w:pPr>
      <w:r w:rsidRPr="003950BA">
        <w:rPr>
          <w:rFonts w:ascii="Times New Roman" w:hAnsi="Times New Roman"/>
          <w:sz w:val="24"/>
          <w:szCs w:val="24"/>
        </w:rPr>
        <w:t>rreziku</w:t>
      </w:r>
      <w:r w:rsidR="003F71C0">
        <w:rPr>
          <w:rFonts w:ascii="Times New Roman" w:hAnsi="Times New Roman"/>
          <w:sz w:val="24"/>
          <w:szCs w:val="24"/>
        </w:rPr>
        <w:t>n</w:t>
      </w:r>
      <w:r w:rsidRPr="003950BA">
        <w:rPr>
          <w:rFonts w:ascii="Times New Roman" w:hAnsi="Times New Roman"/>
          <w:sz w:val="24"/>
          <w:szCs w:val="24"/>
        </w:rPr>
        <w:t xml:space="preserve"> operacional;</w:t>
      </w:r>
    </w:p>
    <w:p w14:paraId="5C736443" w14:textId="77777777" w:rsidR="00033D12" w:rsidRPr="003950BA" w:rsidRDefault="00033D12" w:rsidP="005B379A">
      <w:pPr>
        <w:pStyle w:val="ListParagraph"/>
        <w:numPr>
          <w:ilvl w:val="0"/>
          <w:numId w:val="18"/>
        </w:numPr>
        <w:jc w:val="both"/>
        <w:rPr>
          <w:rFonts w:ascii="Times New Roman" w:hAnsi="Times New Roman"/>
          <w:sz w:val="24"/>
          <w:szCs w:val="24"/>
        </w:rPr>
      </w:pPr>
      <w:r w:rsidRPr="003950BA">
        <w:rPr>
          <w:rFonts w:ascii="Times New Roman" w:hAnsi="Times New Roman"/>
          <w:sz w:val="24"/>
          <w:szCs w:val="24"/>
        </w:rPr>
        <w:t xml:space="preserve">teknikat e </w:t>
      </w:r>
      <w:r w:rsidRPr="00E97F32">
        <w:rPr>
          <w:rFonts w:ascii="Times New Roman" w:hAnsi="Times New Roman"/>
          <w:sz w:val="24"/>
          <w:szCs w:val="24"/>
        </w:rPr>
        <w:t>zbutjes</w:t>
      </w:r>
      <w:r w:rsidRPr="003950BA">
        <w:rPr>
          <w:rFonts w:ascii="Times New Roman" w:hAnsi="Times New Roman"/>
          <w:sz w:val="24"/>
          <w:szCs w:val="24"/>
        </w:rPr>
        <w:t xml:space="preserve"> së rrezikut;</w:t>
      </w:r>
    </w:p>
    <w:p w14:paraId="51DA4FB5" w14:textId="77777777" w:rsidR="00033D12" w:rsidRPr="006E7EA6" w:rsidRDefault="00C045AA" w:rsidP="005B379A">
      <w:pPr>
        <w:pStyle w:val="ListParagraph"/>
        <w:numPr>
          <w:ilvl w:val="0"/>
          <w:numId w:val="18"/>
        </w:numPr>
        <w:jc w:val="both"/>
        <w:rPr>
          <w:rFonts w:ascii="Times New Roman" w:hAnsi="Times New Roman"/>
          <w:sz w:val="24"/>
          <w:szCs w:val="24"/>
        </w:rPr>
      </w:pPr>
      <w:r w:rsidRPr="006E7EA6">
        <w:rPr>
          <w:rFonts w:ascii="Times New Roman" w:hAnsi="Times New Roman"/>
          <w:sz w:val="24"/>
          <w:szCs w:val="24"/>
        </w:rPr>
        <w:t>rreziku</w:t>
      </w:r>
      <w:r w:rsidR="003F71C0" w:rsidRPr="006E7EA6">
        <w:rPr>
          <w:rFonts w:ascii="Times New Roman" w:hAnsi="Times New Roman"/>
          <w:sz w:val="24"/>
          <w:szCs w:val="24"/>
        </w:rPr>
        <w:t>n</w:t>
      </w:r>
      <w:r w:rsidR="00033D12" w:rsidRPr="006E7EA6">
        <w:rPr>
          <w:rFonts w:ascii="Times New Roman" w:hAnsi="Times New Roman"/>
          <w:sz w:val="24"/>
          <w:szCs w:val="24"/>
        </w:rPr>
        <w:t xml:space="preserve"> mjedisor, social dhe </w:t>
      </w:r>
      <w:r w:rsidR="003F71C0" w:rsidRPr="006E7EA6">
        <w:rPr>
          <w:rFonts w:ascii="Times New Roman" w:hAnsi="Times New Roman"/>
          <w:sz w:val="24"/>
          <w:szCs w:val="24"/>
        </w:rPr>
        <w:t>t</w:t>
      </w:r>
      <w:r w:rsidR="002B60CF" w:rsidRPr="006E7EA6">
        <w:rPr>
          <w:rFonts w:ascii="Times New Roman" w:hAnsi="Times New Roman"/>
          <w:sz w:val="24"/>
          <w:szCs w:val="24"/>
        </w:rPr>
        <w:t>ë</w:t>
      </w:r>
      <w:r w:rsidR="003F71C0" w:rsidRPr="006E7EA6">
        <w:rPr>
          <w:rFonts w:ascii="Times New Roman" w:hAnsi="Times New Roman"/>
          <w:sz w:val="24"/>
          <w:szCs w:val="24"/>
        </w:rPr>
        <w:t xml:space="preserve"> </w:t>
      </w:r>
      <w:r w:rsidR="00033D12" w:rsidRPr="006E7EA6">
        <w:rPr>
          <w:rFonts w:ascii="Times New Roman" w:hAnsi="Times New Roman"/>
          <w:sz w:val="24"/>
          <w:szCs w:val="24"/>
        </w:rPr>
        <w:t>qeverisjes që lidhen me portofolin e investimeve t</w:t>
      </w:r>
      <w:r w:rsidR="00167781" w:rsidRPr="006E7EA6">
        <w:rPr>
          <w:rFonts w:ascii="Times New Roman" w:hAnsi="Times New Roman"/>
          <w:sz w:val="24"/>
          <w:szCs w:val="24"/>
        </w:rPr>
        <w:t>ë</w:t>
      </w:r>
      <w:r w:rsidR="00033D12" w:rsidRPr="006E7EA6">
        <w:rPr>
          <w:rFonts w:ascii="Times New Roman" w:hAnsi="Times New Roman"/>
          <w:sz w:val="24"/>
          <w:szCs w:val="24"/>
        </w:rPr>
        <w:t xml:space="preserve"> fondeve me </w:t>
      </w:r>
      <w:r w:rsidR="003F71C0" w:rsidRPr="006E7EA6">
        <w:rPr>
          <w:rFonts w:ascii="Times New Roman" w:hAnsi="Times New Roman"/>
          <w:sz w:val="24"/>
          <w:szCs w:val="24"/>
        </w:rPr>
        <w:t xml:space="preserve">pjesëmarrje </w:t>
      </w:r>
      <w:r w:rsidR="00033D12" w:rsidRPr="006E7EA6">
        <w:rPr>
          <w:rFonts w:ascii="Times New Roman" w:hAnsi="Times New Roman"/>
          <w:sz w:val="24"/>
          <w:szCs w:val="24"/>
        </w:rPr>
        <w:t>t</w:t>
      </w:r>
      <w:r w:rsidR="00167781" w:rsidRPr="006E7EA6">
        <w:rPr>
          <w:rFonts w:ascii="Times New Roman" w:hAnsi="Times New Roman"/>
          <w:sz w:val="24"/>
          <w:szCs w:val="24"/>
        </w:rPr>
        <w:t>ë</w:t>
      </w:r>
      <w:r w:rsidR="00033D12" w:rsidRPr="006E7EA6">
        <w:rPr>
          <w:rFonts w:ascii="Times New Roman" w:hAnsi="Times New Roman"/>
          <w:sz w:val="24"/>
          <w:szCs w:val="24"/>
        </w:rPr>
        <w:t xml:space="preserve"> mbyllur n</w:t>
      </w:r>
      <w:r w:rsidR="00167781" w:rsidRPr="006E7EA6">
        <w:rPr>
          <w:rFonts w:ascii="Times New Roman" w:hAnsi="Times New Roman"/>
          <w:sz w:val="24"/>
          <w:szCs w:val="24"/>
        </w:rPr>
        <w:t>ë</w:t>
      </w:r>
      <w:r w:rsidR="00033D12" w:rsidRPr="006E7EA6">
        <w:rPr>
          <w:rFonts w:ascii="Times New Roman" w:hAnsi="Times New Roman"/>
          <w:sz w:val="24"/>
          <w:szCs w:val="24"/>
        </w:rPr>
        <w:t>qoft</w:t>
      </w:r>
      <w:r w:rsidR="00167781" w:rsidRPr="006E7EA6">
        <w:rPr>
          <w:rFonts w:ascii="Times New Roman" w:hAnsi="Times New Roman"/>
          <w:sz w:val="24"/>
          <w:szCs w:val="24"/>
        </w:rPr>
        <w:t>ë</w:t>
      </w:r>
      <w:r w:rsidR="00033D12" w:rsidRPr="006E7EA6">
        <w:rPr>
          <w:rFonts w:ascii="Times New Roman" w:hAnsi="Times New Roman"/>
          <w:sz w:val="24"/>
          <w:szCs w:val="24"/>
        </w:rPr>
        <w:t>se k</w:t>
      </w:r>
      <w:r w:rsidR="00167781" w:rsidRPr="006E7EA6">
        <w:rPr>
          <w:rFonts w:ascii="Times New Roman" w:hAnsi="Times New Roman"/>
          <w:sz w:val="24"/>
          <w:szCs w:val="24"/>
        </w:rPr>
        <w:t>ë</w:t>
      </w:r>
      <w:r w:rsidR="00033D12" w:rsidRPr="006E7EA6">
        <w:rPr>
          <w:rFonts w:ascii="Times New Roman" w:hAnsi="Times New Roman"/>
          <w:sz w:val="24"/>
          <w:szCs w:val="24"/>
        </w:rPr>
        <w:t xml:space="preserve">to </w:t>
      </w:r>
      <w:r w:rsidRPr="006E7EA6">
        <w:rPr>
          <w:rFonts w:ascii="Times New Roman" w:hAnsi="Times New Roman"/>
          <w:sz w:val="24"/>
          <w:szCs w:val="24"/>
        </w:rPr>
        <w:t>rreziqe</w:t>
      </w:r>
      <w:r w:rsidR="00033D12" w:rsidRPr="006E7EA6">
        <w:rPr>
          <w:rFonts w:ascii="Times New Roman" w:hAnsi="Times New Roman"/>
          <w:sz w:val="24"/>
          <w:szCs w:val="24"/>
        </w:rPr>
        <w:t xml:space="preserve"> merren n</w:t>
      </w:r>
      <w:r w:rsidR="00167781" w:rsidRPr="006E7EA6">
        <w:rPr>
          <w:rFonts w:ascii="Times New Roman" w:hAnsi="Times New Roman"/>
          <w:sz w:val="24"/>
          <w:szCs w:val="24"/>
        </w:rPr>
        <w:t>ë</w:t>
      </w:r>
      <w:r w:rsidR="00033D12" w:rsidRPr="006E7EA6">
        <w:rPr>
          <w:rFonts w:ascii="Times New Roman" w:hAnsi="Times New Roman"/>
          <w:sz w:val="24"/>
          <w:szCs w:val="24"/>
        </w:rPr>
        <w:t xml:space="preserve"> konsiderat</w:t>
      </w:r>
      <w:r w:rsidR="00167781" w:rsidRPr="006E7EA6">
        <w:rPr>
          <w:rFonts w:ascii="Times New Roman" w:hAnsi="Times New Roman"/>
          <w:sz w:val="24"/>
          <w:szCs w:val="24"/>
        </w:rPr>
        <w:t>ë</w:t>
      </w:r>
      <w:r w:rsidR="00033D12" w:rsidRPr="006E7EA6">
        <w:rPr>
          <w:rFonts w:ascii="Times New Roman" w:hAnsi="Times New Roman"/>
          <w:sz w:val="24"/>
          <w:szCs w:val="24"/>
        </w:rPr>
        <w:t>;</w:t>
      </w:r>
    </w:p>
    <w:p w14:paraId="3F30A5C6" w14:textId="3B3728D6" w:rsidR="00033D12" w:rsidRPr="006E7EA6" w:rsidRDefault="003F71C0" w:rsidP="005B379A">
      <w:pPr>
        <w:pStyle w:val="ListParagraph"/>
        <w:numPr>
          <w:ilvl w:val="0"/>
          <w:numId w:val="18"/>
        </w:numPr>
        <w:jc w:val="both"/>
        <w:rPr>
          <w:rFonts w:ascii="Times New Roman" w:hAnsi="Times New Roman"/>
          <w:sz w:val="24"/>
          <w:szCs w:val="24"/>
        </w:rPr>
      </w:pPr>
      <w:r w:rsidRPr="006E7EA6">
        <w:rPr>
          <w:rFonts w:ascii="Times New Roman" w:hAnsi="Times New Roman"/>
          <w:sz w:val="24"/>
          <w:szCs w:val="24"/>
        </w:rPr>
        <w:t>rrezikun e</w:t>
      </w:r>
      <w:r w:rsidR="00033D12" w:rsidRPr="006E7EA6">
        <w:rPr>
          <w:rFonts w:ascii="Times New Roman" w:hAnsi="Times New Roman"/>
          <w:sz w:val="24"/>
          <w:szCs w:val="24"/>
        </w:rPr>
        <w:t xml:space="preserve"> mbartur nga anëtarët dhe përfituesit</w:t>
      </w:r>
      <w:r w:rsidR="001D17B8" w:rsidRPr="006E7EA6">
        <w:rPr>
          <w:rFonts w:ascii="Times New Roman" w:hAnsi="Times New Roman"/>
          <w:sz w:val="24"/>
          <w:szCs w:val="24"/>
        </w:rPr>
        <w:t>.</w:t>
      </w:r>
    </w:p>
    <w:p w14:paraId="485480A9" w14:textId="1885D1E0" w:rsidR="00033D12" w:rsidRPr="003950BA" w:rsidRDefault="00033D12" w:rsidP="005B379A">
      <w:pPr>
        <w:pStyle w:val="ListParagraph"/>
        <w:numPr>
          <w:ilvl w:val="0"/>
          <w:numId w:val="14"/>
        </w:numPr>
        <w:ind w:left="360"/>
        <w:jc w:val="both"/>
        <w:rPr>
          <w:rFonts w:ascii="Times New Roman" w:hAnsi="Times New Roman"/>
          <w:sz w:val="24"/>
          <w:szCs w:val="24"/>
        </w:rPr>
      </w:pPr>
      <w:r w:rsidRPr="003950BA">
        <w:rPr>
          <w:rFonts w:ascii="Times New Roman" w:hAnsi="Times New Roman"/>
          <w:sz w:val="24"/>
          <w:szCs w:val="24"/>
        </w:rPr>
        <w:t>Shoq</w:t>
      </w:r>
      <w:r w:rsidR="00167781" w:rsidRPr="003950BA">
        <w:rPr>
          <w:rFonts w:ascii="Times New Roman" w:hAnsi="Times New Roman"/>
          <w:sz w:val="24"/>
          <w:szCs w:val="24"/>
        </w:rPr>
        <w:t>ë</w:t>
      </w:r>
      <w:r w:rsidRPr="003950BA">
        <w:rPr>
          <w:rFonts w:ascii="Times New Roman" w:hAnsi="Times New Roman"/>
          <w:sz w:val="24"/>
          <w:szCs w:val="24"/>
        </w:rPr>
        <w:t>ria administruese krijon, zbaton, dokumenton dhe p</w:t>
      </w:r>
      <w:r w:rsidR="00167781" w:rsidRPr="003950BA">
        <w:rPr>
          <w:rFonts w:ascii="Times New Roman" w:hAnsi="Times New Roman"/>
          <w:sz w:val="24"/>
          <w:szCs w:val="24"/>
        </w:rPr>
        <w:t>ë</w:t>
      </w:r>
      <w:r w:rsidRPr="003950BA">
        <w:rPr>
          <w:rFonts w:ascii="Times New Roman" w:hAnsi="Times New Roman"/>
          <w:sz w:val="24"/>
          <w:szCs w:val="24"/>
        </w:rPr>
        <w:t>rdit</w:t>
      </w:r>
      <w:r w:rsidR="00167781" w:rsidRPr="003950BA">
        <w:rPr>
          <w:rFonts w:ascii="Times New Roman" w:hAnsi="Times New Roman"/>
          <w:sz w:val="24"/>
          <w:szCs w:val="24"/>
        </w:rPr>
        <w:t>ë</w:t>
      </w:r>
      <w:r w:rsidRPr="003950BA">
        <w:rPr>
          <w:rFonts w:ascii="Times New Roman" w:hAnsi="Times New Roman"/>
          <w:sz w:val="24"/>
          <w:szCs w:val="24"/>
        </w:rPr>
        <w:t>son rregullisht politik</w:t>
      </w:r>
      <w:r w:rsidR="00167781" w:rsidRPr="003950BA">
        <w:rPr>
          <w:rFonts w:ascii="Times New Roman" w:hAnsi="Times New Roman"/>
          <w:sz w:val="24"/>
          <w:szCs w:val="24"/>
        </w:rPr>
        <w:t>ë</w:t>
      </w:r>
      <w:r w:rsidR="00371872">
        <w:rPr>
          <w:rFonts w:ascii="Times New Roman" w:hAnsi="Times New Roman"/>
          <w:sz w:val="24"/>
          <w:szCs w:val="24"/>
        </w:rPr>
        <w:t>n</w:t>
      </w:r>
      <w:r w:rsidRPr="003950BA">
        <w:rPr>
          <w:rFonts w:ascii="Times New Roman" w:hAnsi="Times New Roman"/>
          <w:sz w:val="24"/>
          <w:szCs w:val="24"/>
        </w:rPr>
        <w:t xml:space="preserve"> efektive dhe gjithëpërfshirëse, </w:t>
      </w:r>
      <w:r w:rsidR="003F71C0">
        <w:rPr>
          <w:rFonts w:ascii="Times New Roman" w:hAnsi="Times New Roman"/>
          <w:sz w:val="24"/>
          <w:szCs w:val="24"/>
        </w:rPr>
        <w:t>t</w:t>
      </w:r>
      <w:r w:rsidR="002B60CF">
        <w:rPr>
          <w:rFonts w:ascii="Times New Roman" w:hAnsi="Times New Roman"/>
          <w:sz w:val="24"/>
          <w:szCs w:val="24"/>
        </w:rPr>
        <w:t>ë</w:t>
      </w:r>
      <w:r w:rsidR="003F71C0" w:rsidRPr="003950BA">
        <w:rPr>
          <w:rFonts w:ascii="Times New Roman" w:hAnsi="Times New Roman"/>
          <w:sz w:val="24"/>
          <w:szCs w:val="24"/>
        </w:rPr>
        <w:t xml:space="preserve"> </w:t>
      </w:r>
      <w:r w:rsidRPr="003950BA">
        <w:rPr>
          <w:rFonts w:ascii="Times New Roman" w:hAnsi="Times New Roman"/>
          <w:sz w:val="24"/>
          <w:szCs w:val="24"/>
        </w:rPr>
        <w:t xml:space="preserve">administrimit të </w:t>
      </w:r>
      <w:r w:rsidR="003F71C0">
        <w:rPr>
          <w:rFonts w:ascii="Times New Roman" w:hAnsi="Times New Roman"/>
          <w:sz w:val="24"/>
          <w:szCs w:val="24"/>
        </w:rPr>
        <w:t>rrezikut</w:t>
      </w:r>
      <w:r w:rsidRPr="003950BA">
        <w:rPr>
          <w:rFonts w:ascii="Times New Roman" w:hAnsi="Times New Roman"/>
          <w:sz w:val="24"/>
          <w:szCs w:val="24"/>
        </w:rPr>
        <w:t xml:space="preserve">, në mënyrë që të identifikojë </w:t>
      </w:r>
      <w:r w:rsidR="003F71C0">
        <w:rPr>
          <w:rFonts w:ascii="Times New Roman" w:hAnsi="Times New Roman"/>
          <w:sz w:val="24"/>
          <w:szCs w:val="24"/>
        </w:rPr>
        <w:t>rrezikun</w:t>
      </w:r>
      <w:r w:rsidR="003F71C0" w:rsidRPr="003950BA">
        <w:rPr>
          <w:rFonts w:ascii="Times New Roman" w:hAnsi="Times New Roman"/>
          <w:sz w:val="24"/>
          <w:szCs w:val="24"/>
        </w:rPr>
        <w:t xml:space="preserve"> </w:t>
      </w:r>
      <w:r w:rsidRPr="003950BA">
        <w:rPr>
          <w:rFonts w:ascii="Times New Roman" w:hAnsi="Times New Roman"/>
          <w:sz w:val="24"/>
          <w:szCs w:val="24"/>
        </w:rPr>
        <w:t>q</w:t>
      </w:r>
      <w:r w:rsidR="00167781" w:rsidRPr="003950BA">
        <w:rPr>
          <w:rFonts w:ascii="Times New Roman" w:hAnsi="Times New Roman"/>
          <w:sz w:val="24"/>
          <w:szCs w:val="24"/>
        </w:rPr>
        <w:t>ë</w:t>
      </w:r>
      <w:r w:rsidRPr="003950BA">
        <w:rPr>
          <w:rFonts w:ascii="Times New Roman" w:hAnsi="Times New Roman"/>
          <w:sz w:val="24"/>
          <w:szCs w:val="24"/>
        </w:rPr>
        <w:t xml:space="preserve"> lidhet me operacionet e shoqërisë administruese dhe funksionimin e fondeve n</w:t>
      </w:r>
      <w:r w:rsidR="00167781" w:rsidRPr="003950BA">
        <w:rPr>
          <w:rFonts w:ascii="Times New Roman" w:hAnsi="Times New Roman"/>
          <w:sz w:val="24"/>
          <w:szCs w:val="24"/>
        </w:rPr>
        <w:t>ë</w:t>
      </w:r>
      <w:r w:rsidRPr="003950BA">
        <w:rPr>
          <w:rFonts w:ascii="Times New Roman" w:hAnsi="Times New Roman"/>
          <w:sz w:val="24"/>
          <w:szCs w:val="24"/>
        </w:rPr>
        <w:t>n administrim.</w:t>
      </w:r>
    </w:p>
    <w:p w14:paraId="6CD8A42A" w14:textId="77777777" w:rsidR="00033D12" w:rsidRPr="003950BA" w:rsidRDefault="00033D12" w:rsidP="005B379A">
      <w:pPr>
        <w:pStyle w:val="ListParagraph"/>
        <w:numPr>
          <w:ilvl w:val="0"/>
          <w:numId w:val="14"/>
        </w:numPr>
        <w:ind w:left="360"/>
        <w:jc w:val="both"/>
        <w:rPr>
          <w:rFonts w:ascii="Times New Roman" w:hAnsi="Times New Roman"/>
          <w:sz w:val="24"/>
          <w:szCs w:val="24"/>
        </w:rPr>
      </w:pPr>
      <w:r w:rsidRPr="003950BA">
        <w:rPr>
          <w:rFonts w:ascii="Times New Roman" w:hAnsi="Times New Roman"/>
          <w:sz w:val="24"/>
          <w:szCs w:val="24"/>
        </w:rPr>
        <w:t xml:space="preserve">Në procesin e administrimit të </w:t>
      </w:r>
      <w:r w:rsidR="003F71C0">
        <w:rPr>
          <w:rFonts w:ascii="Times New Roman" w:hAnsi="Times New Roman"/>
          <w:sz w:val="24"/>
          <w:szCs w:val="24"/>
        </w:rPr>
        <w:t>rrezikut</w:t>
      </w:r>
      <w:r w:rsidRPr="003950BA">
        <w:rPr>
          <w:rFonts w:ascii="Times New Roman" w:hAnsi="Times New Roman"/>
          <w:sz w:val="24"/>
          <w:szCs w:val="24"/>
        </w:rPr>
        <w:t>, shoq</w:t>
      </w:r>
      <w:r w:rsidR="00167781" w:rsidRPr="003950BA">
        <w:rPr>
          <w:rFonts w:ascii="Times New Roman" w:hAnsi="Times New Roman"/>
          <w:sz w:val="24"/>
          <w:szCs w:val="24"/>
        </w:rPr>
        <w:t>ë</w:t>
      </w:r>
      <w:r w:rsidRPr="003950BA">
        <w:rPr>
          <w:rFonts w:ascii="Times New Roman" w:hAnsi="Times New Roman"/>
          <w:sz w:val="24"/>
          <w:szCs w:val="24"/>
        </w:rPr>
        <w:t xml:space="preserve">ria administruese përcakton profilin e </w:t>
      </w:r>
      <w:r w:rsidR="003F71C0">
        <w:rPr>
          <w:rFonts w:ascii="Times New Roman" w:hAnsi="Times New Roman"/>
          <w:sz w:val="24"/>
          <w:szCs w:val="24"/>
        </w:rPr>
        <w:t>rrezikut</w:t>
      </w:r>
      <w:r w:rsidR="003F71C0" w:rsidRPr="003950BA">
        <w:rPr>
          <w:rFonts w:ascii="Times New Roman" w:hAnsi="Times New Roman"/>
          <w:sz w:val="24"/>
          <w:szCs w:val="24"/>
        </w:rPr>
        <w:t xml:space="preserve"> </w:t>
      </w:r>
      <w:r w:rsidRPr="003950BA">
        <w:rPr>
          <w:rFonts w:ascii="Times New Roman" w:hAnsi="Times New Roman"/>
          <w:sz w:val="24"/>
          <w:szCs w:val="24"/>
        </w:rPr>
        <w:t>të fondeve që administron, kombinimin e rrezikut individual në raport me profilin e përgjithshëm të rrezikut të një fondi me q</w:t>
      </w:r>
      <w:r w:rsidR="00167781" w:rsidRPr="003950BA">
        <w:rPr>
          <w:rFonts w:ascii="Times New Roman" w:hAnsi="Times New Roman"/>
          <w:sz w:val="24"/>
          <w:szCs w:val="24"/>
        </w:rPr>
        <w:t>ë</w:t>
      </w:r>
      <w:r w:rsidRPr="003950BA">
        <w:rPr>
          <w:rFonts w:ascii="Times New Roman" w:hAnsi="Times New Roman"/>
          <w:sz w:val="24"/>
          <w:szCs w:val="24"/>
        </w:rPr>
        <w:t>llim përcaktimin e nivelit t</w:t>
      </w:r>
      <w:r w:rsidR="00167781" w:rsidRPr="003950BA">
        <w:rPr>
          <w:rFonts w:ascii="Times New Roman" w:hAnsi="Times New Roman"/>
          <w:sz w:val="24"/>
          <w:szCs w:val="24"/>
        </w:rPr>
        <w:t>ë</w:t>
      </w:r>
      <w:r w:rsidRPr="003950BA">
        <w:rPr>
          <w:rFonts w:ascii="Times New Roman" w:hAnsi="Times New Roman"/>
          <w:sz w:val="24"/>
          <w:szCs w:val="24"/>
        </w:rPr>
        <w:t xml:space="preserve"> pranueshëm të rrezikut.</w:t>
      </w:r>
    </w:p>
    <w:p w14:paraId="4E1ED81E" w14:textId="77777777" w:rsidR="00033D12" w:rsidRPr="003950BA" w:rsidRDefault="00033D12" w:rsidP="005B379A">
      <w:pPr>
        <w:pStyle w:val="ListParagraph"/>
        <w:numPr>
          <w:ilvl w:val="0"/>
          <w:numId w:val="14"/>
        </w:numPr>
        <w:ind w:left="360"/>
        <w:jc w:val="both"/>
        <w:rPr>
          <w:rFonts w:ascii="Times New Roman" w:hAnsi="Times New Roman"/>
          <w:sz w:val="24"/>
          <w:szCs w:val="24"/>
        </w:rPr>
      </w:pPr>
      <w:r w:rsidRPr="003950BA">
        <w:rPr>
          <w:rFonts w:ascii="Times New Roman" w:hAnsi="Times New Roman"/>
          <w:sz w:val="24"/>
          <w:szCs w:val="24"/>
        </w:rPr>
        <w:t>Shoq</w:t>
      </w:r>
      <w:r w:rsidR="00167781" w:rsidRPr="003950BA">
        <w:rPr>
          <w:rFonts w:ascii="Times New Roman" w:hAnsi="Times New Roman"/>
          <w:sz w:val="24"/>
          <w:szCs w:val="24"/>
        </w:rPr>
        <w:t>ë</w:t>
      </w:r>
      <w:r w:rsidRPr="003950BA">
        <w:rPr>
          <w:rFonts w:ascii="Times New Roman" w:hAnsi="Times New Roman"/>
          <w:sz w:val="24"/>
          <w:szCs w:val="24"/>
        </w:rPr>
        <w:t>ria administruese, në bazë të politik</w:t>
      </w:r>
      <w:r w:rsidR="00167781" w:rsidRPr="003950BA">
        <w:rPr>
          <w:rFonts w:ascii="Times New Roman" w:hAnsi="Times New Roman"/>
          <w:sz w:val="24"/>
          <w:szCs w:val="24"/>
        </w:rPr>
        <w:t>ë</w:t>
      </w:r>
      <w:r w:rsidRPr="003950BA">
        <w:rPr>
          <w:rFonts w:ascii="Times New Roman" w:hAnsi="Times New Roman"/>
          <w:sz w:val="24"/>
          <w:szCs w:val="24"/>
        </w:rPr>
        <w:t xml:space="preserve">s së administrimit të </w:t>
      </w:r>
      <w:r w:rsidR="003F71C0">
        <w:rPr>
          <w:rFonts w:ascii="Times New Roman" w:hAnsi="Times New Roman"/>
          <w:sz w:val="24"/>
          <w:szCs w:val="24"/>
        </w:rPr>
        <w:t>rrezikut</w:t>
      </w:r>
      <w:r w:rsidR="003F71C0" w:rsidRPr="003950BA">
        <w:rPr>
          <w:rFonts w:ascii="Times New Roman" w:hAnsi="Times New Roman"/>
          <w:sz w:val="24"/>
          <w:szCs w:val="24"/>
        </w:rPr>
        <w:t xml:space="preserve"> </w:t>
      </w:r>
      <w:r w:rsidRPr="003950BA">
        <w:rPr>
          <w:rFonts w:ascii="Times New Roman" w:hAnsi="Times New Roman"/>
          <w:sz w:val="24"/>
          <w:szCs w:val="24"/>
        </w:rPr>
        <w:t>dhe p</w:t>
      </w:r>
      <w:r w:rsidR="00167781" w:rsidRPr="003950BA">
        <w:rPr>
          <w:rFonts w:ascii="Times New Roman" w:hAnsi="Times New Roman"/>
          <w:sz w:val="24"/>
          <w:szCs w:val="24"/>
        </w:rPr>
        <w:t>ë</w:t>
      </w:r>
      <w:r w:rsidRPr="003950BA">
        <w:rPr>
          <w:rFonts w:ascii="Times New Roman" w:hAnsi="Times New Roman"/>
          <w:sz w:val="24"/>
          <w:szCs w:val="24"/>
        </w:rPr>
        <w:t>rcaktimit t</w:t>
      </w:r>
      <w:r w:rsidR="00167781" w:rsidRPr="003950BA">
        <w:rPr>
          <w:rFonts w:ascii="Times New Roman" w:hAnsi="Times New Roman"/>
          <w:sz w:val="24"/>
          <w:szCs w:val="24"/>
        </w:rPr>
        <w:t>ë</w:t>
      </w:r>
      <w:r w:rsidRPr="003950BA">
        <w:rPr>
          <w:rFonts w:ascii="Times New Roman" w:hAnsi="Times New Roman"/>
          <w:sz w:val="24"/>
          <w:szCs w:val="24"/>
        </w:rPr>
        <w:t xml:space="preserve"> nivelit të pranueshëm të </w:t>
      </w:r>
      <w:r w:rsidR="003F71C0">
        <w:rPr>
          <w:rFonts w:ascii="Times New Roman" w:hAnsi="Times New Roman"/>
          <w:sz w:val="24"/>
          <w:szCs w:val="24"/>
        </w:rPr>
        <w:t>rrezikut</w:t>
      </w:r>
      <w:r w:rsidRPr="003950BA">
        <w:rPr>
          <w:rFonts w:ascii="Times New Roman" w:hAnsi="Times New Roman"/>
          <w:sz w:val="24"/>
          <w:szCs w:val="24"/>
        </w:rPr>
        <w:t xml:space="preserve">, duhet të miratojë teknikat e matjes së rrezikut dhe masat e administrimit  të </w:t>
      </w:r>
      <w:r w:rsidR="003F71C0">
        <w:rPr>
          <w:rFonts w:ascii="Times New Roman" w:hAnsi="Times New Roman"/>
          <w:sz w:val="24"/>
          <w:szCs w:val="24"/>
        </w:rPr>
        <w:t>rrezikut</w:t>
      </w:r>
      <w:r w:rsidR="003F71C0" w:rsidRPr="003950BA">
        <w:rPr>
          <w:rFonts w:ascii="Times New Roman" w:hAnsi="Times New Roman"/>
          <w:sz w:val="24"/>
          <w:szCs w:val="24"/>
        </w:rPr>
        <w:t xml:space="preserve"> </w:t>
      </w:r>
      <w:r w:rsidRPr="003950BA">
        <w:rPr>
          <w:rFonts w:ascii="Times New Roman" w:hAnsi="Times New Roman"/>
          <w:sz w:val="24"/>
          <w:szCs w:val="24"/>
        </w:rPr>
        <w:t>në mënyrë që të identifikojë, masë, administroj</w:t>
      </w:r>
      <w:r w:rsidR="00167781" w:rsidRPr="003950BA">
        <w:rPr>
          <w:rFonts w:ascii="Times New Roman" w:hAnsi="Times New Roman"/>
          <w:sz w:val="24"/>
          <w:szCs w:val="24"/>
        </w:rPr>
        <w:t>ë</w:t>
      </w:r>
      <w:r w:rsidRPr="003950BA">
        <w:rPr>
          <w:rFonts w:ascii="Times New Roman" w:hAnsi="Times New Roman"/>
          <w:sz w:val="24"/>
          <w:szCs w:val="24"/>
        </w:rPr>
        <w:t xml:space="preserve"> dhe monitorojë të gjitha </w:t>
      </w:r>
      <w:r w:rsidR="003F71C0">
        <w:rPr>
          <w:rFonts w:ascii="Times New Roman" w:hAnsi="Times New Roman"/>
          <w:sz w:val="24"/>
          <w:szCs w:val="24"/>
        </w:rPr>
        <w:t>rreziqet</w:t>
      </w:r>
      <w:r w:rsidR="003F71C0" w:rsidRPr="003950BA">
        <w:rPr>
          <w:rFonts w:ascii="Times New Roman" w:hAnsi="Times New Roman"/>
          <w:sz w:val="24"/>
          <w:szCs w:val="24"/>
        </w:rPr>
        <w:t xml:space="preserve"> </w:t>
      </w:r>
      <w:r w:rsidRPr="003950BA">
        <w:rPr>
          <w:rFonts w:ascii="Times New Roman" w:hAnsi="Times New Roman"/>
          <w:sz w:val="24"/>
          <w:szCs w:val="24"/>
        </w:rPr>
        <w:t xml:space="preserve">ndaj të cilave ekspozohen fondet. </w:t>
      </w:r>
    </w:p>
    <w:p w14:paraId="1055D04B" w14:textId="77777777" w:rsidR="00033D12" w:rsidRPr="003950BA" w:rsidRDefault="00033D12" w:rsidP="005B379A">
      <w:pPr>
        <w:pStyle w:val="ListParagraph"/>
        <w:numPr>
          <w:ilvl w:val="0"/>
          <w:numId w:val="14"/>
        </w:numPr>
        <w:ind w:left="360"/>
        <w:jc w:val="both"/>
        <w:rPr>
          <w:rFonts w:ascii="Times New Roman" w:hAnsi="Times New Roman"/>
          <w:sz w:val="24"/>
          <w:szCs w:val="24"/>
        </w:rPr>
      </w:pPr>
      <w:r w:rsidRPr="003950BA">
        <w:rPr>
          <w:rFonts w:ascii="Times New Roman" w:hAnsi="Times New Roman"/>
          <w:sz w:val="24"/>
          <w:szCs w:val="24"/>
        </w:rPr>
        <w:t>Shoq</w:t>
      </w:r>
      <w:r w:rsidR="00167781" w:rsidRPr="003950BA">
        <w:rPr>
          <w:rFonts w:ascii="Times New Roman" w:hAnsi="Times New Roman"/>
          <w:sz w:val="24"/>
          <w:szCs w:val="24"/>
        </w:rPr>
        <w:t>ë</w:t>
      </w:r>
      <w:r w:rsidRPr="003950BA">
        <w:rPr>
          <w:rFonts w:ascii="Times New Roman" w:hAnsi="Times New Roman"/>
          <w:sz w:val="24"/>
          <w:szCs w:val="24"/>
        </w:rPr>
        <w:t>ria administruese është e detyruar të monitorojë, vlerësojë, rishikojë dhe p</w:t>
      </w:r>
      <w:r w:rsidR="00167781" w:rsidRPr="003950BA">
        <w:rPr>
          <w:rFonts w:ascii="Times New Roman" w:hAnsi="Times New Roman"/>
          <w:sz w:val="24"/>
          <w:szCs w:val="24"/>
        </w:rPr>
        <w:t>ë</w:t>
      </w:r>
      <w:r w:rsidRPr="003950BA">
        <w:rPr>
          <w:rFonts w:ascii="Times New Roman" w:hAnsi="Times New Roman"/>
          <w:sz w:val="24"/>
          <w:szCs w:val="24"/>
        </w:rPr>
        <w:t>rdit</w:t>
      </w:r>
      <w:r w:rsidR="00167781" w:rsidRPr="003950BA">
        <w:rPr>
          <w:rFonts w:ascii="Times New Roman" w:hAnsi="Times New Roman"/>
          <w:sz w:val="24"/>
          <w:szCs w:val="24"/>
        </w:rPr>
        <w:t>ë</w:t>
      </w:r>
      <w:r w:rsidRPr="003950BA">
        <w:rPr>
          <w:rFonts w:ascii="Times New Roman" w:hAnsi="Times New Roman"/>
          <w:sz w:val="24"/>
          <w:szCs w:val="24"/>
        </w:rPr>
        <w:t>soj</w:t>
      </w:r>
      <w:r w:rsidR="00167781" w:rsidRPr="003950BA">
        <w:rPr>
          <w:rFonts w:ascii="Times New Roman" w:hAnsi="Times New Roman"/>
          <w:sz w:val="24"/>
          <w:szCs w:val="24"/>
        </w:rPr>
        <w:t>ë</w:t>
      </w:r>
      <w:r w:rsidRPr="003950BA">
        <w:rPr>
          <w:rFonts w:ascii="Times New Roman" w:hAnsi="Times New Roman"/>
          <w:sz w:val="24"/>
          <w:szCs w:val="24"/>
        </w:rPr>
        <w:t xml:space="preserve"> mjaftueshmërinë, gjithëpërfshirjen dhe efektivitetin e politik</w:t>
      </w:r>
      <w:r w:rsidR="00167781" w:rsidRPr="003950BA">
        <w:rPr>
          <w:rFonts w:ascii="Times New Roman" w:hAnsi="Times New Roman"/>
          <w:sz w:val="24"/>
          <w:szCs w:val="24"/>
        </w:rPr>
        <w:t>ë</w:t>
      </w:r>
      <w:r w:rsidRPr="003950BA">
        <w:rPr>
          <w:rFonts w:ascii="Times New Roman" w:hAnsi="Times New Roman"/>
          <w:sz w:val="24"/>
          <w:szCs w:val="24"/>
        </w:rPr>
        <w:t xml:space="preserve">s dhe procedurave të administrimit të rrezikut dhe teknikave të matjes së </w:t>
      </w:r>
      <w:r w:rsidR="003F71C0">
        <w:rPr>
          <w:rFonts w:ascii="Times New Roman" w:hAnsi="Times New Roman"/>
          <w:sz w:val="24"/>
          <w:szCs w:val="24"/>
        </w:rPr>
        <w:t>rrezikut</w:t>
      </w:r>
      <w:r w:rsidR="003F71C0" w:rsidRPr="003950BA">
        <w:rPr>
          <w:rFonts w:ascii="Times New Roman" w:hAnsi="Times New Roman"/>
          <w:sz w:val="24"/>
          <w:szCs w:val="24"/>
        </w:rPr>
        <w:t xml:space="preserve"> </w:t>
      </w:r>
      <w:r w:rsidRPr="003950BA">
        <w:rPr>
          <w:rFonts w:ascii="Times New Roman" w:hAnsi="Times New Roman"/>
          <w:sz w:val="24"/>
          <w:szCs w:val="24"/>
        </w:rPr>
        <w:t xml:space="preserve">dhe përshtatshmërinë si dhe </w:t>
      </w:r>
      <w:r w:rsidRPr="003950BA">
        <w:rPr>
          <w:rFonts w:ascii="Times New Roman" w:hAnsi="Times New Roman"/>
          <w:sz w:val="24"/>
          <w:szCs w:val="24"/>
        </w:rPr>
        <w:lastRenderedPageBreak/>
        <w:t xml:space="preserve">efektivitetin e masave të parashikuara në mënyrë që të eliminohen mangësitë e mundshme në strategjitë, politikat dhe procedurat e menaxhimit të rrezikut. </w:t>
      </w:r>
    </w:p>
    <w:p w14:paraId="4724751C" w14:textId="37681B1A" w:rsidR="00033D12" w:rsidRPr="003950BA" w:rsidRDefault="00033D12" w:rsidP="005B379A">
      <w:pPr>
        <w:pStyle w:val="ListParagraph"/>
        <w:numPr>
          <w:ilvl w:val="0"/>
          <w:numId w:val="14"/>
        </w:numPr>
        <w:ind w:left="360"/>
        <w:jc w:val="both"/>
        <w:rPr>
          <w:rFonts w:ascii="Times New Roman" w:hAnsi="Times New Roman"/>
          <w:sz w:val="24"/>
          <w:szCs w:val="24"/>
        </w:rPr>
      </w:pPr>
      <w:r w:rsidRPr="003950BA">
        <w:rPr>
          <w:rFonts w:ascii="Times New Roman" w:hAnsi="Times New Roman"/>
          <w:sz w:val="24"/>
          <w:szCs w:val="24"/>
        </w:rPr>
        <w:t>Sistemi i administrimit t</w:t>
      </w:r>
      <w:r w:rsidR="00167781" w:rsidRPr="003950BA">
        <w:rPr>
          <w:rFonts w:ascii="Times New Roman" w:hAnsi="Times New Roman"/>
          <w:sz w:val="24"/>
          <w:szCs w:val="24"/>
        </w:rPr>
        <w:t>ë</w:t>
      </w:r>
      <w:r w:rsidRPr="003950BA">
        <w:rPr>
          <w:rFonts w:ascii="Times New Roman" w:hAnsi="Times New Roman"/>
          <w:sz w:val="24"/>
          <w:szCs w:val="24"/>
        </w:rPr>
        <w:t xml:space="preserve"> </w:t>
      </w:r>
      <w:r w:rsidR="003F71C0">
        <w:rPr>
          <w:rFonts w:ascii="Times New Roman" w:hAnsi="Times New Roman"/>
          <w:sz w:val="24"/>
          <w:szCs w:val="24"/>
        </w:rPr>
        <w:t>rrezikut</w:t>
      </w:r>
      <w:r w:rsidR="003F71C0" w:rsidRPr="003950BA">
        <w:rPr>
          <w:rFonts w:ascii="Times New Roman" w:hAnsi="Times New Roman"/>
          <w:sz w:val="24"/>
          <w:szCs w:val="24"/>
        </w:rPr>
        <w:t xml:space="preserve"> miratohe</w:t>
      </w:r>
      <w:r w:rsidR="003F71C0">
        <w:rPr>
          <w:rFonts w:ascii="Times New Roman" w:hAnsi="Times New Roman"/>
          <w:sz w:val="24"/>
          <w:szCs w:val="24"/>
        </w:rPr>
        <w:t>t</w:t>
      </w:r>
      <w:r w:rsidR="003F71C0" w:rsidRPr="003950BA">
        <w:rPr>
          <w:rFonts w:ascii="Times New Roman" w:hAnsi="Times New Roman"/>
          <w:sz w:val="24"/>
          <w:szCs w:val="24"/>
        </w:rPr>
        <w:t xml:space="preserve"> </w:t>
      </w:r>
      <w:r w:rsidRPr="003950BA">
        <w:rPr>
          <w:rFonts w:ascii="Times New Roman" w:hAnsi="Times New Roman"/>
          <w:sz w:val="24"/>
          <w:szCs w:val="24"/>
        </w:rPr>
        <w:t>nga k</w:t>
      </w:r>
      <w:r w:rsidR="00167781" w:rsidRPr="003950BA">
        <w:rPr>
          <w:rFonts w:ascii="Times New Roman" w:hAnsi="Times New Roman"/>
          <w:sz w:val="24"/>
          <w:szCs w:val="24"/>
        </w:rPr>
        <w:t>ë</w:t>
      </w:r>
      <w:r w:rsidRPr="003950BA">
        <w:rPr>
          <w:rFonts w:ascii="Times New Roman" w:hAnsi="Times New Roman"/>
          <w:sz w:val="24"/>
          <w:szCs w:val="24"/>
        </w:rPr>
        <w:t>shilli i administrimit/k</w:t>
      </w:r>
      <w:r w:rsidR="00167781" w:rsidRPr="003950BA">
        <w:rPr>
          <w:rFonts w:ascii="Times New Roman" w:hAnsi="Times New Roman"/>
          <w:sz w:val="24"/>
          <w:szCs w:val="24"/>
        </w:rPr>
        <w:t>ë</w:t>
      </w:r>
      <w:r w:rsidRPr="003950BA">
        <w:rPr>
          <w:rFonts w:ascii="Times New Roman" w:hAnsi="Times New Roman"/>
          <w:sz w:val="24"/>
          <w:szCs w:val="24"/>
        </w:rPr>
        <w:t>shilli mbik</w:t>
      </w:r>
      <w:r w:rsidR="00167781" w:rsidRPr="003950BA">
        <w:rPr>
          <w:rFonts w:ascii="Times New Roman" w:hAnsi="Times New Roman"/>
          <w:sz w:val="24"/>
          <w:szCs w:val="24"/>
        </w:rPr>
        <w:t>ë</w:t>
      </w:r>
      <w:r w:rsidRPr="003950BA">
        <w:rPr>
          <w:rFonts w:ascii="Times New Roman" w:hAnsi="Times New Roman"/>
          <w:sz w:val="24"/>
          <w:szCs w:val="24"/>
        </w:rPr>
        <w:t>qyr</w:t>
      </w:r>
      <w:r w:rsidR="00167781" w:rsidRPr="003950BA">
        <w:rPr>
          <w:rFonts w:ascii="Times New Roman" w:hAnsi="Times New Roman"/>
          <w:sz w:val="24"/>
          <w:szCs w:val="24"/>
        </w:rPr>
        <w:t>ë</w:t>
      </w:r>
      <w:r w:rsidRPr="003950BA">
        <w:rPr>
          <w:rFonts w:ascii="Times New Roman" w:hAnsi="Times New Roman"/>
          <w:sz w:val="24"/>
          <w:szCs w:val="24"/>
        </w:rPr>
        <w:t>s i shoqërisë adminstruese.</w:t>
      </w:r>
    </w:p>
    <w:p w14:paraId="5CAD7EEC" w14:textId="2FE48C30" w:rsidR="00033D12" w:rsidRPr="003950BA" w:rsidRDefault="00033D12" w:rsidP="005B379A">
      <w:pPr>
        <w:pStyle w:val="ListParagraph"/>
        <w:numPr>
          <w:ilvl w:val="0"/>
          <w:numId w:val="14"/>
        </w:numPr>
        <w:ind w:left="360"/>
        <w:jc w:val="both"/>
        <w:rPr>
          <w:rFonts w:ascii="Times New Roman" w:hAnsi="Times New Roman"/>
          <w:sz w:val="24"/>
          <w:szCs w:val="24"/>
        </w:rPr>
      </w:pPr>
      <w:r w:rsidRPr="003950BA">
        <w:rPr>
          <w:rFonts w:ascii="Times New Roman" w:hAnsi="Times New Roman"/>
          <w:sz w:val="24"/>
          <w:szCs w:val="24"/>
        </w:rPr>
        <w:t>Politika e administrimit t</w:t>
      </w:r>
      <w:r w:rsidR="00167781" w:rsidRPr="003950BA">
        <w:rPr>
          <w:rFonts w:ascii="Times New Roman" w:hAnsi="Times New Roman"/>
          <w:sz w:val="24"/>
          <w:szCs w:val="24"/>
        </w:rPr>
        <w:t>ë</w:t>
      </w:r>
      <w:r w:rsidRPr="003950BA">
        <w:rPr>
          <w:rFonts w:ascii="Times New Roman" w:hAnsi="Times New Roman"/>
          <w:sz w:val="24"/>
          <w:szCs w:val="24"/>
        </w:rPr>
        <w:t xml:space="preserve"> </w:t>
      </w:r>
      <w:r w:rsidR="003F71C0">
        <w:rPr>
          <w:rFonts w:ascii="Times New Roman" w:hAnsi="Times New Roman"/>
          <w:sz w:val="24"/>
          <w:szCs w:val="24"/>
        </w:rPr>
        <w:t>rrezikut</w:t>
      </w:r>
      <w:r w:rsidR="003F71C0" w:rsidRPr="003950BA">
        <w:rPr>
          <w:rFonts w:ascii="Times New Roman" w:hAnsi="Times New Roman"/>
          <w:sz w:val="24"/>
          <w:szCs w:val="24"/>
        </w:rPr>
        <w:t xml:space="preserve"> </w:t>
      </w:r>
      <w:r w:rsidRPr="003950BA">
        <w:rPr>
          <w:rFonts w:ascii="Times New Roman" w:hAnsi="Times New Roman"/>
          <w:sz w:val="24"/>
          <w:szCs w:val="24"/>
        </w:rPr>
        <w:t>depozitohet n</w:t>
      </w:r>
      <w:r w:rsidR="00167781" w:rsidRPr="003950BA">
        <w:rPr>
          <w:rFonts w:ascii="Times New Roman" w:hAnsi="Times New Roman"/>
          <w:sz w:val="24"/>
          <w:szCs w:val="24"/>
        </w:rPr>
        <w:t>ë</w:t>
      </w:r>
      <w:r w:rsidRPr="003950BA">
        <w:rPr>
          <w:rFonts w:ascii="Times New Roman" w:hAnsi="Times New Roman"/>
          <w:sz w:val="24"/>
          <w:szCs w:val="24"/>
        </w:rPr>
        <w:t xml:space="preserve"> Autoritet. N</w:t>
      </w:r>
      <w:r w:rsidR="00167781" w:rsidRPr="003950BA">
        <w:rPr>
          <w:rFonts w:ascii="Times New Roman" w:hAnsi="Times New Roman"/>
          <w:sz w:val="24"/>
          <w:szCs w:val="24"/>
        </w:rPr>
        <w:t>ë</w:t>
      </w:r>
      <w:r w:rsidRPr="003950BA">
        <w:rPr>
          <w:rFonts w:ascii="Times New Roman" w:hAnsi="Times New Roman"/>
          <w:sz w:val="24"/>
          <w:szCs w:val="24"/>
        </w:rPr>
        <w:t xml:space="preserve"> rast t</w:t>
      </w:r>
      <w:r w:rsidR="00167781" w:rsidRPr="003950BA">
        <w:rPr>
          <w:rFonts w:ascii="Times New Roman" w:hAnsi="Times New Roman"/>
          <w:sz w:val="24"/>
          <w:szCs w:val="24"/>
        </w:rPr>
        <w:t>ë</w:t>
      </w:r>
      <w:r w:rsidRPr="003950BA">
        <w:rPr>
          <w:rFonts w:ascii="Times New Roman" w:hAnsi="Times New Roman"/>
          <w:sz w:val="24"/>
          <w:szCs w:val="24"/>
        </w:rPr>
        <w:t xml:space="preserve"> ndryshimeve t</w:t>
      </w:r>
      <w:r w:rsidR="00167781" w:rsidRPr="003950BA">
        <w:rPr>
          <w:rFonts w:ascii="Times New Roman" w:hAnsi="Times New Roman"/>
          <w:sz w:val="24"/>
          <w:szCs w:val="24"/>
        </w:rPr>
        <w:t>ë</w:t>
      </w:r>
      <w:r w:rsidRPr="003950BA">
        <w:rPr>
          <w:rFonts w:ascii="Times New Roman" w:hAnsi="Times New Roman"/>
          <w:sz w:val="24"/>
          <w:szCs w:val="24"/>
        </w:rPr>
        <w:t xml:space="preserve"> r</w:t>
      </w:r>
      <w:r w:rsidR="00167781" w:rsidRPr="003950BA">
        <w:rPr>
          <w:rFonts w:ascii="Times New Roman" w:hAnsi="Times New Roman"/>
          <w:sz w:val="24"/>
          <w:szCs w:val="24"/>
        </w:rPr>
        <w:t>ë</w:t>
      </w:r>
      <w:r w:rsidRPr="003950BA">
        <w:rPr>
          <w:rFonts w:ascii="Times New Roman" w:hAnsi="Times New Roman"/>
          <w:sz w:val="24"/>
          <w:szCs w:val="24"/>
        </w:rPr>
        <w:t>nd</w:t>
      </w:r>
      <w:r w:rsidR="00167781" w:rsidRPr="003950BA">
        <w:rPr>
          <w:rFonts w:ascii="Times New Roman" w:hAnsi="Times New Roman"/>
          <w:sz w:val="24"/>
          <w:szCs w:val="24"/>
        </w:rPr>
        <w:t>ë</w:t>
      </w:r>
      <w:r w:rsidRPr="003950BA">
        <w:rPr>
          <w:rFonts w:ascii="Times New Roman" w:hAnsi="Times New Roman"/>
          <w:sz w:val="24"/>
          <w:szCs w:val="24"/>
        </w:rPr>
        <w:t>sishme n</w:t>
      </w:r>
      <w:r w:rsidR="00167781" w:rsidRPr="003950BA">
        <w:rPr>
          <w:rFonts w:ascii="Times New Roman" w:hAnsi="Times New Roman"/>
          <w:sz w:val="24"/>
          <w:szCs w:val="24"/>
        </w:rPr>
        <w:t>ë</w:t>
      </w:r>
      <w:r w:rsidRPr="003950BA">
        <w:rPr>
          <w:rFonts w:ascii="Times New Roman" w:hAnsi="Times New Roman"/>
          <w:sz w:val="24"/>
          <w:szCs w:val="24"/>
        </w:rPr>
        <w:t xml:space="preserve"> ekspozimin ndaj </w:t>
      </w:r>
      <w:r w:rsidR="003F71C0">
        <w:rPr>
          <w:rFonts w:ascii="Times New Roman" w:hAnsi="Times New Roman"/>
          <w:sz w:val="24"/>
          <w:szCs w:val="24"/>
        </w:rPr>
        <w:t>rrezikut</w:t>
      </w:r>
      <w:r w:rsidR="003F71C0" w:rsidRPr="003950BA">
        <w:rPr>
          <w:rFonts w:ascii="Times New Roman" w:hAnsi="Times New Roman"/>
          <w:sz w:val="24"/>
          <w:szCs w:val="24"/>
        </w:rPr>
        <w:t xml:space="preserve"> </w:t>
      </w:r>
      <w:r w:rsidRPr="003950BA">
        <w:rPr>
          <w:rFonts w:ascii="Times New Roman" w:hAnsi="Times New Roman"/>
          <w:sz w:val="24"/>
          <w:szCs w:val="24"/>
        </w:rPr>
        <w:t xml:space="preserve">shoqëria administruese vlerëson përshtatshmërinë dhe efektivitetin e politikës së administrimit të </w:t>
      </w:r>
      <w:r w:rsidR="003F71C0">
        <w:rPr>
          <w:rFonts w:ascii="Times New Roman" w:hAnsi="Times New Roman"/>
          <w:sz w:val="24"/>
          <w:szCs w:val="24"/>
        </w:rPr>
        <w:t>rrezikut</w:t>
      </w:r>
      <w:r w:rsidR="003F71C0" w:rsidRPr="003950BA">
        <w:rPr>
          <w:rFonts w:ascii="Times New Roman" w:hAnsi="Times New Roman"/>
          <w:sz w:val="24"/>
          <w:szCs w:val="24"/>
        </w:rPr>
        <w:t xml:space="preserve"> </w:t>
      </w:r>
      <w:r w:rsidRPr="003950BA">
        <w:rPr>
          <w:rFonts w:ascii="Times New Roman" w:hAnsi="Times New Roman"/>
          <w:sz w:val="24"/>
          <w:szCs w:val="24"/>
        </w:rPr>
        <w:t>të shoqërisë dhe fond</w:t>
      </w:r>
      <w:r w:rsidR="004804EB">
        <w:rPr>
          <w:rFonts w:ascii="Times New Roman" w:hAnsi="Times New Roman"/>
          <w:sz w:val="24"/>
          <w:szCs w:val="24"/>
        </w:rPr>
        <w:t>eve</w:t>
      </w:r>
      <w:r w:rsidRPr="003950BA">
        <w:rPr>
          <w:rFonts w:ascii="Times New Roman" w:hAnsi="Times New Roman"/>
          <w:sz w:val="24"/>
          <w:szCs w:val="24"/>
        </w:rPr>
        <w:t xml:space="preserve"> të pensionit. Politika e administrimit t</w:t>
      </w:r>
      <w:r w:rsidR="00167781" w:rsidRPr="003950BA">
        <w:rPr>
          <w:rFonts w:ascii="Times New Roman" w:hAnsi="Times New Roman"/>
          <w:sz w:val="24"/>
          <w:szCs w:val="24"/>
        </w:rPr>
        <w:t>ë</w:t>
      </w:r>
      <w:r w:rsidRPr="003950BA">
        <w:rPr>
          <w:rFonts w:ascii="Times New Roman" w:hAnsi="Times New Roman"/>
          <w:sz w:val="24"/>
          <w:szCs w:val="24"/>
        </w:rPr>
        <w:t xml:space="preserve"> </w:t>
      </w:r>
      <w:r w:rsidR="003F71C0">
        <w:rPr>
          <w:rFonts w:ascii="Times New Roman" w:hAnsi="Times New Roman"/>
          <w:sz w:val="24"/>
          <w:szCs w:val="24"/>
        </w:rPr>
        <w:t>rrezikut</w:t>
      </w:r>
      <w:r w:rsidR="003F71C0" w:rsidRPr="003950BA">
        <w:rPr>
          <w:rFonts w:ascii="Times New Roman" w:hAnsi="Times New Roman"/>
          <w:sz w:val="24"/>
          <w:szCs w:val="24"/>
        </w:rPr>
        <w:t xml:space="preserve"> </w:t>
      </w:r>
      <w:r w:rsidRPr="003950BA">
        <w:rPr>
          <w:rFonts w:ascii="Times New Roman" w:hAnsi="Times New Roman"/>
          <w:sz w:val="24"/>
          <w:szCs w:val="24"/>
        </w:rPr>
        <w:t>e rishikuar depozitohet n</w:t>
      </w:r>
      <w:r w:rsidR="00167781" w:rsidRPr="003950BA">
        <w:rPr>
          <w:rFonts w:ascii="Times New Roman" w:hAnsi="Times New Roman"/>
          <w:sz w:val="24"/>
          <w:szCs w:val="24"/>
        </w:rPr>
        <w:t>ë</w:t>
      </w:r>
      <w:r w:rsidRPr="003950BA">
        <w:rPr>
          <w:rFonts w:ascii="Times New Roman" w:hAnsi="Times New Roman"/>
          <w:sz w:val="24"/>
          <w:szCs w:val="24"/>
        </w:rPr>
        <w:t xml:space="preserve"> Autoritet. </w:t>
      </w:r>
    </w:p>
    <w:p w14:paraId="06EB1614" w14:textId="27FAADCC" w:rsidR="00033D12" w:rsidRPr="003950BA" w:rsidRDefault="00033D12" w:rsidP="005B379A">
      <w:pPr>
        <w:pStyle w:val="ListParagraph"/>
        <w:numPr>
          <w:ilvl w:val="0"/>
          <w:numId w:val="14"/>
        </w:numPr>
        <w:ind w:left="360"/>
        <w:jc w:val="both"/>
        <w:rPr>
          <w:rFonts w:ascii="Times New Roman" w:hAnsi="Times New Roman"/>
          <w:sz w:val="24"/>
          <w:szCs w:val="24"/>
        </w:rPr>
      </w:pPr>
      <w:r w:rsidRPr="003950BA">
        <w:rPr>
          <w:rFonts w:ascii="Times New Roman" w:hAnsi="Times New Roman"/>
          <w:sz w:val="24"/>
          <w:szCs w:val="24"/>
        </w:rPr>
        <w:t>Shoq</w:t>
      </w:r>
      <w:r w:rsidR="00167781" w:rsidRPr="003950BA">
        <w:rPr>
          <w:rFonts w:ascii="Times New Roman" w:hAnsi="Times New Roman"/>
          <w:sz w:val="24"/>
          <w:szCs w:val="24"/>
        </w:rPr>
        <w:t>ë</w:t>
      </w:r>
      <w:r w:rsidRPr="003950BA">
        <w:rPr>
          <w:rFonts w:ascii="Times New Roman" w:hAnsi="Times New Roman"/>
          <w:sz w:val="24"/>
          <w:szCs w:val="24"/>
        </w:rPr>
        <w:t>ria administruese duhet t</w:t>
      </w:r>
      <w:r w:rsidR="00167781" w:rsidRPr="003950BA">
        <w:rPr>
          <w:rFonts w:ascii="Times New Roman" w:hAnsi="Times New Roman"/>
          <w:sz w:val="24"/>
          <w:szCs w:val="24"/>
        </w:rPr>
        <w:t>ë</w:t>
      </w:r>
      <w:r w:rsidRPr="003950BA">
        <w:rPr>
          <w:rFonts w:ascii="Times New Roman" w:hAnsi="Times New Roman"/>
          <w:sz w:val="24"/>
          <w:szCs w:val="24"/>
        </w:rPr>
        <w:t xml:space="preserve"> p</w:t>
      </w:r>
      <w:r w:rsidR="00167781" w:rsidRPr="003950BA">
        <w:rPr>
          <w:rFonts w:ascii="Times New Roman" w:hAnsi="Times New Roman"/>
          <w:sz w:val="24"/>
          <w:szCs w:val="24"/>
        </w:rPr>
        <w:t>ë</w:t>
      </w:r>
      <w:r w:rsidRPr="003950BA">
        <w:rPr>
          <w:rFonts w:ascii="Times New Roman" w:hAnsi="Times New Roman"/>
          <w:sz w:val="24"/>
          <w:szCs w:val="24"/>
        </w:rPr>
        <w:t>rdor</w:t>
      </w:r>
      <w:r w:rsidR="00167781" w:rsidRPr="003950BA">
        <w:rPr>
          <w:rFonts w:ascii="Times New Roman" w:hAnsi="Times New Roman"/>
          <w:sz w:val="24"/>
          <w:szCs w:val="24"/>
        </w:rPr>
        <w:t>ë</w:t>
      </w:r>
      <w:r w:rsidRPr="003950BA">
        <w:rPr>
          <w:rFonts w:ascii="Times New Roman" w:hAnsi="Times New Roman"/>
          <w:sz w:val="24"/>
          <w:szCs w:val="24"/>
        </w:rPr>
        <w:t xml:space="preserve"> procedura t</w:t>
      </w:r>
      <w:r w:rsidR="00167781" w:rsidRPr="003950BA">
        <w:rPr>
          <w:rFonts w:ascii="Times New Roman" w:hAnsi="Times New Roman"/>
          <w:sz w:val="24"/>
          <w:szCs w:val="24"/>
        </w:rPr>
        <w:t>ë</w:t>
      </w:r>
      <w:r w:rsidRPr="003950BA">
        <w:rPr>
          <w:rFonts w:ascii="Times New Roman" w:hAnsi="Times New Roman"/>
          <w:sz w:val="24"/>
          <w:szCs w:val="24"/>
        </w:rPr>
        <w:t xml:space="preserve"> </w:t>
      </w:r>
      <w:r w:rsidR="00361E4F" w:rsidRPr="003950BA">
        <w:rPr>
          <w:rFonts w:ascii="Times New Roman" w:hAnsi="Times New Roman"/>
          <w:sz w:val="24"/>
          <w:szCs w:val="24"/>
        </w:rPr>
        <w:t>ve</w:t>
      </w:r>
      <w:r w:rsidR="00361E4F">
        <w:rPr>
          <w:rFonts w:ascii="Times New Roman" w:hAnsi="Times New Roman"/>
          <w:sz w:val="24"/>
          <w:szCs w:val="24"/>
        </w:rPr>
        <w:t>ç</w:t>
      </w:r>
      <w:r w:rsidR="00361E4F" w:rsidRPr="003950BA">
        <w:rPr>
          <w:rFonts w:ascii="Times New Roman" w:hAnsi="Times New Roman"/>
          <w:sz w:val="24"/>
          <w:szCs w:val="24"/>
        </w:rPr>
        <w:t xml:space="preserve">anta </w:t>
      </w:r>
      <w:r w:rsidRPr="003950BA">
        <w:rPr>
          <w:rFonts w:ascii="Times New Roman" w:hAnsi="Times New Roman"/>
          <w:sz w:val="24"/>
          <w:szCs w:val="24"/>
        </w:rPr>
        <w:t>me q</w:t>
      </w:r>
      <w:r w:rsidR="00167781" w:rsidRPr="003950BA">
        <w:rPr>
          <w:rFonts w:ascii="Times New Roman" w:hAnsi="Times New Roman"/>
          <w:sz w:val="24"/>
          <w:szCs w:val="24"/>
        </w:rPr>
        <w:t>ë</w:t>
      </w:r>
      <w:r w:rsidRPr="003950BA">
        <w:rPr>
          <w:rFonts w:ascii="Times New Roman" w:hAnsi="Times New Roman"/>
          <w:sz w:val="24"/>
          <w:szCs w:val="24"/>
        </w:rPr>
        <w:t>llim vler</w:t>
      </w:r>
      <w:r w:rsidR="00167781" w:rsidRPr="003950BA">
        <w:rPr>
          <w:rFonts w:ascii="Times New Roman" w:hAnsi="Times New Roman"/>
          <w:sz w:val="24"/>
          <w:szCs w:val="24"/>
        </w:rPr>
        <w:t>ë</w:t>
      </w:r>
      <w:r w:rsidRPr="003950BA">
        <w:rPr>
          <w:rFonts w:ascii="Times New Roman" w:hAnsi="Times New Roman"/>
          <w:sz w:val="24"/>
          <w:szCs w:val="24"/>
        </w:rPr>
        <w:t>s</w:t>
      </w:r>
      <w:r w:rsidR="00713669">
        <w:rPr>
          <w:rFonts w:ascii="Times New Roman" w:hAnsi="Times New Roman"/>
          <w:sz w:val="24"/>
          <w:szCs w:val="24"/>
        </w:rPr>
        <w:t>i</w:t>
      </w:r>
      <w:r w:rsidRPr="003950BA">
        <w:rPr>
          <w:rFonts w:ascii="Times New Roman" w:hAnsi="Times New Roman"/>
          <w:sz w:val="24"/>
          <w:szCs w:val="24"/>
        </w:rPr>
        <w:t>min n</w:t>
      </w:r>
      <w:r w:rsidR="00167781" w:rsidRPr="003950BA">
        <w:rPr>
          <w:rFonts w:ascii="Times New Roman" w:hAnsi="Times New Roman"/>
          <w:sz w:val="24"/>
          <w:szCs w:val="24"/>
        </w:rPr>
        <w:t>ë</w:t>
      </w:r>
      <w:r w:rsidRPr="003950BA">
        <w:rPr>
          <w:rFonts w:ascii="Times New Roman" w:hAnsi="Times New Roman"/>
          <w:sz w:val="24"/>
          <w:szCs w:val="24"/>
        </w:rPr>
        <w:t xml:space="preserve"> m</w:t>
      </w:r>
      <w:r w:rsidR="00167781" w:rsidRPr="003950BA">
        <w:rPr>
          <w:rFonts w:ascii="Times New Roman" w:hAnsi="Times New Roman"/>
          <w:sz w:val="24"/>
          <w:szCs w:val="24"/>
        </w:rPr>
        <w:t>ë</w:t>
      </w:r>
      <w:r w:rsidRPr="003950BA">
        <w:rPr>
          <w:rFonts w:ascii="Times New Roman" w:hAnsi="Times New Roman"/>
          <w:sz w:val="24"/>
          <w:szCs w:val="24"/>
        </w:rPr>
        <w:t>nyr</w:t>
      </w:r>
      <w:r w:rsidR="00167781" w:rsidRPr="003950BA">
        <w:rPr>
          <w:rFonts w:ascii="Times New Roman" w:hAnsi="Times New Roman"/>
          <w:sz w:val="24"/>
          <w:szCs w:val="24"/>
        </w:rPr>
        <w:t>ë</w:t>
      </w:r>
      <w:r w:rsidRPr="003950BA">
        <w:rPr>
          <w:rFonts w:ascii="Times New Roman" w:hAnsi="Times New Roman"/>
          <w:sz w:val="24"/>
          <w:szCs w:val="24"/>
        </w:rPr>
        <w:t xml:space="preserve"> t</w:t>
      </w:r>
      <w:r w:rsidR="00167781" w:rsidRPr="003950BA">
        <w:rPr>
          <w:rFonts w:ascii="Times New Roman" w:hAnsi="Times New Roman"/>
          <w:sz w:val="24"/>
          <w:szCs w:val="24"/>
        </w:rPr>
        <w:t>ë</w:t>
      </w:r>
      <w:r w:rsidRPr="003950BA">
        <w:rPr>
          <w:rFonts w:ascii="Times New Roman" w:hAnsi="Times New Roman"/>
          <w:sz w:val="24"/>
          <w:szCs w:val="24"/>
        </w:rPr>
        <w:t xml:space="preserve"> p</w:t>
      </w:r>
      <w:r w:rsidR="00167781" w:rsidRPr="003950BA">
        <w:rPr>
          <w:rFonts w:ascii="Times New Roman" w:hAnsi="Times New Roman"/>
          <w:sz w:val="24"/>
          <w:szCs w:val="24"/>
        </w:rPr>
        <w:t>ë</w:t>
      </w:r>
      <w:r w:rsidRPr="003950BA">
        <w:rPr>
          <w:rFonts w:ascii="Times New Roman" w:hAnsi="Times New Roman"/>
          <w:sz w:val="24"/>
          <w:szCs w:val="24"/>
        </w:rPr>
        <w:t>rshtashme dhe t</w:t>
      </w:r>
      <w:r w:rsidR="00167781" w:rsidRPr="003950BA">
        <w:rPr>
          <w:rFonts w:ascii="Times New Roman" w:hAnsi="Times New Roman"/>
          <w:sz w:val="24"/>
          <w:szCs w:val="24"/>
        </w:rPr>
        <w:t>ë</w:t>
      </w:r>
      <w:r w:rsidRPr="003950BA">
        <w:rPr>
          <w:rFonts w:ascii="Times New Roman" w:hAnsi="Times New Roman"/>
          <w:sz w:val="24"/>
          <w:szCs w:val="24"/>
        </w:rPr>
        <w:t xml:space="preserve"> pavarur t</w:t>
      </w:r>
      <w:r w:rsidR="00167781" w:rsidRPr="003950BA">
        <w:rPr>
          <w:rFonts w:ascii="Times New Roman" w:hAnsi="Times New Roman"/>
          <w:sz w:val="24"/>
          <w:szCs w:val="24"/>
        </w:rPr>
        <w:t>ë</w:t>
      </w:r>
      <w:r w:rsidRPr="003950BA">
        <w:rPr>
          <w:rFonts w:ascii="Times New Roman" w:hAnsi="Times New Roman"/>
          <w:sz w:val="24"/>
          <w:szCs w:val="24"/>
        </w:rPr>
        <w:t xml:space="preserve"> vler</w:t>
      </w:r>
      <w:r w:rsidR="00167781" w:rsidRPr="003950BA">
        <w:rPr>
          <w:rFonts w:ascii="Times New Roman" w:hAnsi="Times New Roman"/>
          <w:sz w:val="24"/>
          <w:szCs w:val="24"/>
        </w:rPr>
        <w:t>ë</w:t>
      </w:r>
      <w:r w:rsidRPr="003950BA">
        <w:rPr>
          <w:rFonts w:ascii="Times New Roman" w:hAnsi="Times New Roman"/>
          <w:sz w:val="24"/>
          <w:szCs w:val="24"/>
        </w:rPr>
        <w:t xml:space="preserve">s </w:t>
      </w:r>
      <w:r w:rsidR="00713669">
        <w:rPr>
          <w:rFonts w:ascii="Times New Roman" w:hAnsi="Times New Roman"/>
          <w:sz w:val="24"/>
          <w:szCs w:val="24"/>
        </w:rPr>
        <w:t>s</w:t>
      </w:r>
      <w:r w:rsidR="002B60CF">
        <w:rPr>
          <w:rFonts w:ascii="Times New Roman" w:hAnsi="Times New Roman"/>
          <w:sz w:val="24"/>
          <w:szCs w:val="24"/>
        </w:rPr>
        <w:t>ë</w:t>
      </w:r>
      <w:r w:rsidR="00713669">
        <w:rPr>
          <w:rFonts w:ascii="Times New Roman" w:hAnsi="Times New Roman"/>
          <w:sz w:val="24"/>
          <w:szCs w:val="24"/>
        </w:rPr>
        <w:t xml:space="preserve"> </w:t>
      </w:r>
      <w:r w:rsidRPr="003950BA">
        <w:rPr>
          <w:rFonts w:ascii="Times New Roman" w:hAnsi="Times New Roman"/>
          <w:sz w:val="24"/>
          <w:szCs w:val="24"/>
        </w:rPr>
        <w:t>derivativeve t</w:t>
      </w:r>
      <w:r w:rsidR="00167781" w:rsidRPr="003950BA">
        <w:rPr>
          <w:rFonts w:ascii="Times New Roman" w:hAnsi="Times New Roman"/>
          <w:sz w:val="24"/>
          <w:szCs w:val="24"/>
        </w:rPr>
        <w:t>ë</w:t>
      </w:r>
      <w:r w:rsidR="006E7EA6">
        <w:rPr>
          <w:rFonts w:ascii="Times New Roman" w:hAnsi="Times New Roman"/>
          <w:sz w:val="24"/>
          <w:szCs w:val="24"/>
        </w:rPr>
        <w:t xml:space="preserve"> </w:t>
      </w:r>
      <w:r w:rsidR="004804EB">
        <w:rPr>
          <w:rFonts w:ascii="Times New Roman" w:hAnsi="Times New Roman"/>
          <w:sz w:val="24"/>
          <w:szCs w:val="24"/>
        </w:rPr>
        <w:t>p</w:t>
      </w:r>
      <w:r w:rsidR="00010896">
        <w:rPr>
          <w:rFonts w:ascii="Times New Roman" w:hAnsi="Times New Roman"/>
          <w:sz w:val="24"/>
          <w:szCs w:val="24"/>
        </w:rPr>
        <w:t>ë</w:t>
      </w:r>
      <w:r w:rsidR="004804EB">
        <w:rPr>
          <w:rFonts w:ascii="Times New Roman" w:hAnsi="Times New Roman"/>
          <w:sz w:val="24"/>
          <w:szCs w:val="24"/>
        </w:rPr>
        <w:t>rdorura;</w:t>
      </w:r>
      <w:r w:rsidRPr="003950BA">
        <w:rPr>
          <w:rFonts w:ascii="Times New Roman" w:hAnsi="Times New Roman"/>
          <w:sz w:val="24"/>
          <w:szCs w:val="24"/>
        </w:rPr>
        <w:t xml:space="preserve">;  </w:t>
      </w:r>
    </w:p>
    <w:p w14:paraId="03BAB7CA" w14:textId="77777777" w:rsidR="00033D12" w:rsidRPr="00034A91" w:rsidRDefault="00033D12" w:rsidP="005B379A">
      <w:pPr>
        <w:pStyle w:val="ListParagraph"/>
        <w:numPr>
          <w:ilvl w:val="0"/>
          <w:numId w:val="14"/>
        </w:numPr>
        <w:ind w:left="360"/>
        <w:jc w:val="both"/>
        <w:rPr>
          <w:rFonts w:ascii="Times New Roman" w:hAnsi="Times New Roman"/>
          <w:sz w:val="24"/>
          <w:szCs w:val="24"/>
        </w:rPr>
      </w:pPr>
      <w:r w:rsidRPr="003950BA">
        <w:rPr>
          <w:rFonts w:ascii="Times New Roman" w:hAnsi="Times New Roman"/>
          <w:sz w:val="24"/>
          <w:szCs w:val="24"/>
        </w:rPr>
        <w:t>K</w:t>
      </w:r>
      <w:r w:rsidR="00167781" w:rsidRPr="003950BA">
        <w:rPr>
          <w:rFonts w:ascii="Times New Roman" w:hAnsi="Times New Roman"/>
          <w:sz w:val="24"/>
          <w:szCs w:val="24"/>
        </w:rPr>
        <w:t>ë</w:t>
      </w:r>
      <w:r w:rsidRPr="003950BA">
        <w:rPr>
          <w:rFonts w:ascii="Times New Roman" w:hAnsi="Times New Roman"/>
          <w:sz w:val="24"/>
          <w:szCs w:val="24"/>
        </w:rPr>
        <w:t>shilli i administrimit/k</w:t>
      </w:r>
      <w:r w:rsidR="00167781" w:rsidRPr="003950BA">
        <w:rPr>
          <w:rFonts w:ascii="Times New Roman" w:hAnsi="Times New Roman"/>
          <w:sz w:val="24"/>
          <w:szCs w:val="24"/>
        </w:rPr>
        <w:t>ë</w:t>
      </w:r>
      <w:r w:rsidRPr="003950BA">
        <w:rPr>
          <w:rFonts w:ascii="Times New Roman" w:hAnsi="Times New Roman"/>
          <w:sz w:val="24"/>
          <w:szCs w:val="24"/>
        </w:rPr>
        <w:t>shilli mbik</w:t>
      </w:r>
      <w:r w:rsidR="00167781" w:rsidRPr="003950BA">
        <w:rPr>
          <w:rFonts w:ascii="Times New Roman" w:hAnsi="Times New Roman"/>
          <w:sz w:val="24"/>
          <w:szCs w:val="24"/>
        </w:rPr>
        <w:t>ë</w:t>
      </w:r>
      <w:r w:rsidRPr="003950BA">
        <w:rPr>
          <w:rFonts w:ascii="Times New Roman" w:hAnsi="Times New Roman"/>
          <w:sz w:val="24"/>
          <w:szCs w:val="24"/>
        </w:rPr>
        <w:t>qyr</w:t>
      </w:r>
      <w:r w:rsidR="00167781" w:rsidRPr="003950BA">
        <w:rPr>
          <w:rFonts w:ascii="Times New Roman" w:hAnsi="Times New Roman"/>
          <w:sz w:val="24"/>
          <w:szCs w:val="24"/>
        </w:rPr>
        <w:t>ë</w:t>
      </w:r>
      <w:r w:rsidRPr="003950BA">
        <w:rPr>
          <w:rFonts w:ascii="Times New Roman" w:hAnsi="Times New Roman"/>
          <w:sz w:val="24"/>
          <w:szCs w:val="24"/>
        </w:rPr>
        <w:t>s i shoqërisë admin</w:t>
      </w:r>
      <w:r w:rsidR="00713669">
        <w:rPr>
          <w:rFonts w:ascii="Times New Roman" w:hAnsi="Times New Roman"/>
          <w:sz w:val="24"/>
          <w:szCs w:val="24"/>
        </w:rPr>
        <w:t>i</w:t>
      </w:r>
      <w:r w:rsidRPr="003950BA">
        <w:rPr>
          <w:rFonts w:ascii="Times New Roman" w:hAnsi="Times New Roman"/>
          <w:sz w:val="24"/>
          <w:szCs w:val="24"/>
        </w:rPr>
        <w:t>struese dhe funksionar</w:t>
      </w:r>
      <w:r w:rsidR="00167781" w:rsidRPr="003950BA">
        <w:rPr>
          <w:rFonts w:ascii="Times New Roman" w:hAnsi="Times New Roman"/>
          <w:sz w:val="24"/>
          <w:szCs w:val="24"/>
        </w:rPr>
        <w:t>ë</w:t>
      </w:r>
      <w:r w:rsidRPr="003950BA">
        <w:rPr>
          <w:rFonts w:ascii="Times New Roman" w:hAnsi="Times New Roman"/>
          <w:sz w:val="24"/>
          <w:szCs w:val="24"/>
        </w:rPr>
        <w:t>t kryesore jan</w:t>
      </w:r>
      <w:r w:rsidR="00167781" w:rsidRPr="003950BA">
        <w:rPr>
          <w:rFonts w:ascii="Times New Roman" w:hAnsi="Times New Roman"/>
          <w:sz w:val="24"/>
          <w:szCs w:val="24"/>
        </w:rPr>
        <w:t>ë</w:t>
      </w:r>
      <w:r w:rsidRPr="003950BA">
        <w:rPr>
          <w:rFonts w:ascii="Times New Roman" w:hAnsi="Times New Roman"/>
          <w:sz w:val="24"/>
          <w:szCs w:val="24"/>
        </w:rPr>
        <w:t xml:space="preserve"> përgjegjës për procesin e administrimit të rrezikut. </w:t>
      </w:r>
    </w:p>
    <w:p w14:paraId="2D296E8A" w14:textId="77777777" w:rsidR="00033D12" w:rsidRDefault="00033D12" w:rsidP="00033D12"/>
    <w:p w14:paraId="298279C7" w14:textId="77777777" w:rsidR="00977680" w:rsidRDefault="00977680" w:rsidP="00033D12"/>
    <w:p w14:paraId="0D869260" w14:textId="77777777" w:rsidR="00977680" w:rsidRPr="003950BA" w:rsidRDefault="00977680" w:rsidP="00033D12"/>
    <w:p w14:paraId="7EAA207F" w14:textId="77777777" w:rsidR="00033D12" w:rsidRPr="003950BA" w:rsidRDefault="003654EE" w:rsidP="00033D12">
      <w:pPr>
        <w:jc w:val="center"/>
      </w:pPr>
      <w:r>
        <w:t>N</w:t>
      </w:r>
      <w:r w:rsidR="00033D12" w:rsidRPr="003950BA">
        <w:t xml:space="preserve">eni </w:t>
      </w:r>
      <w:r w:rsidR="00D72900">
        <w:t>2</w:t>
      </w:r>
      <w:r w:rsidR="00B636B8">
        <w:t>7</w:t>
      </w:r>
    </w:p>
    <w:p w14:paraId="5FADAE1B" w14:textId="77777777" w:rsidR="00033D12" w:rsidRPr="003950BA" w:rsidRDefault="00033D12" w:rsidP="00033D12">
      <w:pPr>
        <w:jc w:val="center"/>
      </w:pPr>
      <w:r w:rsidRPr="003950BA">
        <w:t>P</w:t>
      </w:r>
      <w:r w:rsidR="00167781" w:rsidRPr="003950BA">
        <w:t>ë</w:t>
      </w:r>
      <w:r w:rsidRPr="003950BA">
        <w:t>rgjegj</w:t>
      </w:r>
      <w:r w:rsidR="00167781" w:rsidRPr="003950BA">
        <w:t>ë</w:t>
      </w:r>
      <w:r w:rsidRPr="003950BA">
        <w:t>sit</w:t>
      </w:r>
      <w:r w:rsidR="00167781" w:rsidRPr="003950BA">
        <w:t>ë</w:t>
      </w:r>
      <w:r w:rsidRPr="003950BA">
        <w:t xml:space="preserve"> e struktur</w:t>
      </w:r>
      <w:r w:rsidR="00167781" w:rsidRPr="003950BA">
        <w:t>ë</w:t>
      </w:r>
      <w:r w:rsidRPr="003950BA">
        <w:t>s s</w:t>
      </w:r>
      <w:r w:rsidR="00167781" w:rsidRPr="003950BA">
        <w:t>ë</w:t>
      </w:r>
      <w:r w:rsidRPr="003950BA">
        <w:t xml:space="preserve"> administrimit t</w:t>
      </w:r>
      <w:r w:rsidR="00167781" w:rsidRPr="003950BA">
        <w:t>ë</w:t>
      </w:r>
      <w:r w:rsidRPr="003950BA">
        <w:t xml:space="preserve"> </w:t>
      </w:r>
      <w:r w:rsidR="00C045AA">
        <w:t>rrezikut</w:t>
      </w:r>
    </w:p>
    <w:p w14:paraId="24FD3952" w14:textId="77777777" w:rsidR="00033D12" w:rsidRPr="003950BA" w:rsidRDefault="00033D12" w:rsidP="00033D12"/>
    <w:p w14:paraId="218CCDC4" w14:textId="60D146C1" w:rsidR="00033D12" w:rsidRPr="00A2129E" w:rsidRDefault="009C0794" w:rsidP="005B379A">
      <w:pPr>
        <w:pStyle w:val="ListParagraph"/>
        <w:numPr>
          <w:ilvl w:val="0"/>
          <w:numId w:val="19"/>
        </w:numPr>
        <w:shd w:val="clear" w:color="auto" w:fill="FFFFFF"/>
        <w:spacing w:after="240"/>
        <w:ind w:left="360"/>
        <w:jc w:val="both"/>
        <w:textAlignment w:val="baseline"/>
        <w:rPr>
          <w:rFonts w:ascii="Times New Roman" w:hAnsi="Times New Roman"/>
          <w:sz w:val="24"/>
          <w:szCs w:val="24"/>
        </w:rPr>
      </w:pPr>
      <w:r w:rsidRPr="009C0794">
        <w:rPr>
          <w:rFonts w:ascii="Times New Roman" w:hAnsi="Times New Roman"/>
          <w:sz w:val="24"/>
          <w:szCs w:val="24"/>
          <w:lang w:val="en-GB"/>
        </w:rPr>
        <w:t>Shoqëria administruese e fondeve veçon funksionin e administrimit të r</w:t>
      </w:r>
      <w:r>
        <w:rPr>
          <w:rFonts w:ascii="Times New Roman" w:hAnsi="Times New Roman"/>
          <w:sz w:val="24"/>
          <w:szCs w:val="24"/>
          <w:lang w:val="en-GB"/>
        </w:rPr>
        <w:t>rezi</w:t>
      </w:r>
      <w:r w:rsidR="00D2330A">
        <w:rPr>
          <w:rFonts w:ascii="Times New Roman" w:hAnsi="Times New Roman"/>
          <w:sz w:val="24"/>
          <w:szCs w:val="24"/>
          <w:lang w:val="en-GB"/>
        </w:rPr>
        <w:t>kut</w:t>
      </w:r>
      <w:r w:rsidRPr="009C0794">
        <w:rPr>
          <w:rFonts w:ascii="Times New Roman" w:hAnsi="Times New Roman"/>
          <w:sz w:val="24"/>
          <w:szCs w:val="24"/>
          <w:lang w:val="en-GB"/>
        </w:rPr>
        <w:t xml:space="preserve"> nga njësitë operacionale, përfshirë funksionet e administrimit të portofoleve, në mënyrë që të garantojë se masat specifike mbrojtëse kundër konfliktit të interesit mundësojnë kryerjen e pavarur të veprimtarive të administrimit të </w:t>
      </w:r>
      <w:r>
        <w:rPr>
          <w:rFonts w:ascii="Times New Roman" w:hAnsi="Times New Roman"/>
          <w:sz w:val="24"/>
          <w:szCs w:val="24"/>
          <w:lang w:val="en-GB"/>
        </w:rPr>
        <w:t xml:space="preserve">rreziqeve </w:t>
      </w:r>
      <w:r w:rsidRPr="009C0794">
        <w:rPr>
          <w:rFonts w:ascii="Times New Roman" w:hAnsi="Times New Roman"/>
          <w:sz w:val="24"/>
          <w:szCs w:val="24"/>
          <w:lang w:val="en-GB"/>
        </w:rPr>
        <w:t xml:space="preserve">dhe se procesi i administrimit të </w:t>
      </w:r>
      <w:r>
        <w:rPr>
          <w:rFonts w:ascii="Times New Roman" w:hAnsi="Times New Roman"/>
          <w:sz w:val="24"/>
          <w:szCs w:val="24"/>
          <w:lang w:val="en-GB"/>
        </w:rPr>
        <w:t>rreziqeve</w:t>
      </w:r>
      <w:r w:rsidRPr="009C0794">
        <w:rPr>
          <w:rFonts w:ascii="Times New Roman" w:hAnsi="Times New Roman"/>
          <w:sz w:val="24"/>
          <w:szCs w:val="24"/>
          <w:lang w:val="en-GB"/>
        </w:rPr>
        <w:t xml:space="preserve"> të jetë efektiv në vazhdimësi.</w:t>
      </w:r>
    </w:p>
    <w:p w14:paraId="31BE9CEA" w14:textId="77777777" w:rsidR="009C0794" w:rsidRPr="003950BA" w:rsidRDefault="009C0794" w:rsidP="005B379A">
      <w:pPr>
        <w:pStyle w:val="ListParagraph"/>
        <w:numPr>
          <w:ilvl w:val="0"/>
          <w:numId w:val="19"/>
        </w:numPr>
        <w:shd w:val="clear" w:color="auto" w:fill="FFFFFF"/>
        <w:spacing w:after="240"/>
        <w:ind w:left="360"/>
        <w:jc w:val="both"/>
        <w:textAlignment w:val="baseline"/>
        <w:rPr>
          <w:rFonts w:ascii="Times New Roman" w:hAnsi="Times New Roman"/>
          <w:sz w:val="24"/>
          <w:szCs w:val="24"/>
        </w:rPr>
      </w:pPr>
      <w:r w:rsidRPr="009C0794">
        <w:rPr>
          <w:rFonts w:ascii="Times New Roman" w:hAnsi="Times New Roman"/>
          <w:sz w:val="24"/>
          <w:szCs w:val="24"/>
          <w:lang w:val="en-GB"/>
        </w:rPr>
        <w:t xml:space="preserve">Shoqëria administruese e fondeve krijon sisteme të administrimit të </w:t>
      </w:r>
      <w:r>
        <w:rPr>
          <w:rFonts w:ascii="Times New Roman" w:hAnsi="Times New Roman"/>
          <w:sz w:val="24"/>
          <w:szCs w:val="24"/>
          <w:lang w:val="en-GB"/>
        </w:rPr>
        <w:t>rreziqeve</w:t>
      </w:r>
      <w:r w:rsidRPr="009C0794">
        <w:rPr>
          <w:rFonts w:ascii="Times New Roman" w:hAnsi="Times New Roman"/>
          <w:sz w:val="24"/>
          <w:szCs w:val="24"/>
          <w:lang w:val="en-GB"/>
        </w:rPr>
        <w:t xml:space="preserve">, të cilat identifikojnë, masin, administrojnë dhe monitorojnë në vazhdimësi të gjitha </w:t>
      </w:r>
      <w:r>
        <w:rPr>
          <w:rFonts w:ascii="Times New Roman" w:hAnsi="Times New Roman"/>
          <w:sz w:val="24"/>
          <w:szCs w:val="24"/>
          <w:lang w:val="en-GB"/>
        </w:rPr>
        <w:t>rreziqet</w:t>
      </w:r>
      <w:r w:rsidRPr="009C0794">
        <w:rPr>
          <w:rFonts w:ascii="Times New Roman" w:hAnsi="Times New Roman"/>
          <w:sz w:val="24"/>
          <w:szCs w:val="24"/>
          <w:lang w:val="en-GB"/>
        </w:rPr>
        <w:t xml:space="preserve"> e lidhura me objektivin dhe strategjinë e investimit ndaj të cilave mund të ekspozohet </w:t>
      </w:r>
      <w:r>
        <w:rPr>
          <w:rFonts w:ascii="Times New Roman" w:hAnsi="Times New Roman"/>
          <w:sz w:val="24"/>
          <w:szCs w:val="24"/>
          <w:lang w:val="en-GB"/>
        </w:rPr>
        <w:t>fondi i pensionit</w:t>
      </w:r>
      <w:r w:rsidRPr="009C0794">
        <w:rPr>
          <w:rFonts w:ascii="Times New Roman" w:hAnsi="Times New Roman"/>
          <w:sz w:val="24"/>
          <w:szCs w:val="24"/>
          <w:lang w:val="en-GB"/>
        </w:rPr>
        <w:t xml:space="preserve">. Kjo përfshin procedura për analizimin e investimeve të </w:t>
      </w:r>
      <w:r>
        <w:rPr>
          <w:rFonts w:ascii="Times New Roman" w:hAnsi="Times New Roman"/>
          <w:sz w:val="24"/>
          <w:szCs w:val="24"/>
          <w:lang w:val="en-GB"/>
        </w:rPr>
        <w:t>fondit</w:t>
      </w:r>
      <w:r w:rsidR="006F6814">
        <w:rPr>
          <w:rFonts w:ascii="Times New Roman" w:hAnsi="Times New Roman"/>
          <w:sz w:val="24"/>
          <w:szCs w:val="24"/>
          <w:lang w:val="en-GB"/>
        </w:rPr>
        <w:t xml:space="preserve"> t</w:t>
      </w:r>
      <w:r w:rsidR="002B60CF">
        <w:rPr>
          <w:rFonts w:ascii="Times New Roman" w:hAnsi="Times New Roman"/>
          <w:sz w:val="24"/>
          <w:szCs w:val="24"/>
          <w:lang w:val="en-GB"/>
        </w:rPr>
        <w:t>ë</w:t>
      </w:r>
      <w:r w:rsidR="006F6814">
        <w:rPr>
          <w:rFonts w:ascii="Times New Roman" w:hAnsi="Times New Roman"/>
          <w:sz w:val="24"/>
          <w:szCs w:val="24"/>
          <w:lang w:val="en-GB"/>
        </w:rPr>
        <w:t xml:space="preserve"> pensionit</w:t>
      </w:r>
      <w:r w:rsidRPr="009C0794">
        <w:rPr>
          <w:rFonts w:ascii="Times New Roman" w:hAnsi="Times New Roman"/>
          <w:sz w:val="24"/>
          <w:szCs w:val="24"/>
          <w:lang w:val="en-GB"/>
        </w:rPr>
        <w:t xml:space="preserve">, në përputhje me objektivin dhe strategjinë e investimit dhe profilin e </w:t>
      </w:r>
      <w:r w:rsidR="006F6814">
        <w:rPr>
          <w:rFonts w:ascii="Times New Roman" w:hAnsi="Times New Roman"/>
          <w:sz w:val="24"/>
          <w:szCs w:val="24"/>
          <w:lang w:val="en-GB"/>
        </w:rPr>
        <w:t>rrezikut</w:t>
      </w:r>
      <w:r w:rsidRPr="009C0794">
        <w:rPr>
          <w:rFonts w:ascii="Times New Roman" w:hAnsi="Times New Roman"/>
          <w:sz w:val="24"/>
          <w:szCs w:val="24"/>
          <w:lang w:val="en-GB"/>
        </w:rPr>
        <w:t xml:space="preserve"> të fondit në fjalë.</w:t>
      </w:r>
    </w:p>
    <w:p w14:paraId="78968622" w14:textId="77777777" w:rsidR="009C0794" w:rsidRDefault="009C0794" w:rsidP="005B379A">
      <w:pPr>
        <w:pStyle w:val="ListParagraph"/>
        <w:numPr>
          <w:ilvl w:val="0"/>
          <w:numId w:val="19"/>
        </w:numPr>
        <w:shd w:val="clear" w:color="auto" w:fill="FFFFFF"/>
        <w:spacing w:after="240"/>
        <w:ind w:left="360"/>
        <w:jc w:val="both"/>
        <w:textAlignment w:val="baseline"/>
        <w:rPr>
          <w:rFonts w:ascii="Times New Roman" w:hAnsi="Times New Roman"/>
          <w:sz w:val="24"/>
          <w:szCs w:val="24"/>
        </w:rPr>
      </w:pPr>
      <w:r w:rsidRPr="003950BA">
        <w:rPr>
          <w:rFonts w:ascii="Times New Roman" w:hAnsi="Times New Roman"/>
          <w:sz w:val="24"/>
          <w:szCs w:val="24"/>
        </w:rPr>
        <w:t xml:space="preserve">Sistemi i administrimit të </w:t>
      </w:r>
      <w:r w:rsidRPr="002659CF">
        <w:rPr>
          <w:rFonts w:ascii="Times New Roman" w:hAnsi="Times New Roman"/>
          <w:sz w:val="24"/>
          <w:szCs w:val="24"/>
        </w:rPr>
        <w:t>rrezikut</w:t>
      </w:r>
      <w:r w:rsidRPr="003950BA">
        <w:rPr>
          <w:rFonts w:ascii="Times New Roman" w:hAnsi="Times New Roman"/>
          <w:sz w:val="24"/>
          <w:szCs w:val="24"/>
        </w:rPr>
        <w:t xml:space="preserve"> zbatohet nga struktura e admin</w:t>
      </w:r>
      <w:r>
        <w:rPr>
          <w:rFonts w:ascii="Times New Roman" w:hAnsi="Times New Roman"/>
          <w:sz w:val="24"/>
          <w:szCs w:val="24"/>
        </w:rPr>
        <w:t>i</w:t>
      </w:r>
      <w:r w:rsidRPr="003950BA">
        <w:rPr>
          <w:rFonts w:ascii="Times New Roman" w:hAnsi="Times New Roman"/>
          <w:sz w:val="24"/>
          <w:szCs w:val="24"/>
        </w:rPr>
        <w:t xml:space="preserve">strimit të </w:t>
      </w:r>
      <w:r w:rsidRPr="002659CF">
        <w:rPr>
          <w:rFonts w:ascii="Times New Roman" w:hAnsi="Times New Roman"/>
          <w:sz w:val="24"/>
          <w:szCs w:val="24"/>
        </w:rPr>
        <w:t>rrezikut</w:t>
      </w:r>
      <w:r w:rsidRPr="003950BA">
        <w:rPr>
          <w:rFonts w:ascii="Times New Roman" w:hAnsi="Times New Roman"/>
          <w:sz w:val="24"/>
          <w:szCs w:val="24"/>
        </w:rPr>
        <w:t xml:space="preserve">. </w:t>
      </w:r>
    </w:p>
    <w:p w14:paraId="41A4D158" w14:textId="77777777" w:rsidR="00033D12" w:rsidRPr="002907B4" w:rsidRDefault="00033D12" w:rsidP="005B379A">
      <w:pPr>
        <w:pStyle w:val="ListParagraph"/>
        <w:numPr>
          <w:ilvl w:val="0"/>
          <w:numId w:val="19"/>
        </w:numPr>
        <w:shd w:val="clear" w:color="auto" w:fill="FFFFFF"/>
        <w:spacing w:after="240"/>
        <w:ind w:left="360"/>
        <w:jc w:val="both"/>
        <w:textAlignment w:val="baseline"/>
        <w:rPr>
          <w:rFonts w:ascii="Times New Roman" w:eastAsiaTheme="minorHAnsi" w:hAnsi="Times New Roman"/>
          <w:sz w:val="24"/>
          <w:szCs w:val="24"/>
        </w:rPr>
      </w:pPr>
      <w:r w:rsidRPr="003950BA">
        <w:rPr>
          <w:rFonts w:ascii="Times New Roman" w:hAnsi="Times New Roman"/>
          <w:sz w:val="24"/>
          <w:szCs w:val="24"/>
        </w:rPr>
        <w:t xml:space="preserve">Struktura e administrimit të </w:t>
      </w:r>
      <w:r w:rsidR="002659CF" w:rsidRPr="002659CF">
        <w:rPr>
          <w:rFonts w:ascii="Times New Roman" w:hAnsi="Times New Roman"/>
          <w:sz w:val="24"/>
          <w:szCs w:val="24"/>
        </w:rPr>
        <w:t>rrezikut</w:t>
      </w:r>
      <w:r w:rsidRPr="003950BA">
        <w:rPr>
          <w:rFonts w:ascii="Times New Roman" w:hAnsi="Times New Roman"/>
          <w:sz w:val="24"/>
          <w:szCs w:val="24"/>
        </w:rPr>
        <w:t xml:space="preserve"> raport</w:t>
      </w:r>
      <w:r w:rsidR="002907B4">
        <w:rPr>
          <w:rFonts w:ascii="Times New Roman" w:hAnsi="Times New Roman"/>
          <w:sz w:val="24"/>
          <w:szCs w:val="24"/>
        </w:rPr>
        <w:t>on</w:t>
      </w:r>
      <w:r w:rsidRPr="003950BA">
        <w:rPr>
          <w:rFonts w:ascii="Times New Roman" w:hAnsi="Times New Roman"/>
          <w:sz w:val="24"/>
          <w:szCs w:val="24"/>
        </w:rPr>
        <w:t xml:space="preserve"> rregullisht tek këshilli i administrimit/ këshilli mbikëqyrës i shoqërisë administruese </w:t>
      </w:r>
      <w:r w:rsidR="002659CF">
        <w:rPr>
          <w:rFonts w:ascii="Times New Roman" w:hAnsi="Times New Roman"/>
          <w:sz w:val="24"/>
          <w:szCs w:val="24"/>
        </w:rPr>
        <w:t>rreziqet</w:t>
      </w:r>
      <w:r w:rsidRPr="003950BA">
        <w:rPr>
          <w:rFonts w:ascii="Times New Roman" w:hAnsi="Times New Roman"/>
          <w:sz w:val="24"/>
          <w:szCs w:val="24"/>
        </w:rPr>
        <w:t xml:space="preserve"> në nivel individual dhe të bashkuar ndaj të </w:t>
      </w:r>
      <w:r w:rsidRPr="003950BA">
        <w:rPr>
          <w:rFonts w:ascii="Times New Roman" w:hAnsi="Times New Roman"/>
          <w:sz w:val="24"/>
          <w:szCs w:val="24"/>
        </w:rPr>
        <w:lastRenderedPageBreak/>
        <w:t xml:space="preserve">cilave ekspozohen ose mund të ekspozohen fondet e pensioneve dhe vetë shoqëria si dhe ndërvarësitë ndaj këtyre </w:t>
      </w:r>
      <w:r w:rsidR="002659CF">
        <w:rPr>
          <w:rFonts w:ascii="Times New Roman" w:hAnsi="Times New Roman"/>
          <w:sz w:val="24"/>
          <w:szCs w:val="24"/>
        </w:rPr>
        <w:t>rrezi</w:t>
      </w:r>
      <w:r w:rsidRPr="003950BA">
        <w:rPr>
          <w:rFonts w:ascii="Times New Roman" w:hAnsi="Times New Roman"/>
          <w:sz w:val="24"/>
          <w:szCs w:val="24"/>
        </w:rPr>
        <w:t xml:space="preserve">qeve. </w:t>
      </w:r>
    </w:p>
    <w:p w14:paraId="6AFFF4B5" w14:textId="77777777" w:rsidR="00033D12" w:rsidRPr="003950BA" w:rsidRDefault="00033D12" w:rsidP="005B379A">
      <w:pPr>
        <w:pStyle w:val="ListParagraph"/>
        <w:numPr>
          <w:ilvl w:val="0"/>
          <w:numId w:val="19"/>
        </w:numPr>
        <w:shd w:val="clear" w:color="auto" w:fill="FFFFFF"/>
        <w:spacing w:after="240"/>
        <w:ind w:left="360"/>
        <w:jc w:val="both"/>
        <w:textAlignment w:val="baseline"/>
        <w:rPr>
          <w:rFonts w:ascii="Times New Roman" w:eastAsia="Times New Roman" w:hAnsi="Times New Roman"/>
          <w:sz w:val="24"/>
          <w:szCs w:val="24"/>
        </w:rPr>
      </w:pPr>
      <w:r w:rsidRPr="003950BA">
        <w:rPr>
          <w:rFonts w:ascii="Times New Roman" w:hAnsi="Times New Roman"/>
          <w:sz w:val="24"/>
          <w:szCs w:val="24"/>
        </w:rPr>
        <w:t xml:space="preserve">Struktura e administrimit të </w:t>
      </w:r>
      <w:r w:rsidR="002659CF" w:rsidRPr="002659CF">
        <w:rPr>
          <w:rFonts w:ascii="Times New Roman" w:hAnsi="Times New Roman"/>
          <w:sz w:val="24"/>
          <w:szCs w:val="24"/>
        </w:rPr>
        <w:t>rrezikut</w:t>
      </w:r>
      <w:r w:rsidRPr="003950BA">
        <w:rPr>
          <w:rFonts w:ascii="Times New Roman" w:hAnsi="Times New Roman"/>
          <w:sz w:val="24"/>
          <w:szCs w:val="24"/>
        </w:rPr>
        <w:t xml:space="preserve"> është përgjegjëse për: </w:t>
      </w:r>
    </w:p>
    <w:p w14:paraId="785BB87D" w14:textId="77777777" w:rsidR="00033D12" w:rsidRPr="003950BA" w:rsidRDefault="00033D12" w:rsidP="005B379A">
      <w:pPr>
        <w:pStyle w:val="ListParagraph"/>
        <w:numPr>
          <w:ilvl w:val="0"/>
          <w:numId w:val="15"/>
        </w:numPr>
        <w:jc w:val="both"/>
        <w:rPr>
          <w:rFonts w:ascii="Times New Roman" w:hAnsi="Times New Roman"/>
          <w:sz w:val="24"/>
          <w:szCs w:val="24"/>
        </w:rPr>
      </w:pPr>
      <w:r w:rsidRPr="003950BA">
        <w:rPr>
          <w:rFonts w:ascii="Times New Roman" w:hAnsi="Times New Roman"/>
          <w:sz w:val="24"/>
          <w:szCs w:val="24"/>
        </w:rPr>
        <w:t>t</w:t>
      </w:r>
      <w:r w:rsidR="00167781" w:rsidRPr="003950BA">
        <w:rPr>
          <w:rFonts w:ascii="Times New Roman" w:hAnsi="Times New Roman"/>
          <w:sz w:val="24"/>
          <w:szCs w:val="24"/>
        </w:rPr>
        <w:t>ë</w:t>
      </w:r>
      <w:r w:rsidRPr="003950BA">
        <w:rPr>
          <w:rFonts w:ascii="Times New Roman" w:hAnsi="Times New Roman"/>
          <w:sz w:val="24"/>
          <w:szCs w:val="24"/>
        </w:rPr>
        <w:t xml:space="preserve"> rekomanduar te këshilli i administrimit/këshilli mbikëqyrës miratimin e sistemit të administrimit të </w:t>
      </w:r>
      <w:r w:rsidR="002659CF" w:rsidRPr="002659CF">
        <w:rPr>
          <w:rFonts w:ascii="Times New Roman" w:hAnsi="Times New Roman"/>
          <w:sz w:val="24"/>
          <w:szCs w:val="24"/>
        </w:rPr>
        <w:t>rrezikut</w:t>
      </w:r>
      <w:r w:rsidRPr="003950BA">
        <w:rPr>
          <w:rFonts w:ascii="Times New Roman" w:hAnsi="Times New Roman"/>
          <w:sz w:val="24"/>
          <w:szCs w:val="24"/>
        </w:rPr>
        <w:t>, për çdo fond pensioni, q</w:t>
      </w:r>
      <w:r w:rsidR="00167781" w:rsidRPr="003950BA">
        <w:rPr>
          <w:rFonts w:ascii="Times New Roman" w:hAnsi="Times New Roman"/>
          <w:sz w:val="24"/>
          <w:szCs w:val="24"/>
        </w:rPr>
        <w:t>ë</w:t>
      </w:r>
      <w:r w:rsidRPr="003950BA">
        <w:rPr>
          <w:rFonts w:ascii="Times New Roman" w:hAnsi="Times New Roman"/>
          <w:sz w:val="24"/>
          <w:szCs w:val="24"/>
        </w:rPr>
        <w:t xml:space="preserve"> p</w:t>
      </w:r>
      <w:r w:rsidR="00167781" w:rsidRPr="003950BA">
        <w:rPr>
          <w:rFonts w:ascii="Times New Roman" w:hAnsi="Times New Roman"/>
          <w:sz w:val="24"/>
          <w:szCs w:val="24"/>
        </w:rPr>
        <w:t>ë</w:t>
      </w:r>
      <w:r w:rsidRPr="003950BA">
        <w:rPr>
          <w:rFonts w:ascii="Times New Roman" w:hAnsi="Times New Roman"/>
          <w:sz w:val="24"/>
          <w:szCs w:val="24"/>
        </w:rPr>
        <w:t>rfshin p</w:t>
      </w:r>
      <w:r w:rsidR="00167781" w:rsidRPr="003950BA">
        <w:rPr>
          <w:rFonts w:ascii="Times New Roman" w:hAnsi="Times New Roman"/>
          <w:sz w:val="24"/>
          <w:szCs w:val="24"/>
        </w:rPr>
        <w:t>ë</w:t>
      </w:r>
      <w:r w:rsidRPr="003950BA">
        <w:rPr>
          <w:rFonts w:ascii="Times New Roman" w:hAnsi="Times New Roman"/>
          <w:sz w:val="24"/>
          <w:szCs w:val="24"/>
        </w:rPr>
        <w:t xml:space="preserve">rcaktimin dhe monitorimin e politikave të miratuara, në mënyrë që të gjitha </w:t>
      </w:r>
      <w:r w:rsidR="002659CF">
        <w:rPr>
          <w:rFonts w:ascii="Times New Roman" w:hAnsi="Times New Roman"/>
          <w:sz w:val="24"/>
          <w:szCs w:val="24"/>
        </w:rPr>
        <w:t>rreziqet</w:t>
      </w:r>
      <w:r w:rsidRPr="003950BA">
        <w:rPr>
          <w:rFonts w:ascii="Times New Roman" w:hAnsi="Times New Roman"/>
          <w:sz w:val="24"/>
          <w:szCs w:val="24"/>
        </w:rPr>
        <w:t xml:space="preserve"> kryesore të identifikohen, maten, monitorohen dhe kontrollohen, në mënyrë të vazhdueshme;</w:t>
      </w:r>
    </w:p>
    <w:p w14:paraId="71C1939C" w14:textId="77777777" w:rsidR="00033D12" w:rsidRPr="003950BA" w:rsidRDefault="00033D12" w:rsidP="005B379A">
      <w:pPr>
        <w:pStyle w:val="ListParagraph"/>
        <w:numPr>
          <w:ilvl w:val="0"/>
          <w:numId w:val="15"/>
        </w:numPr>
        <w:jc w:val="both"/>
        <w:rPr>
          <w:rFonts w:ascii="Times New Roman" w:hAnsi="Times New Roman"/>
          <w:sz w:val="24"/>
          <w:szCs w:val="24"/>
        </w:rPr>
      </w:pPr>
      <w:r w:rsidRPr="003950BA">
        <w:rPr>
          <w:rFonts w:ascii="Times New Roman" w:hAnsi="Times New Roman"/>
          <w:sz w:val="24"/>
          <w:szCs w:val="24"/>
        </w:rPr>
        <w:t xml:space="preserve">monitorimin e </w:t>
      </w:r>
      <w:r w:rsidR="002659CF">
        <w:rPr>
          <w:rFonts w:ascii="Times New Roman" w:hAnsi="Times New Roman"/>
          <w:sz w:val="24"/>
          <w:szCs w:val="24"/>
        </w:rPr>
        <w:t>rreziqeve</w:t>
      </w:r>
      <w:r w:rsidRPr="003950BA">
        <w:rPr>
          <w:rFonts w:ascii="Times New Roman" w:hAnsi="Times New Roman"/>
          <w:sz w:val="24"/>
          <w:szCs w:val="24"/>
        </w:rPr>
        <w:t>, ndaj të cilave është e ekspozuar shoqëria dhe fondet, përfshirë riskun e tregut, riskun e kreditit, riskun operacional, riskun ligjor dhe reputacional dhe riskun në lidhje me veprimet që bien në kundërshtim me interesat e pjesёmarrësve dhe të aksionarëve;</w:t>
      </w:r>
    </w:p>
    <w:p w14:paraId="2A48BFC9" w14:textId="77777777" w:rsidR="00033D12" w:rsidRPr="003950BA" w:rsidRDefault="00033D12" w:rsidP="005B379A">
      <w:pPr>
        <w:pStyle w:val="ListParagraph"/>
        <w:numPr>
          <w:ilvl w:val="0"/>
          <w:numId w:val="15"/>
        </w:numPr>
        <w:jc w:val="both"/>
        <w:rPr>
          <w:rFonts w:ascii="Times New Roman" w:hAnsi="Times New Roman"/>
          <w:sz w:val="24"/>
          <w:szCs w:val="24"/>
        </w:rPr>
      </w:pPr>
      <w:r w:rsidRPr="003950BA">
        <w:rPr>
          <w:rFonts w:ascii="Times New Roman" w:hAnsi="Times New Roman"/>
          <w:sz w:val="24"/>
          <w:szCs w:val="24"/>
        </w:rPr>
        <w:t>mbikëqyrjen e veprimeve të shoqërisë administruese dhe administrimin nga ana e saj të fondit të pensionit, duke dh</w:t>
      </w:r>
      <w:r w:rsidR="00167781" w:rsidRPr="003950BA">
        <w:rPr>
          <w:rFonts w:ascii="Times New Roman" w:hAnsi="Times New Roman"/>
          <w:sz w:val="24"/>
          <w:szCs w:val="24"/>
        </w:rPr>
        <w:t>ë</w:t>
      </w:r>
      <w:r w:rsidRPr="003950BA">
        <w:rPr>
          <w:rFonts w:ascii="Times New Roman" w:hAnsi="Times New Roman"/>
          <w:sz w:val="24"/>
          <w:szCs w:val="24"/>
        </w:rPr>
        <w:t>n</w:t>
      </w:r>
      <w:r w:rsidR="00167781" w:rsidRPr="003950BA">
        <w:rPr>
          <w:rFonts w:ascii="Times New Roman" w:hAnsi="Times New Roman"/>
          <w:sz w:val="24"/>
          <w:szCs w:val="24"/>
        </w:rPr>
        <w:t>ë</w:t>
      </w:r>
      <w:r w:rsidRPr="003950BA">
        <w:rPr>
          <w:rFonts w:ascii="Times New Roman" w:hAnsi="Times New Roman"/>
          <w:sz w:val="24"/>
          <w:szCs w:val="24"/>
        </w:rPr>
        <w:t xml:space="preserve"> udhëzime të përditshme, për të siguruar se shoqëria administruese, vepron brenda limiteve të </w:t>
      </w:r>
      <w:r w:rsidR="002659CF">
        <w:rPr>
          <w:rFonts w:ascii="Times New Roman" w:hAnsi="Times New Roman"/>
          <w:sz w:val="24"/>
          <w:szCs w:val="24"/>
        </w:rPr>
        <w:t>rreziqeve</w:t>
      </w:r>
      <w:r w:rsidRPr="003950BA">
        <w:rPr>
          <w:rFonts w:ascii="Times New Roman" w:hAnsi="Times New Roman"/>
          <w:sz w:val="24"/>
          <w:szCs w:val="24"/>
        </w:rPr>
        <w:t>, të vendosura nga këshilli i administrimit/këshilli mbikëqyrës dhe të shprehura në kontratën e fondit të pensionit dhe në prospekt</w:t>
      </w:r>
      <w:r w:rsidR="00F73625">
        <w:rPr>
          <w:rFonts w:ascii="Times New Roman" w:hAnsi="Times New Roman"/>
          <w:sz w:val="24"/>
          <w:szCs w:val="24"/>
        </w:rPr>
        <w:t>;</w:t>
      </w:r>
    </w:p>
    <w:p w14:paraId="43F23C17" w14:textId="6E460A88" w:rsidR="00033D12" w:rsidRPr="00A2129E" w:rsidRDefault="00033D12" w:rsidP="005B379A">
      <w:pPr>
        <w:pStyle w:val="ListParagraph"/>
        <w:numPr>
          <w:ilvl w:val="0"/>
          <w:numId w:val="15"/>
        </w:numPr>
        <w:jc w:val="both"/>
        <w:rPr>
          <w:rFonts w:ascii="Times New Roman" w:hAnsi="Times New Roman"/>
          <w:sz w:val="24"/>
          <w:szCs w:val="24"/>
        </w:rPr>
      </w:pPr>
      <w:r w:rsidRPr="003950BA">
        <w:rPr>
          <w:rFonts w:ascii="Times New Roman" w:hAnsi="Times New Roman"/>
          <w:sz w:val="24"/>
          <w:szCs w:val="24"/>
        </w:rPr>
        <w:t>paraqitjen e raporteve t</w:t>
      </w:r>
      <w:r w:rsidR="00167781" w:rsidRPr="003950BA">
        <w:rPr>
          <w:rFonts w:ascii="Times New Roman" w:hAnsi="Times New Roman"/>
          <w:sz w:val="24"/>
          <w:szCs w:val="24"/>
        </w:rPr>
        <w:t>ë</w:t>
      </w:r>
      <w:r w:rsidRPr="003950BA">
        <w:rPr>
          <w:rFonts w:ascii="Times New Roman" w:hAnsi="Times New Roman"/>
          <w:sz w:val="24"/>
          <w:szCs w:val="24"/>
        </w:rPr>
        <w:t xml:space="preserve"> rregullta tek </w:t>
      </w:r>
      <w:r w:rsidR="00D2330A">
        <w:rPr>
          <w:rFonts w:ascii="Times New Roman" w:hAnsi="Times New Roman"/>
          <w:sz w:val="24"/>
          <w:szCs w:val="24"/>
        </w:rPr>
        <w:t>k</w:t>
      </w:r>
      <w:r w:rsidR="00D2330A" w:rsidRPr="003950BA">
        <w:rPr>
          <w:rFonts w:ascii="Times New Roman" w:hAnsi="Times New Roman"/>
          <w:sz w:val="24"/>
          <w:szCs w:val="24"/>
        </w:rPr>
        <w:t xml:space="preserve">ëshilli </w:t>
      </w:r>
      <w:r w:rsidR="00D2330A">
        <w:rPr>
          <w:rFonts w:ascii="Times New Roman" w:hAnsi="Times New Roman"/>
          <w:sz w:val="24"/>
          <w:szCs w:val="24"/>
        </w:rPr>
        <w:t xml:space="preserve">i </w:t>
      </w:r>
      <w:r w:rsidRPr="003950BA">
        <w:rPr>
          <w:rFonts w:ascii="Times New Roman" w:hAnsi="Times New Roman"/>
          <w:sz w:val="24"/>
          <w:szCs w:val="24"/>
        </w:rPr>
        <w:t>adminstrimit/k</w:t>
      </w:r>
      <w:r w:rsidR="00167781" w:rsidRPr="003950BA">
        <w:rPr>
          <w:rFonts w:ascii="Times New Roman" w:hAnsi="Times New Roman"/>
          <w:sz w:val="24"/>
          <w:szCs w:val="24"/>
        </w:rPr>
        <w:t>ë</w:t>
      </w:r>
      <w:r w:rsidRPr="003950BA">
        <w:rPr>
          <w:rFonts w:ascii="Times New Roman" w:hAnsi="Times New Roman"/>
          <w:sz w:val="24"/>
          <w:szCs w:val="24"/>
        </w:rPr>
        <w:t>shilli mbik</w:t>
      </w:r>
      <w:r w:rsidR="00167781" w:rsidRPr="003950BA">
        <w:rPr>
          <w:rFonts w:ascii="Times New Roman" w:hAnsi="Times New Roman"/>
          <w:sz w:val="24"/>
          <w:szCs w:val="24"/>
        </w:rPr>
        <w:t>ë</w:t>
      </w:r>
      <w:r w:rsidRPr="003950BA">
        <w:rPr>
          <w:rFonts w:ascii="Times New Roman" w:hAnsi="Times New Roman"/>
          <w:sz w:val="24"/>
          <w:szCs w:val="24"/>
        </w:rPr>
        <w:t>qyr</w:t>
      </w:r>
      <w:r w:rsidR="00167781" w:rsidRPr="003950BA">
        <w:rPr>
          <w:rFonts w:ascii="Times New Roman" w:hAnsi="Times New Roman"/>
          <w:sz w:val="24"/>
          <w:szCs w:val="24"/>
        </w:rPr>
        <w:t>ë</w:t>
      </w:r>
      <w:r w:rsidRPr="003950BA">
        <w:rPr>
          <w:rFonts w:ascii="Times New Roman" w:hAnsi="Times New Roman"/>
          <w:sz w:val="24"/>
          <w:szCs w:val="24"/>
        </w:rPr>
        <w:t xml:space="preserve">s mbi nivelet e ekspozimit ndaj </w:t>
      </w:r>
      <w:r w:rsidR="002659CF" w:rsidRPr="002659CF">
        <w:rPr>
          <w:rFonts w:ascii="Times New Roman" w:hAnsi="Times New Roman"/>
          <w:sz w:val="24"/>
          <w:szCs w:val="24"/>
        </w:rPr>
        <w:t>rrezikut</w:t>
      </w:r>
      <w:r w:rsidRPr="003950BA">
        <w:rPr>
          <w:rFonts w:ascii="Times New Roman" w:hAnsi="Times New Roman"/>
          <w:sz w:val="24"/>
          <w:szCs w:val="24"/>
        </w:rPr>
        <w:t xml:space="preserve"> të shoqërisë admin</w:t>
      </w:r>
      <w:r w:rsidR="002659CF">
        <w:rPr>
          <w:rFonts w:ascii="Times New Roman" w:hAnsi="Times New Roman"/>
          <w:sz w:val="24"/>
          <w:szCs w:val="24"/>
        </w:rPr>
        <w:t>i</w:t>
      </w:r>
      <w:r w:rsidRPr="003950BA">
        <w:rPr>
          <w:rFonts w:ascii="Times New Roman" w:hAnsi="Times New Roman"/>
          <w:sz w:val="24"/>
          <w:szCs w:val="24"/>
        </w:rPr>
        <w:t>struese dhe secilit fond pensioni n</w:t>
      </w:r>
      <w:r w:rsidR="00167781" w:rsidRPr="003950BA">
        <w:rPr>
          <w:rFonts w:ascii="Times New Roman" w:hAnsi="Times New Roman"/>
          <w:sz w:val="24"/>
          <w:szCs w:val="24"/>
        </w:rPr>
        <w:t>ë</w:t>
      </w:r>
      <w:r w:rsidRPr="003950BA">
        <w:rPr>
          <w:rFonts w:ascii="Times New Roman" w:hAnsi="Times New Roman"/>
          <w:sz w:val="24"/>
          <w:szCs w:val="24"/>
        </w:rPr>
        <w:t>n administrim, si dhe çdo shkelje aktuale dhe të parashikueshme të kufijve të r</w:t>
      </w:r>
      <w:r w:rsidR="002659CF">
        <w:rPr>
          <w:rFonts w:ascii="Times New Roman" w:hAnsi="Times New Roman"/>
          <w:sz w:val="24"/>
          <w:szCs w:val="24"/>
        </w:rPr>
        <w:t>r</w:t>
      </w:r>
      <w:r w:rsidRPr="003950BA">
        <w:rPr>
          <w:rFonts w:ascii="Times New Roman" w:hAnsi="Times New Roman"/>
          <w:sz w:val="24"/>
          <w:szCs w:val="24"/>
        </w:rPr>
        <w:t>ezikut, për të siguruar marrjen e</w:t>
      </w:r>
      <w:r w:rsidR="00371872">
        <w:rPr>
          <w:rFonts w:ascii="Times New Roman" w:hAnsi="Times New Roman"/>
          <w:sz w:val="24"/>
          <w:szCs w:val="24"/>
        </w:rPr>
        <w:t xml:space="preserve"> masave të përshtatshme në kohë;</w:t>
      </w:r>
      <w:r w:rsidRPr="003950BA">
        <w:rPr>
          <w:rFonts w:ascii="Times New Roman" w:hAnsi="Times New Roman"/>
          <w:sz w:val="24"/>
          <w:szCs w:val="24"/>
        </w:rPr>
        <w:t xml:space="preserve"> </w:t>
      </w:r>
    </w:p>
    <w:p w14:paraId="3EF80F6E" w14:textId="4722DF12" w:rsidR="00A2129E" w:rsidRPr="00A2129E" w:rsidRDefault="00033D12" w:rsidP="005B379A">
      <w:pPr>
        <w:pStyle w:val="ListParagraph"/>
        <w:numPr>
          <w:ilvl w:val="0"/>
          <w:numId w:val="15"/>
        </w:numPr>
        <w:jc w:val="both"/>
        <w:rPr>
          <w:rFonts w:ascii="Times New Roman" w:hAnsi="Times New Roman"/>
          <w:sz w:val="24"/>
          <w:szCs w:val="24"/>
        </w:rPr>
      </w:pPr>
      <w:r w:rsidRPr="003950BA">
        <w:rPr>
          <w:rFonts w:ascii="Times New Roman" w:hAnsi="Times New Roman"/>
          <w:sz w:val="24"/>
          <w:szCs w:val="24"/>
        </w:rPr>
        <w:t xml:space="preserve">vlerësimin dhe, kur është e zbatueshme, marrjen pjesë në procedurën e vlerësimit </w:t>
      </w:r>
      <w:r w:rsidR="002659CF">
        <w:rPr>
          <w:rFonts w:ascii="Times New Roman" w:hAnsi="Times New Roman"/>
          <w:sz w:val="24"/>
          <w:szCs w:val="24"/>
        </w:rPr>
        <w:t>t</w:t>
      </w:r>
      <w:r w:rsidR="002B60CF">
        <w:rPr>
          <w:rFonts w:ascii="Times New Roman" w:hAnsi="Times New Roman"/>
          <w:sz w:val="24"/>
          <w:szCs w:val="24"/>
        </w:rPr>
        <w:t>ë</w:t>
      </w:r>
      <w:r w:rsidR="002659CF" w:rsidRPr="003950BA">
        <w:rPr>
          <w:rFonts w:ascii="Times New Roman" w:hAnsi="Times New Roman"/>
          <w:sz w:val="24"/>
          <w:szCs w:val="24"/>
        </w:rPr>
        <w:t xml:space="preserve"> </w:t>
      </w:r>
      <w:r w:rsidRPr="003950BA">
        <w:rPr>
          <w:rFonts w:ascii="Times New Roman" w:hAnsi="Times New Roman"/>
          <w:sz w:val="24"/>
          <w:szCs w:val="24"/>
        </w:rPr>
        <w:t>derivativeve sipas pik</w:t>
      </w:r>
      <w:r w:rsidR="00167781" w:rsidRPr="003950BA">
        <w:rPr>
          <w:rFonts w:ascii="Times New Roman" w:hAnsi="Times New Roman"/>
          <w:sz w:val="24"/>
          <w:szCs w:val="24"/>
        </w:rPr>
        <w:t>ë</w:t>
      </w:r>
      <w:r w:rsidRPr="003950BA">
        <w:rPr>
          <w:rFonts w:ascii="Times New Roman" w:hAnsi="Times New Roman"/>
          <w:sz w:val="24"/>
          <w:szCs w:val="24"/>
        </w:rPr>
        <w:t>s 10</w:t>
      </w:r>
      <w:r w:rsidR="006E7EA6">
        <w:rPr>
          <w:rFonts w:ascii="Times New Roman" w:hAnsi="Times New Roman"/>
          <w:sz w:val="24"/>
          <w:szCs w:val="24"/>
        </w:rPr>
        <w:t>,</w:t>
      </w:r>
      <w:r w:rsidRPr="003950BA">
        <w:rPr>
          <w:rFonts w:ascii="Times New Roman" w:hAnsi="Times New Roman"/>
          <w:sz w:val="24"/>
          <w:szCs w:val="24"/>
        </w:rPr>
        <w:t xml:space="preserve"> t</w:t>
      </w:r>
      <w:r w:rsidR="00167781" w:rsidRPr="003950BA">
        <w:rPr>
          <w:rFonts w:ascii="Times New Roman" w:hAnsi="Times New Roman"/>
          <w:sz w:val="24"/>
          <w:szCs w:val="24"/>
        </w:rPr>
        <w:t>ë</w:t>
      </w:r>
      <w:r w:rsidRPr="003950BA">
        <w:rPr>
          <w:rFonts w:ascii="Times New Roman" w:hAnsi="Times New Roman"/>
          <w:sz w:val="24"/>
          <w:szCs w:val="24"/>
        </w:rPr>
        <w:t xml:space="preserve"> nenit </w:t>
      </w:r>
      <w:r w:rsidR="00045817">
        <w:rPr>
          <w:rFonts w:ascii="Times New Roman" w:hAnsi="Times New Roman"/>
          <w:sz w:val="24"/>
          <w:szCs w:val="24"/>
        </w:rPr>
        <w:t>26</w:t>
      </w:r>
      <w:r w:rsidRPr="003950BA">
        <w:rPr>
          <w:rFonts w:ascii="Times New Roman" w:hAnsi="Times New Roman"/>
          <w:sz w:val="24"/>
          <w:szCs w:val="24"/>
        </w:rPr>
        <w:t xml:space="preserve">. </w:t>
      </w:r>
    </w:p>
    <w:p w14:paraId="4D74B6F7" w14:textId="77777777" w:rsidR="00033D12" w:rsidRPr="003950BA" w:rsidRDefault="00033D12" w:rsidP="005B379A">
      <w:pPr>
        <w:pStyle w:val="ListParagraph"/>
        <w:numPr>
          <w:ilvl w:val="0"/>
          <w:numId w:val="19"/>
        </w:numPr>
        <w:ind w:left="360"/>
        <w:jc w:val="both"/>
        <w:rPr>
          <w:rFonts w:ascii="Times New Roman" w:hAnsi="Times New Roman"/>
          <w:sz w:val="24"/>
          <w:szCs w:val="24"/>
        </w:rPr>
      </w:pPr>
      <w:r w:rsidRPr="003950BA">
        <w:rPr>
          <w:rFonts w:ascii="Times New Roman" w:hAnsi="Times New Roman"/>
          <w:sz w:val="24"/>
          <w:szCs w:val="24"/>
        </w:rPr>
        <w:t xml:space="preserve">Shoqëria administruese e fondeve rishikon rregullisht sistemin e administrimit të </w:t>
      </w:r>
      <w:r w:rsidR="002659CF" w:rsidRPr="002659CF">
        <w:rPr>
          <w:rFonts w:ascii="Times New Roman" w:hAnsi="Times New Roman"/>
          <w:sz w:val="24"/>
          <w:szCs w:val="24"/>
        </w:rPr>
        <w:t>rrezikut</w:t>
      </w:r>
      <w:r w:rsidRPr="003950BA">
        <w:rPr>
          <w:rFonts w:ascii="Times New Roman" w:hAnsi="Times New Roman"/>
          <w:sz w:val="24"/>
          <w:szCs w:val="24"/>
        </w:rPr>
        <w:t>, por jo më pak se një herë në 3 vjet.</w:t>
      </w:r>
    </w:p>
    <w:p w14:paraId="119C10ED" w14:textId="77777777" w:rsidR="00985323" w:rsidRDefault="00985323" w:rsidP="00ED1DDD">
      <w:pPr>
        <w:jc w:val="center"/>
        <w:rPr>
          <w:b/>
          <w:bCs/>
          <w:lang w:val="en-US"/>
        </w:rPr>
      </w:pPr>
    </w:p>
    <w:p w14:paraId="2B421CDB" w14:textId="77777777" w:rsidR="00034A91" w:rsidRDefault="00034A91" w:rsidP="00B636B8">
      <w:pPr>
        <w:rPr>
          <w:bCs/>
          <w:lang w:val="en-US"/>
        </w:rPr>
      </w:pPr>
    </w:p>
    <w:p w14:paraId="2259BF59" w14:textId="77777777" w:rsidR="00ED1DDD" w:rsidRPr="00745B93" w:rsidRDefault="00ED1DDD" w:rsidP="00ED1DDD">
      <w:pPr>
        <w:jc w:val="center"/>
        <w:rPr>
          <w:bCs/>
          <w:lang w:val="en-US"/>
        </w:rPr>
      </w:pPr>
      <w:r w:rsidRPr="0075606B">
        <w:rPr>
          <w:bCs/>
          <w:lang w:val="en-US"/>
        </w:rPr>
        <w:t xml:space="preserve">Neni </w:t>
      </w:r>
      <w:r w:rsidR="00D72900" w:rsidRPr="0075606B">
        <w:rPr>
          <w:bCs/>
          <w:lang w:val="en-US"/>
        </w:rPr>
        <w:t>2</w:t>
      </w:r>
      <w:r w:rsidR="00B636B8" w:rsidRPr="00745B93">
        <w:rPr>
          <w:bCs/>
          <w:lang w:val="en-US"/>
        </w:rPr>
        <w:t>8</w:t>
      </w:r>
    </w:p>
    <w:p w14:paraId="680E7F3D" w14:textId="77777777" w:rsidR="00ED1DDD" w:rsidRPr="00A37132" w:rsidRDefault="008D22E3" w:rsidP="00ED1DDD">
      <w:pPr>
        <w:jc w:val="center"/>
        <w:rPr>
          <w:bCs/>
          <w:lang w:val="en-US"/>
        </w:rPr>
      </w:pPr>
      <w:r w:rsidRPr="00745B93">
        <w:rPr>
          <w:bCs/>
          <w:lang w:val="en-US"/>
        </w:rPr>
        <w:t>Vetëvler</w:t>
      </w:r>
      <w:r w:rsidR="00132F2E" w:rsidRPr="00CA46F2">
        <w:rPr>
          <w:bCs/>
          <w:lang w:val="en-US"/>
        </w:rPr>
        <w:t>ë</w:t>
      </w:r>
      <w:r w:rsidRPr="00CA46F2">
        <w:rPr>
          <w:bCs/>
          <w:lang w:val="en-US"/>
        </w:rPr>
        <w:t xml:space="preserve">simi </w:t>
      </w:r>
      <w:r w:rsidR="00ED1DDD" w:rsidRPr="00CA46F2">
        <w:rPr>
          <w:bCs/>
          <w:lang w:val="en-US"/>
        </w:rPr>
        <w:t xml:space="preserve">i </w:t>
      </w:r>
      <w:r w:rsidR="002907B4" w:rsidRPr="00663761">
        <w:rPr>
          <w:bCs/>
          <w:lang w:val="en-US"/>
        </w:rPr>
        <w:t>rrezikut</w:t>
      </w:r>
    </w:p>
    <w:p w14:paraId="0F34330F" w14:textId="77777777" w:rsidR="00ED1DDD" w:rsidRPr="003950BA" w:rsidRDefault="00ED1DDD" w:rsidP="00ED1DDD">
      <w:pPr>
        <w:jc w:val="center"/>
        <w:rPr>
          <w:lang w:val="en-US"/>
        </w:rPr>
      </w:pPr>
    </w:p>
    <w:p w14:paraId="60978F81" w14:textId="77777777" w:rsidR="00ED1DDD" w:rsidRDefault="00ED1DDD" w:rsidP="005B379A">
      <w:pPr>
        <w:pStyle w:val="ListParagraph"/>
        <w:numPr>
          <w:ilvl w:val="0"/>
          <w:numId w:val="5"/>
        </w:numPr>
        <w:spacing w:after="0"/>
        <w:ind w:left="360"/>
        <w:jc w:val="both"/>
        <w:rPr>
          <w:rFonts w:ascii="Times New Roman" w:hAnsi="Times New Roman"/>
          <w:sz w:val="24"/>
          <w:szCs w:val="24"/>
          <w:lang w:val="en-US"/>
        </w:rPr>
      </w:pPr>
      <w:r w:rsidRPr="003950BA">
        <w:rPr>
          <w:rFonts w:ascii="Times New Roman" w:hAnsi="Times New Roman"/>
          <w:sz w:val="24"/>
          <w:szCs w:val="24"/>
          <w:lang w:val="en-US"/>
        </w:rPr>
        <w:t xml:space="preserve">Shoqëria administruese kryen dhe dokumenton vlerësimin e saj të </w:t>
      </w:r>
      <w:r w:rsidR="00E16FF1" w:rsidRPr="00E16FF1">
        <w:rPr>
          <w:rFonts w:ascii="Times New Roman" w:hAnsi="Times New Roman"/>
          <w:sz w:val="24"/>
          <w:szCs w:val="24"/>
          <w:lang w:val="en-US"/>
        </w:rPr>
        <w:t>rrezikut</w:t>
      </w:r>
      <w:r w:rsidRPr="003950BA">
        <w:rPr>
          <w:rFonts w:ascii="Times New Roman" w:hAnsi="Times New Roman"/>
          <w:sz w:val="24"/>
          <w:szCs w:val="24"/>
          <w:lang w:val="en-US"/>
        </w:rPr>
        <w:t xml:space="preserve"> në mënyrë të përshtatshme me madhësinë e saj, strukturën e brendshme organizative, si dhe madhësinë, </w:t>
      </w:r>
      <w:r w:rsidRPr="003950BA">
        <w:rPr>
          <w:rFonts w:ascii="Times New Roman" w:hAnsi="Times New Roman"/>
          <w:sz w:val="24"/>
          <w:szCs w:val="24"/>
          <w:lang w:val="en-US"/>
        </w:rPr>
        <w:lastRenderedPageBreak/>
        <w:t>natyrën dhe kompleksitetin e aktiviteteve të saj.</w:t>
      </w:r>
      <w:r w:rsidR="00454096">
        <w:rPr>
          <w:rFonts w:ascii="Times New Roman" w:hAnsi="Times New Roman"/>
          <w:sz w:val="24"/>
          <w:szCs w:val="24"/>
          <w:lang w:val="en-US"/>
        </w:rPr>
        <w:t xml:space="preserve"> </w:t>
      </w:r>
      <w:r w:rsidRPr="003950BA">
        <w:rPr>
          <w:rFonts w:ascii="Times New Roman" w:hAnsi="Times New Roman"/>
          <w:sz w:val="24"/>
          <w:szCs w:val="24"/>
          <w:lang w:val="en-US"/>
        </w:rPr>
        <w:t xml:space="preserve">Ky vlerësim merret parasysh gjatë vendimeve strategjike të shoqërisë. </w:t>
      </w:r>
    </w:p>
    <w:p w14:paraId="31692586" w14:textId="77777777" w:rsidR="00D2330A" w:rsidRPr="003950BA" w:rsidRDefault="00D2330A" w:rsidP="00D2330A">
      <w:pPr>
        <w:pStyle w:val="ListParagraph"/>
        <w:spacing w:after="0"/>
        <w:ind w:left="360"/>
        <w:jc w:val="both"/>
        <w:rPr>
          <w:rFonts w:ascii="Times New Roman" w:hAnsi="Times New Roman"/>
          <w:sz w:val="24"/>
          <w:szCs w:val="24"/>
          <w:lang w:val="en-US"/>
        </w:rPr>
      </w:pPr>
    </w:p>
    <w:p w14:paraId="29D16178" w14:textId="77777777" w:rsidR="00D2330A" w:rsidRDefault="00ED1DDD" w:rsidP="005B379A">
      <w:pPr>
        <w:pStyle w:val="ListParagraph"/>
        <w:numPr>
          <w:ilvl w:val="0"/>
          <w:numId w:val="5"/>
        </w:numPr>
        <w:spacing w:after="0" w:line="240" w:lineRule="auto"/>
        <w:ind w:left="360"/>
        <w:jc w:val="both"/>
        <w:rPr>
          <w:rFonts w:ascii="Times New Roman" w:hAnsi="Times New Roman"/>
          <w:sz w:val="24"/>
          <w:szCs w:val="24"/>
          <w:lang w:val="en-US"/>
        </w:rPr>
      </w:pPr>
      <w:r w:rsidRPr="003950BA">
        <w:rPr>
          <w:rFonts w:ascii="Times New Roman" w:hAnsi="Times New Roman"/>
          <w:sz w:val="24"/>
          <w:szCs w:val="24"/>
          <w:lang w:val="en-US"/>
        </w:rPr>
        <w:t xml:space="preserve">Shoqëria administruese duhet të kryejë vetëvlerësimin e </w:t>
      </w:r>
      <w:r w:rsidR="00E16FF1" w:rsidRPr="00E16FF1">
        <w:rPr>
          <w:rFonts w:ascii="Times New Roman" w:hAnsi="Times New Roman"/>
          <w:sz w:val="24"/>
          <w:szCs w:val="24"/>
          <w:lang w:val="en-US"/>
        </w:rPr>
        <w:t>rrezikut</w:t>
      </w:r>
      <w:r w:rsidRPr="003950BA">
        <w:rPr>
          <w:rFonts w:ascii="Times New Roman" w:hAnsi="Times New Roman"/>
          <w:sz w:val="24"/>
          <w:szCs w:val="24"/>
          <w:lang w:val="en-US"/>
        </w:rPr>
        <w:t xml:space="preserve"> të paktën çdo tre vjet ose menjëherë nëse ka ndryshim të rëndësishëm në profilin e rrezikut të fondit/fondeve t</w:t>
      </w:r>
      <w:r w:rsidR="00665515">
        <w:rPr>
          <w:rFonts w:ascii="Times New Roman" w:hAnsi="Times New Roman"/>
          <w:sz w:val="24"/>
          <w:szCs w:val="24"/>
          <w:lang w:val="en-US"/>
        </w:rPr>
        <w:t>ë</w:t>
      </w:r>
      <w:r w:rsidRPr="003950BA">
        <w:rPr>
          <w:rFonts w:ascii="Times New Roman" w:hAnsi="Times New Roman"/>
          <w:sz w:val="24"/>
          <w:szCs w:val="24"/>
          <w:lang w:val="en-US"/>
        </w:rPr>
        <w:t xml:space="preserve"> pensionit.</w:t>
      </w:r>
    </w:p>
    <w:p w14:paraId="6094FFA0" w14:textId="77777777" w:rsidR="00D2330A" w:rsidRDefault="00D2330A" w:rsidP="00D2330A">
      <w:pPr>
        <w:pStyle w:val="ListParagraph"/>
        <w:spacing w:after="0" w:line="240" w:lineRule="auto"/>
        <w:ind w:left="360"/>
        <w:jc w:val="both"/>
        <w:rPr>
          <w:rFonts w:ascii="Times New Roman" w:hAnsi="Times New Roman"/>
          <w:sz w:val="24"/>
          <w:szCs w:val="24"/>
          <w:lang w:val="en-US"/>
        </w:rPr>
      </w:pPr>
    </w:p>
    <w:p w14:paraId="4F1F7E75" w14:textId="77777777" w:rsidR="00ED1DDD" w:rsidRPr="00D2330A" w:rsidRDefault="00ED1DDD" w:rsidP="005B379A">
      <w:pPr>
        <w:pStyle w:val="ListParagraph"/>
        <w:numPr>
          <w:ilvl w:val="0"/>
          <w:numId w:val="5"/>
        </w:numPr>
        <w:spacing w:after="0" w:line="240" w:lineRule="auto"/>
        <w:ind w:left="360"/>
        <w:jc w:val="both"/>
        <w:rPr>
          <w:rFonts w:ascii="Times New Roman" w:hAnsi="Times New Roman"/>
          <w:sz w:val="24"/>
          <w:szCs w:val="24"/>
          <w:lang w:val="en-US"/>
        </w:rPr>
      </w:pPr>
      <w:r w:rsidRPr="00D2330A">
        <w:rPr>
          <w:rFonts w:ascii="Times New Roman" w:hAnsi="Times New Roman"/>
          <w:sz w:val="24"/>
          <w:szCs w:val="24"/>
          <w:lang w:val="en-US"/>
        </w:rPr>
        <w:t>Vetëvlerësimi i rrezikut, sipas pikës 1 dhe 2 të këtij neni, do të kryhet duke marrë në konsiderat</w:t>
      </w:r>
      <w:r w:rsidR="002907B4" w:rsidRPr="00D2330A">
        <w:rPr>
          <w:rFonts w:ascii="Times New Roman" w:hAnsi="Times New Roman"/>
          <w:sz w:val="24"/>
          <w:szCs w:val="24"/>
          <w:lang w:val="en-US"/>
        </w:rPr>
        <w:t>ë</w:t>
      </w:r>
      <w:r w:rsidRPr="00D2330A">
        <w:rPr>
          <w:rFonts w:ascii="Times New Roman" w:hAnsi="Times New Roman"/>
          <w:sz w:val="24"/>
          <w:szCs w:val="24"/>
          <w:lang w:val="en-US"/>
        </w:rPr>
        <w:t xml:space="preserve"> sa më poshtë:</w:t>
      </w:r>
    </w:p>
    <w:p w14:paraId="06432679" w14:textId="77777777" w:rsidR="00ED1DDD" w:rsidRPr="002907B4" w:rsidRDefault="00ED1DDD" w:rsidP="005B379A">
      <w:pPr>
        <w:pStyle w:val="ListParagraph"/>
        <w:numPr>
          <w:ilvl w:val="0"/>
          <w:numId w:val="172"/>
        </w:numPr>
        <w:ind w:left="810"/>
        <w:jc w:val="both"/>
        <w:rPr>
          <w:rFonts w:ascii="Times New Roman" w:hAnsi="Times New Roman"/>
          <w:sz w:val="24"/>
          <w:szCs w:val="24"/>
          <w:lang w:val="en-US"/>
        </w:rPr>
      </w:pPr>
      <w:r w:rsidRPr="002907B4">
        <w:rPr>
          <w:rFonts w:ascii="Times New Roman" w:hAnsi="Times New Roman"/>
          <w:sz w:val="24"/>
          <w:szCs w:val="24"/>
          <w:lang w:val="en-US"/>
        </w:rPr>
        <w:t>përshkrimin se si vetëvlerësimi i rrezikut është integruar në procesin e administrimit të shoqëris</w:t>
      </w:r>
      <w:r w:rsidR="002907B4" w:rsidRPr="002907B4">
        <w:rPr>
          <w:rFonts w:ascii="Times New Roman" w:hAnsi="Times New Roman"/>
          <w:sz w:val="24"/>
          <w:szCs w:val="24"/>
          <w:lang w:val="en-US"/>
        </w:rPr>
        <w:t>ë</w:t>
      </w:r>
      <w:r w:rsidRPr="002907B4">
        <w:rPr>
          <w:rFonts w:ascii="Times New Roman" w:hAnsi="Times New Roman"/>
          <w:sz w:val="24"/>
          <w:szCs w:val="24"/>
          <w:lang w:val="en-US"/>
        </w:rPr>
        <w:t xml:space="preserve"> dhe procesin </w:t>
      </w:r>
      <w:r w:rsidR="00E16FF1">
        <w:rPr>
          <w:rFonts w:ascii="Times New Roman" w:hAnsi="Times New Roman"/>
          <w:sz w:val="24"/>
          <w:szCs w:val="24"/>
          <w:lang w:val="en-US"/>
        </w:rPr>
        <w:t xml:space="preserve">e </w:t>
      </w:r>
      <w:r w:rsidRPr="002907B4">
        <w:rPr>
          <w:rFonts w:ascii="Times New Roman" w:hAnsi="Times New Roman"/>
          <w:sz w:val="24"/>
          <w:szCs w:val="24"/>
          <w:lang w:val="en-US"/>
        </w:rPr>
        <w:t>vendimmarrjes;</w:t>
      </w:r>
    </w:p>
    <w:p w14:paraId="5927ACDF" w14:textId="77777777" w:rsidR="00ED1DDD" w:rsidRPr="002907B4" w:rsidRDefault="00ED1DDD" w:rsidP="005B379A">
      <w:pPr>
        <w:pStyle w:val="ListParagraph"/>
        <w:numPr>
          <w:ilvl w:val="0"/>
          <w:numId w:val="172"/>
        </w:numPr>
        <w:ind w:left="810"/>
        <w:jc w:val="both"/>
        <w:rPr>
          <w:rFonts w:ascii="Times New Roman" w:hAnsi="Times New Roman"/>
          <w:sz w:val="24"/>
          <w:szCs w:val="24"/>
          <w:lang w:val="en-US"/>
        </w:rPr>
      </w:pPr>
      <w:r w:rsidRPr="002907B4">
        <w:rPr>
          <w:rFonts w:ascii="Times New Roman" w:hAnsi="Times New Roman"/>
          <w:sz w:val="24"/>
          <w:szCs w:val="24"/>
          <w:lang w:val="en-US"/>
        </w:rPr>
        <w:t>vlerësimin e efektivitetit të sistemit të menaxhimit të rrezikut;</w:t>
      </w:r>
    </w:p>
    <w:p w14:paraId="621FDAB3" w14:textId="77777777" w:rsidR="00ED1DDD" w:rsidRPr="002907B4" w:rsidRDefault="00ED1DDD" w:rsidP="005B379A">
      <w:pPr>
        <w:pStyle w:val="ListParagraph"/>
        <w:numPr>
          <w:ilvl w:val="0"/>
          <w:numId w:val="172"/>
        </w:numPr>
        <w:ind w:left="810"/>
        <w:jc w:val="both"/>
        <w:rPr>
          <w:rFonts w:ascii="Times New Roman" w:hAnsi="Times New Roman"/>
          <w:sz w:val="24"/>
          <w:szCs w:val="24"/>
          <w:lang w:val="en-US"/>
        </w:rPr>
      </w:pPr>
      <w:r w:rsidRPr="002907B4">
        <w:rPr>
          <w:rFonts w:ascii="Times New Roman" w:hAnsi="Times New Roman"/>
          <w:sz w:val="24"/>
          <w:szCs w:val="24"/>
          <w:lang w:val="en-US"/>
        </w:rPr>
        <w:t>vlerësimin e kërkesës për kapital të shoqërisë administruese, përfshirë një përshkrim të planit të rimëkëmbjes;</w:t>
      </w:r>
      <w:r w:rsidRPr="002907B4">
        <w:rPr>
          <w:rFonts w:ascii="Times New Roman" w:hAnsi="Times New Roman"/>
          <w:sz w:val="24"/>
          <w:szCs w:val="24"/>
          <w:lang w:val="en-US"/>
        </w:rPr>
        <w:tab/>
      </w:r>
    </w:p>
    <w:p w14:paraId="7B15F03F" w14:textId="77777777" w:rsidR="00ED1DDD" w:rsidRPr="002907B4" w:rsidRDefault="00ED1DDD" w:rsidP="005B379A">
      <w:pPr>
        <w:pStyle w:val="ListParagraph"/>
        <w:numPr>
          <w:ilvl w:val="0"/>
          <w:numId w:val="172"/>
        </w:numPr>
        <w:ind w:left="810"/>
        <w:jc w:val="both"/>
        <w:rPr>
          <w:rFonts w:ascii="Times New Roman" w:hAnsi="Times New Roman"/>
          <w:sz w:val="24"/>
          <w:szCs w:val="24"/>
          <w:lang w:val="en-US"/>
        </w:rPr>
      </w:pPr>
      <w:r w:rsidRPr="002907B4">
        <w:rPr>
          <w:rFonts w:ascii="Times New Roman" w:hAnsi="Times New Roman"/>
          <w:sz w:val="24"/>
          <w:szCs w:val="24"/>
          <w:lang w:val="en-US"/>
        </w:rPr>
        <w:t xml:space="preserve">vlerësimin e </w:t>
      </w:r>
      <w:r w:rsidR="00E16FF1">
        <w:rPr>
          <w:rFonts w:ascii="Times New Roman" w:hAnsi="Times New Roman"/>
          <w:sz w:val="24"/>
          <w:szCs w:val="24"/>
          <w:lang w:val="en-US"/>
        </w:rPr>
        <w:t>rreziqeve</w:t>
      </w:r>
      <w:r w:rsidRPr="002907B4">
        <w:rPr>
          <w:rFonts w:ascii="Times New Roman" w:hAnsi="Times New Roman"/>
          <w:sz w:val="24"/>
          <w:szCs w:val="24"/>
          <w:lang w:val="en-US"/>
        </w:rPr>
        <w:t xml:space="preserve"> për anëtarët e fondit dhe përfituesit e pensionit në lidhje me pagesën e përfitimeve nga fondi i pensionit dhe efektivitetin e masave korrigjuese</w:t>
      </w:r>
      <w:r w:rsidR="00745B93">
        <w:rPr>
          <w:rFonts w:ascii="Times New Roman" w:hAnsi="Times New Roman"/>
          <w:sz w:val="24"/>
          <w:szCs w:val="24"/>
          <w:lang w:val="en-US"/>
        </w:rPr>
        <w:t>;</w:t>
      </w:r>
      <w:r w:rsidRPr="002907B4">
        <w:rPr>
          <w:rFonts w:ascii="Times New Roman" w:hAnsi="Times New Roman"/>
          <w:sz w:val="24"/>
          <w:szCs w:val="24"/>
          <w:lang w:val="en-US"/>
        </w:rPr>
        <w:t xml:space="preserve">  </w:t>
      </w:r>
    </w:p>
    <w:p w14:paraId="13AE9E52" w14:textId="77777777" w:rsidR="00ED1DDD" w:rsidRPr="002907B4" w:rsidRDefault="00ED1DDD" w:rsidP="005B379A">
      <w:pPr>
        <w:pStyle w:val="ListParagraph"/>
        <w:numPr>
          <w:ilvl w:val="0"/>
          <w:numId w:val="172"/>
        </w:numPr>
        <w:ind w:left="810"/>
        <w:jc w:val="both"/>
        <w:rPr>
          <w:rFonts w:ascii="Times New Roman" w:hAnsi="Times New Roman"/>
          <w:sz w:val="24"/>
          <w:szCs w:val="24"/>
          <w:lang w:val="en-US"/>
        </w:rPr>
      </w:pPr>
      <w:r w:rsidRPr="002907B4">
        <w:rPr>
          <w:rFonts w:ascii="Times New Roman" w:hAnsi="Times New Roman"/>
          <w:sz w:val="24"/>
          <w:szCs w:val="24"/>
          <w:lang w:val="en-US"/>
        </w:rPr>
        <w:t>vlerësimin cilësor të rrezikut operacional;</w:t>
      </w:r>
    </w:p>
    <w:p w14:paraId="2CFC65F7" w14:textId="77777777" w:rsidR="00ED1DDD" w:rsidRPr="002907B4" w:rsidRDefault="00ED1DDD" w:rsidP="005B379A">
      <w:pPr>
        <w:pStyle w:val="ListParagraph"/>
        <w:numPr>
          <w:ilvl w:val="0"/>
          <w:numId w:val="172"/>
        </w:numPr>
        <w:ind w:left="810"/>
        <w:jc w:val="both"/>
        <w:rPr>
          <w:rFonts w:ascii="Times New Roman" w:hAnsi="Times New Roman"/>
          <w:sz w:val="24"/>
          <w:szCs w:val="24"/>
          <w:lang w:val="en-US"/>
        </w:rPr>
      </w:pPr>
      <w:r w:rsidRPr="002907B4">
        <w:rPr>
          <w:rFonts w:ascii="Times New Roman" w:hAnsi="Times New Roman"/>
          <w:sz w:val="24"/>
          <w:szCs w:val="24"/>
          <w:lang w:val="en-US"/>
        </w:rPr>
        <w:t xml:space="preserve">vlerësimin e  risqeve të lidhur me faktorët ekologjikë, socialë dhe të qeverisjes, në rast se shoqëria i merr parasysh këta faktorë në procesin </w:t>
      </w:r>
      <w:r w:rsidR="00375703">
        <w:rPr>
          <w:rFonts w:ascii="Times New Roman" w:hAnsi="Times New Roman"/>
          <w:sz w:val="24"/>
          <w:szCs w:val="24"/>
          <w:lang w:val="en-US"/>
        </w:rPr>
        <w:t>e vendimmarrjes  së investimeve;</w:t>
      </w:r>
    </w:p>
    <w:p w14:paraId="69E074B8" w14:textId="77777777" w:rsidR="00375703" w:rsidRDefault="002907B4" w:rsidP="005B379A">
      <w:pPr>
        <w:pStyle w:val="ListParagraph"/>
        <w:numPr>
          <w:ilvl w:val="0"/>
          <w:numId w:val="172"/>
        </w:numPr>
        <w:ind w:left="810"/>
        <w:jc w:val="both"/>
        <w:rPr>
          <w:rFonts w:ascii="Times New Roman" w:hAnsi="Times New Roman"/>
          <w:sz w:val="24"/>
          <w:szCs w:val="24"/>
          <w:lang w:val="en-US"/>
        </w:rPr>
      </w:pPr>
      <w:r w:rsidRPr="002907B4">
        <w:rPr>
          <w:rFonts w:ascii="Times New Roman" w:hAnsi="Times New Roman"/>
          <w:sz w:val="24"/>
          <w:szCs w:val="24"/>
          <w:lang w:val="en-US"/>
        </w:rPr>
        <w:t>m</w:t>
      </w:r>
      <w:r w:rsidR="00ED1DDD" w:rsidRPr="002907B4">
        <w:rPr>
          <w:rFonts w:ascii="Times New Roman" w:hAnsi="Times New Roman"/>
          <w:sz w:val="24"/>
          <w:szCs w:val="24"/>
          <w:lang w:val="en-US"/>
        </w:rPr>
        <w:t xml:space="preserve">etodologjinë e zbatuar për identifikimin dhe vlerësimin e </w:t>
      </w:r>
      <w:r w:rsidR="00E16FF1" w:rsidRPr="00E16FF1">
        <w:rPr>
          <w:rFonts w:ascii="Times New Roman" w:hAnsi="Times New Roman"/>
          <w:sz w:val="24"/>
          <w:szCs w:val="24"/>
          <w:lang w:val="en-US"/>
        </w:rPr>
        <w:t>rrezikut</w:t>
      </w:r>
      <w:r w:rsidR="00ED1DDD" w:rsidRPr="002907B4">
        <w:rPr>
          <w:rFonts w:ascii="Times New Roman" w:hAnsi="Times New Roman"/>
          <w:sz w:val="24"/>
          <w:szCs w:val="24"/>
          <w:lang w:val="en-US"/>
        </w:rPr>
        <w:t>, ndaj të cilit ajo është e ekspozuar ose mund të ekspozohet në periudhë afatshkurtër ose afatgjatë, që mund të ketë efekt në aftësinë e shoqërisë administruese për</w:t>
      </w:r>
      <w:r w:rsidR="00375703">
        <w:rPr>
          <w:rFonts w:ascii="Times New Roman" w:hAnsi="Times New Roman"/>
          <w:sz w:val="24"/>
          <w:szCs w:val="24"/>
          <w:lang w:val="en-US"/>
        </w:rPr>
        <w:t xml:space="preserve"> të përmbushur detyrimet e saj</w:t>
      </w:r>
      <w:r w:rsidR="00D2330A">
        <w:rPr>
          <w:rFonts w:ascii="Times New Roman" w:hAnsi="Times New Roman"/>
          <w:sz w:val="24"/>
          <w:szCs w:val="24"/>
          <w:lang w:val="en-US"/>
        </w:rPr>
        <w:t>.</w:t>
      </w:r>
    </w:p>
    <w:p w14:paraId="62EA9554" w14:textId="77777777" w:rsidR="00D2330A" w:rsidRDefault="00D2330A" w:rsidP="00D2330A">
      <w:pPr>
        <w:pStyle w:val="ListParagraph"/>
        <w:ind w:left="810"/>
        <w:jc w:val="both"/>
        <w:rPr>
          <w:rFonts w:ascii="Times New Roman" w:hAnsi="Times New Roman"/>
          <w:sz w:val="24"/>
          <w:szCs w:val="24"/>
          <w:lang w:val="en-US"/>
        </w:rPr>
      </w:pPr>
    </w:p>
    <w:p w14:paraId="5C6F933A" w14:textId="77777777" w:rsidR="00ED1DDD" w:rsidRPr="002907B4" w:rsidRDefault="00ED1DDD" w:rsidP="005B379A">
      <w:pPr>
        <w:pStyle w:val="ListParagraph"/>
        <w:numPr>
          <w:ilvl w:val="0"/>
          <w:numId w:val="5"/>
        </w:numPr>
        <w:ind w:left="360"/>
        <w:jc w:val="both"/>
        <w:rPr>
          <w:rFonts w:ascii="Times New Roman" w:hAnsi="Times New Roman"/>
          <w:sz w:val="24"/>
          <w:szCs w:val="24"/>
          <w:lang w:val="en-US"/>
        </w:rPr>
      </w:pPr>
      <w:r w:rsidRPr="002907B4">
        <w:rPr>
          <w:rFonts w:ascii="Times New Roman" w:hAnsi="Times New Roman"/>
          <w:sz w:val="24"/>
          <w:szCs w:val="24"/>
          <w:lang w:val="en-US"/>
        </w:rPr>
        <w:t xml:space="preserve">Metodologjia duhet të </w:t>
      </w:r>
      <w:r w:rsidR="00E16FF1" w:rsidRPr="002907B4">
        <w:rPr>
          <w:rFonts w:ascii="Times New Roman" w:hAnsi="Times New Roman"/>
          <w:sz w:val="24"/>
          <w:szCs w:val="24"/>
          <w:lang w:val="en-US"/>
        </w:rPr>
        <w:t>je</w:t>
      </w:r>
      <w:r w:rsidR="00E16FF1">
        <w:rPr>
          <w:rFonts w:ascii="Times New Roman" w:hAnsi="Times New Roman"/>
          <w:sz w:val="24"/>
          <w:szCs w:val="24"/>
          <w:lang w:val="en-US"/>
        </w:rPr>
        <w:t>t</w:t>
      </w:r>
      <w:r w:rsidR="00E16FF1" w:rsidRPr="002907B4">
        <w:rPr>
          <w:rFonts w:ascii="Times New Roman" w:hAnsi="Times New Roman"/>
          <w:sz w:val="24"/>
          <w:szCs w:val="24"/>
          <w:lang w:val="en-US"/>
        </w:rPr>
        <w:t xml:space="preserve">ë </w:t>
      </w:r>
      <w:r w:rsidR="00E16FF1">
        <w:rPr>
          <w:rFonts w:ascii="Times New Roman" w:hAnsi="Times New Roman"/>
          <w:sz w:val="24"/>
          <w:szCs w:val="24"/>
          <w:lang w:val="en-US"/>
        </w:rPr>
        <w:t>e</w:t>
      </w:r>
      <w:r w:rsidR="00E16FF1" w:rsidRPr="002907B4">
        <w:rPr>
          <w:rFonts w:ascii="Times New Roman" w:hAnsi="Times New Roman"/>
          <w:sz w:val="24"/>
          <w:szCs w:val="24"/>
          <w:lang w:val="en-US"/>
        </w:rPr>
        <w:t xml:space="preserve"> </w:t>
      </w:r>
      <w:r w:rsidRPr="002907B4">
        <w:rPr>
          <w:rFonts w:ascii="Times New Roman" w:hAnsi="Times New Roman"/>
          <w:sz w:val="24"/>
          <w:szCs w:val="24"/>
          <w:lang w:val="en-US"/>
        </w:rPr>
        <w:t xml:space="preserve">përshtatshme në lidhje me madhësinë, natyrën, fushën dhe kompleksitetin e aktivitetit të shoqërisë. </w:t>
      </w:r>
    </w:p>
    <w:p w14:paraId="3F6FFE7F" w14:textId="77777777" w:rsidR="00ED1DDD" w:rsidRPr="003950BA" w:rsidRDefault="00ED1DDD" w:rsidP="00ED1DDD"/>
    <w:p w14:paraId="46833397" w14:textId="77777777" w:rsidR="00ED1DDD" w:rsidRPr="003950BA" w:rsidRDefault="00ED1DDD" w:rsidP="00033D12"/>
    <w:p w14:paraId="325EFF73" w14:textId="77777777" w:rsidR="00B6652B" w:rsidRPr="003950BA" w:rsidRDefault="00B6652B" w:rsidP="00B6652B">
      <w:pPr>
        <w:jc w:val="center"/>
      </w:pPr>
      <w:r w:rsidRPr="003950BA">
        <w:t xml:space="preserve">Neni </w:t>
      </w:r>
      <w:r w:rsidR="00B636B8">
        <w:t>29</w:t>
      </w:r>
    </w:p>
    <w:p w14:paraId="017A9F38" w14:textId="77777777" w:rsidR="00B6652B" w:rsidRPr="003950BA" w:rsidRDefault="00B6652B" w:rsidP="00B6652B">
      <w:pPr>
        <w:jc w:val="center"/>
      </w:pPr>
      <w:r w:rsidRPr="003950BA">
        <w:t xml:space="preserve">Politika e Shpërblimit </w:t>
      </w:r>
    </w:p>
    <w:p w14:paraId="583AE2E9" w14:textId="77777777" w:rsidR="00B6652B" w:rsidRPr="003950BA" w:rsidRDefault="00B6652B" w:rsidP="00B6652B">
      <w:pPr>
        <w:jc w:val="center"/>
      </w:pPr>
    </w:p>
    <w:p w14:paraId="661FEDFE" w14:textId="77777777" w:rsidR="00B6652B" w:rsidRPr="003950BA" w:rsidRDefault="00B6652B" w:rsidP="00D2330A">
      <w:pPr>
        <w:spacing w:line="276" w:lineRule="auto"/>
        <w:jc w:val="both"/>
        <w:rPr>
          <w:lang w:val="en-US"/>
        </w:rPr>
      </w:pPr>
      <w:r w:rsidRPr="003950BA">
        <w:rPr>
          <w:lang w:val="en-US"/>
        </w:rPr>
        <w:t>1. Shoqëria administru</w:t>
      </w:r>
      <w:r w:rsidR="00683D40">
        <w:rPr>
          <w:lang w:val="en-US"/>
        </w:rPr>
        <w:t xml:space="preserve">ese harton dhe zbaton politika </w:t>
      </w:r>
      <w:r w:rsidRPr="003950BA">
        <w:rPr>
          <w:lang w:val="en-US"/>
        </w:rPr>
        <w:t xml:space="preserve">për </w:t>
      </w:r>
      <w:r w:rsidR="00C23ED8" w:rsidRPr="003950BA">
        <w:rPr>
          <w:lang w:val="en-US"/>
        </w:rPr>
        <w:t>shpërblimi</w:t>
      </w:r>
      <w:r w:rsidR="00C23ED8">
        <w:rPr>
          <w:lang w:val="en-US"/>
        </w:rPr>
        <w:t>n</w:t>
      </w:r>
      <w:r w:rsidR="00C23ED8" w:rsidRPr="003950BA">
        <w:rPr>
          <w:lang w:val="en-US"/>
        </w:rPr>
        <w:t xml:space="preserve"> </w:t>
      </w:r>
      <w:r w:rsidRPr="003950BA">
        <w:rPr>
          <w:lang w:val="en-US"/>
        </w:rPr>
        <w:t>e:</w:t>
      </w:r>
    </w:p>
    <w:p w14:paraId="71FA1D69" w14:textId="77777777" w:rsidR="00B6652B" w:rsidRPr="003950BA" w:rsidRDefault="00B6652B" w:rsidP="00D2330A">
      <w:pPr>
        <w:spacing w:line="276" w:lineRule="auto"/>
        <w:ind w:left="450"/>
        <w:jc w:val="both"/>
        <w:rPr>
          <w:lang w:val="en-US"/>
        </w:rPr>
      </w:pPr>
      <w:r w:rsidRPr="003950BA">
        <w:rPr>
          <w:lang w:val="en-US"/>
        </w:rPr>
        <w:t xml:space="preserve">a. </w:t>
      </w:r>
      <w:r w:rsidR="00745B93">
        <w:rPr>
          <w:lang w:val="en-US"/>
        </w:rPr>
        <w:t xml:space="preserve">funksionarëve </w:t>
      </w:r>
      <w:r w:rsidR="004272DA">
        <w:rPr>
          <w:lang w:val="en-US"/>
        </w:rPr>
        <w:t>kryesorë</w:t>
      </w:r>
      <w:r w:rsidR="00745B93">
        <w:rPr>
          <w:lang w:val="en-US"/>
        </w:rPr>
        <w:t>;</w:t>
      </w:r>
    </w:p>
    <w:p w14:paraId="234733D1" w14:textId="77777777" w:rsidR="00B6652B" w:rsidRPr="003950BA" w:rsidRDefault="00B6652B" w:rsidP="00D2330A">
      <w:pPr>
        <w:spacing w:line="276" w:lineRule="auto"/>
        <w:ind w:left="450"/>
        <w:jc w:val="both"/>
        <w:rPr>
          <w:lang w:val="en-US"/>
        </w:rPr>
      </w:pPr>
      <w:r w:rsidRPr="003950BA">
        <w:rPr>
          <w:lang w:val="en-US"/>
        </w:rPr>
        <w:lastRenderedPageBreak/>
        <w:t xml:space="preserve">b. </w:t>
      </w:r>
      <w:r w:rsidR="00745B93">
        <w:rPr>
          <w:lang w:val="en-US"/>
        </w:rPr>
        <w:t>p</w:t>
      </w:r>
      <w:r w:rsidR="004272DA">
        <w:rPr>
          <w:lang w:val="en-US"/>
        </w:rPr>
        <w:t>ersonelit kyç</w:t>
      </w:r>
      <w:r w:rsidR="00745B93">
        <w:rPr>
          <w:lang w:val="en-US"/>
        </w:rPr>
        <w:t>;</w:t>
      </w:r>
      <w:r w:rsidR="0043147B">
        <w:rPr>
          <w:lang w:val="en-US"/>
        </w:rPr>
        <w:t xml:space="preserve"> dhe</w:t>
      </w:r>
    </w:p>
    <w:p w14:paraId="7D9B9756" w14:textId="06FEBAD9" w:rsidR="00B6652B" w:rsidRDefault="00B6652B" w:rsidP="00D2330A">
      <w:pPr>
        <w:spacing w:line="276" w:lineRule="auto"/>
        <w:ind w:left="450"/>
        <w:jc w:val="both"/>
        <w:rPr>
          <w:lang w:val="en-US"/>
        </w:rPr>
      </w:pPr>
      <w:r w:rsidRPr="003950BA">
        <w:rPr>
          <w:lang w:val="en-US"/>
        </w:rPr>
        <w:t xml:space="preserve">c. </w:t>
      </w:r>
      <w:r w:rsidR="004935A5">
        <w:rPr>
          <w:lang w:val="en-US"/>
        </w:rPr>
        <w:t xml:space="preserve">persona </w:t>
      </w:r>
      <w:r w:rsidR="0043147B">
        <w:rPr>
          <w:lang w:val="en-US"/>
        </w:rPr>
        <w:t>të</w:t>
      </w:r>
      <w:r w:rsidRPr="003950BA">
        <w:rPr>
          <w:lang w:val="en-US"/>
        </w:rPr>
        <w:t xml:space="preserve"> tjerë, veprimtaritë e të cilëve kanë një ndikim </w:t>
      </w:r>
      <w:r w:rsidR="00E10AFD">
        <w:rPr>
          <w:lang w:val="en-US"/>
        </w:rPr>
        <w:t>material</w:t>
      </w:r>
      <w:r w:rsidR="00E10AFD" w:rsidRPr="003950BA">
        <w:rPr>
          <w:lang w:val="en-US"/>
        </w:rPr>
        <w:t xml:space="preserve"> </w:t>
      </w:r>
      <w:r w:rsidRPr="003950BA">
        <w:rPr>
          <w:lang w:val="en-US"/>
        </w:rPr>
        <w:t>në profilin e rrezikut të shoqërisë apo fondit të pensionit.</w:t>
      </w:r>
    </w:p>
    <w:p w14:paraId="5509CA35" w14:textId="77777777" w:rsidR="00D2330A" w:rsidRPr="003950BA" w:rsidRDefault="00D2330A" w:rsidP="00D2330A">
      <w:pPr>
        <w:spacing w:line="276" w:lineRule="auto"/>
        <w:jc w:val="both"/>
        <w:rPr>
          <w:lang w:val="en-US"/>
        </w:rPr>
      </w:pPr>
    </w:p>
    <w:p w14:paraId="739F38C7" w14:textId="77777777" w:rsidR="00B6652B" w:rsidRPr="003950BA" w:rsidRDefault="00122604" w:rsidP="00D2330A">
      <w:pPr>
        <w:spacing w:line="276" w:lineRule="auto"/>
        <w:jc w:val="both"/>
        <w:rPr>
          <w:lang w:val="en-US"/>
        </w:rPr>
      </w:pPr>
      <w:r>
        <w:rPr>
          <w:lang w:val="en-US"/>
        </w:rPr>
        <w:t xml:space="preserve">2. </w:t>
      </w:r>
      <w:r w:rsidR="00B6652B" w:rsidRPr="003950BA">
        <w:rPr>
          <w:lang w:val="en-US"/>
        </w:rPr>
        <w:t>Politika e shpërblimit, duhet të jetë e përshtatshme për madhësinë dhe organizimin e brendshëm të shoqërisë administruese dhe madhësinë, natyrën, shkallën dhe kompleksitetin e aktivitetit të saj.</w:t>
      </w:r>
    </w:p>
    <w:p w14:paraId="3E522F37" w14:textId="77777777" w:rsidR="00B6652B" w:rsidRPr="003950BA" w:rsidRDefault="00B6652B" w:rsidP="00D2330A">
      <w:pPr>
        <w:spacing w:line="276" w:lineRule="auto"/>
        <w:jc w:val="both"/>
        <w:rPr>
          <w:lang w:val="en-US"/>
        </w:rPr>
      </w:pPr>
    </w:p>
    <w:p w14:paraId="71EA33CF" w14:textId="77777777" w:rsidR="00B6652B" w:rsidRPr="003950BA" w:rsidRDefault="00122604" w:rsidP="00D2330A">
      <w:pPr>
        <w:spacing w:line="276" w:lineRule="auto"/>
        <w:jc w:val="both"/>
        <w:rPr>
          <w:lang w:val="en-US"/>
        </w:rPr>
      </w:pPr>
      <w:r>
        <w:rPr>
          <w:lang w:val="en-US"/>
        </w:rPr>
        <w:t>3</w:t>
      </w:r>
      <w:r w:rsidR="00B6652B" w:rsidRPr="003950BA">
        <w:rPr>
          <w:lang w:val="en-US"/>
        </w:rPr>
        <w:t>. Shoqëria administruese zbaton parimet e mëposhtme për politikën e shpërblimit:</w:t>
      </w:r>
    </w:p>
    <w:p w14:paraId="40D27C71" w14:textId="77777777" w:rsidR="00B6652B" w:rsidRPr="003950BA" w:rsidRDefault="00B6652B" w:rsidP="00D2330A">
      <w:pPr>
        <w:spacing w:line="276" w:lineRule="auto"/>
        <w:jc w:val="both"/>
        <w:rPr>
          <w:lang w:val="en-US"/>
        </w:rPr>
      </w:pPr>
      <w:r w:rsidRPr="003950BA">
        <w:rPr>
          <w:lang w:val="en-US"/>
        </w:rPr>
        <w:t xml:space="preserve">a. </w:t>
      </w:r>
      <w:r w:rsidR="00050954">
        <w:rPr>
          <w:lang w:val="en-US"/>
        </w:rPr>
        <w:t>p</w:t>
      </w:r>
      <w:r w:rsidRPr="003950BA">
        <w:rPr>
          <w:lang w:val="en-US"/>
        </w:rPr>
        <w:t xml:space="preserve">olitika e shpërblimit hartohet dhe zbatohet në përputhje me aktivitetet, profilin e rrezikut, objektivat dhe interesin afatgjatë, stabilitetin financiar dhe performancën e fondit me qëllim administrimin </w:t>
      </w:r>
      <w:r w:rsidR="00050954">
        <w:rPr>
          <w:lang w:val="en-US"/>
        </w:rPr>
        <w:t>e</w:t>
      </w:r>
      <w:r w:rsidRPr="003950BA">
        <w:rPr>
          <w:lang w:val="en-US"/>
        </w:rPr>
        <w:t xml:space="preserve"> shëndoshë, të kujdesshëm dhe efikas të fondit;</w:t>
      </w:r>
    </w:p>
    <w:p w14:paraId="65FCD8C9" w14:textId="77777777" w:rsidR="00B6652B" w:rsidRPr="003950BA" w:rsidRDefault="00B6652B" w:rsidP="00D2330A">
      <w:pPr>
        <w:spacing w:line="276" w:lineRule="auto"/>
        <w:jc w:val="both"/>
        <w:rPr>
          <w:lang w:val="en-US"/>
        </w:rPr>
      </w:pPr>
      <w:r w:rsidRPr="003950BA">
        <w:rPr>
          <w:lang w:val="en-US"/>
        </w:rPr>
        <w:t xml:space="preserve">b. </w:t>
      </w:r>
      <w:r w:rsidR="00050954">
        <w:rPr>
          <w:lang w:val="en-US"/>
        </w:rPr>
        <w:t>p</w:t>
      </w:r>
      <w:r w:rsidRPr="003950BA">
        <w:rPr>
          <w:lang w:val="en-US"/>
        </w:rPr>
        <w:t>olitika e shpërblimit duhet të jetë në përputhje me interesat afatgjatë të përfituesve;</w:t>
      </w:r>
    </w:p>
    <w:p w14:paraId="301579C7" w14:textId="77777777" w:rsidR="00B6652B" w:rsidRPr="003950BA" w:rsidRDefault="00B6652B" w:rsidP="00D2330A">
      <w:pPr>
        <w:spacing w:line="276" w:lineRule="auto"/>
        <w:jc w:val="both"/>
        <w:rPr>
          <w:lang w:val="en-US"/>
        </w:rPr>
      </w:pPr>
      <w:r w:rsidRPr="003950BA">
        <w:rPr>
          <w:lang w:val="en-US"/>
        </w:rPr>
        <w:t xml:space="preserve">c. </w:t>
      </w:r>
      <w:r w:rsidR="00050954">
        <w:rPr>
          <w:lang w:val="en-US"/>
        </w:rPr>
        <w:t>p</w:t>
      </w:r>
      <w:r w:rsidRPr="003950BA">
        <w:rPr>
          <w:lang w:val="en-US"/>
        </w:rPr>
        <w:t>olitika e shpërblimit duhet të përmbajë masa për parandalimin e konfliktit të interesit;</w:t>
      </w:r>
    </w:p>
    <w:p w14:paraId="42ED8A34" w14:textId="77777777" w:rsidR="00B6652B" w:rsidRPr="003950BA" w:rsidRDefault="00B6652B" w:rsidP="00D2330A">
      <w:pPr>
        <w:spacing w:line="276" w:lineRule="auto"/>
        <w:jc w:val="both"/>
        <w:rPr>
          <w:lang w:val="en-US"/>
        </w:rPr>
      </w:pPr>
      <w:r w:rsidRPr="003950BA">
        <w:rPr>
          <w:lang w:val="en-US"/>
        </w:rPr>
        <w:t xml:space="preserve">d. </w:t>
      </w:r>
      <w:r w:rsidR="00050954">
        <w:rPr>
          <w:lang w:val="en-US"/>
        </w:rPr>
        <w:t>p</w:t>
      </w:r>
      <w:r w:rsidRPr="003950BA">
        <w:rPr>
          <w:lang w:val="en-US"/>
        </w:rPr>
        <w:t>olitika e shpërblimit duhet të jetë në përputhje me një menaxhim të shëndoshë dhe efektiv të rrezikut dhe në përputhje me profilin e rrezikut të shoqërisë dhe regulloret e fondeve.</w:t>
      </w:r>
    </w:p>
    <w:p w14:paraId="2DDBCE99" w14:textId="77777777" w:rsidR="00B6652B" w:rsidRPr="003950BA" w:rsidRDefault="00B6652B" w:rsidP="00D2330A">
      <w:pPr>
        <w:spacing w:line="276" w:lineRule="auto"/>
        <w:jc w:val="both"/>
        <w:rPr>
          <w:lang w:val="en-US"/>
        </w:rPr>
      </w:pPr>
    </w:p>
    <w:p w14:paraId="64919806" w14:textId="77777777" w:rsidR="00ED1DDD" w:rsidRPr="008D40FF" w:rsidRDefault="00122604" w:rsidP="008D40FF">
      <w:pPr>
        <w:jc w:val="both"/>
        <w:rPr>
          <w:lang w:val="en-US"/>
        </w:rPr>
      </w:pPr>
      <w:r>
        <w:rPr>
          <w:lang w:val="en-US"/>
        </w:rPr>
        <w:t>4</w:t>
      </w:r>
      <w:r w:rsidR="00B6652B" w:rsidRPr="003950BA">
        <w:rPr>
          <w:lang w:val="en-US"/>
        </w:rPr>
        <w:t xml:space="preserve">. Parimet e përgjithshme për politikën e shpërblimit duhet të rishikohen nga shoqëria administruese të paktën çdo tre vjet. Politika e shpërblimit dhe mbikëqyrja e saj duhet t'i nënshtrohen rregullave të qarta, transparente dhe efektive. </w:t>
      </w:r>
    </w:p>
    <w:p w14:paraId="40821338" w14:textId="77777777" w:rsidR="00A37132" w:rsidRDefault="00A37132" w:rsidP="0066061A">
      <w:pPr>
        <w:pStyle w:val="P68B1DB1-Normal2"/>
        <w:shd w:val="clear" w:color="auto" w:fill="FFFFFF"/>
        <w:spacing w:after="0" w:line="240" w:lineRule="auto"/>
        <w:jc w:val="center"/>
        <w:textAlignment w:val="baseline"/>
        <w:rPr>
          <w:highlight w:val="yellow"/>
        </w:rPr>
      </w:pPr>
    </w:p>
    <w:p w14:paraId="59281A8B" w14:textId="77777777" w:rsidR="00A37132" w:rsidRDefault="00A37132" w:rsidP="0066061A">
      <w:pPr>
        <w:pStyle w:val="P68B1DB1-Normal2"/>
        <w:shd w:val="clear" w:color="auto" w:fill="FFFFFF"/>
        <w:spacing w:after="0" w:line="240" w:lineRule="auto"/>
        <w:jc w:val="center"/>
        <w:textAlignment w:val="baseline"/>
        <w:rPr>
          <w:highlight w:val="yellow"/>
        </w:rPr>
      </w:pPr>
    </w:p>
    <w:p w14:paraId="728F201C" w14:textId="77777777" w:rsidR="00C23ED8" w:rsidRDefault="00C23ED8" w:rsidP="0043147B">
      <w:pPr>
        <w:pStyle w:val="P68B1DB1-Normal2"/>
        <w:shd w:val="clear" w:color="auto" w:fill="FFFFFF"/>
        <w:spacing w:after="0" w:line="240" w:lineRule="auto"/>
        <w:textAlignment w:val="baseline"/>
        <w:rPr>
          <w:highlight w:val="yellow"/>
        </w:rPr>
      </w:pPr>
    </w:p>
    <w:p w14:paraId="77CFB54D" w14:textId="77777777" w:rsidR="0066061A" w:rsidRPr="00063C51" w:rsidRDefault="0066061A" w:rsidP="0066061A">
      <w:pPr>
        <w:pStyle w:val="P68B1DB1-Normal2"/>
        <w:shd w:val="clear" w:color="auto" w:fill="FFFFFF"/>
        <w:spacing w:after="0" w:line="240" w:lineRule="auto"/>
        <w:jc w:val="center"/>
        <w:textAlignment w:val="baseline"/>
      </w:pPr>
      <w:r w:rsidRPr="00063C51">
        <w:t xml:space="preserve">Neni </w:t>
      </w:r>
      <w:r w:rsidR="00D72900">
        <w:t>3</w:t>
      </w:r>
      <w:r w:rsidR="00B636B8">
        <w:t>0</w:t>
      </w:r>
    </w:p>
    <w:p w14:paraId="766B30CC" w14:textId="77777777" w:rsidR="0066061A" w:rsidRDefault="00075962" w:rsidP="0066061A">
      <w:pPr>
        <w:pStyle w:val="P68B1DB1-Normal1"/>
        <w:shd w:val="clear" w:color="auto" w:fill="FFFFFF"/>
        <w:spacing w:after="0" w:line="240" w:lineRule="auto"/>
        <w:jc w:val="center"/>
        <w:textAlignment w:val="baseline"/>
      </w:pPr>
      <w:r w:rsidRPr="00063C51">
        <w:t>D</w:t>
      </w:r>
      <w:r w:rsidR="0066061A" w:rsidRPr="00063C51">
        <w:t>okument</w:t>
      </w:r>
      <w:r w:rsidR="006A0C5E" w:rsidRPr="00063C51">
        <w:t>imi dhe ruajtja e t</w:t>
      </w:r>
      <w:r w:rsidR="00637DC8">
        <w:t>ë</w:t>
      </w:r>
      <w:r w:rsidR="006A0C5E" w:rsidRPr="00063C51">
        <w:t xml:space="preserve"> dh</w:t>
      </w:r>
      <w:r w:rsidR="00637DC8">
        <w:t>ë</w:t>
      </w:r>
      <w:r w:rsidR="006A0C5E" w:rsidRPr="00063C51">
        <w:t xml:space="preserve">nave </w:t>
      </w:r>
    </w:p>
    <w:p w14:paraId="093BFC9F" w14:textId="77777777" w:rsidR="0066061A" w:rsidRDefault="0066061A" w:rsidP="0066061A">
      <w:pPr>
        <w:pStyle w:val="P68B1DB1-Normal1"/>
        <w:shd w:val="clear" w:color="auto" w:fill="FFFFFF"/>
        <w:spacing w:after="0" w:line="240" w:lineRule="auto"/>
        <w:jc w:val="center"/>
        <w:textAlignment w:val="baseline"/>
      </w:pPr>
    </w:p>
    <w:p w14:paraId="5D5712A3" w14:textId="77777777" w:rsidR="0066061A" w:rsidRDefault="0066061A" w:rsidP="005B379A">
      <w:pPr>
        <w:pStyle w:val="P68B1DB1-Normal2"/>
        <w:numPr>
          <w:ilvl w:val="0"/>
          <w:numId w:val="71"/>
        </w:numPr>
        <w:shd w:val="clear" w:color="auto" w:fill="FFFFFF"/>
        <w:spacing w:after="225" w:line="240" w:lineRule="auto"/>
        <w:ind w:left="360"/>
        <w:jc w:val="both"/>
        <w:textAlignment w:val="baseline"/>
      </w:pPr>
      <w:r>
        <w:t>Shoq</w:t>
      </w:r>
      <w:r w:rsidR="00637DC8">
        <w:t>ë</w:t>
      </w:r>
      <w:r>
        <w:t>ria administruese krijon procedura të qarta</w:t>
      </w:r>
      <w:r w:rsidR="00B01B95">
        <w:t xml:space="preserve"> dhe transparente për </w:t>
      </w:r>
      <w:r w:rsidR="001609C9">
        <w:t>ruajtjen</w:t>
      </w:r>
      <w:r w:rsidR="00075962">
        <w:t xml:space="preserve"> e t</w:t>
      </w:r>
      <w:r w:rsidR="00637DC8">
        <w:t>ë</w:t>
      </w:r>
      <w:r w:rsidR="00075962">
        <w:t xml:space="preserve"> dh</w:t>
      </w:r>
      <w:r w:rsidR="00637DC8">
        <w:t>ë</w:t>
      </w:r>
      <w:r w:rsidR="00075962">
        <w:t>nave dhe</w:t>
      </w:r>
      <w:r w:rsidR="00B01B95">
        <w:t xml:space="preserve"> </w:t>
      </w:r>
      <w:r w:rsidR="00C23ED8">
        <w:t xml:space="preserve">dokumenteve </w:t>
      </w:r>
      <w:r>
        <w:t xml:space="preserve">në lidhje me </w:t>
      </w:r>
      <w:r w:rsidR="00075962">
        <w:t>veprimtarin</w:t>
      </w:r>
      <w:r w:rsidR="00637DC8">
        <w:t>ë</w:t>
      </w:r>
      <w:r w:rsidR="00075962">
        <w:t xml:space="preserve"> e </w:t>
      </w:r>
      <w:r w:rsidR="00F815FF">
        <w:t>saj</w:t>
      </w:r>
      <w:r>
        <w:t xml:space="preserve"> dhe fondeve n</w:t>
      </w:r>
      <w:r w:rsidR="00637DC8">
        <w:t>ë</w:t>
      </w:r>
      <w:r>
        <w:t>n administrim.</w:t>
      </w:r>
    </w:p>
    <w:p w14:paraId="7072DDDD" w14:textId="27B76FB3" w:rsidR="001609C9" w:rsidRDefault="001609C9" w:rsidP="005B379A">
      <w:pPr>
        <w:pStyle w:val="P68B1DB1-Normal2"/>
        <w:numPr>
          <w:ilvl w:val="0"/>
          <w:numId w:val="71"/>
        </w:numPr>
        <w:shd w:val="clear" w:color="auto" w:fill="FFFFFF"/>
        <w:spacing w:after="225" w:line="240" w:lineRule="auto"/>
        <w:ind w:left="360"/>
        <w:jc w:val="both"/>
        <w:textAlignment w:val="baseline"/>
      </w:pPr>
      <w:r>
        <w:t>Procedura për ruajtjen</w:t>
      </w:r>
      <w:r w:rsidR="00F815FF">
        <w:t xml:space="preserve"> e t</w:t>
      </w:r>
      <w:r w:rsidR="00637DC8">
        <w:t>ë</w:t>
      </w:r>
      <w:r w:rsidR="00F815FF">
        <w:t xml:space="preserve"> dh</w:t>
      </w:r>
      <w:r w:rsidR="00637DC8">
        <w:t>ë</w:t>
      </w:r>
      <w:r w:rsidR="00F815FF">
        <w:t>nave dhe dokumentave</w:t>
      </w:r>
      <w:r w:rsidR="0066061A">
        <w:t xml:space="preserve"> p</w:t>
      </w:r>
      <w:r w:rsidR="00637DC8">
        <w:t>ë</w:t>
      </w:r>
      <w:r w:rsidR="0066061A">
        <w:t>rfshi</w:t>
      </w:r>
      <w:r w:rsidR="00371872">
        <w:t>n</w:t>
      </w:r>
      <w:r w:rsidR="00D156CE">
        <w:t xml:space="preserve"> </w:t>
      </w:r>
      <w:r>
        <w:t>rregulla t</w:t>
      </w:r>
      <w:r w:rsidR="00637DC8">
        <w:t>ë</w:t>
      </w:r>
      <w:r>
        <w:t xml:space="preserve"> qarta q</w:t>
      </w:r>
      <w:r w:rsidR="00637DC8">
        <w:t>ë</w:t>
      </w:r>
      <w:r>
        <w:t xml:space="preserve"> sigurojn</w:t>
      </w:r>
      <w:r w:rsidR="00637DC8">
        <w:t>ë</w:t>
      </w:r>
      <w:r>
        <w:t xml:space="preserve"> se çdo transaksion të mund të gjurmohet dhe të dokumentohet që nga fillimi dhe se dokumentacioni përkatës të vërtetojë qartësisht se aktivet e çdo fondi dhe nënfondi administrohen në përputhje me dispozitat ligjore në fuqi.</w:t>
      </w:r>
    </w:p>
    <w:p w14:paraId="01B661A6" w14:textId="4344FE98" w:rsidR="0066061A" w:rsidRDefault="00D156CE" w:rsidP="005B379A">
      <w:pPr>
        <w:pStyle w:val="P68B1DB1-Normal2"/>
        <w:numPr>
          <w:ilvl w:val="0"/>
          <w:numId w:val="71"/>
        </w:numPr>
        <w:shd w:val="clear" w:color="auto" w:fill="FFFFFF"/>
        <w:spacing w:after="225" w:line="240" w:lineRule="auto"/>
        <w:ind w:left="360"/>
        <w:jc w:val="both"/>
        <w:textAlignment w:val="baseline"/>
      </w:pPr>
      <w:r>
        <w:lastRenderedPageBreak/>
        <w:t>Shoq</w:t>
      </w:r>
      <w:r w:rsidR="00637DC8">
        <w:t>ë</w:t>
      </w:r>
      <w:r>
        <w:t>ria administruese</w:t>
      </w:r>
      <w:r w:rsidR="0066061A">
        <w:t xml:space="preserve"> </w:t>
      </w:r>
      <w:r w:rsidR="00637DC8">
        <w:t>ë</w:t>
      </w:r>
      <w:r>
        <w:t>sht</w:t>
      </w:r>
      <w:r w:rsidR="00637DC8">
        <w:t>ë</w:t>
      </w:r>
      <w:r>
        <w:t xml:space="preserve"> e detyruar t</w:t>
      </w:r>
      <w:r w:rsidR="00637DC8">
        <w:t>ë</w:t>
      </w:r>
      <w:r>
        <w:t xml:space="preserve"> organizoj</w:t>
      </w:r>
      <w:r w:rsidR="00637DC8">
        <w:t>ë</w:t>
      </w:r>
      <w:r w:rsidR="0066061A">
        <w:t xml:space="preserve"> </w:t>
      </w:r>
      <w:r>
        <w:t>veprimtarin</w:t>
      </w:r>
      <w:r w:rsidR="00637DC8">
        <w:t>ë</w:t>
      </w:r>
      <w:r>
        <w:t xml:space="preserve"> </w:t>
      </w:r>
      <w:r w:rsidR="0066061A">
        <w:t xml:space="preserve">e saj dhe të mbajë </w:t>
      </w:r>
      <w:r>
        <w:t>dokumenta</w:t>
      </w:r>
      <w:r w:rsidR="00F815FF">
        <w:t>t</w:t>
      </w:r>
      <w:r>
        <w:t xml:space="preserve"> dhe </w:t>
      </w:r>
      <w:r w:rsidR="00075962">
        <w:t>t</w:t>
      </w:r>
      <w:r w:rsidR="00637DC8">
        <w:t>ë</w:t>
      </w:r>
      <w:r w:rsidR="00716A5E">
        <w:t xml:space="preserve"> dh</w:t>
      </w:r>
      <w:r w:rsidR="00637DC8">
        <w:t>ë</w:t>
      </w:r>
      <w:r w:rsidR="00716A5E">
        <w:t>nat</w:t>
      </w:r>
      <w:r w:rsidR="00075962">
        <w:t xml:space="preserve"> </w:t>
      </w:r>
      <w:r>
        <w:t>t</w:t>
      </w:r>
      <w:r w:rsidR="00637DC8">
        <w:t>ë</w:t>
      </w:r>
      <w:r>
        <w:t xml:space="preserve"> p</w:t>
      </w:r>
      <w:r w:rsidR="00637DC8">
        <w:t>ë</w:t>
      </w:r>
      <w:r>
        <w:t>rdit</w:t>
      </w:r>
      <w:r w:rsidR="00637DC8">
        <w:t>ë</w:t>
      </w:r>
      <w:r>
        <w:t>suar</w:t>
      </w:r>
      <w:r w:rsidR="003F3843">
        <w:t>a</w:t>
      </w:r>
      <w:r>
        <w:t xml:space="preserve"> në </w:t>
      </w:r>
      <w:r w:rsidR="0066061A">
        <w:t xml:space="preserve">mënyrë që </w:t>
      </w:r>
      <w:r>
        <w:t>t</w:t>
      </w:r>
      <w:r w:rsidR="00637DC8">
        <w:t>ë</w:t>
      </w:r>
      <w:r>
        <w:t xml:space="preserve"> </w:t>
      </w:r>
      <w:r w:rsidR="0066061A">
        <w:t>mundëso</w:t>
      </w:r>
      <w:r>
        <w:t>j</w:t>
      </w:r>
      <w:r w:rsidR="00637DC8">
        <w:t>ë</w:t>
      </w:r>
      <w:r w:rsidR="0066061A">
        <w:t xml:space="preserve"> </w:t>
      </w:r>
      <w:r>
        <w:t>q</w:t>
      </w:r>
      <w:r w:rsidR="00637DC8">
        <w:t>ë</w:t>
      </w:r>
      <w:r w:rsidR="0066061A">
        <w:t xml:space="preserve"> pun</w:t>
      </w:r>
      <w:r>
        <w:t>a</w:t>
      </w:r>
      <w:r w:rsidR="0066061A">
        <w:t xml:space="preserve"> individuale </w:t>
      </w:r>
      <w:r>
        <w:t>e</w:t>
      </w:r>
      <w:r w:rsidR="0066061A">
        <w:t xml:space="preserve"> kryer për llogari të saj ose </w:t>
      </w:r>
      <w:r>
        <w:t>p</w:t>
      </w:r>
      <w:r w:rsidR="00637DC8">
        <w:t>ë</w:t>
      </w:r>
      <w:r>
        <w:t xml:space="preserve">r </w:t>
      </w:r>
      <w:r w:rsidR="0066061A">
        <w:t xml:space="preserve">llogari të një fondi </w:t>
      </w:r>
      <w:r w:rsidR="001609C9">
        <w:t>të kontrollohet në çdo kohë</w:t>
      </w:r>
      <w:r w:rsidR="00371872">
        <w:t>,</w:t>
      </w:r>
      <w:r w:rsidR="001609C9" w:rsidRPr="001609C9">
        <w:t xml:space="preserve"> </w:t>
      </w:r>
      <w:r w:rsidR="00A05FCB">
        <w:t>p</w:t>
      </w:r>
      <w:r w:rsidR="002E1C83">
        <w:t>ë</w:t>
      </w:r>
      <w:r w:rsidR="00A05FCB">
        <w:t>r</w:t>
      </w:r>
      <w:r w:rsidR="001609C9">
        <w:t xml:space="preserve"> t’i </w:t>
      </w:r>
      <w:r w:rsidR="00A05FCB">
        <w:t xml:space="preserve">mundësuar </w:t>
      </w:r>
      <w:r w:rsidR="001609C9">
        <w:t>Autoritetit mbikëqyrje efektive në përputhje me dispozitat e këtij ligji dhe rregullore</w:t>
      </w:r>
      <w:r w:rsidR="003F3843">
        <w:t>ve</w:t>
      </w:r>
      <w:r w:rsidR="001609C9">
        <w:t xml:space="preserve"> e miratuara n</w:t>
      </w:r>
      <w:r w:rsidR="00637DC8">
        <w:t>ë</w:t>
      </w:r>
      <w:r w:rsidR="001609C9">
        <w:t xml:space="preserve"> zbatim t</w:t>
      </w:r>
      <w:r w:rsidR="00637DC8">
        <w:t>ë</w:t>
      </w:r>
      <w:r w:rsidR="001609C9">
        <w:t xml:space="preserve"> tij.</w:t>
      </w:r>
    </w:p>
    <w:p w14:paraId="4CCCC23E" w14:textId="01DD500B" w:rsidR="0066061A" w:rsidRDefault="00D156CE" w:rsidP="005B379A">
      <w:pPr>
        <w:pStyle w:val="P68B1DB1-Normal2"/>
        <w:numPr>
          <w:ilvl w:val="0"/>
          <w:numId w:val="71"/>
        </w:numPr>
        <w:shd w:val="clear" w:color="auto" w:fill="FFFFFF"/>
        <w:spacing w:after="225" w:line="240" w:lineRule="auto"/>
        <w:ind w:left="360"/>
        <w:jc w:val="both"/>
        <w:textAlignment w:val="baseline"/>
      </w:pPr>
      <w:r>
        <w:t>Shoq</w:t>
      </w:r>
      <w:r w:rsidR="00637DC8">
        <w:t>ë</w:t>
      </w:r>
      <w:r>
        <w:t>ria administruese duhet t</w:t>
      </w:r>
      <w:r w:rsidR="00637DC8">
        <w:t>ë</w:t>
      </w:r>
      <w:r>
        <w:t xml:space="preserve"> mbaj</w:t>
      </w:r>
      <w:r w:rsidR="00637DC8">
        <w:t>ë</w:t>
      </w:r>
      <w:r>
        <w:t xml:space="preserve"> t</w:t>
      </w:r>
      <w:r w:rsidR="00637DC8">
        <w:t>ë</w:t>
      </w:r>
      <w:r>
        <w:t xml:space="preserve"> ndar</w:t>
      </w:r>
      <w:r w:rsidR="00637DC8">
        <w:t>ë</w:t>
      </w:r>
      <w:r>
        <w:t xml:space="preserve"> t</w:t>
      </w:r>
      <w:r w:rsidR="00637DC8">
        <w:t>ë</w:t>
      </w:r>
      <w:r>
        <w:t xml:space="preserve"> dh</w:t>
      </w:r>
      <w:r w:rsidR="00637DC8">
        <w:t>ë</w:t>
      </w:r>
      <w:r>
        <w:t>nat dhe dokument</w:t>
      </w:r>
      <w:r w:rsidR="00981C21">
        <w:t>e</w:t>
      </w:r>
      <w:r w:rsidR="00F815FF">
        <w:t>t</w:t>
      </w:r>
      <w:r>
        <w:t xml:space="preserve"> p</w:t>
      </w:r>
      <w:r w:rsidR="00637DC8">
        <w:t>ë</w:t>
      </w:r>
      <w:r>
        <w:t>r fondin e pensionit</w:t>
      </w:r>
      <w:r w:rsidR="00371872">
        <w:t>,</w:t>
      </w:r>
      <w:r>
        <w:t xml:space="preserve"> </w:t>
      </w:r>
      <w:r w:rsidR="0066061A">
        <w:t>nga</w:t>
      </w:r>
      <w:r>
        <w:t xml:space="preserve"> t</w:t>
      </w:r>
      <w:r w:rsidR="00637DC8">
        <w:t>ë</w:t>
      </w:r>
      <w:r>
        <w:t xml:space="preserve"> dh</w:t>
      </w:r>
      <w:r w:rsidR="00637DC8">
        <w:t>ë</w:t>
      </w:r>
      <w:r>
        <w:t>nat dhe</w:t>
      </w:r>
      <w:r w:rsidR="0066061A">
        <w:t xml:space="preserve"> dokument</w:t>
      </w:r>
      <w:r w:rsidR="00981C21">
        <w:t>e</w:t>
      </w:r>
      <w:r w:rsidR="00F815FF">
        <w:t>t</w:t>
      </w:r>
      <w:r w:rsidR="0066061A">
        <w:t xml:space="preserve"> </w:t>
      </w:r>
      <w:r>
        <w:t>p</w:t>
      </w:r>
      <w:r w:rsidR="00637DC8">
        <w:t>ë</w:t>
      </w:r>
      <w:r>
        <w:t>r shoq</w:t>
      </w:r>
      <w:r w:rsidR="00637DC8">
        <w:t>ë</w:t>
      </w:r>
      <w:r>
        <w:t>rin</w:t>
      </w:r>
      <w:r w:rsidR="00637DC8">
        <w:t>ë</w:t>
      </w:r>
      <w:r>
        <w:t xml:space="preserve"> admini</w:t>
      </w:r>
      <w:r w:rsidR="00371872">
        <w:t>s</w:t>
      </w:r>
      <w:r>
        <w:t>truese.</w:t>
      </w:r>
    </w:p>
    <w:p w14:paraId="6644B36B" w14:textId="483D831F" w:rsidR="0066061A" w:rsidRDefault="00B01B95" w:rsidP="005B379A">
      <w:pPr>
        <w:pStyle w:val="P68B1DB1-Normal2"/>
        <w:numPr>
          <w:ilvl w:val="0"/>
          <w:numId w:val="71"/>
        </w:numPr>
        <w:shd w:val="clear" w:color="auto" w:fill="FFFFFF"/>
        <w:spacing w:after="225" w:line="240" w:lineRule="auto"/>
        <w:ind w:left="360"/>
        <w:jc w:val="both"/>
        <w:textAlignment w:val="baseline"/>
      </w:pPr>
      <w:r>
        <w:t>S</w:t>
      </w:r>
      <w:r w:rsidR="00D156CE">
        <w:t>hoq</w:t>
      </w:r>
      <w:r w:rsidR="00637DC8">
        <w:t>ë</w:t>
      </w:r>
      <w:r w:rsidR="00D156CE">
        <w:t xml:space="preserve">ria administruese </w:t>
      </w:r>
      <w:r w:rsidR="00637DC8">
        <w:t>ë</w:t>
      </w:r>
      <w:r w:rsidR="00D156CE">
        <w:t>sht</w:t>
      </w:r>
      <w:r w:rsidR="00637DC8">
        <w:t>ë</w:t>
      </w:r>
      <w:r w:rsidR="00D156CE">
        <w:t xml:space="preserve"> p</w:t>
      </w:r>
      <w:r w:rsidR="00637DC8">
        <w:t>ë</w:t>
      </w:r>
      <w:r w:rsidR="00D156CE">
        <w:t>rgjegj</w:t>
      </w:r>
      <w:r w:rsidR="00637DC8">
        <w:t>ë</w:t>
      </w:r>
      <w:r w:rsidR="00D156CE">
        <w:t>se p</w:t>
      </w:r>
      <w:r w:rsidR="00637DC8">
        <w:t>ë</w:t>
      </w:r>
      <w:r w:rsidR="00D156CE">
        <w:t xml:space="preserve">r humbje </w:t>
      </w:r>
      <w:r>
        <w:t>apo p</w:t>
      </w:r>
      <w:r w:rsidR="00637DC8">
        <w:t>ë</w:t>
      </w:r>
      <w:r w:rsidR="00EA18EA">
        <w:t>r pa</w:t>
      </w:r>
      <w:r>
        <w:t>sakt</w:t>
      </w:r>
      <w:r w:rsidR="00637DC8">
        <w:t>ë</w:t>
      </w:r>
      <w:r>
        <w:t>si t</w:t>
      </w:r>
      <w:r w:rsidR="00637DC8">
        <w:t>ë</w:t>
      </w:r>
      <w:r>
        <w:t xml:space="preserve"> t</w:t>
      </w:r>
      <w:r w:rsidR="00637DC8">
        <w:t>ë</w:t>
      </w:r>
      <w:r>
        <w:t xml:space="preserve"> dh</w:t>
      </w:r>
      <w:r w:rsidR="00637DC8">
        <w:t>ë</w:t>
      </w:r>
      <w:r>
        <w:t>nave dhe</w:t>
      </w:r>
      <w:r w:rsidR="00D156CE">
        <w:t xml:space="preserve"> </w:t>
      </w:r>
      <w:r w:rsidR="00C23ED8">
        <w:t xml:space="preserve">dokumenteve </w:t>
      </w:r>
      <w:r>
        <w:t>t</w:t>
      </w:r>
      <w:r w:rsidR="00637DC8">
        <w:t>ë</w:t>
      </w:r>
      <w:r>
        <w:t xml:space="preserve"> veprimtaris</w:t>
      </w:r>
      <w:r w:rsidR="00637DC8">
        <w:t>ë</w:t>
      </w:r>
      <w:r>
        <w:t xml:space="preserve"> s</w:t>
      </w:r>
      <w:r w:rsidR="00637DC8">
        <w:t>ë</w:t>
      </w:r>
      <w:r>
        <w:t xml:space="preserve"> </w:t>
      </w:r>
      <w:r w:rsidR="00371872">
        <w:t xml:space="preserve">saj, </w:t>
      </w:r>
      <w:r w:rsidR="00EA18EA">
        <w:t>apo</w:t>
      </w:r>
      <w:r>
        <w:t xml:space="preserve"> t</w:t>
      </w:r>
      <w:r w:rsidR="00637DC8">
        <w:t>ë</w:t>
      </w:r>
      <w:r>
        <w:t xml:space="preserve"> fondeve n</w:t>
      </w:r>
      <w:r w:rsidR="00637DC8">
        <w:t>ë</w:t>
      </w:r>
      <w:r>
        <w:t>n administrim.</w:t>
      </w:r>
      <w:r w:rsidR="00F815FF">
        <w:t xml:space="preserve"> Ruajtja e </w:t>
      </w:r>
      <w:r w:rsidR="00C23ED8">
        <w:t xml:space="preserve">dokumenteve </w:t>
      </w:r>
      <w:r w:rsidR="00F815FF">
        <w:t>b</w:t>
      </w:r>
      <w:r w:rsidR="00637DC8">
        <w:t>ë</w:t>
      </w:r>
      <w:r w:rsidR="00F815FF">
        <w:t>het n</w:t>
      </w:r>
      <w:r w:rsidR="00637DC8">
        <w:t>ë</w:t>
      </w:r>
      <w:r w:rsidR="00F815FF">
        <w:t xml:space="preserve"> m</w:t>
      </w:r>
      <w:r w:rsidR="00637DC8">
        <w:t>ë</w:t>
      </w:r>
      <w:r w:rsidR="00F815FF">
        <w:t>nyr</w:t>
      </w:r>
      <w:r w:rsidR="00637DC8">
        <w:t>ë</w:t>
      </w:r>
      <w:r w:rsidR="00F815FF">
        <w:t xml:space="preserve"> t</w:t>
      </w:r>
      <w:r w:rsidR="00637DC8">
        <w:t>ë</w:t>
      </w:r>
      <w:r w:rsidR="00F815FF">
        <w:t xml:space="preserve"> till</w:t>
      </w:r>
      <w:r w:rsidR="00637DC8">
        <w:t>ë</w:t>
      </w:r>
      <w:r w:rsidR="00F815FF">
        <w:t>, q</w:t>
      </w:r>
      <w:r w:rsidR="00637DC8">
        <w:t>ë</w:t>
      </w:r>
      <w:r w:rsidR="00F815FF">
        <w:t xml:space="preserve"> kur k</w:t>
      </w:r>
      <w:r w:rsidR="00637DC8">
        <w:t>ë</w:t>
      </w:r>
      <w:r w:rsidR="00F815FF">
        <w:t>rkohet</w:t>
      </w:r>
      <w:r w:rsidR="00371872">
        <w:t>,</w:t>
      </w:r>
      <w:r w:rsidR="00F815FF">
        <w:t xml:space="preserve"> t</w:t>
      </w:r>
      <w:r w:rsidR="00637DC8">
        <w:t>ë</w:t>
      </w:r>
      <w:r w:rsidR="00F815FF">
        <w:t xml:space="preserve"> mund t</w:t>
      </w:r>
      <w:r w:rsidR="00637DC8">
        <w:t>ë</w:t>
      </w:r>
      <w:r w:rsidR="00F815FF">
        <w:t xml:space="preserve"> riprodhohet n</w:t>
      </w:r>
      <w:r w:rsidR="00637DC8">
        <w:t>ë</w:t>
      </w:r>
      <w:r w:rsidR="00F815FF">
        <w:t xml:space="preserve"> form</w:t>
      </w:r>
      <w:r w:rsidR="00637DC8">
        <w:t>ë</w:t>
      </w:r>
      <w:r w:rsidR="00F815FF">
        <w:t xml:space="preserve"> t</w:t>
      </w:r>
      <w:r w:rsidR="00637DC8">
        <w:t>ë</w:t>
      </w:r>
      <w:r w:rsidR="00F815FF">
        <w:t xml:space="preserve"> lexueshme </w:t>
      </w:r>
      <w:r w:rsidR="00A05FCB">
        <w:t>dh</w:t>
      </w:r>
      <w:r w:rsidR="00F815FF">
        <w:t>e t</w:t>
      </w:r>
      <w:r w:rsidR="00637DC8">
        <w:t>ë</w:t>
      </w:r>
      <w:r w:rsidR="00F815FF">
        <w:t xml:space="preserve"> qart</w:t>
      </w:r>
      <w:r w:rsidR="00637DC8">
        <w:t>ë</w:t>
      </w:r>
      <w:r w:rsidR="00F815FF">
        <w:t>.</w:t>
      </w:r>
    </w:p>
    <w:p w14:paraId="74A3FA1E" w14:textId="77777777" w:rsidR="0066061A" w:rsidRDefault="0066061A" w:rsidP="00033D12">
      <w:pPr>
        <w:jc w:val="center"/>
        <w:rPr>
          <w:b/>
          <w:bCs/>
          <w:lang w:val="en-US"/>
        </w:rPr>
      </w:pPr>
    </w:p>
    <w:p w14:paraId="51BF4077" w14:textId="77777777" w:rsidR="0093773B" w:rsidRDefault="0093773B" w:rsidP="0043147B">
      <w:pPr>
        <w:rPr>
          <w:bCs/>
          <w:lang w:val="en-US"/>
        </w:rPr>
      </w:pPr>
    </w:p>
    <w:p w14:paraId="311900E7" w14:textId="77777777" w:rsidR="0066061A" w:rsidRPr="004000BD" w:rsidRDefault="004000BD" w:rsidP="00033D12">
      <w:pPr>
        <w:jc w:val="center"/>
        <w:rPr>
          <w:bCs/>
          <w:lang w:val="en-US"/>
        </w:rPr>
      </w:pPr>
      <w:r w:rsidRPr="004000BD">
        <w:rPr>
          <w:bCs/>
          <w:lang w:val="en-US"/>
        </w:rPr>
        <w:t xml:space="preserve">Neni </w:t>
      </w:r>
      <w:r w:rsidR="00D72900">
        <w:rPr>
          <w:bCs/>
          <w:lang w:val="en-US"/>
        </w:rPr>
        <w:t>3</w:t>
      </w:r>
      <w:r w:rsidR="00B636B8">
        <w:rPr>
          <w:bCs/>
          <w:lang w:val="en-US"/>
        </w:rPr>
        <w:t>1</w:t>
      </w:r>
    </w:p>
    <w:p w14:paraId="2744786F" w14:textId="77777777" w:rsidR="004000BD" w:rsidRPr="004000BD" w:rsidRDefault="004000BD" w:rsidP="00033D12">
      <w:pPr>
        <w:jc w:val="center"/>
        <w:rPr>
          <w:bCs/>
          <w:lang w:val="en-US"/>
        </w:rPr>
      </w:pPr>
      <w:r w:rsidRPr="004000BD">
        <w:rPr>
          <w:bCs/>
          <w:lang w:val="en-US"/>
        </w:rPr>
        <w:t xml:space="preserve">Trajtimi i ankesave </w:t>
      </w:r>
      <w:r w:rsidR="007D0D3E">
        <w:rPr>
          <w:bCs/>
          <w:lang w:val="en-US"/>
        </w:rPr>
        <w:t>nga shoqëria administruese</w:t>
      </w:r>
    </w:p>
    <w:p w14:paraId="08CCFDFD" w14:textId="77777777" w:rsidR="004000BD" w:rsidRDefault="004000BD" w:rsidP="004000BD">
      <w:pPr>
        <w:pStyle w:val="P68B1DB1-Normal2"/>
        <w:shd w:val="clear" w:color="auto" w:fill="FFFFFF"/>
        <w:spacing w:after="225" w:line="240" w:lineRule="auto"/>
        <w:jc w:val="both"/>
        <w:textAlignment w:val="baseline"/>
      </w:pPr>
    </w:p>
    <w:p w14:paraId="3B388736" w14:textId="77777777" w:rsidR="004000BD" w:rsidRDefault="004000BD" w:rsidP="005B379A">
      <w:pPr>
        <w:pStyle w:val="P68B1DB1-Normal2"/>
        <w:numPr>
          <w:ilvl w:val="0"/>
          <w:numId w:val="72"/>
        </w:numPr>
        <w:shd w:val="clear" w:color="auto" w:fill="FFFFFF"/>
        <w:spacing w:after="225" w:line="240" w:lineRule="auto"/>
        <w:ind w:left="360"/>
        <w:jc w:val="both"/>
        <w:textAlignment w:val="baseline"/>
      </w:pPr>
      <w:r>
        <w:t>Shoqëria administruese është e detyruar t</w:t>
      </w:r>
      <w:r w:rsidR="00637DC8">
        <w:t>ë</w:t>
      </w:r>
      <w:r>
        <w:t xml:space="preserve"> krijoj</w:t>
      </w:r>
      <w:r w:rsidR="00637DC8">
        <w:t>ë</w:t>
      </w:r>
      <w:r>
        <w:t xml:space="preserve"> dhe zbatoj</w:t>
      </w:r>
      <w:r w:rsidR="00637DC8">
        <w:t>ë</w:t>
      </w:r>
      <w:r>
        <w:t xml:space="preserve"> procedurat e duhura </w:t>
      </w:r>
      <w:r w:rsidR="00212B10">
        <w:t xml:space="preserve">për të siguruar që ankesat nga </w:t>
      </w:r>
      <w:r>
        <w:t>anëtarët e fondeve të pensionit privat të adresohen dhe t</w:t>
      </w:r>
      <w:r w:rsidR="00637DC8">
        <w:t>ë</w:t>
      </w:r>
      <w:r>
        <w:t xml:space="preserve"> trajtohen në mënyrë e duhur. Procedura e trajtimit t</w:t>
      </w:r>
      <w:r w:rsidR="00637DC8">
        <w:t>ë</w:t>
      </w:r>
      <w:r>
        <w:t xml:space="preserve"> </w:t>
      </w:r>
      <w:r w:rsidR="007D0D3E">
        <w:t xml:space="preserve">ankesave </w:t>
      </w:r>
      <w:r>
        <w:t>depozitohet n</w:t>
      </w:r>
      <w:r w:rsidR="00637DC8">
        <w:t>ë</w:t>
      </w:r>
      <w:r>
        <w:t xml:space="preserve"> Autoritet. </w:t>
      </w:r>
    </w:p>
    <w:p w14:paraId="02A7F438" w14:textId="77777777" w:rsidR="004000BD" w:rsidRPr="008D40FF" w:rsidRDefault="00DB2306" w:rsidP="005B379A">
      <w:pPr>
        <w:pStyle w:val="P68B1DB1-Normal2"/>
        <w:numPr>
          <w:ilvl w:val="0"/>
          <w:numId w:val="72"/>
        </w:numPr>
        <w:shd w:val="clear" w:color="auto" w:fill="FFFFFF"/>
        <w:spacing w:after="225" w:line="240" w:lineRule="auto"/>
        <w:ind w:left="360"/>
        <w:jc w:val="both"/>
        <w:textAlignment w:val="baseline"/>
      </w:pPr>
      <w:r>
        <w:t>Shoq</w:t>
      </w:r>
      <w:r w:rsidR="00637DC8">
        <w:t>ë</w:t>
      </w:r>
      <w:r w:rsidR="004000BD">
        <w:t>ria administruese ruan t</w:t>
      </w:r>
      <w:r w:rsidR="00637DC8">
        <w:t>ë</w:t>
      </w:r>
      <w:r w:rsidR="004000BD">
        <w:t xml:space="preserve"> dh</w:t>
      </w:r>
      <w:r w:rsidR="00637DC8">
        <w:t>ë</w:t>
      </w:r>
      <w:r w:rsidR="004000BD">
        <w:t>nat dhe dokumentacionin</w:t>
      </w:r>
      <w:r w:rsidR="00CD1060">
        <w:t>,</w:t>
      </w:r>
      <w:r w:rsidR="004000BD">
        <w:t xml:space="preserve"> p</w:t>
      </w:r>
      <w:r w:rsidR="00637DC8">
        <w:t>ë</w:t>
      </w:r>
      <w:r w:rsidR="004000BD">
        <w:t xml:space="preserve">r çdo </w:t>
      </w:r>
      <w:r w:rsidR="008C3410">
        <w:t xml:space="preserve">ankesë </w:t>
      </w:r>
      <w:r w:rsidR="004000BD">
        <w:t>t</w:t>
      </w:r>
      <w:r w:rsidR="00637DC8">
        <w:t>ë</w:t>
      </w:r>
      <w:r w:rsidR="004000BD">
        <w:t xml:space="preserve"> regjistruar</w:t>
      </w:r>
      <w:r w:rsidR="00CD1060">
        <w:t>,</w:t>
      </w:r>
      <w:r w:rsidR="004000BD">
        <w:t xml:space="preserve"> p</w:t>
      </w:r>
      <w:r w:rsidR="00637DC8">
        <w:t>ë</w:t>
      </w:r>
      <w:r w:rsidR="004000BD">
        <w:t>rfshir</w:t>
      </w:r>
      <w:r w:rsidR="00637DC8">
        <w:t>ë</w:t>
      </w:r>
      <w:r w:rsidR="004000BD">
        <w:t xml:space="preserve"> masat e marra prej saj p</w:t>
      </w:r>
      <w:r w:rsidR="00637DC8">
        <w:t>ë</w:t>
      </w:r>
      <w:r w:rsidR="004000BD">
        <w:t>r zgjidhjen e ankes</w:t>
      </w:r>
      <w:r w:rsidR="00637DC8">
        <w:t>ë</w:t>
      </w:r>
      <w:r w:rsidR="004000BD">
        <w:t>s, për të paktën pesë vitet e fundit.</w:t>
      </w:r>
    </w:p>
    <w:p w14:paraId="0050B468" w14:textId="77777777" w:rsidR="004000BD" w:rsidRDefault="004000BD" w:rsidP="00033D12">
      <w:pPr>
        <w:jc w:val="center"/>
        <w:rPr>
          <w:b/>
          <w:bCs/>
          <w:lang w:val="en-US"/>
        </w:rPr>
      </w:pPr>
    </w:p>
    <w:p w14:paraId="3325A5C5" w14:textId="77777777" w:rsidR="00D72900" w:rsidRDefault="00D72900" w:rsidP="00D216E5"/>
    <w:p w14:paraId="46553294" w14:textId="77777777" w:rsidR="00033D12" w:rsidRPr="003950BA" w:rsidRDefault="006F5CBA" w:rsidP="00033D12">
      <w:pPr>
        <w:jc w:val="center"/>
      </w:pPr>
      <w:r w:rsidRPr="003950BA">
        <w:t xml:space="preserve">Neni </w:t>
      </w:r>
      <w:r w:rsidR="00D72900">
        <w:t>3</w:t>
      </w:r>
      <w:r w:rsidR="00B636B8">
        <w:t>2</w:t>
      </w:r>
    </w:p>
    <w:p w14:paraId="4D82344D" w14:textId="77777777" w:rsidR="006F5CBA" w:rsidRPr="003950BA" w:rsidRDefault="00FF7A5B" w:rsidP="006F5CBA">
      <w:pPr>
        <w:jc w:val="center"/>
      </w:pPr>
      <w:r>
        <w:t>Mbajtja e llogarive financiare</w:t>
      </w:r>
      <w:r w:rsidRPr="003950BA">
        <w:t xml:space="preserve"> </w:t>
      </w:r>
      <w:r>
        <w:t>nga</w:t>
      </w:r>
      <w:r w:rsidRPr="003950BA">
        <w:t xml:space="preserve"> shoqëri</w:t>
      </w:r>
      <w:r>
        <w:t>a</w:t>
      </w:r>
      <w:r w:rsidRPr="003950BA">
        <w:t xml:space="preserve"> </w:t>
      </w:r>
      <w:r w:rsidR="006F5CBA" w:rsidRPr="003950BA">
        <w:t>administruese</w:t>
      </w:r>
    </w:p>
    <w:p w14:paraId="171D5454" w14:textId="77777777" w:rsidR="006F5CBA" w:rsidRPr="003950BA" w:rsidRDefault="006F5CBA" w:rsidP="006F5CBA">
      <w:pPr>
        <w:jc w:val="center"/>
      </w:pPr>
    </w:p>
    <w:p w14:paraId="5B38D2A3" w14:textId="77777777" w:rsidR="006F5CBA" w:rsidRPr="003950BA" w:rsidRDefault="006F5CBA" w:rsidP="008D40FF">
      <w:pPr>
        <w:jc w:val="both"/>
      </w:pPr>
      <w:r w:rsidRPr="003950BA">
        <w:t>1. Shoqëria administruese zbaton kërkesat e mëposhtme lidhur me kontabilitetin:</w:t>
      </w:r>
    </w:p>
    <w:p w14:paraId="2DF592EE" w14:textId="77777777" w:rsidR="006F5CBA" w:rsidRPr="003950BA" w:rsidRDefault="006F5CBA" w:rsidP="008D40FF">
      <w:pPr>
        <w:jc w:val="both"/>
      </w:pPr>
      <w:r w:rsidRPr="003950BA">
        <w:t xml:space="preserve">a) mban libra dhe </w:t>
      </w:r>
      <w:r w:rsidR="0067149D">
        <w:t xml:space="preserve">evidenca </w:t>
      </w:r>
      <w:r w:rsidR="003667D4">
        <w:t>kontab</w:t>
      </w:r>
      <w:r w:rsidR="00665515">
        <w:t>ë</w:t>
      </w:r>
      <w:r w:rsidR="003667D4">
        <w:t>l</w:t>
      </w:r>
      <w:r w:rsidRPr="003950BA">
        <w:t xml:space="preserve"> të sakta, të plota dhe të përditësuara për të paraqitur qartë e në mënyrë korrekte veprimtarinë, për të shpjeguar veprimtaritë, transaksionet dhe pozicionin financiar të saj dhe për t’i dhënë mundësi </w:t>
      </w:r>
      <w:r w:rsidR="003667D4">
        <w:t>A</w:t>
      </w:r>
      <w:r w:rsidRPr="003950BA">
        <w:t xml:space="preserve">utoritetit të konstatojë nëse zbatohen kërkesat e këtij ligji; </w:t>
      </w:r>
    </w:p>
    <w:p w14:paraId="41127486" w14:textId="77777777" w:rsidR="00FF7A5B" w:rsidRDefault="006F5CBA" w:rsidP="008D40FF">
      <w:pPr>
        <w:jc w:val="both"/>
      </w:pPr>
      <w:r w:rsidRPr="003950BA">
        <w:lastRenderedPageBreak/>
        <w:t xml:space="preserve">b) </w:t>
      </w:r>
      <w:r w:rsidR="00FF7A5B">
        <w:t>përgatit</w:t>
      </w:r>
      <w:r w:rsidR="00FF7A5B" w:rsidRPr="00FF7A5B">
        <w:t xml:space="preserve"> çdo vit, për vitin financiar, pasqyrat financiare, në përputhje me SNRF-në, përveçse kur përcaktohet ndryshe në rregulloret e nxjerra nga </w:t>
      </w:r>
      <w:r w:rsidR="003667D4">
        <w:t>A</w:t>
      </w:r>
      <w:r w:rsidR="00FF7A5B" w:rsidRPr="00FF7A5B">
        <w:t>utoriteti;</w:t>
      </w:r>
    </w:p>
    <w:p w14:paraId="7C0D1E21" w14:textId="77777777" w:rsidR="003B78B3" w:rsidRPr="003950BA" w:rsidRDefault="006F5CBA" w:rsidP="008D40FF">
      <w:pPr>
        <w:jc w:val="both"/>
      </w:pPr>
      <w:r w:rsidRPr="003950BA">
        <w:t>c) në rastin e shoqërisë së kontrolluar përgatit dhe paraqet pasqyra financiare vjetore të audituara individuale dhe të konsoliduara</w:t>
      </w:r>
      <w:r w:rsidR="003667D4">
        <w:t>.</w:t>
      </w:r>
    </w:p>
    <w:p w14:paraId="1E49D5F2" w14:textId="77777777" w:rsidR="006F5CBA" w:rsidRPr="003950BA" w:rsidRDefault="006F5CBA">
      <w:pPr>
        <w:jc w:val="both"/>
      </w:pPr>
    </w:p>
    <w:p w14:paraId="11A1656E" w14:textId="77777777" w:rsidR="00033D12" w:rsidRPr="003950BA" w:rsidRDefault="006F5CBA" w:rsidP="008D40FF">
      <w:pPr>
        <w:jc w:val="both"/>
      </w:pPr>
      <w:r w:rsidRPr="003950BA">
        <w:t>2. Pasqyrat financiare të audituara të shoqërisë administruese i dorëzohen autoritetit brenda 4 muajve pas përfundimit të vitit financiar.</w:t>
      </w:r>
    </w:p>
    <w:p w14:paraId="77BCEF7F" w14:textId="77777777" w:rsidR="00033D12" w:rsidRPr="003950BA" w:rsidRDefault="00033D12" w:rsidP="008D40FF">
      <w:pPr>
        <w:jc w:val="both"/>
      </w:pPr>
    </w:p>
    <w:p w14:paraId="263CC05E" w14:textId="77777777" w:rsidR="00033D12" w:rsidRPr="003950BA" w:rsidRDefault="00033D12" w:rsidP="00033D12">
      <w:pPr>
        <w:jc w:val="center"/>
      </w:pPr>
    </w:p>
    <w:p w14:paraId="03AC98EA" w14:textId="77777777" w:rsidR="00ED1DDD" w:rsidRDefault="00ED1DDD" w:rsidP="00033D12">
      <w:pPr>
        <w:jc w:val="center"/>
      </w:pPr>
    </w:p>
    <w:p w14:paraId="0F72F66B" w14:textId="77777777" w:rsidR="00033D12" w:rsidRPr="003950BA" w:rsidRDefault="006F5CBA" w:rsidP="00033D12">
      <w:pPr>
        <w:jc w:val="center"/>
      </w:pPr>
      <w:r w:rsidRPr="003950BA">
        <w:t>Neni</w:t>
      </w:r>
      <w:r w:rsidR="00D72900">
        <w:t xml:space="preserve"> 3</w:t>
      </w:r>
      <w:r w:rsidR="00B636B8">
        <w:t>3</w:t>
      </w:r>
    </w:p>
    <w:p w14:paraId="48641D32" w14:textId="77777777" w:rsidR="00033D12" w:rsidRPr="003950BA" w:rsidRDefault="006F5CBA" w:rsidP="00033D12">
      <w:pPr>
        <w:jc w:val="center"/>
      </w:pPr>
      <w:r w:rsidRPr="003950BA">
        <w:t>Emërimi</w:t>
      </w:r>
      <w:r w:rsidR="00033D12" w:rsidRPr="003950BA">
        <w:t xml:space="preserve"> i audituesit </w:t>
      </w:r>
      <w:r w:rsidR="00397FAC">
        <w:t>t</w:t>
      </w:r>
      <w:r w:rsidR="00B55FE7">
        <w:t>ë</w:t>
      </w:r>
      <w:r w:rsidR="00397FAC">
        <w:t xml:space="preserve"> jasht</w:t>
      </w:r>
      <w:r w:rsidR="00B55FE7">
        <w:t>ë</w:t>
      </w:r>
      <w:r w:rsidR="00397FAC">
        <w:t>m</w:t>
      </w:r>
    </w:p>
    <w:p w14:paraId="43C0D517" w14:textId="77777777" w:rsidR="00033D12" w:rsidRPr="003950BA" w:rsidRDefault="00033D12" w:rsidP="00033D12"/>
    <w:p w14:paraId="57BBA999" w14:textId="77777777" w:rsidR="00397FAC" w:rsidRPr="00397FAC" w:rsidRDefault="00033D12" w:rsidP="005B379A">
      <w:pPr>
        <w:pStyle w:val="ListParagraph"/>
        <w:numPr>
          <w:ilvl w:val="0"/>
          <w:numId w:val="13"/>
        </w:numPr>
        <w:spacing w:after="0"/>
        <w:ind w:left="360"/>
        <w:jc w:val="both"/>
        <w:rPr>
          <w:rFonts w:ascii="Times New Roman" w:hAnsi="Times New Roman"/>
          <w:sz w:val="24"/>
          <w:szCs w:val="24"/>
        </w:rPr>
      </w:pPr>
      <w:r w:rsidRPr="003950BA">
        <w:rPr>
          <w:rFonts w:ascii="Times New Roman" w:hAnsi="Times New Roman"/>
          <w:sz w:val="24"/>
          <w:szCs w:val="24"/>
        </w:rPr>
        <w:t>Shoqëria administruese emëron si auditues të jashtëm vetëm personat juridikë, sipas parashikimeve të legjislacionit në fuqi për auditimin ligjor, organizimin e profesionit të audituesit ligjor dhe të kontabilistit të miratuar.</w:t>
      </w:r>
    </w:p>
    <w:p w14:paraId="55662F0B" w14:textId="20D9EAE1" w:rsidR="00033D12" w:rsidRPr="003950BA" w:rsidRDefault="00033D12" w:rsidP="005B379A">
      <w:pPr>
        <w:pStyle w:val="ListParagraph"/>
        <w:numPr>
          <w:ilvl w:val="0"/>
          <w:numId w:val="13"/>
        </w:numPr>
        <w:spacing w:after="0"/>
        <w:ind w:left="360"/>
        <w:jc w:val="both"/>
        <w:rPr>
          <w:rFonts w:ascii="Times New Roman" w:hAnsi="Times New Roman"/>
          <w:sz w:val="24"/>
          <w:szCs w:val="24"/>
        </w:rPr>
      </w:pPr>
      <w:r w:rsidRPr="003950BA">
        <w:rPr>
          <w:rFonts w:ascii="Times New Roman" w:hAnsi="Times New Roman"/>
          <w:sz w:val="24"/>
          <w:szCs w:val="24"/>
        </w:rPr>
        <w:t>Auditues</w:t>
      </w:r>
      <w:r w:rsidR="00B008BD">
        <w:rPr>
          <w:rFonts w:ascii="Times New Roman" w:hAnsi="Times New Roman"/>
          <w:sz w:val="24"/>
          <w:szCs w:val="24"/>
        </w:rPr>
        <w:t>i</w:t>
      </w:r>
      <w:r w:rsidRPr="003950BA">
        <w:rPr>
          <w:rFonts w:ascii="Times New Roman" w:hAnsi="Times New Roman"/>
          <w:sz w:val="24"/>
          <w:szCs w:val="24"/>
        </w:rPr>
        <w:t xml:space="preserve"> ligjor emërohet nga shoqëria </w:t>
      </w:r>
      <w:r w:rsidR="00B008BD">
        <w:rPr>
          <w:rFonts w:ascii="Times New Roman" w:hAnsi="Times New Roman"/>
          <w:sz w:val="24"/>
          <w:szCs w:val="24"/>
        </w:rPr>
        <w:t>administruese e fondeve t</w:t>
      </w:r>
      <w:r w:rsidR="002B60CF">
        <w:rPr>
          <w:rFonts w:ascii="Times New Roman" w:hAnsi="Times New Roman"/>
          <w:sz w:val="24"/>
          <w:szCs w:val="24"/>
        </w:rPr>
        <w:t>ë</w:t>
      </w:r>
      <w:r w:rsidR="00B008BD">
        <w:rPr>
          <w:rFonts w:ascii="Times New Roman" w:hAnsi="Times New Roman"/>
          <w:sz w:val="24"/>
          <w:szCs w:val="24"/>
        </w:rPr>
        <w:t xml:space="preserve"> pensionit</w:t>
      </w:r>
      <w:r w:rsidR="00B008BD" w:rsidRPr="003950BA">
        <w:rPr>
          <w:rFonts w:ascii="Times New Roman" w:hAnsi="Times New Roman"/>
          <w:sz w:val="24"/>
          <w:szCs w:val="24"/>
        </w:rPr>
        <w:t xml:space="preserve"> </w:t>
      </w:r>
      <w:r w:rsidRPr="003950BA">
        <w:rPr>
          <w:rFonts w:ascii="Times New Roman" w:hAnsi="Times New Roman"/>
          <w:sz w:val="24"/>
          <w:szCs w:val="24"/>
        </w:rPr>
        <w:t xml:space="preserve">me miratim të Autoritetit. Audituesi </w:t>
      </w:r>
      <w:r w:rsidR="00991BAC">
        <w:rPr>
          <w:rFonts w:ascii="Times New Roman" w:hAnsi="Times New Roman"/>
          <w:sz w:val="24"/>
          <w:szCs w:val="24"/>
        </w:rPr>
        <w:t>i jasht</w:t>
      </w:r>
      <w:r w:rsidR="00B55FE7">
        <w:rPr>
          <w:rFonts w:ascii="Times New Roman" w:hAnsi="Times New Roman"/>
          <w:sz w:val="24"/>
          <w:szCs w:val="24"/>
        </w:rPr>
        <w:t>ë</w:t>
      </w:r>
      <w:r w:rsidR="00991BAC">
        <w:rPr>
          <w:rFonts w:ascii="Times New Roman" w:hAnsi="Times New Roman"/>
          <w:sz w:val="24"/>
          <w:szCs w:val="24"/>
        </w:rPr>
        <w:t xml:space="preserve">m </w:t>
      </w:r>
      <w:r w:rsidRPr="003950BA">
        <w:rPr>
          <w:rFonts w:ascii="Times New Roman" w:hAnsi="Times New Roman"/>
          <w:sz w:val="24"/>
          <w:szCs w:val="24"/>
        </w:rPr>
        <w:t xml:space="preserve">nuk mund të veprojë si auditues i së njëjtës shoqëri administruese </w:t>
      </w:r>
      <w:r w:rsidR="00B008BD">
        <w:rPr>
          <w:rFonts w:ascii="Times New Roman" w:hAnsi="Times New Roman"/>
          <w:sz w:val="24"/>
          <w:szCs w:val="24"/>
        </w:rPr>
        <w:t>dhe fondeve q</w:t>
      </w:r>
      <w:r w:rsidR="002B60CF">
        <w:rPr>
          <w:rFonts w:ascii="Times New Roman" w:hAnsi="Times New Roman"/>
          <w:sz w:val="24"/>
          <w:szCs w:val="24"/>
        </w:rPr>
        <w:t>ë</w:t>
      </w:r>
      <w:r w:rsidR="00B008BD">
        <w:rPr>
          <w:rFonts w:ascii="Times New Roman" w:hAnsi="Times New Roman"/>
          <w:sz w:val="24"/>
          <w:szCs w:val="24"/>
        </w:rPr>
        <w:t xml:space="preserve"> administrohen prej saj </w:t>
      </w:r>
      <w:r w:rsidRPr="003950BA">
        <w:rPr>
          <w:rFonts w:ascii="Times New Roman" w:hAnsi="Times New Roman"/>
          <w:sz w:val="24"/>
          <w:szCs w:val="24"/>
        </w:rPr>
        <w:t>për një periudhë kohore prej më shumë se 4 v</w:t>
      </w:r>
      <w:r w:rsidR="00371872">
        <w:rPr>
          <w:rFonts w:ascii="Times New Roman" w:hAnsi="Times New Roman"/>
          <w:sz w:val="24"/>
          <w:szCs w:val="24"/>
        </w:rPr>
        <w:t>itesh</w:t>
      </w:r>
      <w:r w:rsidRPr="003950BA">
        <w:rPr>
          <w:rFonts w:ascii="Times New Roman" w:hAnsi="Times New Roman"/>
          <w:sz w:val="24"/>
          <w:szCs w:val="24"/>
        </w:rPr>
        <w:t xml:space="preserve"> radhazi</w:t>
      </w:r>
      <w:r w:rsidR="00991BAC">
        <w:rPr>
          <w:rFonts w:ascii="Times New Roman" w:hAnsi="Times New Roman"/>
          <w:sz w:val="24"/>
          <w:szCs w:val="24"/>
        </w:rPr>
        <w:t>.</w:t>
      </w:r>
    </w:p>
    <w:p w14:paraId="4C279861" w14:textId="77777777" w:rsidR="00033D12" w:rsidRPr="003950BA" w:rsidRDefault="00033D12" w:rsidP="005B379A">
      <w:pPr>
        <w:pStyle w:val="ListParagraph"/>
        <w:numPr>
          <w:ilvl w:val="0"/>
          <w:numId w:val="13"/>
        </w:numPr>
        <w:spacing w:after="0"/>
        <w:ind w:left="360"/>
        <w:jc w:val="both"/>
        <w:rPr>
          <w:rFonts w:ascii="Times New Roman" w:hAnsi="Times New Roman"/>
          <w:sz w:val="24"/>
          <w:szCs w:val="24"/>
        </w:rPr>
      </w:pPr>
      <w:r w:rsidRPr="003950BA">
        <w:rPr>
          <w:rFonts w:ascii="Times New Roman" w:hAnsi="Times New Roman"/>
          <w:sz w:val="24"/>
          <w:szCs w:val="24"/>
        </w:rPr>
        <w:t xml:space="preserve">Brenda tre muajve nga data e licencimit, në përputhje me këtë ligj, shoqëria administruese duhet të emërojë një auditues të jashtëm për të audituar llogaritë e saj. </w:t>
      </w:r>
    </w:p>
    <w:p w14:paraId="260DA3D9" w14:textId="77777777" w:rsidR="00033D12" w:rsidRPr="003950BA" w:rsidRDefault="00033D12" w:rsidP="005B379A">
      <w:pPr>
        <w:pStyle w:val="ListParagraph"/>
        <w:numPr>
          <w:ilvl w:val="0"/>
          <w:numId w:val="13"/>
        </w:numPr>
        <w:spacing w:after="0"/>
        <w:ind w:left="360"/>
        <w:jc w:val="both"/>
        <w:rPr>
          <w:rFonts w:ascii="Times New Roman" w:hAnsi="Times New Roman"/>
          <w:sz w:val="24"/>
          <w:szCs w:val="24"/>
        </w:rPr>
      </w:pPr>
      <w:r w:rsidRPr="003950BA">
        <w:rPr>
          <w:rFonts w:ascii="Times New Roman" w:hAnsi="Times New Roman"/>
          <w:sz w:val="24"/>
          <w:szCs w:val="24"/>
        </w:rPr>
        <w:t xml:space="preserve">Shoqëria administruese nuk mund të miratojë si auditues ligjor të saj një entitet, që ka funksionar kryesor, administrator, aksionar ose punonjës të saj një person me interes financiar në shoqërinë administruese dhe në njërin prej bizneseve të saj. Për qëllime të këtij neni, nuk vlerësohet interes financiar nëse personi është anëtar në fondin e pensionit. </w:t>
      </w:r>
    </w:p>
    <w:p w14:paraId="745370CE" w14:textId="73E295C4" w:rsidR="00033D12" w:rsidRDefault="00033D12" w:rsidP="005B379A">
      <w:pPr>
        <w:pStyle w:val="ListParagraph"/>
        <w:numPr>
          <w:ilvl w:val="0"/>
          <w:numId w:val="13"/>
        </w:numPr>
        <w:spacing w:after="0"/>
        <w:ind w:left="360"/>
        <w:jc w:val="both"/>
        <w:rPr>
          <w:rFonts w:ascii="Times New Roman" w:hAnsi="Times New Roman"/>
          <w:sz w:val="24"/>
          <w:szCs w:val="24"/>
        </w:rPr>
      </w:pPr>
      <w:r w:rsidRPr="003950BA">
        <w:rPr>
          <w:rFonts w:ascii="Times New Roman" w:hAnsi="Times New Roman"/>
          <w:sz w:val="24"/>
          <w:szCs w:val="24"/>
        </w:rPr>
        <w:t xml:space="preserve">Shoqëria administruese duhet të marrë miratimin e </w:t>
      </w:r>
      <w:r w:rsidR="00FD25ED">
        <w:rPr>
          <w:rFonts w:ascii="Times New Roman" w:hAnsi="Times New Roman"/>
          <w:sz w:val="24"/>
          <w:szCs w:val="24"/>
        </w:rPr>
        <w:t>A</w:t>
      </w:r>
      <w:r w:rsidRPr="003950BA">
        <w:rPr>
          <w:rFonts w:ascii="Times New Roman" w:hAnsi="Times New Roman"/>
          <w:sz w:val="24"/>
          <w:szCs w:val="24"/>
        </w:rPr>
        <w:t>utoritetit për çdo ndryshim të audituesit ligjor të shoqërisë</w:t>
      </w:r>
      <w:r w:rsidR="00B008BD">
        <w:rPr>
          <w:rFonts w:ascii="Times New Roman" w:hAnsi="Times New Roman"/>
          <w:sz w:val="24"/>
          <w:szCs w:val="24"/>
        </w:rPr>
        <w:t xml:space="preserve"> dhe t</w:t>
      </w:r>
      <w:r w:rsidR="002B60CF">
        <w:rPr>
          <w:rFonts w:ascii="Times New Roman" w:hAnsi="Times New Roman"/>
          <w:sz w:val="24"/>
          <w:szCs w:val="24"/>
        </w:rPr>
        <w:t>ë</w:t>
      </w:r>
      <w:r w:rsidR="00B008BD">
        <w:rPr>
          <w:rFonts w:ascii="Times New Roman" w:hAnsi="Times New Roman"/>
          <w:sz w:val="24"/>
          <w:szCs w:val="24"/>
        </w:rPr>
        <w:t xml:space="preserve"> fondeve q</w:t>
      </w:r>
      <w:r w:rsidR="002B60CF">
        <w:rPr>
          <w:rFonts w:ascii="Times New Roman" w:hAnsi="Times New Roman"/>
          <w:sz w:val="24"/>
          <w:szCs w:val="24"/>
        </w:rPr>
        <w:t>ë</w:t>
      </w:r>
      <w:r w:rsidR="00B008BD">
        <w:rPr>
          <w:rFonts w:ascii="Times New Roman" w:hAnsi="Times New Roman"/>
          <w:sz w:val="24"/>
          <w:szCs w:val="24"/>
        </w:rPr>
        <w:t xml:space="preserve"> administrohen prej saj</w:t>
      </w:r>
      <w:r w:rsidRPr="003950BA">
        <w:rPr>
          <w:rFonts w:ascii="Times New Roman" w:hAnsi="Times New Roman"/>
          <w:sz w:val="24"/>
          <w:szCs w:val="24"/>
        </w:rPr>
        <w:t xml:space="preserve">. Nëse emërimi i audituesit të jashtëm </w:t>
      </w:r>
      <w:r w:rsidR="004935A5">
        <w:rPr>
          <w:rFonts w:ascii="Times New Roman" w:hAnsi="Times New Roman"/>
          <w:sz w:val="24"/>
          <w:szCs w:val="24"/>
        </w:rPr>
        <w:t>nd</w:t>
      </w:r>
      <w:r w:rsidR="00010896">
        <w:rPr>
          <w:rFonts w:ascii="Times New Roman" w:hAnsi="Times New Roman"/>
          <w:sz w:val="24"/>
          <w:szCs w:val="24"/>
        </w:rPr>
        <w:t>ë</w:t>
      </w:r>
      <w:r w:rsidR="004935A5">
        <w:rPr>
          <w:rFonts w:ascii="Times New Roman" w:hAnsi="Times New Roman"/>
          <w:sz w:val="24"/>
          <w:szCs w:val="24"/>
        </w:rPr>
        <w:t xml:space="preserve">rpritet </w:t>
      </w:r>
      <w:r w:rsidRPr="003950BA">
        <w:rPr>
          <w:rFonts w:ascii="Times New Roman" w:hAnsi="Times New Roman"/>
          <w:sz w:val="24"/>
          <w:szCs w:val="24"/>
        </w:rPr>
        <w:t xml:space="preserve">për çfarëdo arsye, audituesi i jashtëm duhet t’i paraqesë </w:t>
      </w:r>
      <w:r w:rsidR="00FD25ED">
        <w:rPr>
          <w:rFonts w:ascii="Times New Roman" w:hAnsi="Times New Roman"/>
          <w:sz w:val="24"/>
          <w:szCs w:val="24"/>
        </w:rPr>
        <w:t>A</w:t>
      </w:r>
      <w:r w:rsidRPr="003950BA">
        <w:rPr>
          <w:rFonts w:ascii="Times New Roman" w:hAnsi="Times New Roman"/>
          <w:sz w:val="24"/>
          <w:szCs w:val="24"/>
        </w:rPr>
        <w:t xml:space="preserve">utoritetit një deklaratë, ku të shpjegojë, sipas audituesit të jashtëm, arsyen e përfundimit të detyrës dhe ta informojë me shkrim </w:t>
      </w:r>
      <w:r w:rsidR="00FD25ED">
        <w:rPr>
          <w:rFonts w:ascii="Times New Roman" w:hAnsi="Times New Roman"/>
          <w:sz w:val="24"/>
          <w:szCs w:val="24"/>
        </w:rPr>
        <w:t>A</w:t>
      </w:r>
      <w:r w:rsidRPr="003950BA">
        <w:rPr>
          <w:rFonts w:ascii="Times New Roman" w:hAnsi="Times New Roman"/>
          <w:sz w:val="24"/>
          <w:szCs w:val="24"/>
        </w:rPr>
        <w:t xml:space="preserve">utoritetin për çdo çështje, që ka lidhje me shoqërinë administruese, për të cilat audituesi i jashtëm ka marrë dijeni gjatë kryerjes së detyrës dhe që, sipas mendimit </w:t>
      </w:r>
      <w:r w:rsidRPr="003950BA">
        <w:rPr>
          <w:rFonts w:ascii="Times New Roman" w:hAnsi="Times New Roman"/>
          <w:sz w:val="24"/>
          <w:szCs w:val="24"/>
        </w:rPr>
        <w:lastRenderedPageBreak/>
        <w:t xml:space="preserve">të tij, mund të dëmtojë aftësinë e të licencuarit për të vepruar në përputhje me kërkesat e këtij ligji. </w:t>
      </w:r>
    </w:p>
    <w:p w14:paraId="401B78C9" w14:textId="77777777" w:rsidR="00AC39FE" w:rsidRPr="0043147B" w:rsidRDefault="00AC39FE" w:rsidP="005B379A">
      <w:pPr>
        <w:pStyle w:val="ListParagraph"/>
        <w:numPr>
          <w:ilvl w:val="0"/>
          <w:numId w:val="13"/>
        </w:numPr>
        <w:spacing w:after="0"/>
        <w:ind w:left="360"/>
        <w:jc w:val="both"/>
        <w:rPr>
          <w:rFonts w:ascii="Times New Roman" w:hAnsi="Times New Roman"/>
          <w:sz w:val="24"/>
          <w:szCs w:val="24"/>
        </w:rPr>
      </w:pPr>
      <w:r w:rsidRPr="0043147B">
        <w:rPr>
          <w:rFonts w:ascii="Times New Roman" w:hAnsi="Times New Roman"/>
          <w:sz w:val="24"/>
          <w:szCs w:val="24"/>
        </w:rPr>
        <w:t xml:space="preserve">Autoriteti, nëse nuk është dakord me raportin e auditimit, mund t’i kërkojë audituesit: </w:t>
      </w:r>
    </w:p>
    <w:p w14:paraId="78F58ADC" w14:textId="77777777" w:rsidR="00AC39FE" w:rsidRPr="0043147B" w:rsidRDefault="00AC39FE" w:rsidP="00D2330A">
      <w:pPr>
        <w:pStyle w:val="ListParagraph"/>
        <w:spacing w:after="0"/>
        <w:ind w:left="360"/>
        <w:jc w:val="both"/>
        <w:rPr>
          <w:rFonts w:ascii="Times New Roman" w:hAnsi="Times New Roman"/>
          <w:sz w:val="24"/>
          <w:szCs w:val="24"/>
        </w:rPr>
      </w:pPr>
      <w:r w:rsidRPr="0043147B">
        <w:rPr>
          <w:rFonts w:ascii="Times New Roman" w:hAnsi="Times New Roman"/>
          <w:sz w:val="24"/>
          <w:szCs w:val="24"/>
        </w:rPr>
        <w:t>a) informacione të tjera shtesë;</w:t>
      </w:r>
    </w:p>
    <w:p w14:paraId="7EDD23F0" w14:textId="77777777" w:rsidR="00AC39FE" w:rsidRPr="0043147B" w:rsidRDefault="00AC39FE" w:rsidP="00D2330A">
      <w:pPr>
        <w:pStyle w:val="ListParagraph"/>
        <w:spacing w:after="0"/>
        <w:ind w:left="360"/>
        <w:jc w:val="both"/>
        <w:rPr>
          <w:rFonts w:ascii="Times New Roman" w:hAnsi="Times New Roman"/>
          <w:sz w:val="24"/>
          <w:szCs w:val="24"/>
        </w:rPr>
      </w:pPr>
      <w:r w:rsidRPr="0043147B">
        <w:rPr>
          <w:rFonts w:ascii="Times New Roman" w:hAnsi="Times New Roman"/>
          <w:sz w:val="24"/>
          <w:szCs w:val="24"/>
        </w:rPr>
        <w:t>b) të japё shpjegime për raportin e auditimit;</w:t>
      </w:r>
    </w:p>
    <w:p w14:paraId="04B89E82" w14:textId="77777777" w:rsidR="00AC39FE" w:rsidRPr="0043147B" w:rsidRDefault="00AC39FE" w:rsidP="00D2330A">
      <w:pPr>
        <w:pStyle w:val="ListParagraph"/>
        <w:spacing w:after="0"/>
        <w:ind w:left="360"/>
        <w:jc w:val="both"/>
        <w:rPr>
          <w:rFonts w:ascii="Times New Roman" w:hAnsi="Times New Roman"/>
          <w:sz w:val="24"/>
          <w:szCs w:val="24"/>
        </w:rPr>
      </w:pPr>
      <w:r w:rsidRPr="0043147B">
        <w:rPr>
          <w:rFonts w:ascii="Times New Roman" w:hAnsi="Times New Roman"/>
          <w:sz w:val="24"/>
          <w:szCs w:val="24"/>
        </w:rPr>
        <w:t xml:space="preserve">c) të zgjerojë objektin e auditimit apo të kryejë procedura të tjera, të cilat nuk bien ndesh me legjislacionin në fuqi. </w:t>
      </w:r>
    </w:p>
    <w:p w14:paraId="39A59F7E" w14:textId="77777777" w:rsidR="0043147B" w:rsidRDefault="00AC39FE" w:rsidP="0043147B">
      <w:pPr>
        <w:pStyle w:val="ListParagraph"/>
        <w:spacing w:after="0"/>
        <w:ind w:left="360"/>
        <w:jc w:val="both"/>
        <w:rPr>
          <w:rFonts w:ascii="Times New Roman" w:hAnsi="Times New Roman"/>
          <w:sz w:val="24"/>
          <w:szCs w:val="24"/>
        </w:rPr>
      </w:pPr>
      <w:r w:rsidRPr="0043147B">
        <w:rPr>
          <w:rFonts w:ascii="Times New Roman" w:hAnsi="Times New Roman"/>
          <w:sz w:val="24"/>
          <w:szCs w:val="24"/>
        </w:rPr>
        <w:t xml:space="preserve">Në rast se </w:t>
      </w:r>
      <w:r w:rsidR="00FD25ED">
        <w:rPr>
          <w:rFonts w:ascii="Times New Roman" w:hAnsi="Times New Roman"/>
          <w:sz w:val="24"/>
          <w:szCs w:val="24"/>
        </w:rPr>
        <w:t>A</w:t>
      </w:r>
      <w:r w:rsidRPr="0043147B">
        <w:rPr>
          <w:rFonts w:ascii="Times New Roman" w:hAnsi="Times New Roman"/>
          <w:sz w:val="24"/>
          <w:szCs w:val="24"/>
        </w:rPr>
        <w:t xml:space="preserve">utoriteti nuk është dakord edhe pas këtyre hapave, mund të kërkojë kontrollin e cilësisë së auditimit, sipas parashikimeve në legjislacionin në fuqi për auditimin ligjor, organizimin e profesionit të audituesit ligjor dhe të kontabilistit të miratuar. </w:t>
      </w:r>
    </w:p>
    <w:p w14:paraId="21E47C71" w14:textId="77777777" w:rsidR="00AC39FE" w:rsidRPr="0043147B" w:rsidRDefault="00AC39FE" w:rsidP="005B379A">
      <w:pPr>
        <w:pStyle w:val="ListParagraph"/>
        <w:numPr>
          <w:ilvl w:val="0"/>
          <w:numId w:val="13"/>
        </w:numPr>
        <w:spacing w:after="0"/>
        <w:ind w:left="360"/>
        <w:jc w:val="both"/>
        <w:rPr>
          <w:rFonts w:ascii="Times New Roman" w:hAnsi="Times New Roman"/>
          <w:sz w:val="24"/>
          <w:szCs w:val="24"/>
        </w:rPr>
      </w:pPr>
      <w:r w:rsidRPr="0043147B">
        <w:rPr>
          <w:rFonts w:ascii="Times New Roman" w:hAnsi="Times New Roman"/>
          <w:sz w:val="24"/>
          <w:szCs w:val="24"/>
        </w:rPr>
        <w:t>Autoriteti, nëse e gjykon të nevojshme, mund të refuzojë raportin e auditimit dhe të kërkojë kryerjen e një auditimi të ri me shpenzimet e shoqërisë administruese, audituesit të jashtëm ose të dyve.</w:t>
      </w:r>
    </w:p>
    <w:p w14:paraId="5586C275" w14:textId="792D6CCC" w:rsidR="00AC39FE" w:rsidRPr="0043147B" w:rsidRDefault="004116D5" w:rsidP="005B379A">
      <w:pPr>
        <w:pStyle w:val="ListParagraph"/>
        <w:numPr>
          <w:ilvl w:val="0"/>
          <w:numId w:val="13"/>
        </w:numPr>
        <w:spacing w:after="0"/>
        <w:ind w:left="360"/>
        <w:jc w:val="both"/>
        <w:rPr>
          <w:rFonts w:ascii="Times New Roman" w:hAnsi="Times New Roman"/>
          <w:sz w:val="24"/>
          <w:szCs w:val="24"/>
        </w:rPr>
      </w:pPr>
      <w:r>
        <w:rPr>
          <w:rFonts w:ascii="Times New Roman" w:hAnsi="Times New Roman"/>
          <w:sz w:val="24"/>
          <w:szCs w:val="24"/>
        </w:rPr>
        <w:t>A</w:t>
      </w:r>
      <w:r w:rsidR="00AC39FE" w:rsidRPr="0043147B">
        <w:rPr>
          <w:rFonts w:ascii="Times New Roman" w:hAnsi="Times New Roman"/>
          <w:sz w:val="24"/>
          <w:szCs w:val="24"/>
        </w:rPr>
        <w:t xml:space="preserve">udituesi i shoqërisë administruese </w:t>
      </w:r>
      <w:r>
        <w:rPr>
          <w:rFonts w:ascii="Times New Roman" w:hAnsi="Times New Roman"/>
          <w:sz w:val="24"/>
          <w:szCs w:val="24"/>
        </w:rPr>
        <w:t>nuk</w:t>
      </w:r>
      <w:r w:rsidRPr="0043147B">
        <w:rPr>
          <w:rFonts w:ascii="Times New Roman" w:hAnsi="Times New Roman"/>
          <w:sz w:val="24"/>
          <w:szCs w:val="24"/>
        </w:rPr>
        <w:t xml:space="preserve"> </w:t>
      </w:r>
      <w:r w:rsidR="00AC39FE" w:rsidRPr="0043147B">
        <w:rPr>
          <w:rFonts w:ascii="Times New Roman" w:hAnsi="Times New Roman"/>
          <w:sz w:val="24"/>
          <w:szCs w:val="24"/>
        </w:rPr>
        <w:t xml:space="preserve">do të konsiderohet se ka shkelur </w:t>
      </w:r>
      <w:r>
        <w:rPr>
          <w:rFonts w:ascii="Times New Roman" w:hAnsi="Times New Roman"/>
          <w:sz w:val="24"/>
          <w:szCs w:val="24"/>
        </w:rPr>
        <w:t>ndo</w:t>
      </w:r>
      <w:r w:rsidR="00AC39FE" w:rsidRPr="0043147B">
        <w:rPr>
          <w:rFonts w:ascii="Times New Roman" w:hAnsi="Times New Roman"/>
          <w:sz w:val="24"/>
          <w:szCs w:val="24"/>
        </w:rPr>
        <w:t xml:space="preserve">një dispozitë ligjore në fuqi, për shkak të informimit të </w:t>
      </w:r>
      <w:r w:rsidR="0084675B">
        <w:rPr>
          <w:rFonts w:ascii="Times New Roman" w:hAnsi="Times New Roman"/>
          <w:sz w:val="24"/>
          <w:szCs w:val="24"/>
        </w:rPr>
        <w:t>A</w:t>
      </w:r>
      <w:r w:rsidR="00AC39FE" w:rsidRPr="0043147B">
        <w:rPr>
          <w:rFonts w:ascii="Times New Roman" w:hAnsi="Times New Roman"/>
          <w:sz w:val="24"/>
          <w:szCs w:val="24"/>
        </w:rPr>
        <w:t xml:space="preserve">utoritetit në mirëbesim, të kërkuar apo jo nga ky i fundit, </w:t>
      </w:r>
      <w:r>
        <w:rPr>
          <w:rFonts w:ascii="Times New Roman" w:hAnsi="Times New Roman"/>
          <w:sz w:val="24"/>
          <w:szCs w:val="24"/>
        </w:rPr>
        <w:t>p</w:t>
      </w:r>
      <w:r w:rsidR="00010896">
        <w:rPr>
          <w:rFonts w:ascii="Times New Roman" w:hAnsi="Times New Roman"/>
          <w:sz w:val="24"/>
          <w:szCs w:val="24"/>
        </w:rPr>
        <w:t>ë</w:t>
      </w:r>
      <w:r>
        <w:rPr>
          <w:rFonts w:ascii="Times New Roman" w:hAnsi="Times New Roman"/>
          <w:sz w:val="24"/>
          <w:szCs w:val="24"/>
        </w:rPr>
        <w:t>r dh</w:t>
      </w:r>
      <w:r w:rsidR="00010896">
        <w:rPr>
          <w:rFonts w:ascii="Times New Roman" w:hAnsi="Times New Roman"/>
          <w:sz w:val="24"/>
          <w:szCs w:val="24"/>
        </w:rPr>
        <w:t>ë</w:t>
      </w:r>
      <w:r>
        <w:rPr>
          <w:rFonts w:ascii="Times New Roman" w:hAnsi="Times New Roman"/>
          <w:sz w:val="24"/>
          <w:szCs w:val="24"/>
        </w:rPr>
        <w:t>nie t</w:t>
      </w:r>
      <w:r w:rsidR="00010896">
        <w:rPr>
          <w:rFonts w:ascii="Times New Roman" w:hAnsi="Times New Roman"/>
          <w:sz w:val="24"/>
          <w:szCs w:val="24"/>
        </w:rPr>
        <w:t>ë</w:t>
      </w:r>
      <w:r w:rsidR="00AC39FE" w:rsidRPr="0043147B">
        <w:rPr>
          <w:rFonts w:ascii="Times New Roman" w:hAnsi="Times New Roman"/>
          <w:sz w:val="24"/>
          <w:szCs w:val="24"/>
        </w:rPr>
        <w:t xml:space="preserve"> informacioneve ose opinioneve për një çështje, për të cilën audituesi vihet në dijeni në cilësinë si auditues i shoqërisë administruese dhe të cilat kanë lidhje me funksionet e </w:t>
      </w:r>
      <w:r w:rsidR="0084675B">
        <w:rPr>
          <w:rFonts w:ascii="Times New Roman" w:hAnsi="Times New Roman"/>
          <w:sz w:val="24"/>
          <w:szCs w:val="24"/>
        </w:rPr>
        <w:t>A</w:t>
      </w:r>
      <w:r w:rsidR="00AC39FE" w:rsidRPr="0043147B">
        <w:rPr>
          <w:rFonts w:ascii="Times New Roman" w:hAnsi="Times New Roman"/>
          <w:sz w:val="24"/>
          <w:szCs w:val="24"/>
        </w:rPr>
        <w:t xml:space="preserve">utoritetit në bazë të këtij ligji. </w:t>
      </w:r>
    </w:p>
    <w:p w14:paraId="2DDEE051" w14:textId="77777777" w:rsidR="00AC39FE" w:rsidRPr="0043147B" w:rsidRDefault="00AC39FE" w:rsidP="005B379A">
      <w:pPr>
        <w:pStyle w:val="ListParagraph"/>
        <w:numPr>
          <w:ilvl w:val="0"/>
          <w:numId w:val="13"/>
        </w:numPr>
        <w:spacing w:after="0"/>
        <w:ind w:left="360"/>
        <w:jc w:val="both"/>
        <w:rPr>
          <w:rFonts w:ascii="Times New Roman" w:hAnsi="Times New Roman"/>
          <w:sz w:val="24"/>
          <w:szCs w:val="24"/>
        </w:rPr>
      </w:pPr>
      <w:r w:rsidRPr="0043147B">
        <w:rPr>
          <w:rFonts w:ascii="Times New Roman" w:hAnsi="Times New Roman"/>
          <w:sz w:val="24"/>
          <w:szCs w:val="24"/>
        </w:rPr>
        <w:t xml:space="preserve">Nëse audituesi, të cilit i kërkohet dhënia e informacionit, refuzon ose neglizhon të japё këtë informacion ose jep informacione të rreme ose keqorientuese, </w:t>
      </w:r>
      <w:r w:rsidR="0055471A">
        <w:rPr>
          <w:rFonts w:ascii="Times New Roman" w:hAnsi="Times New Roman"/>
          <w:sz w:val="24"/>
          <w:szCs w:val="24"/>
        </w:rPr>
        <w:t>A</w:t>
      </w:r>
      <w:r w:rsidRPr="0043147B">
        <w:rPr>
          <w:rFonts w:ascii="Times New Roman" w:hAnsi="Times New Roman"/>
          <w:sz w:val="24"/>
          <w:szCs w:val="24"/>
        </w:rPr>
        <w:t xml:space="preserve">utoriteti mund ta raportojë audituesin te Bordi i Mbikëqyrjes Publike në Republikën e Shqipërisë dhe të kërkojë marrjen e masave ndaj tij, në përputhje me legjislacionin në fuqi për auditimin ligjor, organizimin e profesionit të audituesit ligjor dhe të kontabilistit të miratuar. </w:t>
      </w:r>
    </w:p>
    <w:p w14:paraId="5A5046C9" w14:textId="77777777" w:rsidR="00AC39FE" w:rsidRPr="0043147B" w:rsidRDefault="00AC39FE" w:rsidP="005B379A">
      <w:pPr>
        <w:pStyle w:val="ListParagraph"/>
        <w:numPr>
          <w:ilvl w:val="0"/>
          <w:numId w:val="13"/>
        </w:numPr>
        <w:spacing w:after="0"/>
        <w:ind w:left="360"/>
        <w:jc w:val="both"/>
        <w:rPr>
          <w:rFonts w:ascii="Times New Roman" w:hAnsi="Times New Roman"/>
          <w:sz w:val="24"/>
          <w:szCs w:val="24"/>
        </w:rPr>
      </w:pPr>
      <w:r w:rsidRPr="0043147B">
        <w:rPr>
          <w:rFonts w:ascii="Times New Roman" w:hAnsi="Times New Roman"/>
          <w:sz w:val="24"/>
          <w:szCs w:val="24"/>
        </w:rPr>
        <w:t>Shoqëria administruese nuk emëron si auditues një person ndaj të cilit janë marrë masa disiplinore, nga Bordi i Mbikëqyrjes Publike, sipas përcaktimeve të legjislacionit në fuqi për auditimin ligjor, organizimin e profesionit të audituesit ligjor dhe të kontabilistit të miratuar</w:t>
      </w:r>
      <w:r w:rsidR="001C5F27">
        <w:rPr>
          <w:rFonts w:ascii="Times New Roman" w:hAnsi="Times New Roman"/>
          <w:sz w:val="24"/>
          <w:szCs w:val="24"/>
        </w:rPr>
        <w:t xml:space="preserve"> </w:t>
      </w:r>
      <w:r w:rsidRPr="0043147B">
        <w:rPr>
          <w:rFonts w:ascii="Times New Roman" w:hAnsi="Times New Roman"/>
          <w:sz w:val="24"/>
          <w:szCs w:val="24"/>
        </w:rPr>
        <w:t>për aq kohë sa kjo masë është në fuqi.</w:t>
      </w:r>
    </w:p>
    <w:p w14:paraId="54B8722C" w14:textId="77777777" w:rsidR="00033D12" w:rsidRPr="0043147B" w:rsidRDefault="00033D12" w:rsidP="005B379A">
      <w:pPr>
        <w:pStyle w:val="ListParagraph"/>
        <w:numPr>
          <w:ilvl w:val="0"/>
          <w:numId w:val="13"/>
        </w:numPr>
        <w:spacing w:after="0"/>
        <w:ind w:left="360"/>
        <w:jc w:val="both"/>
        <w:rPr>
          <w:rFonts w:ascii="Times New Roman" w:hAnsi="Times New Roman"/>
          <w:sz w:val="24"/>
          <w:szCs w:val="24"/>
        </w:rPr>
      </w:pPr>
      <w:r w:rsidRPr="0043147B">
        <w:rPr>
          <w:rFonts w:ascii="Times New Roman" w:hAnsi="Times New Roman"/>
          <w:sz w:val="24"/>
          <w:szCs w:val="24"/>
        </w:rPr>
        <w:t xml:space="preserve">Autoriteti nxjerr rregullore për kriteret dhe kërkesat për audituesin ligjor të jashtëm të shoqërive administruese. </w:t>
      </w:r>
    </w:p>
    <w:p w14:paraId="4300E411" w14:textId="77777777" w:rsidR="00093A0F" w:rsidRPr="003950BA" w:rsidRDefault="00093A0F" w:rsidP="00093A0F">
      <w:pPr>
        <w:pStyle w:val="ListParagraph"/>
        <w:rPr>
          <w:rFonts w:ascii="Times New Roman" w:hAnsi="Times New Roman"/>
          <w:sz w:val="24"/>
          <w:szCs w:val="24"/>
        </w:rPr>
      </w:pPr>
    </w:p>
    <w:p w14:paraId="143A311A" w14:textId="77777777" w:rsidR="00093A0F" w:rsidRPr="003950BA" w:rsidRDefault="00093A0F" w:rsidP="00093A0F">
      <w:pPr>
        <w:pStyle w:val="ListParagraph"/>
        <w:spacing w:after="0"/>
        <w:ind w:left="360"/>
        <w:jc w:val="both"/>
        <w:rPr>
          <w:rFonts w:ascii="Times New Roman" w:hAnsi="Times New Roman"/>
          <w:sz w:val="24"/>
          <w:szCs w:val="24"/>
        </w:rPr>
      </w:pPr>
    </w:p>
    <w:p w14:paraId="177A6C84" w14:textId="77777777" w:rsidR="00325B6D" w:rsidRPr="001554F7" w:rsidRDefault="006F5CBA" w:rsidP="00951596">
      <w:pPr>
        <w:pStyle w:val="ListParagraph"/>
        <w:ind w:left="0"/>
        <w:jc w:val="center"/>
        <w:rPr>
          <w:rFonts w:ascii="Times New Roman" w:hAnsi="Times New Roman"/>
          <w:sz w:val="24"/>
          <w:szCs w:val="24"/>
        </w:rPr>
      </w:pPr>
      <w:r w:rsidRPr="001554F7">
        <w:rPr>
          <w:rFonts w:ascii="Times New Roman" w:hAnsi="Times New Roman"/>
          <w:sz w:val="24"/>
          <w:szCs w:val="24"/>
        </w:rPr>
        <w:lastRenderedPageBreak/>
        <w:t xml:space="preserve">Neni </w:t>
      </w:r>
      <w:r w:rsidR="00F9086B" w:rsidRPr="001554F7">
        <w:rPr>
          <w:rFonts w:ascii="Times New Roman" w:hAnsi="Times New Roman"/>
          <w:sz w:val="24"/>
          <w:szCs w:val="24"/>
        </w:rPr>
        <w:t xml:space="preserve">34 </w:t>
      </w:r>
    </w:p>
    <w:p w14:paraId="4EA1D506" w14:textId="77777777" w:rsidR="00325B6D" w:rsidRPr="003950BA" w:rsidRDefault="00325B6D" w:rsidP="00951596">
      <w:pPr>
        <w:pStyle w:val="ListParagraph"/>
        <w:ind w:left="0"/>
        <w:jc w:val="center"/>
        <w:rPr>
          <w:rFonts w:ascii="Times New Roman" w:hAnsi="Times New Roman"/>
          <w:sz w:val="24"/>
          <w:szCs w:val="24"/>
        </w:rPr>
      </w:pPr>
      <w:r w:rsidRPr="003950BA">
        <w:rPr>
          <w:rFonts w:ascii="Times New Roman" w:hAnsi="Times New Roman"/>
          <w:sz w:val="24"/>
          <w:szCs w:val="24"/>
        </w:rPr>
        <w:t>Delegimi i funksioneve</w:t>
      </w:r>
    </w:p>
    <w:p w14:paraId="3176358D" w14:textId="77777777" w:rsidR="00395F0E" w:rsidRDefault="00AB5BB6" w:rsidP="00395F0E">
      <w:pPr>
        <w:pStyle w:val="P68B1DB1-Normal2"/>
        <w:shd w:val="clear" w:color="auto" w:fill="FFFFFF"/>
        <w:spacing w:after="48" w:line="240" w:lineRule="auto"/>
        <w:jc w:val="both"/>
        <w:textAlignment w:val="baseline"/>
        <w:rPr>
          <w:rFonts w:ascii="Times New Roman" w:hAnsi="Times New Roman"/>
          <w:color w:val="auto"/>
          <w:szCs w:val="24"/>
          <w:highlight w:val="yellow"/>
        </w:rPr>
      </w:pPr>
      <w:r w:rsidRPr="003950BA">
        <w:rPr>
          <w:rFonts w:ascii="Times New Roman" w:hAnsi="Times New Roman"/>
          <w:color w:val="auto"/>
          <w:szCs w:val="24"/>
        </w:rPr>
        <w:t xml:space="preserve">1. Shoqëria administruese </w:t>
      </w:r>
      <w:r w:rsidR="00117E02">
        <w:rPr>
          <w:rFonts w:ascii="Times New Roman" w:hAnsi="Times New Roman"/>
          <w:color w:val="auto"/>
          <w:szCs w:val="24"/>
        </w:rPr>
        <w:t>n</w:t>
      </w:r>
      <w:r w:rsidR="00225794">
        <w:rPr>
          <w:rFonts w:ascii="Times New Roman" w:hAnsi="Times New Roman"/>
          <w:color w:val="auto"/>
          <w:szCs w:val="24"/>
        </w:rPr>
        <w:t>ë</w:t>
      </w:r>
      <w:r w:rsidR="00117E02">
        <w:rPr>
          <w:rFonts w:ascii="Times New Roman" w:hAnsi="Times New Roman"/>
          <w:color w:val="auto"/>
          <w:szCs w:val="24"/>
        </w:rPr>
        <w:t xml:space="preserve"> kuad</w:t>
      </w:r>
      <w:r w:rsidR="00225794">
        <w:rPr>
          <w:rFonts w:ascii="Times New Roman" w:hAnsi="Times New Roman"/>
          <w:color w:val="auto"/>
          <w:szCs w:val="24"/>
        </w:rPr>
        <w:t>ë</w:t>
      </w:r>
      <w:r w:rsidR="00117E02">
        <w:rPr>
          <w:rFonts w:ascii="Times New Roman" w:hAnsi="Times New Roman"/>
          <w:color w:val="auto"/>
          <w:szCs w:val="24"/>
        </w:rPr>
        <w:t>r t</w:t>
      </w:r>
      <w:r w:rsidR="00225794">
        <w:rPr>
          <w:rFonts w:ascii="Times New Roman" w:hAnsi="Times New Roman"/>
          <w:color w:val="auto"/>
          <w:szCs w:val="24"/>
        </w:rPr>
        <w:t>ë</w:t>
      </w:r>
      <w:r w:rsidR="00117E02">
        <w:rPr>
          <w:rFonts w:ascii="Times New Roman" w:hAnsi="Times New Roman"/>
          <w:color w:val="auto"/>
          <w:szCs w:val="24"/>
        </w:rPr>
        <w:t xml:space="preserve"> veprimtaris</w:t>
      </w:r>
      <w:r w:rsidR="00225794">
        <w:rPr>
          <w:rFonts w:ascii="Times New Roman" w:hAnsi="Times New Roman"/>
          <w:color w:val="auto"/>
          <w:szCs w:val="24"/>
        </w:rPr>
        <w:t>ë</w:t>
      </w:r>
      <w:r w:rsidR="00117E02">
        <w:rPr>
          <w:rFonts w:ascii="Times New Roman" w:hAnsi="Times New Roman"/>
          <w:color w:val="auto"/>
          <w:szCs w:val="24"/>
        </w:rPr>
        <w:t xml:space="preserve"> s</w:t>
      </w:r>
      <w:r w:rsidR="00225794">
        <w:rPr>
          <w:rFonts w:ascii="Times New Roman" w:hAnsi="Times New Roman"/>
          <w:color w:val="auto"/>
          <w:szCs w:val="24"/>
        </w:rPr>
        <w:t>ë</w:t>
      </w:r>
      <w:r w:rsidR="00117E02">
        <w:rPr>
          <w:rFonts w:ascii="Times New Roman" w:hAnsi="Times New Roman"/>
          <w:color w:val="auto"/>
          <w:szCs w:val="24"/>
        </w:rPr>
        <w:t xml:space="preserve"> saj </w:t>
      </w:r>
      <w:r w:rsidRPr="003950BA">
        <w:rPr>
          <w:rFonts w:ascii="Times New Roman" w:hAnsi="Times New Roman"/>
          <w:color w:val="auto"/>
          <w:szCs w:val="24"/>
        </w:rPr>
        <w:t xml:space="preserve">mund të delegojë </w:t>
      </w:r>
      <w:r w:rsidR="008454DF">
        <w:rPr>
          <w:rFonts w:ascii="Times New Roman" w:hAnsi="Times New Roman"/>
          <w:color w:val="auto"/>
          <w:szCs w:val="24"/>
        </w:rPr>
        <w:t>nj</w:t>
      </w:r>
      <w:r w:rsidR="00225794">
        <w:rPr>
          <w:rFonts w:ascii="Times New Roman" w:hAnsi="Times New Roman"/>
          <w:color w:val="auto"/>
          <w:szCs w:val="24"/>
        </w:rPr>
        <w:t>ë</w:t>
      </w:r>
      <w:r w:rsidR="008454DF">
        <w:rPr>
          <w:rFonts w:ascii="Times New Roman" w:hAnsi="Times New Roman"/>
          <w:color w:val="auto"/>
          <w:szCs w:val="24"/>
        </w:rPr>
        <w:t xml:space="preserve"> apo disa funksione </w:t>
      </w:r>
      <w:r w:rsidRPr="003950BA">
        <w:rPr>
          <w:rFonts w:ascii="Times New Roman" w:hAnsi="Times New Roman"/>
          <w:color w:val="auto"/>
          <w:szCs w:val="24"/>
        </w:rPr>
        <w:t xml:space="preserve">te një palë e tretë, me përjashtim të rastit </w:t>
      </w:r>
      <w:r w:rsidR="00117E02">
        <w:rPr>
          <w:rFonts w:ascii="Times New Roman" w:hAnsi="Times New Roman"/>
          <w:color w:val="auto"/>
          <w:szCs w:val="24"/>
        </w:rPr>
        <w:t>kur ky delegim</w:t>
      </w:r>
      <w:r w:rsidRPr="003950BA">
        <w:rPr>
          <w:rFonts w:ascii="Times New Roman" w:hAnsi="Times New Roman"/>
          <w:color w:val="auto"/>
          <w:szCs w:val="24"/>
        </w:rPr>
        <w:t xml:space="preserve"> vështirëson mbikëqyrjen e veprimtarisë </w:t>
      </w:r>
      <w:r w:rsidR="00117E02">
        <w:rPr>
          <w:rFonts w:ascii="Times New Roman" w:hAnsi="Times New Roman"/>
          <w:color w:val="auto"/>
          <w:szCs w:val="24"/>
        </w:rPr>
        <w:t>s</w:t>
      </w:r>
      <w:r w:rsidRPr="003950BA">
        <w:rPr>
          <w:rFonts w:ascii="Times New Roman" w:hAnsi="Times New Roman"/>
          <w:color w:val="auto"/>
          <w:szCs w:val="24"/>
        </w:rPr>
        <w:t>ë deleguar ose të gjithë veprimtarisë tregtare të shoqërisë administruese të fondeve apo pengon shoqërinë administruese të fondeve, që të veprojë në interesin më të mirë të an</w:t>
      </w:r>
      <w:r w:rsidR="00067CCD" w:rsidRPr="003950BA">
        <w:rPr>
          <w:rFonts w:ascii="Times New Roman" w:hAnsi="Times New Roman"/>
          <w:color w:val="auto"/>
          <w:szCs w:val="24"/>
        </w:rPr>
        <w:t>ë</w:t>
      </w:r>
      <w:r w:rsidRPr="003950BA">
        <w:rPr>
          <w:rFonts w:ascii="Times New Roman" w:hAnsi="Times New Roman"/>
          <w:color w:val="auto"/>
          <w:szCs w:val="24"/>
        </w:rPr>
        <w:t>tar</w:t>
      </w:r>
      <w:r w:rsidR="00067CCD" w:rsidRPr="003950BA">
        <w:rPr>
          <w:rFonts w:ascii="Times New Roman" w:hAnsi="Times New Roman"/>
          <w:color w:val="auto"/>
          <w:szCs w:val="24"/>
        </w:rPr>
        <w:t>ë</w:t>
      </w:r>
      <w:r w:rsidRPr="003950BA">
        <w:rPr>
          <w:rFonts w:ascii="Times New Roman" w:hAnsi="Times New Roman"/>
          <w:color w:val="auto"/>
          <w:szCs w:val="24"/>
        </w:rPr>
        <w:t>ve të fondeve që administron.</w:t>
      </w:r>
    </w:p>
    <w:p w14:paraId="1EF12B0E" w14:textId="77777777" w:rsidR="00395F0E" w:rsidRDefault="00395F0E" w:rsidP="00395F0E">
      <w:pPr>
        <w:pStyle w:val="P68B1DB1-Normal2"/>
        <w:shd w:val="clear" w:color="auto" w:fill="FFFFFF"/>
        <w:spacing w:after="48" w:line="240" w:lineRule="auto"/>
        <w:jc w:val="both"/>
        <w:textAlignment w:val="baseline"/>
        <w:rPr>
          <w:rFonts w:ascii="Times New Roman" w:hAnsi="Times New Roman"/>
          <w:color w:val="auto"/>
          <w:szCs w:val="24"/>
        </w:rPr>
      </w:pPr>
    </w:p>
    <w:p w14:paraId="0D187F8B" w14:textId="77777777" w:rsidR="00F66450" w:rsidRPr="00395F0E" w:rsidRDefault="00F66450" w:rsidP="004116D5">
      <w:pPr>
        <w:pStyle w:val="P68B1DB1-Normal2"/>
        <w:shd w:val="clear" w:color="auto" w:fill="FFFFFF"/>
        <w:spacing w:after="48" w:line="240" w:lineRule="auto"/>
        <w:jc w:val="both"/>
        <w:textAlignment w:val="baseline"/>
        <w:rPr>
          <w:rFonts w:ascii="Times New Roman" w:hAnsi="Times New Roman"/>
          <w:color w:val="auto"/>
          <w:szCs w:val="24"/>
        </w:rPr>
      </w:pPr>
      <w:r w:rsidRPr="00395F0E">
        <w:rPr>
          <w:rFonts w:ascii="Times New Roman" w:hAnsi="Times New Roman"/>
          <w:color w:val="auto"/>
          <w:szCs w:val="24"/>
        </w:rPr>
        <w:t>2. Shoqëria administruese mund të delegojë te një palë e tretë funksionet administrative të përmendura në nenin 8, paragrafi 2, nga gërma a) deri në gërm</w:t>
      </w:r>
      <w:r>
        <w:rPr>
          <w:rFonts w:ascii="Times New Roman" w:hAnsi="Times New Roman"/>
          <w:color w:val="auto"/>
          <w:szCs w:val="24"/>
        </w:rPr>
        <w:t>ë</w:t>
      </w:r>
      <w:r w:rsidRPr="00395F0E">
        <w:rPr>
          <w:rFonts w:ascii="Times New Roman" w:hAnsi="Times New Roman"/>
          <w:color w:val="auto"/>
          <w:szCs w:val="24"/>
        </w:rPr>
        <w:t xml:space="preserve">n f) përfshirë funksionin e administrimit të </w:t>
      </w:r>
      <w:r>
        <w:rPr>
          <w:rFonts w:ascii="Times New Roman" w:hAnsi="Times New Roman"/>
          <w:color w:val="auto"/>
          <w:szCs w:val="24"/>
        </w:rPr>
        <w:t>r</w:t>
      </w:r>
      <w:r w:rsidRPr="00395F0E">
        <w:rPr>
          <w:rFonts w:ascii="Times New Roman" w:hAnsi="Times New Roman"/>
          <w:color w:val="auto"/>
          <w:szCs w:val="24"/>
        </w:rPr>
        <w:t>rezikut të parashikuar në këtë ligj</w:t>
      </w:r>
      <w:r>
        <w:rPr>
          <w:rFonts w:ascii="Times New Roman" w:hAnsi="Times New Roman"/>
          <w:color w:val="auto"/>
          <w:szCs w:val="24"/>
        </w:rPr>
        <w:t>, administrimit të parandalimit të pastrimit të parave, auditin e brendshëm dhe teknologjinë e informacionit.</w:t>
      </w:r>
      <w:r w:rsidRPr="00682F41">
        <w:t xml:space="preserve"> </w:t>
      </w:r>
      <w:r>
        <w:t>Funksione të tjera të një rëndësie të veçantë, siç është administrimi i fondeve, nuk mund të delegohen.</w:t>
      </w:r>
      <w:r w:rsidRPr="00395F0E">
        <w:rPr>
          <w:rFonts w:ascii="Times New Roman" w:hAnsi="Times New Roman"/>
          <w:color w:val="auto"/>
          <w:szCs w:val="24"/>
        </w:rPr>
        <w:t xml:space="preserve"> </w:t>
      </w:r>
    </w:p>
    <w:p w14:paraId="1BD1CF00" w14:textId="77777777" w:rsidR="00395F0E" w:rsidRDefault="00395F0E" w:rsidP="00F1341D">
      <w:pPr>
        <w:jc w:val="both"/>
      </w:pPr>
    </w:p>
    <w:p w14:paraId="5AFEFC0E" w14:textId="6F01BFFD" w:rsidR="00662F7E" w:rsidRPr="003950BA" w:rsidRDefault="00AB5BB6" w:rsidP="00F1341D">
      <w:pPr>
        <w:jc w:val="both"/>
      </w:pPr>
      <w:r w:rsidRPr="003950BA">
        <w:t>3</w:t>
      </w:r>
      <w:r w:rsidR="00A40041" w:rsidRPr="003950BA">
        <w:t>. Funksionet e m</w:t>
      </w:r>
      <w:r w:rsidR="00067CCD" w:rsidRPr="003950BA">
        <w:t>ë</w:t>
      </w:r>
      <w:r w:rsidR="00A40041" w:rsidRPr="003950BA">
        <w:t>sip</w:t>
      </w:r>
      <w:r w:rsidR="00067CCD" w:rsidRPr="003950BA">
        <w:t>ë</w:t>
      </w:r>
      <w:r w:rsidR="00A40041" w:rsidRPr="003950BA">
        <w:t>rme mund t</w:t>
      </w:r>
      <w:r w:rsidR="00067CCD" w:rsidRPr="003950BA">
        <w:t>ë</w:t>
      </w:r>
      <w:r w:rsidR="00A40041" w:rsidRPr="003950BA">
        <w:t xml:space="preserve"> delegohen tek pal</w:t>
      </w:r>
      <w:r w:rsidR="00067CCD" w:rsidRPr="003950BA">
        <w:t>ë</w:t>
      </w:r>
      <w:r w:rsidR="00A40041" w:rsidRPr="003950BA">
        <w:t xml:space="preserve">t e treta </w:t>
      </w:r>
      <w:r w:rsidR="008F0045" w:rsidRPr="003950BA">
        <w:t>vet</w:t>
      </w:r>
      <w:r w:rsidR="00067CCD" w:rsidRPr="003950BA">
        <w:t>ë</w:t>
      </w:r>
      <w:r w:rsidR="008F0045" w:rsidRPr="003950BA">
        <w:t xml:space="preserve">m me </w:t>
      </w:r>
      <w:r w:rsidR="00594131" w:rsidRPr="003950BA">
        <w:t xml:space="preserve">miratimin </w:t>
      </w:r>
      <w:r w:rsidR="00451F9F" w:rsidRPr="003950BA">
        <w:t>e</w:t>
      </w:r>
      <w:r w:rsidR="00594131" w:rsidRPr="003950BA">
        <w:t xml:space="preserve"> A</w:t>
      </w:r>
      <w:r w:rsidR="008F0045" w:rsidRPr="003950BA">
        <w:t>utoritetit</w:t>
      </w:r>
      <w:r w:rsidR="00594131" w:rsidRPr="003950BA">
        <w:t>.</w:t>
      </w:r>
      <w:r w:rsidR="008A05CB" w:rsidRPr="003950BA">
        <w:t xml:space="preserve"> Shoqëria administruese vazhdon të jetë përgjegjëse</w:t>
      </w:r>
      <w:r w:rsidR="006D7B71">
        <w:t xml:space="preserve"> për</w:t>
      </w:r>
      <w:r w:rsidR="008A05CB" w:rsidRPr="003950BA">
        <w:t xml:space="preserve"> </w:t>
      </w:r>
      <w:r w:rsidR="00D81A37" w:rsidRPr="003950BA">
        <w:t>përmbushjen e funksionit të deleguar</w:t>
      </w:r>
      <w:r w:rsidR="008A05CB" w:rsidRPr="003950BA">
        <w:t>, për mbarëvajtjen e funksioneve dhe për mbikëqyrjen e personave, të cilëve u delegohen me kontratë këto funksione, përfshirë edhe përputhshmërinë në vazhdimësi me kërkesat e parashikuara në shkronjat “b”, “c” dhe “</w:t>
      </w:r>
      <w:r w:rsidR="004116D5">
        <w:t>ç</w:t>
      </w:r>
      <w:r w:rsidR="008A05CB" w:rsidRPr="003950BA">
        <w:t xml:space="preserve">”, të pikës </w:t>
      </w:r>
      <w:r w:rsidRPr="003950BA">
        <w:t>5</w:t>
      </w:r>
      <w:r w:rsidR="008A05CB" w:rsidRPr="003950BA">
        <w:t xml:space="preserve">, të këtij neni. Shoqëria administruese e fondeve garanton bashkëpunim efektiv ndërmjet saj dhe subjektit që i janë deleguar funksionet dhe garanton që mbikëqyrja efektive nga ana e </w:t>
      </w:r>
      <w:r w:rsidR="00925EE2">
        <w:t>A</w:t>
      </w:r>
      <w:r w:rsidR="008A05CB" w:rsidRPr="003950BA">
        <w:t>utoritetit të mos pengoh</w:t>
      </w:r>
      <w:r w:rsidR="00FF1C54">
        <w:t xml:space="preserve">et për shkak të delegimit. </w:t>
      </w:r>
    </w:p>
    <w:p w14:paraId="031882C0" w14:textId="77777777" w:rsidR="00D81A37" w:rsidRDefault="00D81A37" w:rsidP="00FF1C54">
      <w:pPr>
        <w:pStyle w:val="P68B1DB1-Normal2"/>
        <w:shd w:val="clear" w:color="auto" w:fill="FFFFFF"/>
        <w:spacing w:after="48" w:line="240" w:lineRule="auto"/>
        <w:jc w:val="both"/>
        <w:textAlignment w:val="baseline"/>
        <w:rPr>
          <w:rFonts w:ascii="Times New Roman" w:hAnsi="Times New Roman"/>
          <w:color w:val="auto"/>
          <w:szCs w:val="24"/>
        </w:rPr>
      </w:pPr>
    </w:p>
    <w:p w14:paraId="5E5CB52C" w14:textId="2F9FB63A" w:rsidR="008A05CB" w:rsidRPr="00FF1C54" w:rsidRDefault="00AB5BB6" w:rsidP="00FF1C54">
      <w:pPr>
        <w:pStyle w:val="P68B1DB1-Normal2"/>
        <w:shd w:val="clear" w:color="auto" w:fill="FFFFFF"/>
        <w:spacing w:after="48" w:line="240" w:lineRule="auto"/>
        <w:jc w:val="both"/>
        <w:textAlignment w:val="baseline"/>
        <w:rPr>
          <w:rFonts w:ascii="Times New Roman" w:hAnsi="Times New Roman"/>
          <w:color w:val="auto"/>
          <w:szCs w:val="24"/>
          <w:highlight w:val="yellow"/>
        </w:rPr>
      </w:pPr>
      <w:r w:rsidRPr="003950BA">
        <w:rPr>
          <w:rFonts w:ascii="Times New Roman" w:hAnsi="Times New Roman"/>
          <w:color w:val="auto"/>
          <w:szCs w:val="24"/>
        </w:rPr>
        <w:t>4</w:t>
      </w:r>
      <w:r w:rsidR="008A05CB" w:rsidRPr="003950BA">
        <w:rPr>
          <w:rFonts w:ascii="Times New Roman" w:hAnsi="Times New Roman"/>
          <w:color w:val="auto"/>
          <w:szCs w:val="24"/>
        </w:rPr>
        <w:t>.</w:t>
      </w:r>
      <w:r w:rsidR="00CD71E3">
        <w:rPr>
          <w:rFonts w:ascii="Times New Roman" w:hAnsi="Times New Roman"/>
          <w:color w:val="auto"/>
          <w:szCs w:val="24"/>
        </w:rPr>
        <w:t xml:space="preserve"> </w:t>
      </w:r>
      <w:r w:rsidR="00A45C1F" w:rsidRPr="003950BA">
        <w:rPr>
          <w:rFonts w:ascii="Times New Roman" w:hAnsi="Times New Roman"/>
          <w:color w:val="auto"/>
          <w:szCs w:val="24"/>
        </w:rPr>
        <w:t>Kontrata p</w:t>
      </w:r>
      <w:r w:rsidR="00067CCD" w:rsidRPr="003950BA">
        <w:rPr>
          <w:rFonts w:ascii="Times New Roman" w:hAnsi="Times New Roman"/>
          <w:color w:val="auto"/>
          <w:szCs w:val="24"/>
        </w:rPr>
        <w:t>ë</w:t>
      </w:r>
      <w:r w:rsidR="00A45C1F" w:rsidRPr="003950BA">
        <w:rPr>
          <w:rFonts w:ascii="Times New Roman" w:hAnsi="Times New Roman"/>
          <w:color w:val="auto"/>
          <w:szCs w:val="24"/>
        </w:rPr>
        <w:t>r delegimin e funksioneve duhet të përcaktojë qartë të drejtat dhe detyrimet e palëve kontraktuese dhe nuk mund t</w:t>
      </w:r>
      <w:r w:rsidR="00067CCD" w:rsidRPr="003950BA">
        <w:rPr>
          <w:rFonts w:ascii="Times New Roman" w:hAnsi="Times New Roman"/>
          <w:color w:val="auto"/>
          <w:szCs w:val="24"/>
        </w:rPr>
        <w:t>ë</w:t>
      </w:r>
      <w:r w:rsidR="00A45C1F" w:rsidRPr="003950BA">
        <w:rPr>
          <w:rFonts w:ascii="Times New Roman" w:hAnsi="Times New Roman"/>
          <w:color w:val="auto"/>
          <w:szCs w:val="24"/>
        </w:rPr>
        <w:t xml:space="preserve"> lidhet pa miratimin </w:t>
      </w:r>
      <w:r w:rsidR="005147A2">
        <w:rPr>
          <w:rFonts w:ascii="Times New Roman" w:hAnsi="Times New Roman"/>
          <w:color w:val="auto"/>
          <w:szCs w:val="24"/>
        </w:rPr>
        <w:t xml:space="preserve">e </w:t>
      </w:r>
      <w:r w:rsidR="00A45C1F" w:rsidRPr="003950BA">
        <w:rPr>
          <w:rFonts w:ascii="Times New Roman" w:hAnsi="Times New Roman"/>
          <w:color w:val="auto"/>
          <w:szCs w:val="24"/>
        </w:rPr>
        <w:t>Autoritetit.</w:t>
      </w:r>
      <w:r w:rsidR="00F871C4" w:rsidRPr="003950BA">
        <w:rPr>
          <w:rFonts w:ascii="Times New Roman" w:hAnsi="Times New Roman"/>
          <w:color w:val="auto"/>
          <w:szCs w:val="24"/>
        </w:rPr>
        <w:t xml:space="preserve"> Autoriteti </w:t>
      </w:r>
      <w:r w:rsidR="00F71E69" w:rsidRPr="003950BA">
        <w:rPr>
          <w:rFonts w:ascii="Times New Roman" w:hAnsi="Times New Roman"/>
          <w:color w:val="auto"/>
          <w:szCs w:val="24"/>
        </w:rPr>
        <w:t>n</w:t>
      </w:r>
      <w:r w:rsidR="00067CCD" w:rsidRPr="003950BA">
        <w:rPr>
          <w:rFonts w:ascii="Times New Roman" w:hAnsi="Times New Roman"/>
          <w:color w:val="auto"/>
          <w:szCs w:val="24"/>
        </w:rPr>
        <w:t>ë</w:t>
      </w:r>
      <w:r w:rsidR="00F71E69" w:rsidRPr="003950BA">
        <w:rPr>
          <w:rFonts w:ascii="Times New Roman" w:hAnsi="Times New Roman"/>
          <w:color w:val="auto"/>
          <w:szCs w:val="24"/>
        </w:rPr>
        <w:t>se e gjykon t</w:t>
      </w:r>
      <w:r w:rsidR="00067CCD" w:rsidRPr="003950BA">
        <w:rPr>
          <w:rFonts w:ascii="Times New Roman" w:hAnsi="Times New Roman"/>
          <w:color w:val="auto"/>
          <w:szCs w:val="24"/>
        </w:rPr>
        <w:t>ë</w:t>
      </w:r>
      <w:r w:rsidR="00F71E69" w:rsidRPr="003950BA">
        <w:rPr>
          <w:rFonts w:ascii="Times New Roman" w:hAnsi="Times New Roman"/>
          <w:color w:val="auto"/>
          <w:szCs w:val="24"/>
        </w:rPr>
        <w:t xml:space="preserve"> arsyeshme </w:t>
      </w:r>
      <w:r w:rsidR="00F871C4" w:rsidRPr="003950BA">
        <w:rPr>
          <w:rFonts w:ascii="Times New Roman" w:hAnsi="Times New Roman"/>
          <w:color w:val="auto"/>
          <w:szCs w:val="24"/>
        </w:rPr>
        <w:t>mbik</w:t>
      </w:r>
      <w:r w:rsidR="00067CCD" w:rsidRPr="003950BA">
        <w:rPr>
          <w:rFonts w:ascii="Times New Roman" w:hAnsi="Times New Roman"/>
          <w:color w:val="auto"/>
          <w:szCs w:val="24"/>
        </w:rPr>
        <w:t>ë</w:t>
      </w:r>
      <w:r w:rsidR="00F871C4" w:rsidRPr="003950BA">
        <w:rPr>
          <w:rFonts w:ascii="Times New Roman" w:hAnsi="Times New Roman"/>
          <w:color w:val="auto"/>
          <w:szCs w:val="24"/>
        </w:rPr>
        <w:t>qyr veprimtarin</w:t>
      </w:r>
      <w:r w:rsidR="00067CCD" w:rsidRPr="003950BA">
        <w:rPr>
          <w:rFonts w:ascii="Times New Roman" w:hAnsi="Times New Roman"/>
          <w:color w:val="auto"/>
          <w:szCs w:val="24"/>
        </w:rPr>
        <w:t>ë</w:t>
      </w:r>
      <w:r w:rsidR="00F871C4" w:rsidRPr="003950BA">
        <w:rPr>
          <w:rFonts w:ascii="Times New Roman" w:hAnsi="Times New Roman"/>
          <w:color w:val="auto"/>
          <w:szCs w:val="24"/>
        </w:rPr>
        <w:t xml:space="preserve"> e t</w:t>
      </w:r>
      <w:r w:rsidR="00067CCD" w:rsidRPr="003950BA">
        <w:rPr>
          <w:rFonts w:ascii="Times New Roman" w:hAnsi="Times New Roman"/>
          <w:color w:val="auto"/>
          <w:szCs w:val="24"/>
        </w:rPr>
        <w:t>ë</w:t>
      </w:r>
      <w:r w:rsidR="00F871C4" w:rsidRPr="003950BA">
        <w:rPr>
          <w:rFonts w:ascii="Times New Roman" w:hAnsi="Times New Roman"/>
          <w:color w:val="auto"/>
          <w:szCs w:val="24"/>
        </w:rPr>
        <w:t xml:space="preserve"> delegu</w:t>
      </w:r>
      <w:r w:rsidR="00BC308D">
        <w:rPr>
          <w:rFonts w:ascii="Times New Roman" w:hAnsi="Times New Roman"/>
          <w:color w:val="auto"/>
          <w:szCs w:val="24"/>
        </w:rPr>
        <w:t>a</w:t>
      </w:r>
      <w:r w:rsidR="00F871C4" w:rsidRPr="003950BA">
        <w:rPr>
          <w:rFonts w:ascii="Times New Roman" w:hAnsi="Times New Roman"/>
          <w:color w:val="auto"/>
          <w:szCs w:val="24"/>
        </w:rPr>
        <w:t xml:space="preserve">rit </w:t>
      </w:r>
      <w:r w:rsidR="00A45C1F" w:rsidRPr="003950BA">
        <w:rPr>
          <w:rFonts w:ascii="Times New Roman" w:hAnsi="Times New Roman"/>
          <w:color w:val="auto"/>
          <w:szCs w:val="24"/>
        </w:rPr>
        <w:t>n</w:t>
      </w:r>
      <w:r w:rsidR="00067CCD" w:rsidRPr="003950BA">
        <w:rPr>
          <w:rFonts w:ascii="Times New Roman" w:hAnsi="Times New Roman"/>
          <w:color w:val="auto"/>
          <w:szCs w:val="24"/>
        </w:rPr>
        <w:t>ë</w:t>
      </w:r>
      <w:r w:rsidR="00A45C1F" w:rsidRPr="003950BA">
        <w:rPr>
          <w:rFonts w:ascii="Times New Roman" w:hAnsi="Times New Roman"/>
          <w:color w:val="auto"/>
          <w:szCs w:val="24"/>
        </w:rPr>
        <w:t xml:space="preserve"> funksi</w:t>
      </w:r>
      <w:r w:rsidR="00F71E69" w:rsidRPr="003950BA">
        <w:rPr>
          <w:rFonts w:ascii="Times New Roman" w:hAnsi="Times New Roman"/>
          <w:color w:val="auto"/>
          <w:szCs w:val="24"/>
        </w:rPr>
        <w:t>on t</w:t>
      </w:r>
      <w:r w:rsidR="00067CCD" w:rsidRPr="003950BA">
        <w:rPr>
          <w:rFonts w:ascii="Times New Roman" w:hAnsi="Times New Roman"/>
          <w:color w:val="auto"/>
          <w:szCs w:val="24"/>
        </w:rPr>
        <w:t>ë</w:t>
      </w:r>
      <w:r w:rsidR="00F71E69" w:rsidRPr="003950BA">
        <w:rPr>
          <w:rFonts w:ascii="Times New Roman" w:hAnsi="Times New Roman"/>
          <w:color w:val="auto"/>
          <w:szCs w:val="24"/>
        </w:rPr>
        <w:t xml:space="preserve"> mbrojtjes s</w:t>
      </w:r>
      <w:r w:rsidR="00067CCD" w:rsidRPr="003950BA">
        <w:rPr>
          <w:rFonts w:ascii="Times New Roman" w:hAnsi="Times New Roman"/>
          <w:color w:val="auto"/>
          <w:szCs w:val="24"/>
        </w:rPr>
        <w:t>ë</w:t>
      </w:r>
      <w:r w:rsidR="00F71E69" w:rsidRPr="003950BA">
        <w:rPr>
          <w:rFonts w:ascii="Times New Roman" w:hAnsi="Times New Roman"/>
          <w:color w:val="auto"/>
          <w:szCs w:val="24"/>
        </w:rPr>
        <w:t xml:space="preserve"> an</w:t>
      </w:r>
      <w:r w:rsidR="00067CCD" w:rsidRPr="003950BA">
        <w:rPr>
          <w:rFonts w:ascii="Times New Roman" w:hAnsi="Times New Roman"/>
          <w:color w:val="auto"/>
          <w:szCs w:val="24"/>
        </w:rPr>
        <w:t>ë</w:t>
      </w:r>
      <w:r w:rsidR="00F71E69" w:rsidRPr="003950BA">
        <w:rPr>
          <w:rFonts w:ascii="Times New Roman" w:hAnsi="Times New Roman"/>
          <w:color w:val="auto"/>
          <w:szCs w:val="24"/>
        </w:rPr>
        <w:t>tar</w:t>
      </w:r>
      <w:r w:rsidR="00067CCD" w:rsidRPr="003950BA">
        <w:rPr>
          <w:rFonts w:ascii="Times New Roman" w:hAnsi="Times New Roman"/>
          <w:color w:val="auto"/>
          <w:szCs w:val="24"/>
        </w:rPr>
        <w:t>ë</w:t>
      </w:r>
      <w:r w:rsidR="00F71E69" w:rsidRPr="003950BA">
        <w:rPr>
          <w:rFonts w:ascii="Times New Roman" w:hAnsi="Times New Roman"/>
          <w:color w:val="auto"/>
          <w:szCs w:val="24"/>
        </w:rPr>
        <w:t>ve t</w:t>
      </w:r>
      <w:r w:rsidR="00067CCD" w:rsidRPr="003950BA">
        <w:rPr>
          <w:rFonts w:ascii="Times New Roman" w:hAnsi="Times New Roman"/>
          <w:color w:val="auto"/>
          <w:szCs w:val="24"/>
        </w:rPr>
        <w:t>ë</w:t>
      </w:r>
      <w:r w:rsidR="00F71E69" w:rsidRPr="003950BA">
        <w:rPr>
          <w:rFonts w:ascii="Times New Roman" w:hAnsi="Times New Roman"/>
          <w:color w:val="auto"/>
          <w:szCs w:val="24"/>
        </w:rPr>
        <w:t xml:space="preserve"> fondit</w:t>
      </w:r>
      <w:r w:rsidR="00F871C4" w:rsidRPr="003950BA">
        <w:rPr>
          <w:rFonts w:ascii="Times New Roman" w:hAnsi="Times New Roman"/>
          <w:color w:val="auto"/>
          <w:szCs w:val="24"/>
        </w:rPr>
        <w:t xml:space="preserve">. </w:t>
      </w:r>
    </w:p>
    <w:p w14:paraId="259F4662" w14:textId="77777777" w:rsidR="00D81A37" w:rsidRDefault="00D81A37" w:rsidP="00F1341D">
      <w:pPr>
        <w:jc w:val="both"/>
      </w:pPr>
    </w:p>
    <w:p w14:paraId="3FC0AA05" w14:textId="77777777" w:rsidR="00F66450" w:rsidRPr="003950BA" w:rsidRDefault="00F66450" w:rsidP="00F66450">
      <w:pPr>
        <w:jc w:val="both"/>
      </w:pPr>
      <w:r w:rsidRPr="003950BA">
        <w:t xml:space="preserve">5. Delegimi nga shoqëria administruese e fondeve duhet të përmbushë kushtet e mëposhtme: </w:t>
      </w:r>
    </w:p>
    <w:p w14:paraId="5D475C8E" w14:textId="77777777" w:rsidR="00F66450" w:rsidRPr="003950BA" w:rsidRDefault="00F66450" w:rsidP="00F66450">
      <w:pPr>
        <w:jc w:val="both"/>
      </w:pPr>
      <w:r w:rsidRPr="003950BA">
        <w:t xml:space="preserve">a) shoqëria administruese e fondeve duhet të justifikojë objektivisht delegimin; </w:t>
      </w:r>
    </w:p>
    <w:p w14:paraId="15B68C27" w14:textId="77777777" w:rsidR="00F66450" w:rsidRPr="003950BA" w:rsidRDefault="00F66450" w:rsidP="00F66450">
      <w:pPr>
        <w:jc w:val="both"/>
      </w:pPr>
      <w:r w:rsidRPr="003950BA">
        <w:t>b) delegimi të mos pengojë mbikëqyrjen mbi shoqërinë administruese dhe sidomos të mos pengojë shoqërinë administruese të kryej</w:t>
      </w:r>
      <w:r>
        <w:t>ë</w:t>
      </w:r>
      <w:r w:rsidRPr="003950BA">
        <w:t xml:space="preserve"> funksionet e saj në interes të anëtarëve; </w:t>
      </w:r>
    </w:p>
    <w:p w14:paraId="172B8279" w14:textId="77777777" w:rsidR="00F66450" w:rsidRPr="003950BA" w:rsidRDefault="00F66450" w:rsidP="00F66450">
      <w:pPr>
        <w:jc w:val="both"/>
      </w:pPr>
      <w:r w:rsidRPr="003950BA">
        <w:t xml:space="preserve">c) i deleguari të ketë burime të mjaftueshme për kryerjen e detyrave përkatëse; </w:t>
      </w:r>
    </w:p>
    <w:p w14:paraId="7B390850" w14:textId="51173016" w:rsidR="00F66450" w:rsidRDefault="004116D5" w:rsidP="00F66450">
      <w:pPr>
        <w:jc w:val="both"/>
      </w:pPr>
      <w:r>
        <w:t>ç</w:t>
      </w:r>
      <w:r w:rsidR="00F66450" w:rsidRPr="003950BA">
        <w:t xml:space="preserve">) shoqëria administruese të vërtetojë se i deleguari është i kualifikuar, ka përvojë të mjaftueshme, është i aftë dhe i përshtatshëm për të ndërmarrë funksionet në fjalë dhe se shoqëria </w:t>
      </w:r>
      <w:r w:rsidR="00F66450" w:rsidRPr="003950BA">
        <w:lastRenderedPageBreak/>
        <w:t xml:space="preserve">administruese në çdo moment është në gjendje të monitorojë me efektivitet veprimtarinë e deleguar, të japë udhëzime të mëtejshme dhe të anulojë delegimin në mënyrë të menjëhershme nëse kjo është në interes të anëtarëve; </w:t>
      </w:r>
    </w:p>
    <w:p w14:paraId="5600D348" w14:textId="7C60E941" w:rsidR="00F66450" w:rsidRDefault="004116D5" w:rsidP="00F66450">
      <w:pPr>
        <w:jc w:val="both"/>
      </w:pPr>
      <w:r>
        <w:t>d</w:t>
      </w:r>
      <w:r w:rsidR="00F66450">
        <w:t>) kur delegimi lidhet me administrimin e rrezikut, delegimi të kryhet vetëm nga subjekte që janë të licencuara ose të regjistruara, me qëllim administrimin e investimeve dhe që janë objekt mbikëqyrjeje;</w:t>
      </w:r>
    </w:p>
    <w:p w14:paraId="78B6527C" w14:textId="673A76B2" w:rsidR="00F66450" w:rsidRDefault="004116D5" w:rsidP="00F66450">
      <w:pPr>
        <w:jc w:val="both"/>
      </w:pPr>
      <w:r>
        <w:t>dh</w:t>
      </w:r>
      <w:r w:rsidR="00F66450" w:rsidRPr="003950BA">
        <w:t xml:space="preserve">) </w:t>
      </w:r>
      <w:r w:rsidR="00F66450">
        <w:t>prospekti për fondet e pensioneve nën administrimin e shoqërisë administruese të fondeve të listojë të gjitha funksionet që i lejohet të delegojë shoqërisë administruese të fondeve, si dhe të japë infomacion</w:t>
      </w:r>
      <w:r w:rsidR="00F66450" w:rsidRPr="003950BA">
        <w:t xml:space="preserve"> mbi subjektet</w:t>
      </w:r>
      <w:r w:rsidR="00F66450">
        <w:t>,</w:t>
      </w:r>
      <w:r w:rsidR="00F66450" w:rsidRPr="003950BA">
        <w:t xml:space="preserve"> tek të cilat janë deleguar funksionet</w:t>
      </w:r>
      <w:r w:rsidR="00F66450">
        <w:t>;</w:t>
      </w:r>
    </w:p>
    <w:p w14:paraId="05875D61" w14:textId="18A9206A" w:rsidR="00F66450" w:rsidRPr="003950BA" w:rsidRDefault="004116D5" w:rsidP="00F66450">
      <w:pPr>
        <w:jc w:val="both"/>
      </w:pPr>
      <w:r>
        <w:t>e</w:t>
      </w:r>
      <w:r w:rsidR="00F66450">
        <w:t xml:space="preserve">) </w:t>
      </w:r>
      <w:r w:rsidR="00F66450" w:rsidRPr="005058EF">
        <w:t>çdo subjekt, tek i cili delegohet, duhet të ketë licencën ose lejen e nevojshme për të kryer funksionet e deleguara në bazë të këtij ligji ose në bazë të legjislacionit në fuqi për tregjet e kapitalit, ose të ligjit të huaj, i barasvlershëm m</w:t>
      </w:r>
      <w:r w:rsidR="00F66450">
        <w:t>e</w:t>
      </w:r>
      <w:r w:rsidR="00F66450" w:rsidRPr="005058EF">
        <w:t xml:space="preserve"> të në rastin e një subjekti të huaj, që është njohur nga </w:t>
      </w:r>
      <w:r w:rsidR="00F66450">
        <w:t>A</w:t>
      </w:r>
      <w:r w:rsidR="00F66450" w:rsidRPr="005058EF">
        <w:t>utoriteti.</w:t>
      </w:r>
      <w:r w:rsidR="00F66450" w:rsidRPr="003950BA">
        <w:t xml:space="preserve"> </w:t>
      </w:r>
    </w:p>
    <w:p w14:paraId="35160F4E" w14:textId="77777777" w:rsidR="00F66450" w:rsidRPr="003950BA" w:rsidRDefault="00F66450" w:rsidP="00F66450">
      <w:pPr>
        <w:pStyle w:val="P68B1DB1-Normal2"/>
        <w:shd w:val="clear" w:color="auto" w:fill="FFFFFF"/>
        <w:spacing w:after="48" w:line="240" w:lineRule="auto"/>
        <w:jc w:val="both"/>
        <w:textAlignment w:val="baseline"/>
        <w:rPr>
          <w:rFonts w:ascii="Times New Roman" w:hAnsi="Times New Roman"/>
          <w:color w:val="auto"/>
          <w:szCs w:val="24"/>
        </w:rPr>
      </w:pPr>
    </w:p>
    <w:p w14:paraId="2A55FE9A" w14:textId="77777777" w:rsidR="00F66450" w:rsidRPr="003950BA" w:rsidRDefault="00F66450" w:rsidP="00F66450">
      <w:pPr>
        <w:jc w:val="both"/>
      </w:pPr>
      <w:r>
        <w:t>6</w:t>
      </w:r>
      <w:r w:rsidRPr="003950BA">
        <w:t xml:space="preserve">. </w:t>
      </w:r>
      <w:r>
        <w:t>Funksioni i a</w:t>
      </w:r>
      <w:r w:rsidRPr="003950BA">
        <w:t>dministrimi</w:t>
      </w:r>
      <w:r>
        <w:t>t</w:t>
      </w:r>
      <w:r w:rsidRPr="003950BA">
        <w:t xml:space="preserve"> </w:t>
      </w:r>
      <w:r>
        <w:t xml:space="preserve">të rrezikut </w:t>
      </w:r>
      <w:r w:rsidRPr="003950BA">
        <w:t>nuk i delegohe</w:t>
      </w:r>
      <w:r>
        <w:t>t</w:t>
      </w:r>
      <w:r w:rsidRPr="003950BA">
        <w:t xml:space="preserve">: </w:t>
      </w:r>
    </w:p>
    <w:p w14:paraId="40151690" w14:textId="77777777" w:rsidR="00F66450" w:rsidRPr="003950BA" w:rsidRDefault="00F66450" w:rsidP="004116D5">
      <w:pPr>
        <w:ind w:left="270"/>
        <w:jc w:val="both"/>
      </w:pPr>
      <w:r w:rsidRPr="003950BA">
        <w:t>a) depozitarit ose të deleguarit të depozitarit; ose</w:t>
      </w:r>
    </w:p>
    <w:p w14:paraId="040F6A22" w14:textId="77777777" w:rsidR="00F66450" w:rsidRPr="003950BA" w:rsidRDefault="00F66450" w:rsidP="004116D5">
      <w:pPr>
        <w:ind w:left="270"/>
        <w:jc w:val="both"/>
      </w:pPr>
      <w:r w:rsidRPr="003950BA">
        <w:t xml:space="preserve">b) subjektit, interesat e të cilit mund të bien ndesh me interesat e shoqërisë administruese ose të anëtarëve të fondit të pensionit, me përjashtim të rastit kur ky subjekt ka ndarje hierarkike dhe funksionale të kryerjes </w:t>
      </w:r>
      <w:r>
        <w:t xml:space="preserve">së detyrave të </w:t>
      </w:r>
      <w:r w:rsidRPr="003950BA">
        <w:t>administrimit të</w:t>
      </w:r>
      <w:r>
        <w:t xml:space="preserve"> rrezikut</w:t>
      </w:r>
      <w:r w:rsidRPr="003950BA">
        <w:t xml:space="preserve"> nga detyrat e tjera që mund të bien ndesh me to, dhe nëse konflikti i interesit identifikohet, administrohet, monitorohet dhe i njoftohet anëtarëve të fondit që administron shoqëria administruese e fondeve. </w:t>
      </w:r>
    </w:p>
    <w:p w14:paraId="3B751773" w14:textId="4F895911" w:rsidR="00F66450" w:rsidRDefault="00F66450" w:rsidP="00F66450">
      <w:pPr>
        <w:jc w:val="both"/>
        <w:rPr>
          <w:rFonts w:eastAsia="Times New Roman"/>
          <w:lang w:val="en-US" w:eastAsia="en-US"/>
        </w:rPr>
      </w:pPr>
    </w:p>
    <w:p w14:paraId="1E2D4DD5" w14:textId="7CA2741A" w:rsidR="00325B6D" w:rsidRPr="003950BA" w:rsidRDefault="004116D5" w:rsidP="00F1341D">
      <w:pPr>
        <w:jc w:val="both"/>
        <w:rPr>
          <w:highlight w:val="yellow"/>
        </w:rPr>
      </w:pPr>
      <w:r>
        <w:rPr>
          <w:rFonts w:eastAsia="Times New Roman"/>
          <w:lang w:val="en-US" w:eastAsia="en-US"/>
        </w:rPr>
        <w:t>7</w:t>
      </w:r>
      <w:r w:rsidR="00D377EB" w:rsidRPr="003950BA">
        <w:rPr>
          <w:rFonts w:eastAsia="Times New Roman"/>
          <w:lang w:val="en-US" w:eastAsia="en-US"/>
        </w:rPr>
        <w:t xml:space="preserve">. </w:t>
      </w:r>
      <w:r w:rsidR="00325B6D" w:rsidRPr="004C2289">
        <w:t xml:space="preserve">Autoriteti harton rregulla për delegimin e funksioneve të shoqërisë administruese. </w:t>
      </w:r>
    </w:p>
    <w:p w14:paraId="4B0F9B87" w14:textId="77777777" w:rsidR="003654EE" w:rsidRDefault="003654EE" w:rsidP="00325B6D">
      <w:pPr>
        <w:jc w:val="center"/>
      </w:pPr>
    </w:p>
    <w:p w14:paraId="30CE57E5" w14:textId="77777777" w:rsidR="003654EE" w:rsidRDefault="003654EE" w:rsidP="00325B6D">
      <w:pPr>
        <w:jc w:val="center"/>
      </w:pPr>
    </w:p>
    <w:p w14:paraId="770EBB76" w14:textId="77777777" w:rsidR="00325B6D" w:rsidRPr="001554F7" w:rsidRDefault="00325B6D" w:rsidP="00325B6D">
      <w:pPr>
        <w:jc w:val="center"/>
      </w:pPr>
      <w:r w:rsidRPr="001554F7">
        <w:t xml:space="preserve">Neni </w:t>
      </w:r>
      <w:r w:rsidR="00D72900" w:rsidRPr="001554F7">
        <w:t>3</w:t>
      </w:r>
      <w:r w:rsidR="001554F7" w:rsidRPr="001554F7">
        <w:t>5</w:t>
      </w:r>
    </w:p>
    <w:p w14:paraId="0B3AA4D1" w14:textId="77777777" w:rsidR="00325B6D" w:rsidRPr="003950BA" w:rsidRDefault="00325B6D" w:rsidP="00325B6D">
      <w:pPr>
        <w:jc w:val="center"/>
      </w:pPr>
      <w:r w:rsidRPr="003950BA">
        <w:t>Ndryshimi i kontrollit të shoqërisë administruese</w:t>
      </w:r>
    </w:p>
    <w:p w14:paraId="63D19EA5" w14:textId="77777777" w:rsidR="00325B6D" w:rsidRPr="003950BA" w:rsidRDefault="00325B6D" w:rsidP="00325B6D"/>
    <w:p w14:paraId="7BC00D09" w14:textId="0A3CB330" w:rsidR="00514A0D" w:rsidRPr="00C70C7B" w:rsidRDefault="00514A0D" w:rsidP="005B379A">
      <w:pPr>
        <w:pStyle w:val="P68B1DB1-Normal2"/>
        <w:numPr>
          <w:ilvl w:val="0"/>
          <w:numId w:val="81"/>
        </w:numPr>
        <w:shd w:val="clear" w:color="auto" w:fill="FFFFFF"/>
        <w:spacing w:after="225" w:line="240" w:lineRule="auto"/>
        <w:ind w:left="360"/>
        <w:jc w:val="both"/>
        <w:textAlignment w:val="baseline"/>
        <w:rPr>
          <w:rFonts w:ascii="Times New Roman" w:hAnsi="Times New Roman"/>
        </w:rPr>
      </w:pPr>
      <w:r w:rsidRPr="00C70C7B">
        <w:rPr>
          <w:rFonts w:ascii="Times New Roman" w:hAnsi="Times New Roman"/>
        </w:rPr>
        <w:t xml:space="preserve">Çdo </w:t>
      </w:r>
      <w:r w:rsidR="00E468CD">
        <w:rPr>
          <w:rFonts w:ascii="Times New Roman" w:hAnsi="Times New Roman"/>
        </w:rPr>
        <w:t>individ</w:t>
      </w:r>
      <w:r w:rsidRPr="00C70C7B">
        <w:rPr>
          <w:rFonts w:ascii="Times New Roman" w:hAnsi="Times New Roman"/>
        </w:rPr>
        <w:t xml:space="preserve"> ose </w:t>
      </w:r>
      <w:r w:rsidR="006F5E20">
        <w:rPr>
          <w:rFonts w:ascii="Times New Roman" w:hAnsi="Times New Roman"/>
        </w:rPr>
        <w:t xml:space="preserve">person </w:t>
      </w:r>
      <w:r w:rsidRPr="00C70C7B">
        <w:rPr>
          <w:rFonts w:ascii="Times New Roman" w:hAnsi="Times New Roman"/>
        </w:rPr>
        <w:t>juridik, i cili synon të marrë drejtpërdrejt</w:t>
      </w:r>
      <w:r w:rsidR="00C8273B">
        <w:rPr>
          <w:rFonts w:ascii="Times New Roman" w:hAnsi="Times New Roman"/>
        </w:rPr>
        <w:t>ë</w:t>
      </w:r>
      <w:r w:rsidRPr="00C70C7B">
        <w:rPr>
          <w:rFonts w:ascii="Times New Roman" w:hAnsi="Times New Roman"/>
        </w:rPr>
        <w:t xml:space="preserve"> ose indirekt</w:t>
      </w:r>
      <w:r w:rsidR="00C8273B">
        <w:rPr>
          <w:rFonts w:ascii="Times New Roman" w:hAnsi="Times New Roman"/>
        </w:rPr>
        <w:t>,</w:t>
      </w:r>
      <w:r w:rsidRPr="00C70C7B">
        <w:rPr>
          <w:rFonts w:ascii="Times New Roman" w:hAnsi="Times New Roman"/>
        </w:rPr>
        <w:t xml:space="preserve"> ose të rrisë pjes</w:t>
      </w:r>
      <w:r w:rsidR="00637DC8">
        <w:rPr>
          <w:rFonts w:ascii="Times New Roman" w:hAnsi="Times New Roman"/>
        </w:rPr>
        <w:t>ë</w:t>
      </w:r>
      <w:r w:rsidRPr="00C70C7B">
        <w:rPr>
          <w:rFonts w:ascii="Times New Roman" w:hAnsi="Times New Roman"/>
        </w:rPr>
        <w:t>marrjen në një shoq</w:t>
      </w:r>
      <w:r w:rsidR="00637DC8">
        <w:rPr>
          <w:rFonts w:ascii="Times New Roman" w:hAnsi="Times New Roman"/>
        </w:rPr>
        <w:t>ë</w:t>
      </w:r>
      <w:r w:rsidRPr="00C70C7B">
        <w:rPr>
          <w:rFonts w:ascii="Times New Roman" w:hAnsi="Times New Roman"/>
        </w:rPr>
        <w:t>ri administruese, e cila arrin ose tejkalon pragun prej 10%, 20%, 30%</w:t>
      </w:r>
      <w:r w:rsidR="00175BAE" w:rsidRPr="00C70C7B">
        <w:rPr>
          <w:rFonts w:ascii="Times New Roman" w:hAnsi="Times New Roman"/>
        </w:rPr>
        <w:t>, 50%</w:t>
      </w:r>
      <w:r w:rsidRPr="00C70C7B">
        <w:rPr>
          <w:rFonts w:ascii="Times New Roman" w:hAnsi="Times New Roman"/>
        </w:rPr>
        <w:t xml:space="preserve"> ose </w:t>
      </w:r>
      <w:r w:rsidR="00175BAE" w:rsidRPr="00C70C7B">
        <w:rPr>
          <w:rFonts w:ascii="Times New Roman" w:hAnsi="Times New Roman"/>
        </w:rPr>
        <w:t>75</w:t>
      </w:r>
      <w:r w:rsidRPr="00C70C7B">
        <w:rPr>
          <w:rFonts w:ascii="Times New Roman" w:hAnsi="Times New Roman"/>
        </w:rPr>
        <w:t>% të aksioneve në kapital ose të t</w:t>
      </w:r>
      <w:r w:rsidR="00637DC8">
        <w:rPr>
          <w:rFonts w:ascii="Times New Roman" w:hAnsi="Times New Roman"/>
        </w:rPr>
        <w:t>ë</w:t>
      </w:r>
      <w:r w:rsidRPr="00C70C7B">
        <w:rPr>
          <w:rFonts w:ascii="Times New Roman" w:hAnsi="Times New Roman"/>
        </w:rPr>
        <w:t xml:space="preserve"> drejtave të votës</w:t>
      </w:r>
      <w:r w:rsidR="00C8273B">
        <w:rPr>
          <w:rFonts w:ascii="Times New Roman" w:hAnsi="Times New Roman"/>
        </w:rPr>
        <w:t>,</w:t>
      </w:r>
      <w:r w:rsidRPr="00C70C7B">
        <w:rPr>
          <w:rFonts w:ascii="Times New Roman" w:hAnsi="Times New Roman"/>
        </w:rPr>
        <w:t xml:space="preserve"> duhet t</w:t>
      </w:r>
      <w:r w:rsidR="00637DC8">
        <w:rPr>
          <w:rFonts w:ascii="Times New Roman" w:hAnsi="Times New Roman"/>
        </w:rPr>
        <w:t>ë</w:t>
      </w:r>
      <w:r w:rsidRPr="00C70C7B">
        <w:rPr>
          <w:rFonts w:ascii="Times New Roman" w:hAnsi="Times New Roman"/>
        </w:rPr>
        <w:t xml:space="preserve"> marr</w:t>
      </w:r>
      <w:r w:rsidR="00637DC8">
        <w:rPr>
          <w:rFonts w:ascii="Times New Roman" w:hAnsi="Times New Roman"/>
        </w:rPr>
        <w:t>ë</w:t>
      </w:r>
      <w:r w:rsidRPr="00C70C7B">
        <w:rPr>
          <w:rFonts w:ascii="Times New Roman" w:hAnsi="Times New Roman"/>
        </w:rPr>
        <w:t xml:space="preserve"> paraprakisht miratimin e </w:t>
      </w:r>
      <w:r w:rsidR="00BA2394">
        <w:rPr>
          <w:rFonts w:ascii="Times New Roman" w:hAnsi="Times New Roman"/>
        </w:rPr>
        <w:t>A</w:t>
      </w:r>
      <w:r w:rsidRPr="00C70C7B">
        <w:rPr>
          <w:rFonts w:ascii="Times New Roman" w:hAnsi="Times New Roman"/>
        </w:rPr>
        <w:t xml:space="preserve">utoritetit.  </w:t>
      </w:r>
    </w:p>
    <w:p w14:paraId="11C0FE18" w14:textId="77777777" w:rsidR="001C63AF" w:rsidRPr="001C63AF" w:rsidRDefault="00175BAE" w:rsidP="005B379A">
      <w:pPr>
        <w:pStyle w:val="P68B1DB1-Normal2"/>
        <w:numPr>
          <w:ilvl w:val="0"/>
          <w:numId w:val="81"/>
        </w:numPr>
        <w:shd w:val="clear" w:color="auto" w:fill="FFFFFF"/>
        <w:spacing w:after="0" w:line="240" w:lineRule="auto"/>
        <w:ind w:left="360"/>
        <w:jc w:val="both"/>
        <w:textAlignment w:val="baseline"/>
        <w:rPr>
          <w:rFonts w:ascii="Times New Roman" w:hAnsi="Times New Roman"/>
        </w:rPr>
      </w:pPr>
      <w:r w:rsidRPr="00C70C7B">
        <w:rPr>
          <w:rFonts w:ascii="Times New Roman" w:hAnsi="Times New Roman"/>
        </w:rPr>
        <w:t>P</w:t>
      </w:r>
      <w:r w:rsidRPr="00C70C7B">
        <w:rPr>
          <w:rFonts w:ascii="Times New Roman" w:hAnsi="Times New Roman"/>
          <w:szCs w:val="24"/>
        </w:rPr>
        <w:t>erson</w:t>
      </w:r>
      <w:r w:rsidR="00715282" w:rsidRPr="00C70C7B">
        <w:rPr>
          <w:rFonts w:ascii="Times New Roman" w:hAnsi="Times New Roman"/>
          <w:szCs w:val="24"/>
        </w:rPr>
        <w:t>i</w:t>
      </w:r>
      <w:r w:rsidRPr="00C70C7B">
        <w:rPr>
          <w:rFonts w:ascii="Times New Roman" w:hAnsi="Times New Roman"/>
          <w:szCs w:val="24"/>
        </w:rPr>
        <w:t xml:space="preserve"> </w:t>
      </w:r>
      <w:r w:rsidRPr="00C70C7B">
        <w:rPr>
          <w:rFonts w:ascii="Times New Roman" w:hAnsi="Times New Roman"/>
        </w:rPr>
        <w:t>q</w:t>
      </w:r>
      <w:r w:rsidR="00637DC8">
        <w:rPr>
          <w:rFonts w:ascii="Times New Roman" w:hAnsi="Times New Roman"/>
        </w:rPr>
        <w:t>ë</w:t>
      </w:r>
      <w:r w:rsidRPr="00C70C7B">
        <w:rPr>
          <w:rFonts w:ascii="Times New Roman" w:hAnsi="Times New Roman"/>
        </w:rPr>
        <w:t xml:space="preserve"> synon t</w:t>
      </w:r>
      <w:r w:rsidR="00637DC8">
        <w:rPr>
          <w:rFonts w:ascii="Times New Roman" w:hAnsi="Times New Roman"/>
        </w:rPr>
        <w:t>ë</w:t>
      </w:r>
      <w:r w:rsidRPr="00C70C7B">
        <w:rPr>
          <w:rFonts w:ascii="Times New Roman" w:hAnsi="Times New Roman"/>
        </w:rPr>
        <w:t xml:space="preserve"> marr</w:t>
      </w:r>
      <w:r w:rsidR="00637DC8">
        <w:rPr>
          <w:rFonts w:ascii="Times New Roman" w:hAnsi="Times New Roman"/>
        </w:rPr>
        <w:t>ë</w:t>
      </w:r>
      <w:r w:rsidRPr="00C70C7B">
        <w:rPr>
          <w:rFonts w:ascii="Times New Roman" w:hAnsi="Times New Roman"/>
        </w:rPr>
        <w:t xml:space="preserve"> ose t</w:t>
      </w:r>
      <w:r w:rsidR="00637DC8">
        <w:rPr>
          <w:rFonts w:ascii="Times New Roman" w:hAnsi="Times New Roman"/>
        </w:rPr>
        <w:t>ë</w:t>
      </w:r>
      <w:r w:rsidRPr="00C70C7B">
        <w:rPr>
          <w:rFonts w:ascii="Times New Roman" w:hAnsi="Times New Roman"/>
        </w:rPr>
        <w:t xml:space="preserve"> rris</w:t>
      </w:r>
      <w:r w:rsidR="00637DC8">
        <w:rPr>
          <w:rFonts w:ascii="Times New Roman" w:hAnsi="Times New Roman"/>
        </w:rPr>
        <w:t>ë</w:t>
      </w:r>
      <w:r w:rsidRPr="00C70C7B">
        <w:rPr>
          <w:rFonts w:ascii="Times New Roman" w:hAnsi="Times New Roman"/>
        </w:rPr>
        <w:t xml:space="preserve"> pjes</w:t>
      </w:r>
      <w:r w:rsidR="00637DC8">
        <w:rPr>
          <w:rFonts w:ascii="Times New Roman" w:hAnsi="Times New Roman"/>
        </w:rPr>
        <w:t>ë</w:t>
      </w:r>
      <w:r w:rsidRPr="00C70C7B">
        <w:rPr>
          <w:rFonts w:ascii="Times New Roman" w:hAnsi="Times New Roman"/>
        </w:rPr>
        <w:t>marrjen n</w:t>
      </w:r>
      <w:r w:rsidR="00637DC8">
        <w:rPr>
          <w:rFonts w:ascii="Times New Roman" w:hAnsi="Times New Roman"/>
        </w:rPr>
        <w:t>ë</w:t>
      </w:r>
      <w:r w:rsidRPr="00C70C7B">
        <w:rPr>
          <w:rFonts w:ascii="Times New Roman" w:hAnsi="Times New Roman"/>
        </w:rPr>
        <w:t xml:space="preserve"> shoq</w:t>
      </w:r>
      <w:r w:rsidR="00637DC8">
        <w:rPr>
          <w:rFonts w:ascii="Times New Roman" w:hAnsi="Times New Roman"/>
        </w:rPr>
        <w:t>ë</w:t>
      </w:r>
      <w:r w:rsidRPr="00C70C7B">
        <w:rPr>
          <w:rFonts w:ascii="Times New Roman" w:hAnsi="Times New Roman"/>
        </w:rPr>
        <w:t xml:space="preserve">ri </w:t>
      </w:r>
      <w:r w:rsidR="00715282" w:rsidRPr="00C70C7B">
        <w:rPr>
          <w:rFonts w:ascii="Times New Roman" w:hAnsi="Times New Roman"/>
        </w:rPr>
        <w:t>duke u b</w:t>
      </w:r>
      <w:r w:rsidR="00637DC8">
        <w:rPr>
          <w:rFonts w:ascii="Times New Roman" w:hAnsi="Times New Roman"/>
        </w:rPr>
        <w:t>ë</w:t>
      </w:r>
      <w:r w:rsidR="00715282" w:rsidRPr="00C70C7B">
        <w:rPr>
          <w:rFonts w:ascii="Times New Roman" w:hAnsi="Times New Roman"/>
        </w:rPr>
        <w:t>r</w:t>
      </w:r>
      <w:r w:rsidR="00637DC8">
        <w:rPr>
          <w:rFonts w:ascii="Times New Roman" w:hAnsi="Times New Roman"/>
        </w:rPr>
        <w:t>ë</w:t>
      </w:r>
      <w:r w:rsidR="00715282" w:rsidRPr="00C70C7B">
        <w:rPr>
          <w:rFonts w:ascii="Times New Roman" w:hAnsi="Times New Roman"/>
        </w:rPr>
        <w:t xml:space="preserve"> aksionar </w:t>
      </w:r>
      <w:r w:rsidR="005F782C" w:rsidRPr="005F782C">
        <w:rPr>
          <w:rFonts w:ascii="Times New Roman" w:hAnsi="Times New Roman"/>
        </w:rPr>
        <w:t>influencues</w:t>
      </w:r>
      <w:r w:rsidR="00715282" w:rsidRPr="00C70C7B">
        <w:rPr>
          <w:rFonts w:ascii="Times New Roman" w:hAnsi="Times New Roman"/>
        </w:rPr>
        <w:t xml:space="preserve"> </w:t>
      </w:r>
      <w:r w:rsidRPr="00C70C7B">
        <w:rPr>
          <w:rFonts w:ascii="Times New Roman" w:hAnsi="Times New Roman"/>
        </w:rPr>
        <w:t>nj</w:t>
      </w:r>
      <w:r w:rsidR="00715282" w:rsidRPr="00C70C7B">
        <w:rPr>
          <w:rFonts w:ascii="Times New Roman" w:hAnsi="Times New Roman"/>
        </w:rPr>
        <w:t>o</w:t>
      </w:r>
      <w:r w:rsidRPr="00C70C7B">
        <w:rPr>
          <w:rFonts w:ascii="Times New Roman" w:hAnsi="Times New Roman"/>
        </w:rPr>
        <w:t>fto</w:t>
      </w:r>
      <w:r w:rsidR="00B636B8">
        <w:rPr>
          <w:rFonts w:ascii="Times New Roman" w:hAnsi="Times New Roman"/>
        </w:rPr>
        <w:t>n</w:t>
      </w:r>
      <w:r w:rsidRPr="00C70C7B">
        <w:rPr>
          <w:rFonts w:ascii="Times New Roman" w:hAnsi="Times New Roman"/>
        </w:rPr>
        <w:t xml:space="preserve"> me shkrim </w:t>
      </w:r>
      <w:r w:rsidR="00BA2394">
        <w:rPr>
          <w:rFonts w:ascii="Times New Roman" w:hAnsi="Times New Roman"/>
        </w:rPr>
        <w:t>A</w:t>
      </w:r>
      <w:r w:rsidRPr="00C70C7B">
        <w:rPr>
          <w:rFonts w:ascii="Times New Roman" w:hAnsi="Times New Roman"/>
        </w:rPr>
        <w:t>utoritetin për qëllimin e tij. K</w:t>
      </w:r>
      <w:r w:rsidR="00637DC8">
        <w:rPr>
          <w:rFonts w:ascii="Times New Roman" w:hAnsi="Times New Roman"/>
        </w:rPr>
        <w:t>ë</w:t>
      </w:r>
      <w:r w:rsidRPr="00C70C7B">
        <w:rPr>
          <w:rFonts w:ascii="Times New Roman" w:hAnsi="Times New Roman"/>
        </w:rPr>
        <w:t>rkesa p</w:t>
      </w:r>
      <w:r w:rsidR="00637DC8">
        <w:rPr>
          <w:rFonts w:ascii="Times New Roman" w:hAnsi="Times New Roman"/>
        </w:rPr>
        <w:t>ë</w:t>
      </w:r>
      <w:r w:rsidRPr="00C70C7B">
        <w:rPr>
          <w:rFonts w:ascii="Times New Roman" w:hAnsi="Times New Roman"/>
        </w:rPr>
        <w:t xml:space="preserve">r miratimin e aksionarit </w:t>
      </w:r>
      <w:r w:rsidR="005F782C" w:rsidRPr="005F782C">
        <w:rPr>
          <w:rFonts w:ascii="Times New Roman" w:hAnsi="Times New Roman"/>
        </w:rPr>
        <w:t>influencues</w:t>
      </w:r>
      <w:r w:rsidRPr="00C70C7B">
        <w:rPr>
          <w:rFonts w:ascii="Times New Roman" w:hAnsi="Times New Roman"/>
        </w:rPr>
        <w:t xml:space="preserve"> duhet t</w:t>
      </w:r>
      <w:r w:rsidR="00637DC8">
        <w:rPr>
          <w:rFonts w:ascii="Times New Roman" w:hAnsi="Times New Roman"/>
        </w:rPr>
        <w:t>ë</w:t>
      </w:r>
      <w:r w:rsidRPr="00C70C7B">
        <w:rPr>
          <w:rFonts w:ascii="Times New Roman" w:hAnsi="Times New Roman"/>
        </w:rPr>
        <w:t xml:space="preserve"> p</w:t>
      </w:r>
      <w:r w:rsidR="00637DC8">
        <w:rPr>
          <w:rFonts w:ascii="Times New Roman" w:hAnsi="Times New Roman"/>
        </w:rPr>
        <w:t>ë</w:t>
      </w:r>
      <w:r w:rsidRPr="00C70C7B">
        <w:rPr>
          <w:rFonts w:ascii="Times New Roman" w:hAnsi="Times New Roman"/>
        </w:rPr>
        <w:t>rmbaj</w:t>
      </w:r>
      <w:r w:rsidR="00637DC8">
        <w:rPr>
          <w:rFonts w:ascii="Times New Roman" w:hAnsi="Times New Roman"/>
        </w:rPr>
        <w:t>ë</w:t>
      </w:r>
      <w:r w:rsidRPr="00C70C7B">
        <w:rPr>
          <w:rFonts w:ascii="Times New Roman" w:hAnsi="Times New Roman"/>
        </w:rPr>
        <w:t xml:space="preserve"> sa m</w:t>
      </w:r>
      <w:r w:rsidR="00637DC8">
        <w:rPr>
          <w:rFonts w:ascii="Times New Roman" w:hAnsi="Times New Roman"/>
        </w:rPr>
        <w:t>ë</w:t>
      </w:r>
      <w:r w:rsidRPr="00C70C7B">
        <w:rPr>
          <w:rFonts w:ascii="Times New Roman" w:hAnsi="Times New Roman"/>
        </w:rPr>
        <w:t xml:space="preserve"> posht</w:t>
      </w:r>
      <w:r w:rsidR="00637DC8">
        <w:rPr>
          <w:rFonts w:ascii="Times New Roman" w:hAnsi="Times New Roman"/>
        </w:rPr>
        <w:t>ë</w:t>
      </w:r>
      <w:r w:rsidRPr="00C70C7B">
        <w:rPr>
          <w:rFonts w:ascii="Times New Roman" w:hAnsi="Times New Roman"/>
        </w:rPr>
        <w:t>:</w:t>
      </w:r>
    </w:p>
    <w:p w14:paraId="33E0A0E2" w14:textId="77777777" w:rsidR="00175BAE" w:rsidRDefault="00175BAE" w:rsidP="005B379A">
      <w:pPr>
        <w:pStyle w:val="P68B1DB1-Normal2"/>
        <w:numPr>
          <w:ilvl w:val="1"/>
          <w:numId w:val="82"/>
        </w:numPr>
        <w:shd w:val="clear" w:color="auto" w:fill="FFFFFF"/>
        <w:spacing w:after="0" w:line="240" w:lineRule="auto"/>
        <w:ind w:left="900"/>
        <w:jc w:val="both"/>
        <w:textAlignment w:val="baseline"/>
      </w:pPr>
      <w:r>
        <w:lastRenderedPageBreak/>
        <w:t xml:space="preserve">shumën e aksioneve që </w:t>
      </w:r>
      <w:r w:rsidR="00C70C7B">
        <w:t>synohet të blihet;</w:t>
      </w:r>
    </w:p>
    <w:p w14:paraId="4B88C07D" w14:textId="55B2EE16" w:rsidR="00175BAE" w:rsidRDefault="00175BAE" w:rsidP="005B379A">
      <w:pPr>
        <w:pStyle w:val="P68B1DB1-Normal2"/>
        <w:numPr>
          <w:ilvl w:val="1"/>
          <w:numId w:val="82"/>
        </w:numPr>
        <w:shd w:val="clear" w:color="auto" w:fill="FFFFFF"/>
        <w:spacing w:after="0" w:line="240" w:lineRule="auto"/>
        <w:ind w:left="900"/>
        <w:jc w:val="both"/>
        <w:textAlignment w:val="baseline"/>
      </w:pPr>
      <w:r>
        <w:t>dokumentacionin e p</w:t>
      </w:r>
      <w:r w:rsidR="00637DC8">
        <w:t>ë</w:t>
      </w:r>
      <w:r>
        <w:t xml:space="preserve">rmendur në nenin </w:t>
      </w:r>
      <w:r w:rsidR="00B636B8" w:rsidRPr="00B636B8">
        <w:t>11 dhe 15</w:t>
      </w:r>
      <w:r w:rsidR="00C70C7B" w:rsidRPr="00B636B8">
        <w:t xml:space="preserve"> t</w:t>
      </w:r>
      <w:r w:rsidR="00637DC8" w:rsidRPr="00B636B8">
        <w:t>ë</w:t>
      </w:r>
      <w:r w:rsidR="00C70C7B" w:rsidRPr="00B636B8">
        <w:t xml:space="preserve"> k</w:t>
      </w:r>
      <w:r w:rsidR="00637DC8" w:rsidRPr="00B636B8">
        <w:t>ë</w:t>
      </w:r>
      <w:r w:rsidR="00B636B8" w:rsidRPr="00B636B8">
        <w:t>t</w:t>
      </w:r>
      <w:r w:rsidR="00C70C7B" w:rsidRPr="00B636B8">
        <w:t>ij ligji</w:t>
      </w:r>
      <w:r w:rsidRPr="00B636B8">
        <w:t>.</w:t>
      </w:r>
    </w:p>
    <w:p w14:paraId="584D52B3" w14:textId="77777777" w:rsidR="00175BAE" w:rsidRDefault="00175BAE" w:rsidP="00175BAE"/>
    <w:p w14:paraId="296A8E52" w14:textId="77777777" w:rsidR="00175BAE" w:rsidRDefault="00175BAE" w:rsidP="00175BAE"/>
    <w:p w14:paraId="77E2ABD7" w14:textId="318EE3CF" w:rsidR="00715282" w:rsidRPr="001554F7" w:rsidRDefault="00715282" w:rsidP="00715282">
      <w:pPr>
        <w:pStyle w:val="P68B1DB1-Normal2"/>
        <w:shd w:val="clear" w:color="auto" w:fill="FFFFFF"/>
        <w:spacing w:after="0" w:line="240" w:lineRule="auto"/>
        <w:jc w:val="center"/>
        <w:textAlignment w:val="baseline"/>
        <w:rPr>
          <w:color w:val="FF0000"/>
        </w:rPr>
      </w:pPr>
      <w:r>
        <w:t>Neni</w:t>
      </w:r>
      <w:r w:rsidR="001554F7">
        <w:t xml:space="preserve"> 36 </w:t>
      </w:r>
    </w:p>
    <w:p w14:paraId="4DE73EF5" w14:textId="77777777" w:rsidR="00715282" w:rsidRDefault="00715282" w:rsidP="00715282">
      <w:pPr>
        <w:pStyle w:val="P68B1DB1-Normal2"/>
        <w:shd w:val="clear" w:color="auto" w:fill="FFFFFF"/>
        <w:spacing w:after="0" w:line="240" w:lineRule="auto"/>
        <w:jc w:val="center"/>
        <w:textAlignment w:val="baseline"/>
      </w:pPr>
      <w:r>
        <w:t>Zvog</w:t>
      </w:r>
      <w:r w:rsidR="00637DC8">
        <w:t>ë</w:t>
      </w:r>
      <w:r>
        <w:t>limi i pjes</w:t>
      </w:r>
      <w:r w:rsidR="00637DC8">
        <w:t>ë</w:t>
      </w:r>
      <w:r>
        <w:t xml:space="preserve">marrjes </w:t>
      </w:r>
    </w:p>
    <w:p w14:paraId="3B670D8D" w14:textId="77777777" w:rsidR="00715282" w:rsidRDefault="00715282" w:rsidP="00715282">
      <w:pPr>
        <w:pStyle w:val="P68B1DB1-Normal2"/>
        <w:shd w:val="clear" w:color="auto" w:fill="FFFFFF"/>
        <w:spacing w:after="0" w:line="240" w:lineRule="auto"/>
        <w:jc w:val="center"/>
        <w:textAlignment w:val="baseline"/>
      </w:pPr>
    </w:p>
    <w:p w14:paraId="7B7FBE2C" w14:textId="51C642A2" w:rsidR="00715282" w:rsidRDefault="00715282" w:rsidP="00715282">
      <w:pPr>
        <w:pStyle w:val="P68B1DB1-Normal2"/>
        <w:shd w:val="clear" w:color="auto" w:fill="FFFFFF"/>
        <w:spacing w:after="225" w:line="240" w:lineRule="auto"/>
        <w:jc w:val="both"/>
        <w:textAlignment w:val="baseline"/>
      </w:pPr>
      <w:r>
        <w:t xml:space="preserve">Çdo </w:t>
      </w:r>
      <w:r w:rsidR="00E468CD">
        <w:t>individ</w:t>
      </w:r>
      <w:r>
        <w:t xml:space="preserve"> ose </w:t>
      </w:r>
      <w:r w:rsidR="006F5E20">
        <w:t xml:space="preserve">person </w:t>
      </w:r>
      <w:r>
        <w:t>juridik që synon të zvog</w:t>
      </w:r>
      <w:r w:rsidR="00637DC8">
        <w:t>ë</w:t>
      </w:r>
      <w:r>
        <w:t>loj</w:t>
      </w:r>
      <w:r w:rsidR="00637DC8">
        <w:t>ë</w:t>
      </w:r>
      <w:r>
        <w:t xml:space="preserve"> në mënyrë të drejtpërdrejtë ose të tërthortë nivelin e aksioneve n</w:t>
      </w:r>
      <w:r w:rsidR="00637DC8">
        <w:t>ë</w:t>
      </w:r>
      <w:r>
        <w:t xml:space="preserve"> kapital ose t</w:t>
      </w:r>
      <w:r w:rsidR="00637DC8">
        <w:t>ë</w:t>
      </w:r>
      <w:r>
        <w:t xml:space="preserve"> </w:t>
      </w:r>
      <w:r w:rsidR="00A71A3F">
        <w:t>t</w:t>
      </w:r>
      <w:r w:rsidR="00637DC8">
        <w:t>ë</w:t>
      </w:r>
      <w:r w:rsidR="00A71A3F">
        <w:t xml:space="preserve"> </w:t>
      </w:r>
      <w:r>
        <w:t>drejtave t</w:t>
      </w:r>
      <w:r w:rsidR="00637DC8">
        <w:t>ë</w:t>
      </w:r>
      <w:r>
        <w:t xml:space="preserve"> vot</w:t>
      </w:r>
      <w:r w:rsidR="00637DC8">
        <w:t>ë</w:t>
      </w:r>
      <w:r>
        <w:t>s në shoq</w:t>
      </w:r>
      <w:r w:rsidR="00637DC8">
        <w:t>ë</w:t>
      </w:r>
      <w:r>
        <w:t>rin</w:t>
      </w:r>
      <w:r w:rsidR="00637DC8">
        <w:t>ë</w:t>
      </w:r>
      <w:r>
        <w:t xml:space="preserve"> administruese, sipas kufijve t</w:t>
      </w:r>
      <w:r w:rsidR="00637DC8">
        <w:t>ë</w:t>
      </w:r>
      <w:r>
        <w:t xml:space="preserve"> p</w:t>
      </w:r>
      <w:r w:rsidR="00637DC8">
        <w:t>ë</w:t>
      </w:r>
      <w:r>
        <w:t>rmendur n</w:t>
      </w:r>
      <w:r w:rsidR="00637DC8">
        <w:t>ë</w:t>
      </w:r>
      <w:r>
        <w:t xml:space="preserve"> paragrafin 1</w:t>
      </w:r>
      <w:r w:rsidR="00AD0145">
        <w:t>,</w:t>
      </w:r>
      <w:r>
        <w:t xml:space="preserve"> </w:t>
      </w:r>
      <w:r w:rsidRPr="006F5E20">
        <w:t>t</w:t>
      </w:r>
      <w:r w:rsidR="00637DC8" w:rsidRPr="006F5E20">
        <w:rPr>
          <w:rFonts w:hint="eastAsia"/>
        </w:rPr>
        <w:t>ë</w:t>
      </w:r>
      <w:r w:rsidRPr="006F5E20">
        <w:t xml:space="preserve"> nenit </w:t>
      </w:r>
      <w:r w:rsidR="006F5E20">
        <w:t>3</w:t>
      </w:r>
      <w:r w:rsidR="00AD0145">
        <w:t>5,</w:t>
      </w:r>
      <w:r>
        <w:t xml:space="preserve"> duhet të njoftojë </w:t>
      </w:r>
      <w:r w:rsidR="00A71A3F">
        <w:t xml:space="preserve">me shkrim </w:t>
      </w:r>
      <w:r w:rsidR="007901F2">
        <w:t>A</w:t>
      </w:r>
      <w:r>
        <w:t xml:space="preserve">utoritetin duke përmendur </w:t>
      </w:r>
      <w:r w:rsidR="004C2289">
        <w:t>nivelin e aksioneve</w:t>
      </w:r>
      <w:r>
        <w:t xml:space="preserve"> që synon të </w:t>
      </w:r>
      <w:r w:rsidR="00E10AFD">
        <w:t>zvogëlojë</w:t>
      </w:r>
      <w:r>
        <w:t>.</w:t>
      </w:r>
    </w:p>
    <w:p w14:paraId="6EAFAA06" w14:textId="77777777" w:rsidR="00715282" w:rsidRDefault="00715282" w:rsidP="00175BAE"/>
    <w:p w14:paraId="2FFB1CB7" w14:textId="77777777" w:rsidR="004116D5" w:rsidRDefault="004116D5" w:rsidP="00175BAE"/>
    <w:p w14:paraId="641A94C0" w14:textId="77777777" w:rsidR="00715282" w:rsidRDefault="00390800" w:rsidP="00390800">
      <w:pPr>
        <w:jc w:val="center"/>
      </w:pPr>
      <w:r>
        <w:t>Neni</w:t>
      </w:r>
      <w:r w:rsidR="00D72900">
        <w:t xml:space="preserve"> </w:t>
      </w:r>
      <w:r w:rsidR="001554F7">
        <w:t xml:space="preserve">37 </w:t>
      </w:r>
    </w:p>
    <w:p w14:paraId="6AC96B3B" w14:textId="77777777" w:rsidR="00341F36" w:rsidRDefault="00341F36" w:rsidP="00390800">
      <w:pPr>
        <w:jc w:val="center"/>
      </w:pPr>
      <w:r>
        <w:t>Bashkëpunimi me autoritetet e tjera</w:t>
      </w:r>
    </w:p>
    <w:p w14:paraId="4C239C56" w14:textId="77777777" w:rsidR="00341F36" w:rsidRDefault="00341F36" w:rsidP="00390800">
      <w:pPr>
        <w:jc w:val="center"/>
      </w:pPr>
    </w:p>
    <w:p w14:paraId="0D316A49" w14:textId="77777777" w:rsidR="00341F36" w:rsidRPr="0055428F" w:rsidRDefault="00341F36" w:rsidP="005B379A">
      <w:pPr>
        <w:pStyle w:val="ListParagraph"/>
        <w:numPr>
          <w:ilvl w:val="6"/>
          <w:numId w:val="65"/>
        </w:numPr>
        <w:ind w:left="360"/>
        <w:jc w:val="both"/>
        <w:rPr>
          <w:rFonts w:ascii="Times New Roman" w:hAnsi="Times New Roman"/>
          <w:sz w:val="24"/>
          <w:szCs w:val="24"/>
        </w:rPr>
      </w:pPr>
      <w:r w:rsidRPr="0055428F">
        <w:rPr>
          <w:rFonts w:ascii="Times New Roman" w:hAnsi="Times New Roman"/>
          <w:sz w:val="24"/>
          <w:szCs w:val="24"/>
        </w:rPr>
        <w:t xml:space="preserve">Autoriteti bashkëpunon me autoritetet e tjera rregullatore gjatë kryerjes së vlerësimit, nëse blerësi i propozuar i pjesëmarrjes </w:t>
      </w:r>
      <w:r w:rsidR="005F782C" w:rsidRPr="0055428F">
        <w:rPr>
          <w:rFonts w:ascii="Times New Roman" w:hAnsi="Times New Roman"/>
          <w:sz w:val="24"/>
          <w:szCs w:val="24"/>
        </w:rPr>
        <w:t>influencuese</w:t>
      </w:r>
      <w:r w:rsidRPr="0055428F">
        <w:rPr>
          <w:rFonts w:ascii="Times New Roman" w:hAnsi="Times New Roman"/>
          <w:sz w:val="24"/>
          <w:szCs w:val="24"/>
        </w:rPr>
        <w:t xml:space="preserve"> është një nga të mëposhtmet:</w:t>
      </w:r>
    </w:p>
    <w:p w14:paraId="3BC71A3B" w14:textId="77777777" w:rsidR="00341F36" w:rsidRPr="0055428F" w:rsidRDefault="00341F36" w:rsidP="00A94350">
      <w:pPr>
        <w:pStyle w:val="ListParagraph"/>
        <w:ind w:left="360"/>
        <w:jc w:val="both"/>
        <w:rPr>
          <w:rFonts w:ascii="Times New Roman" w:hAnsi="Times New Roman"/>
          <w:sz w:val="24"/>
          <w:szCs w:val="24"/>
        </w:rPr>
      </w:pPr>
      <w:r w:rsidRPr="0055428F">
        <w:rPr>
          <w:rFonts w:ascii="Times New Roman" w:hAnsi="Times New Roman"/>
          <w:sz w:val="24"/>
          <w:szCs w:val="24"/>
        </w:rPr>
        <w:t xml:space="preserve"> </w:t>
      </w:r>
    </w:p>
    <w:p w14:paraId="60462D9C" w14:textId="77777777" w:rsidR="00341F36" w:rsidRPr="00A94350" w:rsidRDefault="007901F2" w:rsidP="005B379A">
      <w:pPr>
        <w:pStyle w:val="ListParagraph"/>
        <w:numPr>
          <w:ilvl w:val="1"/>
          <w:numId w:val="78"/>
        </w:numPr>
        <w:ind w:left="720"/>
        <w:jc w:val="both"/>
        <w:rPr>
          <w:rFonts w:ascii="Times New Roman" w:hAnsi="Times New Roman"/>
          <w:sz w:val="24"/>
          <w:szCs w:val="24"/>
        </w:rPr>
      </w:pPr>
      <w:r>
        <w:rPr>
          <w:rFonts w:ascii="Times New Roman" w:hAnsi="Times New Roman"/>
          <w:sz w:val="24"/>
          <w:szCs w:val="24"/>
        </w:rPr>
        <w:t>b</w:t>
      </w:r>
      <w:r w:rsidR="00341F36" w:rsidRPr="00A94350">
        <w:rPr>
          <w:rFonts w:ascii="Times New Roman" w:hAnsi="Times New Roman"/>
          <w:sz w:val="24"/>
          <w:szCs w:val="24"/>
        </w:rPr>
        <w:t>ankë, shoqëri sigurimi, shoq</w:t>
      </w:r>
      <w:r w:rsidR="00637DC8">
        <w:rPr>
          <w:rFonts w:ascii="Times New Roman" w:hAnsi="Times New Roman"/>
          <w:sz w:val="24"/>
          <w:szCs w:val="24"/>
        </w:rPr>
        <w:t>ë</w:t>
      </w:r>
      <w:r w:rsidR="00341F36" w:rsidRPr="00A94350">
        <w:rPr>
          <w:rFonts w:ascii="Times New Roman" w:hAnsi="Times New Roman"/>
          <w:sz w:val="24"/>
          <w:szCs w:val="24"/>
        </w:rPr>
        <w:t>ri risigurimi, shoq</w:t>
      </w:r>
      <w:r w:rsidR="00637DC8">
        <w:rPr>
          <w:rFonts w:ascii="Times New Roman" w:hAnsi="Times New Roman"/>
          <w:sz w:val="24"/>
          <w:szCs w:val="24"/>
        </w:rPr>
        <w:t>ë</w:t>
      </w:r>
      <w:r w:rsidR="00341F36" w:rsidRPr="00A94350">
        <w:rPr>
          <w:rFonts w:ascii="Times New Roman" w:hAnsi="Times New Roman"/>
          <w:sz w:val="24"/>
          <w:szCs w:val="24"/>
        </w:rPr>
        <w:t xml:space="preserve">ri investimi, shoqëri administruese ose administrues i fondeve të investimeve alternative i licencuar në një shtet tjetër ose në një sektor tjetër nga ai në të cilin është propozuar blerja; </w:t>
      </w:r>
    </w:p>
    <w:p w14:paraId="7F50B440" w14:textId="77777777" w:rsidR="00341F36" w:rsidRPr="00A94350" w:rsidRDefault="007901F2" w:rsidP="005B379A">
      <w:pPr>
        <w:pStyle w:val="ListParagraph"/>
        <w:numPr>
          <w:ilvl w:val="1"/>
          <w:numId w:val="78"/>
        </w:numPr>
        <w:ind w:left="720"/>
        <w:jc w:val="both"/>
        <w:rPr>
          <w:rFonts w:ascii="Times New Roman" w:hAnsi="Times New Roman"/>
          <w:sz w:val="24"/>
          <w:szCs w:val="24"/>
        </w:rPr>
      </w:pPr>
      <w:r>
        <w:rPr>
          <w:rFonts w:ascii="Times New Roman" w:hAnsi="Times New Roman"/>
          <w:sz w:val="24"/>
          <w:szCs w:val="24"/>
        </w:rPr>
        <w:t>s</w:t>
      </w:r>
      <w:r w:rsidR="00341F36" w:rsidRPr="00A94350">
        <w:rPr>
          <w:rFonts w:ascii="Times New Roman" w:hAnsi="Times New Roman"/>
          <w:sz w:val="24"/>
          <w:szCs w:val="24"/>
        </w:rPr>
        <w:t xml:space="preserve">hoqëri mëmë e subjekteve të përcaktuara në shkronjën a); </w:t>
      </w:r>
    </w:p>
    <w:p w14:paraId="562001BF" w14:textId="77777777" w:rsidR="00341F36" w:rsidRPr="00AD0145" w:rsidRDefault="007901F2" w:rsidP="005B379A">
      <w:pPr>
        <w:pStyle w:val="ListParagraph"/>
        <w:numPr>
          <w:ilvl w:val="1"/>
          <w:numId w:val="78"/>
        </w:numPr>
        <w:ind w:left="720"/>
        <w:jc w:val="both"/>
        <w:rPr>
          <w:rFonts w:ascii="Times New Roman" w:hAnsi="Times New Roman"/>
          <w:sz w:val="24"/>
          <w:szCs w:val="24"/>
        </w:rPr>
      </w:pPr>
      <w:r>
        <w:rPr>
          <w:rFonts w:ascii="Times New Roman" w:hAnsi="Times New Roman"/>
          <w:sz w:val="24"/>
          <w:szCs w:val="24"/>
        </w:rPr>
        <w:t>p</w:t>
      </w:r>
      <w:r w:rsidR="00341F36" w:rsidRPr="00A94350">
        <w:rPr>
          <w:rFonts w:ascii="Times New Roman" w:hAnsi="Times New Roman"/>
          <w:sz w:val="24"/>
          <w:szCs w:val="24"/>
        </w:rPr>
        <w:t xml:space="preserve">ersoni fizik ose juridik që kontrollon subjektet e referuara </w:t>
      </w:r>
      <w:r>
        <w:rPr>
          <w:rFonts w:ascii="Times New Roman" w:hAnsi="Times New Roman"/>
          <w:sz w:val="24"/>
          <w:szCs w:val="24"/>
        </w:rPr>
        <w:t>n</w:t>
      </w:r>
      <w:r w:rsidR="00665515">
        <w:rPr>
          <w:rFonts w:ascii="Times New Roman" w:hAnsi="Times New Roman"/>
          <w:sz w:val="24"/>
          <w:szCs w:val="24"/>
        </w:rPr>
        <w:t>ë</w:t>
      </w:r>
      <w:r>
        <w:rPr>
          <w:rFonts w:ascii="Times New Roman" w:hAnsi="Times New Roman"/>
          <w:sz w:val="24"/>
          <w:szCs w:val="24"/>
        </w:rPr>
        <w:t xml:space="preserve"> </w:t>
      </w:r>
      <w:r w:rsidR="00341F36" w:rsidRPr="00A94350">
        <w:rPr>
          <w:rFonts w:ascii="Times New Roman" w:hAnsi="Times New Roman"/>
          <w:sz w:val="24"/>
          <w:szCs w:val="24"/>
        </w:rPr>
        <w:t>shkronjën a).</w:t>
      </w:r>
    </w:p>
    <w:p w14:paraId="24EFD807" w14:textId="77777777" w:rsidR="00AD0145" w:rsidRDefault="00341F36" w:rsidP="005B379A">
      <w:pPr>
        <w:pStyle w:val="P68B1DB1-Normal2"/>
        <w:numPr>
          <w:ilvl w:val="6"/>
          <w:numId w:val="65"/>
        </w:numPr>
        <w:shd w:val="clear" w:color="auto" w:fill="FFFFFF"/>
        <w:spacing w:after="225" w:line="240" w:lineRule="auto"/>
        <w:ind w:left="360"/>
        <w:jc w:val="both"/>
        <w:textAlignment w:val="baseline"/>
        <w:rPr>
          <w:rFonts w:ascii="Times New Roman" w:hAnsi="Times New Roman"/>
        </w:rPr>
      </w:pPr>
      <w:r w:rsidRPr="00A94350">
        <w:rPr>
          <w:rFonts w:ascii="Times New Roman" w:hAnsi="Times New Roman"/>
        </w:rPr>
        <w:t>Gjat</w:t>
      </w:r>
      <w:r w:rsidR="00637DC8">
        <w:rPr>
          <w:rFonts w:ascii="Times New Roman" w:hAnsi="Times New Roman"/>
        </w:rPr>
        <w:t>ë</w:t>
      </w:r>
      <w:r w:rsidRPr="00A94350">
        <w:rPr>
          <w:rFonts w:ascii="Times New Roman" w:hAnsi="Times New Roman"/>
        </w:rPr>
        <w:t xml:space="preserve"> bashk</w:t>
      </w:r>
      <w:r w:rsidR="00637DC8">
        <w:rPr>
          <w:rFonts w:ascii="Times New Roman" w:hAnsi="Times New Roman"/>
        </w:rPr>
        <w:t>ë</w:t>
      </w:r>
      <w:r w:rsidRPr="00A94350">
        <w:rPr>
          <w:rFonts w:ascii="Times New Roman" w:hAnsi="Times New Roman"/>
        </w:rPr>
        <w:t>punimit me organe t</w:t>
      </w:r>
      <w:r w:rsidR="00637DC8">
        <w:rPr>
          <w:rFonts w:ascii="Times New Roman" w:hAnsi="Times New Roman"/>
        </w:rPr>
        <w:t>ë</w:t>
      </w:r>
      <w:r w:rsidRPr="00A94350">
        <w:rPr>
          <w:rFonts w:ascii="Times New Roman" w:hAnsi="Times New Roman"/>
        </w:rPr>
        <w:t xml:space="preserve"> tjera kompetente </w:t>
      </w:r>
      <w:r w:rsidR="007901F2">
        <w:rPr>
          <w:rFonts w:ascii="Times New Roman" w:hAnsi="Times New Roman"/>
        </w:rPr>
        <w:t xml:space="preserve">dhe </w:t>
      </w:r>
      <w:r w:rsidRPr="00A94350">
        <w:rPr>
          <w:rFonts w:ascii="Times New Roman" w:hAnsi="Times New Roman"/>
        </w:rPr>
        <w:t>gjatë vlerësimit të k</w:t>
      </w:r>
      <w:r w:rsidR="00637DC8">
        <w:rPr>
          <w:rFonts w:ascii="Times New Roman" w:hAnsi="Times New Roman"/>
        </w:rPr>
        <w:t>ë</w:t>
      </w:r>
      <w:r w:rsidRPr="00A94350">
        <w:rPr>
          <w:rFonts w:ascii="Times New Roman" w:hAnsi="Times New Roman"/>
        </w:rPr>
        <w:t>rkes</w:t>
      </w:r>
      <w:r w:rsidR="00637DC8">
        <w:rPr>
          <w:rFonts w:ascii="Times New Roman" w:hAnsi="Times New Roman"/>
        </w:rPr>
        <w:t>ë</w:t>
      </w:r>
      <w:r w:rsidRPr="00A94350">
        <w:rPr>
          <w:rFonts w:ascii="Times New Roman" w:hAnsi="Times New Roman"/>
        </w:rPr>
        <w:t>s p</w:t>
      </w:r>
      <w:r w:rsidR="00637DC8">
        <w:rPr>
          <w:rFonts w:ascii="Times New Roman" w:hAnsi="Times New Roman"/>
        </w:rPr>
        <w:t>ë</w:t>
      </w:r>
      <w:r w:rsidRPr="00A94350">
        <w:rPr>
          <w:rFonts w:ascii="Times New Roman" w:hAnsi="Times New Roman"/>
        </w:rPr>
        <w:t>r miratimin e pjes</w:t>
      </w:r>
      <w:r w:rsidR="00637DC8">
        <w:rPr>
          <w:rFonts w:ascii="Times New Roman" w:hAnsi="Times New Roman"/>
        </w:rPr>
        <w:t>ë</w:t>
      </w:r>
      <w:r w:rsidRPr="00A94350">
        <w:rPr>
          <w:rFonts w:ascii="Times New Roman" w:hAnsi="Times New Roman"/>
        </w:rPr>
        <w:t xml:space="preserve">marrjes </w:t>
      </w:r>
      <w:r w:rsidR="005F782C">
        <w:rPr>
          <w:rFonts w:ascii="Times New Roman" w:hAnsi="Times New Roman"/>
        </w:rPr>
        <w:t>influencuese</w:t>
      </w:r>
      <w:r w:rsidRPr="00A94350">
        <w:rPr>
          <w:rFonts w:ascii="Times New Roman" w:hAnsi="Times New Roman"/>
        </w:rPr>
        <w:t xml:space="preserve"> si</w:t>
      </w:r>
      <w:r w:rsidR="00DF002A">
        <w:rPr>
          <w:rFonts w:ascii="Times New Roman" w:hAnsi="Times New Roman"/>
        </w:rPr>
        <w:t>pas paragrafit 1 të këtij ligji</w:t>
      </w:r>
      <w:r w:rsidR="007901F2">
        <w:rPr>
          <w:rFonts w:ascii="Times New Roman" w:hAnsi="Times New Roman"/>
        </w:rPr>
        <w:t>,</w:t>
      </w:r>
      <w:r w:rsidRPr="00A94350">
        <w:rPr>
          <w:rFonts w:ascii="Times New Roman" w:hAnsi="Times New Roman"/>
        </w:rPr>
        <w:t xml:space="preserve"> </w:t>
      </w:r>
      <w:r w:rsidR="00390800" w:rsidRPr="00A94350">
        <w:rPr>
          <w:rFonts w:ascii="Times New Roman" w:hAnsi="Times New Roman"/>
        </w:rPr>
        <w:t xml:space="preserve">Autoriteti mund të kërkojë </w:t>
      </w:r>
      <w:r w:rsidRPr="00A94350">
        <w:rPr>
          <w:rFonts w:ascii="Times New Roman" w:hAnsi="Times New Roman"/>
        </w:rPr>
        <w:t>sa m</w:t>
      </w:r>
      <w:r w:rsidR="00637DC8">
        <w:rPr>
          <w:rFonts w:ascii="Times New Roman" w:hAnsi="Times New Roman"/>
        </w:rPr>
        <w:t>ë</w:t>
      </w:r>
      <w:r w:rsidRPr="00A94350">
        <w:rPr>
          <w:rFonts w:ascii="Times New Roman" w:hAnsi="Times New Roman"/>
        </w:rPr>
        <w:t xml:space="preserve"> posht</w:t>
      </w:r>
      <w:r w:rsidR="00637DC8">
        <w:rPr>
          <w:rFonts w:ascii="Times New Roman" w:hAnsi="Times New Roman"/>
        </w:rPr>
        <w:t>ë</w:t>
      </w:r>
      <w:r w:rsidR="00390800" w:rsidRPr="00A94350">
        <w:rPr>
          <w:rFonts w:ascii="Times New Roman" w:hAnsi="Times New Roman"/>
        </w:rPr>
        <w:t>:</w:t>
      </w:r>
    </w:p>
    <w:p w14:paraId="203F3DA4" w14:textId="77777777" w:rsidR="00390800" w:rsidRPr="00AD0145" w:rsidRDefault="007901F2" w:rsidP="005B379A">
      <w:pPr>
        <w:pStyle w:val="P68B1DB1-Normal2"/>
        <w:numPr>
          <w:ilvl w:val="0"/>
          <w:numId w:val="188"/>
        </w:numPr>
        <w:shd w:val="clear" w:color="auto" w:fill="FFFFFF"/>
        <w:spacing w:after="0" w:line="240" w:lineRule="auto"/>
        <w:ind w:left="720"/>
        <w:jc w:val="both"/>
        <w:textAlignment w:val="baseline"/>
        <w:rPr>
          <w:rFonts w:ascii="Times New Roman" w:hAnsi="Times New Roman"/>
        </w:rPr>
      </w:pPr>
      <w:r>
        <w:rPr>
          <w:rFonts w:ascii="Times New Roman" w:hAnsi="Times New Roman"/>
        </w:rPr>
        <w:t>t</w:t>
      </w:r>
      <w:r w:rsidR="00390800" w:rsidRPr="00AD0145">
        <w:rPr>
          <w:rFonts w:ascii="Times New Roman" w:hAnsi="Times New Roman"/>
        </w:rPr>
        <w:t xml:space="preserve">ë gjitha të dhënat e nevojshme për vlerësimin e përmendur në nenin </w:t>
      </w:r>
      <w:r w:rsidR="00DF002A" w:rsidRPr="00AD0145">
        <w:rPr>
          <w:rFonts w:ascii="Times New Roman" w:hAnsi="Times New Roman"/>
        </w:rPr>
        <w:t>3</w:t>
      </w:r>
      <w:r w:rsidR="00AD0145" w:rsidRPr="00AD0145">
        <w:rPr>
          <w:rFonts w:ascii="Times New Roman" w:hAnsi="Times New Roman"/>
        </w:rPr>
        <w:t>8</w:t>
      </w:r>
      <w:r w:rsidR="00C70C7B" w:rsidRPr="00AD0145">
        <w:rPr>
          <w:rFonts w:ascii="Times New Roman" w:hAnsi="Times New Roman"/>
        </w:rPr>
        <w:t xml:space="preserve"> </w:t>
      </w:r>
      <w:r w:rsidR="00AD0145" w:rsidRPr="00AD0145">
        <w:rPr>
          <w:rFonts w:ascii="Times New Roman" w:hAnsi="Times New Roman"/>
        </w:rPr>
        <w:t>(</w:t>
      </w:r>
      <w:r w:rsidR="00AD0145" w:rsidRPr="00AD0145">
        <w:rPr>
          <w:rFonts w:ascii="Times New Roman" w:hAnsi="Times New Roman"/>
          <w:szCs w:val="24"/>
        </w:rPr>
        <w:t>Shqyrtimi i pjesëmarrjes influencuese)</w:t>
      </w:r>
      <w:r w:rsidR="00AD0145">
        <w:rPr>
          <w:rFonts w:ascii="Times New Roman" w:hAnsi="Times New Roman"/>
        </w:rPr>
        <w:t xml:space="preserve"> </w:t>
      </w:r>
      <w:r w:rsidR="00390800" w:rsidRPr="00AD0145">
        <w:rPr>
          <w:rFonts w:ascii="Times New Roman" w:hAnsi="Times New Roman"/>
        </w:rPr>
        <w:t>të këtij ligji</w:t>
      </w:r>
      <w:r w:rsidR="000A0517" w:rsidRPr="00AD0145">
        <w:rPr>
          <w:rFonts w:ascii="Times New Roman" w:hAnsi="Times New Roman"/>
        </w:rPr>
        <w:t>;</w:t>
      </w:r>
    </w:p>
    <w:p w14:paraId="352C7FCA" w14:textId="77777777" w:rsidR="00390800" w:rsidRPr="00A94350" w:rsidRDefault="007901F2" w:rsidP="005B379A">
      <w:pPr>
        <w:pStyle w:val="P68B1DB1-Normal2"/>
        <w:numPr>
          <w:ilvl w:val="0"/>
          <w:numId w:val="188"/>
        </w:numPr>
        <w:shd w:val="clear" w:color="auto" w:fill="FFFFFF"/>
        <w:spacing w:after="0" w:line="240" w:lineRule="auto"/>
        <w:ind w:left="720"/>
        <w:jc w:val="both"/>
        <w:textAlignment w:val="baseline"/>
        <w:rPr>
          <w:rFonts w:ascii="Times New Roman" w:hAnsi="Times New Roman"/>
        </w:rPr>
      </w:pPr>
      <w:r>
        <w:rPr>
          <w:rFonts w:ascii="Times New Roman" w:hAnsi="Times New Roman"/>
        </w:rPr>
        <w:t>t</w:t>
      </w:r>
      <w:r w:rsidR="00390800" w:rsidRPr="00A94350">
        <w:rPr>
          <w:rFonts w:ascii="Times New Roman" w:hAnsi="Times New Roman"/>
        </w:rPr>
        <w:t xml:space="preserve">ë dhëna të tjera në dispozicion të një organi tjetër kompetent, të cilat mund të jenë të rëndësishme për vlerësimin e përmendur në nenin </w:t>
      </w:r>
      <w:r w:rsidR="00DF002A">
        <w:rPr>
          <w:rFonts w:ascii="Times New Roman" w:hAnsi="Times New Roman"/>
        </w:rPr>
        <w:t>3</w:t>
      </w:r>
      <w:r w:rsidR="00AD0145">
        <w:rPr>
          <w:rFonts w:ascii="Times New Roman" w:hAnsi="Times New Roman"/>
        </w:rPr>
        <w:t>8</w:t>
      </w:r>
      <w:r w:rsidR="00390800" w:rsidRPr="00A94350">
        <w:rPr>
          <w:rFonts w:ascii="Times New Roman" w:hAnsi="Times New Roman"/>
        </w:rPr>
        <w:t xml:space="preserve"> të këtij ligji</w:t>
      </w:r>
      <w:r w:rsidR="00A94350">
        <w:rPr>
          <w:rFonts w:ascii="Times New Roman" w:hAnsi="Times New Roman"/>
        </w:rPr>
        <w:t>;</w:t>
      </w:r>
    </w:p>
    <w:p w14:paraId="072F3F9A" w14:textId="77777777" w:rsidR="00390800" w:rsidRPr="00A94350" w:rsidRDefault="007901F2" w:rsidP="005B379A">
      <w:pPr>
        <w:pStyle w:val="P68B1DB1-Normal2"/>
        <w:numPr>
          <w:ilvl w:val="0"/>
          <w:numId w:val="188"/>
        </w:numPr>
        <w:shd w:val="clear" w:color="auto" w:fill="FFFFFF"/>
        <w:spacing w:after="0" w:line="240" w:lineRule="auto"/>
        <w:ind w:left="720"/>
        <w:jc w:val="both"/>
        <w:textAlignment w:val="baseline"/>
        <w:rPr>
          <w:rFonts w:ascii="Times New Roman" w:hAnsi="Times New Roman"/>
        </w:rPr>
      </w:pPr>
      <w:r>
        <w:rPr>
          <w:rFonts w:ascii="Times New Roman" w:hAnsi="Times New Roman"/>
        </w:rPr>
        <w:t>k</w:t>
      </w:r>
      <w:r w:rsidR="00390800" w:rsidRPr="00A94350">
        <w:rPr>
          <w:rFonts w:ascii="Times New Roman" w:hAnsi="Times New Roman"/>
        </w:rPr>
        <w:t>ur është e përshtatshme, mendimi</w:t>
      </w:r>
      <w:r w:rsidR="00927669" w:rsidRPr="00A94350">
        <w:rPr>
          <w:rFonts w:ascii="Times New Roman" w:hAnsi="Times New Roman"/>
        </w:rPr>
        <w:t>n</w:t>
      </w:r>
      <w:r w:rsidR="00390800" w:rsidRPr="00A94350">
        <w:rPr>
          <w:rFonts w:ascii="Times New Roman" w:hAnsi="Times New Roman"/>
        </w:rPr>
        <w:t xml:space="preserve"> </w:t>
      </w:r>
      <w:r w:rsidR="00927669" w:rsidRPr="00A94350">
        <w:rPr>
          <w:rFonts w:ascii="Times New Roman" w:hAnsi="Times New Roman"/>
        </w:rPr>
        <w:t>e</w:t>
      </w:r>
      <w:r w:rsidR="00390800" w:rsidRPr="00A94350">
        <w:rPr>
          <w:rFonts w:ascii="Times New Roman" w:hAnsi="Times New Roman"/>
        </w:rPr>
        <w:t xml:space="preserve"> autoritetit tjetër kompetent për blerësin e synuar.</w:t>
      </w:r>
    </w:p>
    <w:p w14:paraId="3AA7BAE8" w14:textId="77777777" w:rsidR="00A71A3F" w:rsidRDefault="00A71A3F" w:rsidP="00175BAE"/>
    <w:p w14:paraId="3362179E" w14:textId="77777777" w:rsidR="001554F7" w:rsidRDefault="001554F7" w:rsidP="00C70C7B">
      <w:pPr>
        <w:pStyle w:val="P68B1DB1-Normal2"/>
        <w:shd w:val="clear" w:color="auto" w:fill="FFFFFF"/>
        <w:spacing w:after="0" w:line="240" w:lineRule="auto"/>
        <w:jc w:val="center"/>
        <w:textAlignment w:val="baseline"/>
        <w:rPr>
          <w:rFonts w:ascii="Times New Roman" w:hAnsi="Times New Roman"/>
          <w:szCs w:val="24"/>
        </w:rPr>
      </w:pPr>
    </w:p>
    <w:p w14:paraId="5530DC51" w14:textId="77777777" w:rsidR="001554F7" w:rsidRDefault="001554F7" w:rsidP="00C70C7B">
      <w:pPr>
        <w:pStyle w:val="P68B1DB1-Normal2"/>
        <w:shd w:val="clear" w:color="auto" w:fill="FFFFFF"/>
        <w:spacing w:after="0" w:line="240" w:lineRule="auto"/>
        <w:jc w:val="center"/>
        <w:textAlignment w:val="baseline"/>
        <w:rPr>
          <w:rFonts w:ascii="Times New Roman" w:hAnsi="Times New Roman"/>
          <w:szCs w:val="24"/>
        </w:rPr>
      </w:pPr>
    </w:p>
    <w:p w14:paraId="4E80FA0C" w14:textId="77777777" w:rsidR="00C70C7B" w:rsidRDefault="00C70C7B" w:rsidP="00C70C7B">
      <w:pPr>
        <w:pStyle w:val="P68B1DB1-Normal2"/>
        <w:shd w:val="clear" w:color="auto" w:fill="FFFFFF"/>
        <w:spacing w:after="0" w:line="240" w:lineRule="auto"/>
        <w:jc w:val="center"/>
        <w:textAlignment w:val="baseline"/>
        <w:rPr>
          <w:rFonts w:ascii="Times New Roman" w:hAnsi="Times New Roman"/>
          <w:szCs w:val="24"/>
        </w:rPr>
      </w:pPr>
      <w:r>
        <w:rPr>
          <w:rFonts w:ascii="Times New Roman" w:hAnsi="Times New Roman"/>
          <w:szCs w:val="24"/>
        </w:rPr>
        <w:t>Neni</w:t>
      </w:r>
      <w:r w:rsidR="00D72900">
        <w:rPr>
          <w:rFonts w:ascii="Times New Roman" w:hAnsi="Times New Roman"/>
          <w:szCs w:val="24"/>
        </w:rPr>
        <w:t xml:space="preserve"> </w:t>
      </w:r>
      <w:r w:rsidR="001554F7">
        <w:rPr>
          <w:rFonts w:ascii="Times New Roman" w:hAnsi="Times New Roman"/>
          <w:szCs w:val="24"/>
        </w:rPr>
        <w:t xml:space="preserve">38 </w:t>
      </w:r>
    </w:p>
    <w:p w14:paraId="45058A68" w14:textId="77777777" w:rsidR="00C70C7B" w:rsidRDefault="00C70C7B" w:rsidP="00C70C7B">
      <w:pPr>
        <w:pStyle w:val="P68B1DB1-Normal2"/>
        <w:shd w:val="clear" w:color="auto" w:fill="FFFFFF"/>
        <w:spacing w:after="0" w:line="240" w:lineRule="auto"/>
        <w:jc w:val="center"/>
        <w:textAlignment w:val="baseline"/>
        <w:rPr>
          <w:rFonts w:ascii="Times New Roman" w:hAnsi="Times New Roman"/>
          <w:szCs w:val="24"/>
        </w:rPr>
      </w:pPr>
      <w:r>
        <w:rPr>
          <w:rFonts w:ascii="Times New Roman" w:hAnsi="Times New Roman"/>
          <w:szCs w:val="24"/>
        </w:rPr>
        <w:t>Shqyrtimi i pjes</w:t>
      </w:r>
      <w:r w:rsidR="00637DC8">
        <w:rPr>
          <w:rFonts w:ascii="Times New Roman" w:hAnsi="Times New Roman"/>
          <w:szCs w:val="24"/>
        </w:rPr>
        <w:t>ë</w:t>
      </w:r>
      <w:r>
        <w:rPr>
          <w:rFonts w:ascii="Times New Roman" w:hAnsi="Times New Roman"/>
          <w:szCs w:val="24"/>
        </w:rPr>
        <w:t xml:space="preserve">marrjes </w:t>
      </w:r>
      <w:r w:rsidR="005F782C">
        <w:rPr>
          <w:rFonts w:ascii="Times New Roman" w:hAnsi="Times New Roman"/>
          <w:szCs w:val="24"/>
        </w:rPr>
        <w:t>influencuese</w:t>
      </w:r>
    </w:p>
    <w:p w14:paraId="009B8EC7" w14:textId="77777777" w:rsidR="00C70C7B" w:rsidRPr="007B78B4" w:rsidRDefault="00C70C7B" w:rsidP="00C70C7B">
      <w:pPr>
        <w:pStyle w:val="P68B1DB1-Normal2"/>
        <w:shd w:val="clear" w:color="auto" w:fill="FFFFFF"/>
        <w:spacing w:after="0" w:line="240" w:lineRule="auto"/>
        <w:ind w:left="446"/>
        <w:jc w:val="both"/>
        <w:textAlignment w:val="baseline"/>
        <w:rPr>
          <w:rFonts w:ascii="Times New Roman" w:hAnsi="Times New Roman"/>
          <w:szCs w:val="24"/>
        </w:rPr>
      </w:pPr>
    </w:p>
    <w:p w14:paraId="6AC11758" w14:textId="77777777" w:rsidR="00C70C7B" w:rsidRPr="007B78B4" w:rsidRDefault="00C70C7B" w:rsidP="005B379A">
      <w:pPr>
        <w:pStyle w:val="ListParagraph"/>
        <w:numPr>
          <w:ilvl w:val="0"/>
          <w:numId w:val="79"/>
        </w:numPr>
        <w:ind w:left="360"/>
        <w:jc w:val="both"/>
        <w:rPr>
          <w:rFonts w:ascii="Times New Roman" w:hAnsi="Times New Roman"/>
          <w:sz w:val="24"/>
          <w:szCs w:val="24"/>
        </w:rPr>
      </w:pPr>
      <w:r w:rsidRPr="007B78B4">
        <w:rPr>
          <w:rFonts w:ascii="Times New Roman" w:hAnsi="Times New Roman"/>
          <w:sz w:val="24"/>
          <w:szCs w:val="24"/>
        </w:rPr>
        <w:t>Autoriteti gjat</w:t>
      </w:r>
      <w:r w:rsidR="00637DC8">
        <w:rPr>
          <w:rFonts w:ascii="Times New Roman" w:hAnsi="Times New Roman"/>
          <w:sz w:val="24"/>
          <w:szCs w:val="24"/>
        </w:rPr>
        <w:t>ë</w:t>
      </w:r>
      <w:r w:rsidRPr="007B78B4">
        <w:rPr>
          <w:rFonts w:ascii="Times New Roman" w:hAnsi="Times New Roman"/>
          <w:sz w:val="24"/>
          <w:szCs w:val="24"/>
        </w:rPr>
        <w:t xml:space="preserve"> shqyrtimit t</w:t>
      </w:r>
      <w:r w:rsidR="00637DC8">
        <w:rPr>
          <w:rFonts w:ascii="Times New Roman" w:hAnsi="Times New Roman"/>
          <w:sz w:val="24"/>
          <w:szCs w:val="24"/>
        </w:rPr>
        <w:t>ë</w:t>
      </w:r>
      <w:r w:rsidRPr="007B78B4">
        <w:rPr>
          <w:rFonts w:ascii="Times New Roman" w:hAnsi="Times New Roman"/>
          <w:sz w:val="24"/>
          <w:szCs w:val="24"/>
        </w:rPr>
        <w:t xml:space="preserve"> k</w:t>
      </w:r>
      <w:r w:rsidR="00637DC8">
        <w:rPr>
          <w:rFonts w:ascii="Times New Roman" w:hAnsi="Times New Roman"/>
          <w:sz w:val="24"/>
          <w:szCs w:val="24"/>
        </w:rPr>
        <w:t>ë</w:t>
      </w:r>
      <w:r w:rsidRPr="007B78B4">
        <w:rPr>
          <w:rFonts w:ascii="Times New Roman" w:hAnsi="Times New Roman"/>
          <w:sz w:val="24"/>
          <w:szCs w:val="24"/>
        </w:rPr>
        <w:t>rkes</w:t>
      </w:r>
      <w:r w:rsidR="00637DC8">
        <w:rPr>
          <w:rFonts w:ascii="Times New Roman" w:hAnsi="Times New Roman"/>
          <w:sz w:val="24"/>
          <w:szCs w:val="24"/>
        </w:rPr>
        <w:t>ë</w:t>
      </w:r>
      <w:r w:rsidRPr="007B78B4">
        <w:rPr>
          <w:rFonts w:ascii="Times New Roman" w:hAnsi="Times New Roman"/>
          <w:sz w:val="24"/>
          <w:szCs w:val="24"/>
        </w:rPr>
        <w:t>s p</w:t>
      </w:r>
      <w:r w:rsidR="00637DC8">
        <w:rPr>
          <w:rFonts w:ascii="Times New Roman" w:hAnsi="Times New Roman"/>
          <w:sz w:val="24"/>
          <w:szCs w:val="24"/>
        </w:rPr>
        <w:t>ë</w:t>
      </w:r>
      <w:r w:rsidRPr="007B78B4">
        <w:rPr>
          <w:rFonts w:ascii="Times New Roman" w:hAnsi="Times New Roman"/>
          <w:sz w:val="24"/>
          <w:szCs w:val="24"/>
        </w:rPr>
        <w:t>r miratimin e pjes</w:t>
      </w:r>
      <w:r w:rsidR="00637DC8">
        <w:rPr>
          <w:rFonts w:ascii="Times New Roman" w:hAnsi="Times New Roman"/>
          <w:sz w:val="24"/>
          <w:szCs w:val="24"/>
        </w:rPr>
        <w:t>ë</w:t>
      </w:r>
      <w:r w:rsidRPr="007B78B4">
        <w:rPr>
          <w:rFonts w:ascii="Times New Roman" w:hAnsi="Times New Roman"/>
          <w:sz w:val="24"/>
          <w:szCs w:val="24"/>
        </w:rPr>
        <w:t xml:space="preserve">marrjes </w:t>
      </w:r>
      <w:r w:rsidR="005F782C">
        <w:rPr>
          <w:rFonts w:ascii="Times New Roman" w:hAnsi="Times New Roman"/>
          <w:sz w:val="24"/>
          <w:szCs w:val="24"/>
        </w:rPr>
        <w:t>influencuese</w:t>
      </w:r>
      <w:r w:rsidRPr="007B78B4">
        <w:rPr>
          <w:rFonts w:ascii="Times New Roman" w:hAnsi="Times New Roman"/>
          <w:sz w:val="24"/>
          <w:szCs w:val="24"/>
        </w:rPr>
        <w:t xml:space="preserve"> n</w:t>
      </w:r>
      <w:r w:rsidR="00637DC8">
        <w:rPr>
          <w:rFonts w:ascii="Times New Roman" w:hAnsi="Times New Roman"/>
          <w:sz w:val="24"/>
          <w:szCs w:val="24"/>
        </w:rPr>
        <w:t>ë</w:t>
      </w:r>
      <w:r w:rsidRPr="007B78B4">
        <w:rPr>
          <w:rFonts w:ascii="Times New Roman" w:hAnsi="Times New Roman"/>
          <w:sz w:val="24"/>
          <w:szCs w:val="24"/>
        </w:rPr>
        <w:t xml:space="preserve"> shoq</w:t>
      </w:r>
      <w:r w:rsidR="00637DC8">
        <w:rPr>
          <w:rFonts w:ascii="Times New Roman" w:hAnsi="Times New Roman"/>
          <w:sz w:val="24"/>
          <w:szCs w:val="24"/>
        </w:rPr>
        <w:t>ë</w:t>
      </w:r>
      <w:r w:rsidRPr="007B78B4">
        <w:rPr>
          <w:rFonts w:ascii="Times New Roman" w:hAnsi="Times New Roman"/>
          <w:sz w:val="24"/>
          <w:szCs w:val="24"/>
        </w:rPr>
        <w:t>rin</w:t>
      </w:r>
      <w:r w:rsidR="00637DC8">
        <w:rPr>
          <w:rFonts w:ascii="Times New Roman" w:hAnsi="Times New Roman"/>
          <w:sz w:val="24"/>
          <w:szCs w:val="24"/>
        </w:rPr>
        <w:t>ë</w:t>
      </w:r>
      <w:r w:rsidRPr="007B78B4">
        <w:rPr>
          <w:rFonts w:ascii="Times New Roman" w:hAnsi="Times New Roman"/>
          <w:sz w:val="24"/>
          <w:szCs w:val="24"/>
        </w:rPr>
        <w:t xml:space="preserve"> administruese vlerëson përshtatshmërinë e blerësit të synuar dhe q</w:t>
      </w:r>
      <w:r w:rsidR="00637DC8">
        <w:rPr>
          <w:rFonts w:ascii="Times New Roman" w:hAnsi="Times New Roman"/>
          <w:sz w:val="24"/>
          <w:szCs w:val="24"/>
        </w:rPr>
        <w:t>ë</w:t>
      </w:r>
      <w:r w:rsidRPr="007B78B4">
        <w:rPr>
          <w:rFonts w:ascii="Times New Roman" w:hAnsi="Times New Roman"/>
          <w:sz w:val="24"/>
          <w:szCs w:val="24"/>
        </w:rPr>
        <w:t>ndrueshm</w:t>
      </w:r>
      <w:r w:rsidR="00637DC8">
        <w:rPr>
          <w:rFonts w:ascii="Times New Roman" w:hAnsi="Times New Roman"/>
          <w:sz w:val="24"/>
          <w:szCs w:val="24"/>
        </w:rPr>
        <w:t>ë</w:t>
      </w:r>
      <w:r w:rsidRPr="007B78B4">
        <w:rPr>
          <w:rFonts w:ascii="Times New Roman" w:hAnsi="Times New Roman"/>
          <w:sz w:val="24"/>
          <w:szCs w:val="24"/>
        </w:rPr>
        <w:t>rin</w:t>
      </w:r>
      <w:r w:rsidR="00637DC8">
        <w:rPr>
          <w:rFonts w:ascii="Times New Roman" w:hAnsi="Times New Roman"/>
          <w:sz w:val="24"/>
          <w:szCs w:val="24"/>
        </w:rPr>
        <w:t>ë</w:t>
      </w:r>
      <w:r w:rsidRPr="007B78B4">
        <w:rPr>
          <w:rFonts w:ascii="Times New Roman" w:hAnsi="Times New Roman"/>
          <w:sz w:val="24"/>
          <w:szCs w:val="24"/>
        </w:rPr>
        <w:t xml:space="preserve"> financiare të tij, duke marrë parasysh të gjitha kriteret e mëposhtme:</w:t>
      </w:r>
    </w:p>
    <w:p w14:paraId="0CA98DE0" w14:textId="77777777" w:rsidR="00C70C7B" w:rsidRPr="007B78B4" w:rsidRDefault="00D85CC8" w:rsidP="005B379A">
      <w:pPr>
        <w:pStyle w:val="ListParagraph"/>
        <w:numPr>
          <w:ilvl w:val="0"/>
          <w:numId w:val="80"/>
        </w:numPr>
        <w:jc w:val="both"/>
        <w:rPr>
          <w:rFonts w:ascii="Times New Roman" w:hAnsi="Times New Roman"/>
          <w:sz w:val="24"/>
          <w:szCs w:val="24"/>
        </w:rPr>
      </w:pPr>
      <w:r>
        <w:rPr>
          <w:rFonts w:ascii="Times New Roman" w:hAnsi="Times New Roman"/>
          <w:sz w:val="24"/>
          <w:szCs w:val="24"/>
        </w:rPr>
        <w:t>b</w:t>
      </w:r>
      <w:r w:rsidR="00C70C7B" w:rsidRPr="007B78B4">
        <w:rPr>
          <w:rFonts w:ascii="Times New Roman" w:hAnsi="Times New Roman"/>
          <w:sz w:val="24"/>
          <w:szCs w:val="24"/>
        </w:rPr>
        <w:t xml:space="preserve">lerësi i propozuar të jetë i aftë dhe i përshtatshëm; </w:t>
      </w:r>
    </w:p>
    <w:p w14:paraId="5FB46F77" w14:textId="77777777" w:rsidR="00C70C7B" w:rsidRPr="007B78B4" w:rsidRDefault="00D85CC8" w:rsidP="005B379A">
      <w:pPr>
        <w:pStyle w:val="ListParagraph"/>
        <w:numPr>
          <w:ilvl w:val="0"/>
          <w:numId w:val="80"/>
        </w:numPr>
        <w:jc w:val="both"/>
        <w:rPr>
          <w:rFonts w:ascii="Times New Roman" w:hAnsi="Times New Roman"/>
          <w:sz w:val="24"/>
          <w:szCs w:val="24"/>
        </w:rPr>
      </w:pPr>
      <w:r>
        <w:rPr>
          <w:rFonts w:ascii="Times New Roman" w:hAnsi="Times New Roman"/>
          <w:sz w:val="24"/>
          <w:szCs w:val="24"/>
        </w:rPr>
        <w:t>ç</w:t>
      </w:r>
      <w:r w:rsidR="00C70C7B" w:rsidRPr="007B78B4">
        <w:rPr>
          <w:rFonts w:ascii="Times New Roman" w:hAnsi="Times New Roman"/>
          <w:sz w:val="24"/>
          <w:szCs w:val="24"/>
        </w:rPr>
        <w:t xml:space="preserve">do </w:t>
      </w:r>
      <w:r w:rsidR="00FE5C24">
        <w:rPr>
          <w:rFonts w:ascii="Times New Roman" w:hAnsi="Times New Roman"/>
          <w:sz w:val="24"/>
          <w:szCs w:val="24"/>
        </w:rPr>
        <w:t>funksionar kryes</w:t>
      </w:r>
      <w:r w:rsidR="00A544CE">
        <w:rPr>
          <w:rFonts w:ascii="Times New Roman" w:hAnsi="Times New Roman"/>
          <w:sz w:val="24"/>
          <w:szCs w:val="24"/>
        </w:rPr>
        <w:t>or</w:t>
      </w:r>
      <w:r w:rsidR="00FE5C24">
        <w:rPr>
          <w:rFonts w:ascii="Times New Roman" w:hAnsi="Times New Roman"/>
          <w:sz w:val="24"/>
          <w:szCs w:val="24"/>
        </w:rPr>
        <w:t xml:space="preserve"> dhe personel kyç</w:t>
      </w:r>
      <w:r w:rsidR="00C70C7B" w:rsidRPr="007B78B4">
        <w:rPr>
          <w:rFonts w:ascii="Times New Roman" w:hAnsi="Times New Roman"/>
          <w:sz w:val="24"/>
          <w:szCs w:val="24"/>
        </w:rPr>
        <w:t xml:space="preserve">, që do të drejtojë biznesin e shoqërisë administruese të fondeve si rezultat i blerjes së synuar të jetë i aftë dhe i përshtatshëm; </w:t>
      </w:r>
    </w:p>
    <w:p w14:paraId="2824FEB3" w14:textId="77777777" w:rsidR="00C70C7B" w:rsidRPr="007B78B4" w:rsidRDefault="00D85CC8" w:rsidP="005B379A">
      <w:pPr>
        <w:pStyle w:val="ListParagraph"/>
        <w:numPr>
          <w:ilvl w:val="0"/>
          <w:numId w:val="80"/>
        </w:numPr>
        <w:jc w:val="both"/>
        <w:rPr>
          <w:rFonts w:ascii="Times New Roman" w:hAnsi="Times New Roman"/>
          <w:sz w:val="24"/>
          <w:szCs w:val="24"/>
        </w:rPr>
      </w:pPr>
      <w:r>
        <w:rPr>
          <w:rFonts w:ascii="Times New Roman" w:hAnsi="Times New Roman"/>
          <w:sz w:val="24"/>
          <w:szCs w:val="24"/>
        </w:rPr>
        <w:t>g</w:t>
      </w:r>
      <w:r w:rsidR="00C70C7B" w:rsidRPr="007B78B4">
        <w:rPr>
          <w:rFonts w:ascii="Times New Roman" w:hAnsi="Times New Roman"/>
          <w:sz w:val="24"/>
          <w:szCs w:val="24"/>
        </w:rPr>
        <w:t xml:space="preserve">jendja financiare e blerësit të synuar, në veçanti në lidhje me llojin e biznesit të ndjekur në shoqërinë administruese në të cilin propozohet blerja e pjesëmarrjes </w:t>
      </w:r>
      <w:r w:rsidR="005F782C">
        <w:rPr>
          <w:rFonts w:ascii="Times New Roman" w:hAnsi="Times New Roman"/>
          <w:sz w:val="24"/>
          <w:szCs w:val="24"/>
        </w:rPr>
        <w:t>influencuese</w:t>
      </w:r>
      <w:r w:rsidR="00C70C7B" w:rsidRPr="007B78B4">
        <w:rPr>
          <w:rFonts w:ascii="Times New Roman" w:hAnsi="Times New Roman"/>
          <w:sz w:val="24"/>
          <w:szCs w:val="24"/>
        </w:rPr>
        <w:t>;</w:t>
      </w:r>
    </w:p>
    <w:p w14:paraId="2E4BE408" w14:textId="77777777" w:rsidR="00C70C7B" w:rsidRPr="007B78B4" w:rsidRDefault="00D85CC8" w:rsidP="005B379A">
      <w:pPr>
        <w:pStyle w:val="ListParagraph"/>
        <w:numPr>
          <w:ilvl w:val="0"/>
          <w:numId w:val="80"/>
        </w:numPr>
        <w:jc w:val="both"/>
        <w:rPr>
          <w:rFonts w:ascii="Times New Roman" w:hAnsi="Times New Roman"/>
          <w:sz w:val="24"/>
          <w:szCs w:val="24"/>
        </w:rPr>
      </w:pPr>
      <w:r>
        <w:rPr>
          <w:rFonts w:ascii="Times New Roman" w:hAnsi="Times New Roman"/>
          <w:sz w:val="24"/>
          <w:szCs w:val="24"/>
        </w:rPr>
        <w:t>n</w:t>
      </w:r>
      <w:r w:rsidR="00C70C7B" w:rsidRPr="007B78B4">
        <w:rPr>
          <w:rFonts w:ascii="Times New Roman" w:hAnsi="Times New Roman"/>
          <w:sz w:val="24"/>
          <w:szCs w:val="24"/>
        </w:rPr>
        <w:t xml:space="preserve">ëse shoqëria administruese do të jetë në gjendje të përmbushë dhe vazhdojë të përmbushë kërkesat e ligjit dhe legjislacionit në fuqi, në veçanti, nëse grupi, pjesë e të cilit do të bëhet shoqëria administruese e fondeve, ka një strukturë që bën të mundur ushtrimin e mbikëqyrjes efektive, shkëmbimin efektiv të informacionit midis autoriteteve kompetente dhe nëse është e mundur të përcaktohet shpërndarja e përgjegjësive ndërmjet autoriteteve kompetente rregullatore; </w:t>
      </w:r>
    </w:p>
    <w:p w14:paraId="3077D9EE" w14:textId="77777777" w:rsidR="00C70C7B" w:rsidRPr="007B78B4" w:rsidRDefault="00D85CC8" w:rsidP="005B379A">
      <w:pPr>
        <w:pStyle w:val="ListParagraph"/>
        <w:numPr>
          <w:ilvl w:val="0"/>
          <w:numId w:val="80"/>
        </w:numPr>
        <w:jc w:val="both"/>
        <w:rPr>
          <w:rFonts w:ascii="Times New Roman" w:hAnsi="Times New Roman"/>
          <w:sz w:val="24"/>
          <w:szCs w:val="24"/>
        </w:rPr>
      </w:pPr>
      <w:r>
        <w:rPr>
          <w:rFonts w:ascii="Times New Roman" w:hAnsi="Times New Roman"/>
          <w:sz w:val="24"/>
          <w:szCs w:val="24"/>
        </w:rPr>
        <w:t>n</w:t>
      </w:r>
      <w:r w:rsidR="00C70C7B" w:rsidRPr="007B78B4">
        <w:rPr>
          <w:rFonts w:ascii="Times New Roman" w:hAnsi="Times New Roman"/>
          <w:sz w:val="24"/>
          <w:szCs w:val="24"/>
        </w:rPr>
        <w:t xml:space="preserve">ëse ekzistojnë baza të arsyeshme për të besuar që në lidhje me blerjen e synuar është kryer ose mund të kryhet pastrim parash ose financim terrorizmi, në kuptim  </w:t>
      </w:r>
      <w:r>
        <w:rPr>
          <w:rFonts w:ascii="Times New Roman" w:hAnsi="Times New Roman"/>
          <w:sz w:val="24"/>
          <w:szCs w:val="24"/>
        </w:rPr>
        <w:t>t</w:t>
      </w:r>
      <w:r w:rsidR="00665515">
        <w:rPr>
          <w:rFonts w:ascii="Times New Roman" w:hAnsi="Times New Roman"/>
          <w:sz w:val="24"/>
          <w:szCs w:val="24"/>
        </w:rPr>
        <w:t>ë</w:t>
      </w:r>
      <w:r>
        <w:rPr>
          <w:rFonts w:ascii="Times New Roman" w:hAnsi="Times New Roman"/>
          <w:sz w:val="24"/>
          <w:szCs w:val="24"/>
        </w:rPr>
        <w:t xml:space="preserve"> legjislacionit </w:t>
      </w:r>
      <w:r w:rsidR="00C70C7B" w:rsidRPr="007B78B4">
        <w:rPr>
          <w:rFonts w:ascii="Times New Roman" w:hAnsi="Times New Roman"/>
          <w:sz w:val="24"/>
          <w:szCs w:val="24"/>
        </w:rPr>
        <w:t>që rregullo</w:t>
      </w:r>
      <w:r>
        <w:rPr>
          <w:rFonts w:ascii="Times New Roman" w:hAnsi="Times New Roman"/>
          <w:sz w:val="24"/>
          <w:szCs w:val="24"/>
        </w:rPr>
        <w:t>n</w:t>
      </w:r>
      <w:r w:rsidR="00C70C7B" w:rsidRPr="007B78B4">
        <w:rPr>
          <w:rFonts w:ascii="Times New Roman" w:hAnsi="Times New Roman"/>
          <w:sz w:val="24"/>
          <w:szCs w:val="24"/>
        </w:rPr>
        <w:t xml:space="preserve"> pastrimin e parave dhe financimin e terrorizmit. </w:t>
      </w:r>
    </w:p>
    <w:p w14:paraId="00F03CD5" w14:textId="6F6066D9" w:rsidR="00C70C7B" w:rsidRPr="007B78B4" w:rsidRDefault="00C70C7B" w:rsidP="005B379A">
      <w:pPr>
        <w:pStyle w:val="ListParagraph"/>
        <w:numPr>
          <w:ilvl w:val="0"/>
          <w:numId w:val="79"/>
        </w:numPr>
        <w:ind w:left="360"/>
        <w:jc w:val="both"/>
        <w:rPr>
          <w:rFonts w:ascii="Times New Roman" w:hAnsi="Times New Roman"/>
          <w:sz w:val="24"/>
          <w:szCs w:val="24"/>
        </w:rPr>
      </w:pPr>
      <w:r w:rsidRPr="007B78B4">
        <w:rPr>
          <w:rFonts w:ascii="Times New Roman" w:hAnsi="Times New Roman"/>
          <w:sz w:val="24"/>
          <w:szCs w:val="24"/>
        </w:rPr>
        <w:t xml:space="preserve">Lista e dokumenteve </w:t>
      </w:r>
      <w:r w:rsidR="00D85CC8">
        <w:rPr>
          <w:rFonts w:ascii="Times New Roman" w:hAnsi="Times New Roman"/>
          <w:sz w:val="24"/>
          <w:szCs w:val="24"/>
        </w:rPr>
        <w:t>q</w:t>
      </w:r>
      <w:r w:rsidR="00665515">
        <w:rPr>
          <w:rFonts w:ascii="Times New Roman" w:hAnsi="Times New Roman"/>
          <w:sz w:val="24"/>
          <w:szCs w:val="24"/>
        </w:rPr>
        <w:t>ë</w:t>
      </w:r>
      <w:r w:rsidR="00D85CC8">
        <w:rPr>
          <w:rFonts w:ascii="Times New Roman" w:hAnsi="Times New Roman"/>
          <w:sz w:val="24"/>
          <w:szCs w:val="24"/>
        </w:rPr>
        <w:t xml:space="preserve"> k</w:t>
      </w:r>
      <w:r w:rsidR="00665515">
        <w:rPr>
          <w:rFonts w:ascii="Times New Roman" w:hAnsi="Times New Roman"/>
          <w:sz w:val="24"/>
          <w:szCs w:val="24"/>
        </w:rPr>
        <w:t>ë</w:t>
      </w:r>
      <w:r w:rsidR="00D85CC8">
        <w:rPr>
          <w:rFonts w:ascii="Times New Roman" w:hAnsi="Times New Roman"/>
          <w:sz w:val="24"/>
          <w:szCs w:val="24"/>
        </w:rPr>
        <w:t xml:space="preserve">rkohet, </w:t>
      </w:r>
      <w:r w:rsidRPr="007B78B4">
        <w:rPr>
          <w:rFonts w:ascii="Times New Roman" w:hAnsi="Times New Roman"/>
          <w:sz w:val="24"/>
          <w:szCs w:val="24"/>
        </w:rPr>
        <w:t xml:space="preserve">përcaktohet në nenin </w:t>
      </w:r>
      <w:r w:rsidR="00816EE1">
        <w:rPr>
          <w:rFonts w:ascii="Times New Roman" w:hAnsi="Times New Roman"/>
          <w:sz w:val="24"/>
          <w:szCs w:val="24"/>
        </w:rPr>
        <w:t>11</w:t>
      </w:r>
      <w:r w:rsidR="00C41B21">
        <w:rPr>
          <w:rFonts w:ascii="Times New Roman" w:hAnsi="Times New Roman"/>
          <w:sz w:val="24"/>
          <w:szCs w:val="24"/>
        </w:rPr>
        <w:t>,</w:t>
      </w:r>
      <w:r w:rsidRPr="007B78B4">
        <w:rPr>
          <w:rFonts w:ascii="Times New Roman" w:hAnsi="Times New Roman"/>
          <w:sz w:val="24"/>
          <w:szCs w:val="24"/>
        </w:rPr>
        <w:t xml:space="preserve"> të këtij ligji. </w:t>
      </w:r>
    </w:p>
    <w:p w14:paraId="1B5A61CA" w14:textId="77777777" w:rsidR="00C70C7B" w:rsidRDefault="00C70C7B" w:rsidP="00A579DC">
      <w:pPr>
        <w:jc w:val="center"/>
      </w:pPr>
    </w:p>
    <w:p w14:paraId="756654E1" w14:textId="77777777" w:rsidR="00C70C7B" w:rsidRDefault="00C70C7B" w:rsidP="00A579DC">
      <w:pPr>
        <w:jc w:val="center"/>
      </w:pPr>
    </w:p>
    <w:p w14:paraId="71D3208D" w14:textId="77777777" w:rsidR="00A579DC" w:rsidRPr="001554F7" w:rsidRDefault="00A579DC" w:rsidP="00A579DC">
      <w:pPr>
        <w:jc w:val="center"/>
        <w:rPr>
          <w:color w:val="FF0000"/>
        </w:rPr>
      </w:pPr>
      <w:r>
        <w:t>Neni</w:t>
      </w:r>
      <w:r w:rsidR="00D72900">
        <w:t xml:space="preserve"> </w:t>
      </w:r>
      <w:r w:rsidR="001554F7">
        <w:t xml:space="preserve">39 </w:t>
      </w:r>
    </w:p>
    <w:p w14:paraId="4B94BD87" w14:textId="77777777" w:rsidR="00A579DC" w:rsidRDefault="00A579DC" w:rsidP="00A579DC">
      <w:pPr>
        <w:jc w:val="center"/>
      </w:pPr>
      <w:r>
        <w:t>Miratimi i pjes</w:t>
      </w:r>
      <w:r w:rsidR="00637DC8">
        <w:t>ë</w:t>
      </w:r>
      <w:r>
        <w:t xml:space="preserve">marrjes </w:t>
      </w:r>
      <w:r w:rsidR="005F782C">
        <w:t>influencuese</w:t>
      </w:r>
    </w:p>
    <w:p w14:paraId="0B764204" w14:textId="77777777" w:rsidR="00A579DC" w:rsidRDefault="00A579DC" w:rsidP="00F12D13"/>
    <w:p w14:paraId="52CF4A13" w14:textId="4B0B886E" w:rsidR="00A579DC" w:rsidRPr="00A579DC" w:rsidRDefault="00F12D13" w:rsidP="005B379A">
      <w:pPr>
        <w:pStyle w:val="ListParagraph"/>
        <w:numPr>
          <w:ilvl w:val="0"/>
          <w:numId w:val="73"/>
        </w:numPr>
        <w:spacing w:after="0"/>
        <w:ind w:left="446"/>
        <w:jc w:val="both"/>
        <w:rPr>
          <w:rFonts w:ascii="Times New Roman" w:hAnsi="Times New Roman"/>
          <w:sz w:val="24"/>
          <w:szCs w:val="24"/>
        </w:rPr>
      </w:pPr>
      <w:r w:rsidRPr="00A579DC">
        <w:rPr>
          <w:rFonts w:ascii="Times New Roman" w:hAnsi="Times New Roman"/>
          <w:sz w:val="24"/>
          <w:szCs w:val="24"/>
        </w:rPr>
        <w:t>Autorit</w:t>
      </w:r>
      <w:r w:rsidR="00C8273B">
        <w:rPr>
          <w:rFonts w:ascii="Times New Roman" w:hAnsi="Times New Roman"/>
          <w:sz w:val="24"/>
          <w:szCs w:val="24"/>
        </w:rPr>
        <w:t>eti mund të kërkojë nga personi</w:t>
      </w:r>
      <w:r w:rsidRPr="00A579DC">
        <w:rPr>
          <w:rFonts w:ascii="Times New Roman" w:hAnsi="Times New Roman"/>
          <w:sz w:val="24"/>
          <w:szCs w:val="24"/>
        </w:rPr>
        <w:t xml:space="preserve"> që aplikon për t’u bërë aksionar </w:t>
      </w:r>
      <w:r w:rsidR="005F782C">
        <w:rPr>
          <w:rFonts w:ascii="Times New Roman" w:hAnsi="Times New Roman"/>
          <w:sz w:val="24"/>
          <w:szCs w:val="24"/>
        </w:rPr>
        <w:t>influencues</w:t>
      </w:r>
      <w:r w:rsidRPr="00A579DC">
        <w:rPr>
          <w:rFonts w:ascii="Times New Roman" w:hAnsi="Times New Roman"/>
          <w:sz w:val="24"/>
          <w:szCs w:val="24"/>
        </w:rPr>
        <w:t xml:space="preserve">, </w:t>
      </w:r>
      <w:r w:rsidR="00C70C7B">
        <w:rPr>
          <w:rFonts w:ascii="Times New Roman" w:hAnsi="Times New Roman"/>
          <w:sz w:val="24"/>
          <w:szCs w:val="24"/>
        </w:rPr>
        <w:t>p</w:t>
      </w:r>
      <w:r w:rsidR="00637DC8">
        <w:rPr>
          <w:rFonts w:ascii="Times New Roman" w:hAnsi="Times New Roman"/>
          <w:sz w:val="24"/>
          <w:szCs w:val="24"/>
        </w:rPr>
        <w:t>ë</w:t>
      </w:r>
      <w:r w:rsidR="00C70C7B">
        <w:rPr>
          <w:rFonts w:ascii="Times New Roman" w:hAnsi="Times New Roman"/>
          <w:sz w:val="24"/>
          <w:szCs w:val="24"/>
        </w:rPr>
        <w:t>r t</w:t>
      </w:r>
      <w:r w:rsidR="00637DC8">
        <w:rPr>
          <w:rFonts w:ascii="Times New Roman" w:hAnsi="Times New Roman"/>
          <w:sz w:val="24"/>
          <w:szCs w:val="24"/>
        </w:rPr>
        <w:t>ë</w:t>
      </w:r>
      <w:r w:rsidR="00C70C7B">
        <w:rPr>
          <w:rFonts w:ascii="Times New Roman" w:hAnsi="Times New Roman"/>
          <w:sz w:val="24"/>
          <w:szCs w:val="24"/>
        </w:rPr>
        <w:t xml:space="preserve"> rritur ose </w:t>
      </w:r>
      <w:r w:rsidR="00D96942">
        <w:rPr>
          <w:rFonts w:ascii="Times New Roman" w:hAnsi="Times New Roman"/>
          <w:sz w:val="24"/>
          <w:szCs w:val="24"/>
        </w:rPr>
        <w:t>zvog</w:t>
      </w:r>
      <w:r w:rsidR="00637DC8">
        <w:rPr>
          <w:rFonts w:ascii="Times New Roman" w:hAnsi="Times New Roman"/>
          <w:sz w:val="24"/>
          <w:szCs w:val="24"/>
        </w:rPr>
        <w:t>ë</w:t>
      </w:r>
      <w:r w:rsidR="00D96942">
        <w:rPr>
          <w:rFonts w:ascii="Times New Roman" w:hAnsi="Times New Roman"/>
          <w:sz w:val="24"/>
          <w:szCs w:val="24"/>
        </w:rPr>
        <w:t>luar pjes</w:t>
      </w:r>
      <w:r w:rsidR="00637DC8">
        <w:rPr>
          <w:rFonts w:ascii="Times New Roman" w:hAnsi="Times New Roman"/>
          <w:sz w:val="24"/>
          <w:szCs w:val="24"/>
        </w:rPr>
        <w:t>ë</w:t>
      </w:r>
      <w:r w:rsidR="00D96942">
        <w:rPr>
          <w:rFonts w:ascii="Times New Roman" w:hAnsi="Times New Roman"/>
          <w:sz w:val="24"/>
          <w:szCs w:val="24"/>
        </w:rPr>
        <w:t>marrjen n</w:t>
      </w:r>
      <w:r w:rsidR="00637DC8">
        <w:rPr>
          <w:rFonts w:ascii="Times New Roman" w:hAnsi="Times New Roman"/>
          <w:sz w:val="24"/>
          <w:szCs w:val="24"/>
        </w:rPr>
        <w:t>ë</w:t>
      </w:r>
      <w:r w:rsidR="00D96942">
        <w:rPr>
          <w:rFonts w:ascii="Times New Roman" w:hAnsi="Times New Roman"/>
          <w:sz w:val="24"/>
          <w:szCs w:val="24"/>
        </w:rPr>
        <w:t xml:space="preserve"> shoq</w:t>
      </w:r>
      <w:r w:rsidR="00637DC8">
        <w:rPr>
          <w:rFonts w:ascii="Times New Roman" w:hAnsi="Times New Roman"/>
          <w:sz w:val="24"/>
          <w:szCs w:val="24"/>
        </w:rPr>
        <w:t>ë</w:t>
      </w:r>
      <w:r w:rsidR="00C70C7B">
        <w:rPr>
          <w:rFonts w:ascii="Times New Roman" w:hAnsi="Times New Roman"/>
          <w:sz w:val="24"/>
          <w:szCs w:val="24"/>
        </w:rPr>
        <w:t xml:space="preserve">ri, </w:t>
      </w:r>
      <w:r w:rsidRPr="00A579DC">
        <w:rPr>
          <w:rFonts w:ascii="Times New Roman" w:hAnsi="Times New Roman"/>
          <w:sz w:val="24"/>
          <w:szCs w:val="24"/>
        </w:rPr>
        <w:t xml:space="preserve">informacione dhe dokumente të mëtejshme, të cilat ai i gjykon të nevojshme. </w:t>
      </w:r>
    </w:p>
    <w:p w14:paraId="7559A4B3" w14:textId="77777777" w:rsidR="00A579DC" w:rsidRPr="00A579DC" w:rsidRDefault="00F12D13" w:rsidP="005B379A">
      <w:pPr>
        <w:pStyle w:val="ListParagraph"/>
        <w:numPr>
          <w:ilvl w:val="0"/>
          <w:numId w:val="73"/>
        </w:numPr>
        <w:spacing w:after="0"/>
        <w:ind w:left="446"/>
        <w:jc w:val="both"/>
        <w:rPr>
          <w:rFonts w:ascii="Times New Roman" w:hAnsi="Times New Roman"/>
          <w:sz w:val="24"/>
          <w:szCs w:val="24"/>
        </w:rPr>
      </w:pPr>
      <w:r w:rsidRPr="00A579DC">
        <w:rPr>
          <w:rFonts w:ascii="Times New Roman" w:hAnsi="Times New Roman"/>
          <w:sz w:val="24"/>
          <w:szCs w:val="24"/>
        </w:rPr>
        <w:lastRenderedPageBreak/>
        <w:t xml:space="preserve">Autoriteti vlerëson nëse personi është i përshtatshëm dhe i aftë, para se të japë miratimin për t’u bërë aksionar </w:t>
      </w:r>
      <w:r w:rsidR="005F782C">
        <w:rPr>
          <w:rFonts w:ascii="Times New Roman" w:hAnsi="Times New Roman"/>
          <w:sz w:val="24"/>
          <w:szCs w:val="24"/>
        </w:rPr>
        <w:t>influencues</w:t>
      </w:r>
      <w:r w:rsidRPr="00A579DC">
        <w:rPr>
          <w:rFonts w:ascii="Times New Roman" w:hAnsi="Times New Roman"/>
          <w:sz w:val="24"/>
          <w:szCs w:val="24"/>
        </w:rPr>
        <w:t xml:space="preserve">. </w:t>
      </w:r>
    </w:p>
    <w:p w14:paraId="0B105327" w14:textId="77777777" w:rsidR="00F12D13" w:rsidRPr="00A579DC" w:rsidRDefault="00F12D13" w:rsidP="005B379A">
      <w:pPr>
        <w:pStyle w:val="ListParagraph"/>
        <w:numPr>
          <w:ilvl w:val="0"/>
          <w:numId w:val="73"/>
        </w:numPr>
        <w:spacing w:after="0"/>
        <w:ind w:left="450"/>
        <w:jc w:val="both"/>
        <w:rPr>
          <w:rFonts w:ascii="Times New Roman" w:hAnsi="Times New Roman"/>
          <w:sz w:val="24"/>
          <w:szCs w:val="24"/>
        </w:rPr>
      </w:pPr>
      <w:r w:rsidRPr="00A579DC">
        <w:rPr>
          <w:rFonts w:ascii="Times New Roman" w:hAnsi="Times New Roman"/>
          <w:sz w:val="24"/>
          <w:szCs w:val="24"/>
        </w:rPr>
        <w:t>Autoriteti miraton ose refuzon k</w:t>
      </w:r>
      <w:r w:rsidR="00637DC8">
        <w:rPr>
          <w:rFonts w:ascii="Times New Roman" w:hAnsi="Times New Roman"/>
          <w:sz w:val="24"/>
          <w:szCs w:val="24"/>
        </w:rPr>
        <w:t>ë</w:t>
      </w:r>
      <w:r w:rsidRPr="00A579DC">
        <w:rPr>
          <w:rFonts w:ascii="Times New Roman" w:hAnsi="Times New Roman"/>
          <w:sz w:val="24"/>
          <w:szCs w:val="24"/>
        </w:rPr>
        <w:t>rkes</w:t>
      </w:r>
      <w:r w:rsidR="00637DC8">
        <w:rPr>
          <w:rFonts w:ascii="Times New Roman" w:hAnsi="Times New Roman"/>
          <w:sz w:val="24"/>
          <w:szCs w:val="24"/>
        </w:rPr>
        <w:t>ë</w:t>
      </w:r>
      <w:r w:rsidRPr="00A579DC">
        <w:rPr>
          <w:rFonts w:ascii="Times New Roman" w:hAnsi="Times New Roman"/>
          <w:sz w:val="24"/>
          <w:szCs w:val="24"/>
        </w:rPr>
        <w:t xml:space="preserve">n e personit, që aplikon për t’u bërë aksionar </w:t>
      </w:r>
      <w:r w:rsidR="005F782C" w:rsidRPr="005F782C">
        <w:rPr>
          <w:rFonts w:ascii="Times New Roman" w:hAnsi="Times New Roman"/>
          <w:sz w:val="24"/>
          <w:szCs w:val="24"/>
        </w:rPr>
        <w:t xml:space="preserve">influencues </w:t>
      </w:r>
      <w:r w:rsidR="00D96942">
        <w:rPr>
          <w:rFonts w:ascii="Times New Roman" w:hAnsi="Times New Roman"/>
          <w:sz w:val="24"/>
          <w:szCs w:val="24"/>
        </w:rPr>
        <w:t>p</w:t>
      </w:r>
      <w:r w:rsidR="00637DC8">
        <w:rPr>
          <w:rFonts w:ascii="Times New Roman" w:hAnsi="Times New Roman"/>
          <w:sz w:val="24"/>
          <w:szCs w:val="24"/>
        </w:rPr>
        <w:t>ë</w:t>
      </w:r>
      <w:r w:rsidR="00D96942">
        <w:rPr>
          <w:rFonts w:ascii="Times New Roman" w:hAnsi="Times New Roman"/>
          <w:sz w:val="24"/>
          <w:szCs w:val="24"/>
        </w:rPr>
        <w:t>r t</w:t>
      </w:r>
      <w:r w:rsidR="00637DC8">
        <w:rPr>
          <w:rFonts w:ascii="Times New Roman" w:hAnsi="Times New Roman"/>
          <w:sz w:val="24"/>
          <w:szCs w:val="24"/>
        </w:rPr>
        <w:t>ë</w:t>
      </w:r>
      <w:r w:rsidR="00D96942">
        <w:rPr>
          <w:rFonts w:ascii="Times New Roman" w:hAnsi="Times New Roman"/>
          <w:sz w:val="24"/>
          <w:szCs w:val="24"/>
        </w:rPr>
        <w:t xml:space="preserve"> rritur ose zvog</w:t>
      </w:r>
      <w:r w:rsidR="00637DC8">
        <w:rPr>
          <w:rFonts w:ascii="Times New Roman" w:hAnsi="Times New Roman"/>
          <w:sz w:val="24"/>
          <w:szCs w:val="24"/>
        </w:rPr>
        <w:t>ë</w:t>
      </w:r>
      <w:r w:rsidR="00D96942">
        <w:rPr>
          <w:rFonts w:ascii="Times New Roman" w:hAnsi="Times New Roman"/>
          <w:sz w:val="24"/>
          <w:szCs w:val="24"/>
        </w:rPr>
        <w:t>luar pjes</w:t>
      </w:r>
      <w:r w:rsidR="00637DC8">
        <w:rPr>
          <w:rFonts w:ascii="Times New Roman" w:hAnsi="Times New Roman"/>
          <w:sz w:val="24"/>
          <w:szCs w:val="24"/>
        </w:rPr>
        <w:t>ë</w:t>
      </w:r>
      <w:r w:rsidR="00D96942">
        <w:rPr>
          <w:rFonts w:ascii="Times New Roman" w:hAnsi="Times New Roman"/>
          <w:sz w:val="24"/>
          <w:szCs w:val="24"/>
        </w:rPr>
        <w:t>marrjen n</w:t>
      </w:r>
      <w:r w:rsidR="00637DC8">
        <w:rPr>
          <w:rFonts w:ascii="Times New Roman" w:hAnsi="Times New Roman"/>
          <w:sz w:val="24"/>
          <w:szCs w:val="24"/>
        </w:rPr>
        <w:t>ë</w:t>
      </w:r>
      <w:r w:rsidR="00D96942">
        <w:rPr>
          <w:rFonts w:ascii="Times New Roman" w:hAnsi="Times New Roman"/>
          <w:sz w:val="24"/>
          <w:szCs w:val="24"/>
        </w:rPr>
        <w:t xml:space="preserve"> shoq</w:t>
      </w:r>
      <w:r w:rsidR="00637DC8">
        <w:rPr>
          <w:rFonts w:ascii="Times New Roman" w:hAnsi="Times New Roman"/>
          <w:sz w:val="24"/>
          <w:szCs w:val="24"/>
        </w:rPr>
        <w:t>ë</w:t>
      </w:r>
      <w:r w:rsidR="00D96942">
        <w:rPr>
          <w:rFonts w:ascii="Times New Roman" w:hAnsi="Times New Roman"/>
          <w:sz w:val="24"/>
          <w:szCs w:val="24"/>
        </w:rPr>
        <w:t>ri</w:t>
      </w:r>
      <w:r w:rsidRPr="00A579DC">
        <w:rPr>
          <w:rFonts w:ascii="Times New Roman" w:hAnsi="Times New Roman"/>
          <w:sz w:val="24"/>
          <w:szCs w:val="24"/>
        </w:rPr>
        <w:t xml:space="preserve">, brenda 3 muajve nga data e njoftimit të plotë. </w:t>
      </w:r>
    </w:p>
    <w:p w14:paraId="0C52B6D8" w14:textId="0FE1C8ED" w:rsidR="00F12D13" w:rsidRPr="00A579DC" w:rsidRDefault="00A579DC" w:rsidP="005B379A">
      <w:pPr>
        <w:pStyle w:val="ListParagraph"/>
        <w:numPr>
          <w:ilvl w:val="0"/>
          <w:numId w:val="73"/>
        </w:numPr>
        <w:spacing w:after="0"/>
        <w:ind w:left="450"/>
        <w:jc w:val="both"/>
        <w:rPr>
          <w:rFonts w:ascii="Times New Roman" w:hAnsi="Times New Roman"/>
          <w:sz w:val="24"/>
          <w:szCs w:val="24"/>
        </w:rPr>
      </w:pPr>
      <w:r w:rsidRPr="00A579DC">
        <w:rPr>
          <w:rFonts w:ascii="Times New Roman" w:hAnsi="Times New Roman"/>
          <w:sz w:val="24"/>
          <w:szCs w:val="24"/>
        </w:rPr>
        <w:t>A</w:t>
      </w:r>
      <w:r w:rsidR="00F12D13" w:rsidRPr="00A579DC">
        <w:rPr>
          <w:rFonts w:ascii="Times New Roman" w:hAnsi="Times New Roman"/>
          <w:sz w:val="24"/>
          <w:szCs w:val="24"/>
        </w:rPr>
        <w:t>utoriteti n</w:t>
      </w:r>
      <w:r w:rsidR="00637DC8">
        <w:rPr>
          <w:rFonts w:ascii="Times New Roman" w:hAnsi="Times New Roman"/>
          <w:sz w:val="24"/>
          <w:szCs w:val="24"/>
        </w:rPr>
        <w:t>ë</w:t>
      </w:r>
      <w:r w:rsidR="00F12D13" w:rsidRPr="00A579DC">
        <w:rPr>
          <w:rFonts w:ascii="Times New Roman" w:hAnsi="Times New Roman"/>
          <w:sz w:val="24"/>
          <w:szCs w:val="24"/>
        </w:rPr>
        <w:t xml:space="preserve"> vendimin p</w:t>
      </w:r>
      <w:r w:rsidR="00637DC8">
        <w:rPr>
          <w:rFonts w:ascii="Times New Roman" w:hAnsi="Times New Roman"/>
          <w:sz w:val="24"/>
          <w:szCs w:val="24"/>
        </w:rPr>
        <w:t>ë</w:t>
      </w:r>
      <w:r w:rsidR="00F12D13" w:rsidRPr="00A579DC">
        <w:rPr>
          <w:rFonts w:ascii="Times New Roman" w:hAnsi="Times New Roman"/>
          <w:sz w:val="24"/>
          <w:szCs w:val="24"/>
        </w:rPr>
        <w:t xml:space="preserve">r miratimin </w:t>
      </w:r>
      <w:r w:rsidRPr="00A579DC">
        <w:rPr>
          <w:rFonts w:ascii="Times New Roman" w:hAnsi="Times New Roman"/>
          <w:sz w:val="24"/>
          <w:szCs w:val="24"/>
        </w:rPr>
        <w:t>e pjes</w:t>
      </w:r>
      <w:r w:rsidR="00637DC8">
        <w:rPr>
          <w:rFonts w:ascii="Times New Roman" w:hAnsi="Times New Roman"/>
          <w:sz w:val="24"/>
          <w:szCs w:val="24"/>
        </w:rPr>
        <w:t>ë</w:t>
      </w:r>
      <w:r w:rsidRPr="00A579DC">
        <w:rPr>
          <w:rFonts w:ascii="Times New Roman" w:hAnsi="Times New Roman"/>
          <w:sz w:val="24"/>
          <w:szCs w:val="24"/>
        </w:rPr>
        <w:t>marrjes</w:t>
      </w:r>
      <w:r w:rsidR="00F12D13" w:rsidRPr="00A579DC">
        <w:rPr>
          <w:rFonts w:ascii="Times New Roman" w:hAnsi="Times New Roman"/>
          <w:sz w:val="24"/>
          <w:szCs w:val="24"/>
        </w:rPr>
        <w:t xml:space="preserve"> </w:t>
      </w:r>
      <w:r w:rsidR="005F782C" w:rsidRPr="005F782C">
        <w:rPr>
          <w:rFonts w:ascii="Times New Roman" w:hAnsi="Times New Roman"/>
          <w:sz w:val="24"/>
          <w:szCs w:val="24"/>
        </w:rPr>
        <w:t>influencues</w:t>
      </w:r>
      <w:r w:rsidR="005F782C">
        <w:rPr>
          <w:rFonts w:ascii="Times New Roman" w:hAnsi="Times New Roman"/>
          <w:sz w:val="24"/>
          <w:szCs w:val="24"/>
        </w:rPr>
        <w:t>e</w:t>
      </w:r>
      <w:r w:rsidR="00F12D13" w:rsidRPr="00A579DC">
        <w:rPr>
          <w:rFonts w:ascii="Times New Roman" w:hAnsi="Times New Roman"/>
          <w:sz w:val="24"/>
          <w:szCs w:val="24"/>
        </w:rPr>
        <w:t xml:space="preserve"> </w:t>
      </w:r>
      <w:r w:rsidRPr="00A579DC">
        <w:rPr>
          <w:rFonts w:ascii="Times New Roman" w:hAnsi="Times New Roman"/>
          <w:sz w:val="24"/>
          <w:szCs w:val="24"/>
        </w:rPr>
        <w:t>n</w:t>
      </w:r>
      <w:r w:rsidR="00637DC8">
        <w:rPr>
          <w:rFonts w:ascii="Times New Roman" w:hAnsi="Times New Roman"/>
          <w:sz w:val="24"/>
          <w:szCs w:val="24"/>
        </w:rPr>
        <w:t>ë</w:t>
      </w:r>
      <w:r w:rsidR="00F12D13" w:rsidRPr="00A579DC">
        <w:rPr>
          <w:rFonts w:ascii="Times New Roman" w:hAnsi="Times New Roman"/>
          <w:sz w:val="24"/>
          <w:szCs w:val="24"/>
        </w:rPr>
        <w:t xml:space="preserve"> shoqëri</w:t>
      </w:r>
      <w:r w:rsidRPr="00A579DC">
        <w:rPr>
          <w:rFonts w:ascii="Times New Roman" w:hAnsi="Times New Roman"/>
          <w:sz w:val="24"/>
          <w:szCs w:val="24"/>
        </w:rPr>
        <w:t>n</w:t>
      </w:r>
      <w:r w:rsidR="00F12D13" w:rsidRPr="00A579DC">
        <w:rPr>
          <w:rFonts w:ascii="Times New Roman" w:hAnsi="Times New Roman"/>
          <w:sz w:val="24"/>
          <w:szCs w:val="24"/>
        </w:rPr>
        <w:t xml:space="preserve">ë administruese, mund të përcaktojë kufirin maksimal të interesit, që lejohet të arrijë ky </w:t>
      </w:r>
      <w:r w:rsidR="00C8273B">
        <w:rPr>
          <w:rFonts w:ascii="Times New Roman" w:hAnsi="Times New Roman"/>
          <w:sz w:val="24"/>
          <w:szCs w:val="24"/>
        </w:rPr>
        <w:t>person, duke arsyetu</w:t>
      </w:r>
      <w:r w:rsidRPr="00A579DC">
        <w:rPr>
          <w:rFonts w:ascii="Times New Roman" w:hAnsi="Times New Roman"/>
          <w:sz w:val="24"/>
          <w:szCs w:val="24"/>
        </w:rPr>
        <w:t>a</w:t>
      </w:r>
      <w:r w:rsidR="00C8273B">
        <w:rPr>
          <w:rFonts w:ascii="Times New Roman" w:hAnsi="Times New Roman"/>
          <w:sz w:val="24"/>
          <w:szCs w:val="24"/>
        </w:rPr>
        <w:t>r</w:t>
      </w:r>
      <w:r w:rsidRPr="00A579DC">
        <w:rPr>
          <w:rFonts w:ascii="Times New Roman" w:hAnsi="Times New Roman"/>
          <w:sz w:val="24"/>
          <w:szCs w:val="24"/>
        </w:rPr>
        <w:t xml:space="preserve"> vendimin</w:t>
      </w:r>
      <w:r w:rsidR="00F12D13" w:rsidRPr="00A579DC">
        <w:rPr>
          <w:rFonts w:ascii="Times New Roman" w:hAnsi="Times New Roman"/>
          <w:sz w:val="24"/>
          <w:szCs w:val="24"/>
        </w:rPr>
        <w:t xml:space="preserve">. </w:t>
      </w:r>
    </w:p>
    <w:p w14:paraId="5C3D2E5F" w14:textId="77777777" w:rsidR="00A579DC" w:rsidRPr="00E42B81" w:rsidRDefault="00A579DC" w:rsidP="005B379A">
      <w:pPr>
        <w:pStyle w:val="ListParagraph"/>
        <w:numPr>
          <w:ilvl w:val="0"/>
          <w:numId w:val="73"/>
        </w:numPr>
        <w:spacing w:after="0"/>
        <w:ind w:left="450"/>
        <w:jc w:val="both"/>
        <w:rPr>
          <w:rFonts w:ascii="Times New Roman" w:hAnsi="Times New Roman"/>
          <w:sz w:val="24"/>
          <w:szCs w:val="24"/>
        </w:rPr>
      </w:pPr>
      <w:r w:rsidRPr="00C367BA">
        <w:rPr>
          <w:rFonts w:ascii="Times New Roman" w:hAnsi="Times New Roman"/>
          <w:sz w:val="24"/>
          <w:szCs w:val="24"/>
        </w:rPr>
        <w:t xml:space="preserve">Autoriteti </w:t>
      </w:r>
      <w:r w:rsidR="00F12D13" w:rsidRPr="00C367BA">
        <w:rPr>
          <w:rFonts w:ascii="Times New Roman" w:hAnsi="Times New Roman"/>
          <w:sz w:val="24"/>
          <w:szCs w:val="24"/>
        </w:rPr>
        <w:t>në vendim</w:t>
      </w:r>
      <w:r w:rsidRPr="00C367BA">
        <w:rPr>
          <w:rFonts w:ascii="Times New Roman" w:hAnsi="Times New Roman"/>
          <w:sz w:val="24"/>
          <w:szCs w:val="24"/>
        </w:rPr>
        <w:t>in</w:t>
      </w:r>
      <w:r w:rsidR="00F12D13" w:rsidRPr="00C367BA">
        <w:rPr>
          <w:rFonts w:ascii="Times New Roman" w:hAnsi="Times New Roman"/>
          <w:sz w:val="24"/>
          <w:szCs w:val="24"/>
        </w:rPr>
        <w:t xml:space="preserve"> që miraton </w:t>
      </w:r>
      <w:r w:rsidRPr="00C367BA">
        <w:rPr>
          <w:rFonts w:ascii="Times New Roman" w:hAnsi="Times New Roman"/>
          <w:sz w:val="24"/>
          <w:szCs w:val="24"/>
        </w:rPr>
        <w:t>pjes</w:t>
      </w:r>
      <w:r w:rsidR="00637DC8">
        <w:rPr>
          <w:rFonts w:ascii="Times New Roman" w:hAnsi="Times New Roman"/>
          <w:sz w:val="24"/>
          <w:szCs w:val="24"/>
        </w:rPr>
        <w:t>ë</w:t>
      </w:r>
      <w:r w:rsidRPr="00C367BA">
        <w:rPr>
          <w:rFonts w:ascii="Times New Roman" w:hAnsi="Times New Roman"/>
          <w:sz w:val="24"/>
          <w:szCs w:val="24"/>
        </w:rPr>
        <w:t>marrje</w:t>
      </w:r>
      <w:r w:rsidR="008C4B8E">
        <w:rPr>
          <w:rFonts w:ascii="Times New Roman" w:hAnsi="Times New Roman"/>
          <w:sz w:val="24"/>
          <w:szCs w:val="24"/>
        </w:rPr>
        <w:t>n</w:t>
      </w:r>
      <w:r w:rsidRPr="00C367BA">
        <w:rPr>
          <w:rFonts w:ascii="Times New Roman" w:hAnsi="Times New Roman"/>
          <w:sz w:val="24"/>
          <w:szCs w:val="24"/>
        </w:rPr>
        <w:t xml:space="preserve"> </w:t>
      </w:r>
      <w:r w:rsidR="005F782C" w:rsidRPr="005F782C">
        <w:rPr>
          <w:rFonts w:ascii="Times New Roman" w:hAnsi="Times New Roman"/>
          <w:sz w:val="24"/>
          <w:szCs w:val="24"/>
        </w:rPr>
        <w:t>influencues</w:t>
      </w:r>
      <w:r w:rsidR="005F782C">
        <w:rPr>
          <w:rFonts w:ascii="Times New Roman" w:hAnsi="Times New Roman"/>
          <w:sz w:val="24"/>
          <w:szCs w:val="24"/>
        </w:rPr>
        <w:t>e</w:t>
      </w:r>
      <w:r w:rsidRPr="00C367BA">
        <w:rPr>
          <w:rFonts w:ascii="Times New Roman" w:hAnsi="Times New Roman"/>
          <w:sz w:val="24"/>
          <w:szCs w:val="24"/>
        </w:rPr>
        <w:t xml:space="preserve"> n</w:t>
      </w:r>
      <w:r w:rsidR="00637DC8">
        <w:rPr>
          <w:rFonts w:ascii="Times New Roman" w:hAnsi="Times New Roman"/>
          <w:sz w:val="24"/>
          <w:szCs w:val="24"/>
        </w:rPr>
        <w:t>ë</w:t>
      </w:r>
      <w:r w:rsidRPr="00C367BA">
        <w:rPr>
          <w:rFonts w:ascii="Times New Roman" w:hAnsi="Times New Roman"/>
          <w:sz w:val="24"/>
          <w:szCs w:val="24"/>
        </w:rPr>
        <w:t xml:space="preserve"> shoqërinë administruese, </w:t>
      </w:r>
      <w:r w:rsidR="00F12D13" w:rsidRPr="00C367BA">
        <w:rPr>
          <w:rFonts w:ascii="Times New Roman" w:hAnsi="Times New Roman"/>
          <w:sz w:val="24"/>
          <w:szCs w:val="24"/>
        </w:rPr>
        <w:t>mund të përcaktojë afatin brenda të cilit duhet të kryhet blerja e synuar</w:t>
      </w:r>
      <w:r w:rsidR="00C367BA" w:rsidRPr="00C367BA">
        <w:rPr>
          <w:rFonts w:ascii="Times New Roman" w:hAnsi="Times New Roman"/>
          <w:sz w:val="24"/>
          <w:szCs w:val="24"/>
        </w:rPr>
        <w:t xml:space="preserve"> ose shitja e propozuar dhe ta zgjasë afatin nëse është e përshtatshme</w:t>
      </w:r>
      <w:r w:rsidR="00F12D13" w:rsidRPr="00C367BA">
        <w:rPr>
          <w:rFonts w:ascii="Times New Roman" w:hAnsi="Times New Roman"/>
          <w:sz w:val="24"/>
          <w:szCs w:val="24"/>
        </w:rPr>
        <w:t>.</w:t>
      </w:r>
      <w:r w:rsidRPr="00C367BA">
        <w:rPr>
          <w:rFonts w:ascii="Times New Roman" w:hAnsi="Times New Roman"/>
          <w:sz w:val="24"/>
          <w:szCs w:val="24"/>
        </w:rPr>
        <w:t xml:space="preserve"> Afati i miratimit nga </w:t>
      </w:r>
      <w:r w:rsidR="005373C1">
        <w:rPr>
          <w:rFonts w:ascii="Times New Roman" w:hAnsi="Times New Roman"/>
          <w:sz w:val="24"/>
          <w:szCs w:val="24"/>
        </w:rPr>
        <w:t>A</w:t>
      </w:r>
      <w:r w:rsidRPr="00C367BA">
        <w:rPr>
          <w:rFonts w:ascii="Times New Roman" w:hAnsi="Times New Roman"/>
          <w:sz w:val="24"/>
          <w:szCs w:val="24"/>
        </w:rPr>
        <w:t xml:space="preserve">utoriteti për një aksionar </w:t>
      </w:r>
      <w:r w:rsidR="005F782C" w:rsidRPr="005F782C">
        <w:rPr>
          <w:rFonts w:ascii="Times New Roman" w:hAnsi="Times New Roman"/>
          <w:sz w:val="24"/>
          <w:szCs w:val="24"/>
        </w:rPr>
        <w:t>influencues</w:t>
      </w:r>
      <w:r w:rsidRPr="00C367BA">
        <w:rPr>
          <w:rFonts w:ascii="Times New Roman" w:hAnsi="Times New Roman"/>
          <w:sz w:val="24"/>
          <w:szCs w:val="24"/>
        </w:rPr>
        <w:t>, sipas këtij neni, përfundon brenda një</w:t>
      </w:r>
      <w:r w:rsidRPr="00E42B81">
        <w:rPr>
          <w:rFonts w:ascii="Times New Roman" w:hAnsi="Times New Roman"/>
          <w:sz w:val="24"/>
          <w:szCs w:val="24"/>
        </w:rPr>
        <w:t xml:space="preserve"> viti nga data e miratimit, nëse personi nuk është bërë </w:t>
      </w:r>
      <w:r w:rsidR="005F782C">
        <w:rPr>
          <w:rFonts w:ascii="Times New Roman" w:hAnsi="Times New Roman"/>
          <w:sz w:val="24"/>
          <w:szCs w:val="24"/>
        </w:rPr>
        <w:t>a</w:t>
      </w:r>
      <w:r w:rsidRPr="00E42B81">
        <w:rPr>
          <w:rFonts w:ascii="Times New Roman" w:hAnsi="Times New Roman"/>
          <w:sz w:val="24"/>
          <w:szCs w:val="24"/>
        </w:rPr>
        <w:t xml:space="preserve">ksionar </w:t>
      </w:r>
      <w:r w:rsidR="005F782C" w:rsidRPr="005F782C">
        <w:rPr>
          <w:rFonts w:ascii="Times New Roman" w:hAnsi="Times New Roman"/>
          <w:sz w:val="24"/>
          <w:szCs w:val="24"/>
        </w:rPr>
        <w:t>influencues</w:t>
      </w:r>
      <w:r w:rsidRPr="00E42B81">
        <w:rPr>
          <w:rFonts w:ascii="Times New Roman" w:hAnsi="Times New Roman"/>
          <w:sz w:val="24"/>
          <w:szCs w:val="24"/>
        </w:rPr>
        <w:t xml:space="preserve">. </w:t>
      </w:r>
    </w:p>
    <w:p w14:paraId="3228CB4E" w14:textId="77777777" w:rsidR="00A71A3F" w:rsidRPr="00A579DC" w:rsidRDefault="00A71A3F" w:rsidP="00A579DC">
      <w:pPr>
        <w:ind w:left="446"/>
        <w:jc w:val="both"/>
      </w:pPr>
    </w:p>
    <w:p w14:paraId="620C2C2D" w14:textId="77777777" w:rsidR="007B78B4" w:rsidRDefault="007B78B4" w:rsidP="00D96942"/>
    <w:p w14:paraId="0807A713" w14:textId="77777777" w:rsidR="00325B6D" w:rsidRPr="001554F7" w:rsidRDefault="00325B6D" w:rsidP="00325B6D">
      <w:pPr>
        <w:jc w:val="center"/>
        <w:rPr>
          <w:color w:val="FF0000"/>
        </w:rPr>
      </w:pPr>
      <w:r w:rsidRPr="003950BA">
        <w:t xml:space="preserve">Neni </w:t>
      </w:r>
      <w:r w:rsidR="001554F7">
        <w:t xml:space="preserve">40 </w:t>
      </w:r>
    </w:p>
    <w:p w14:paraId="28A12685" w14:textId="77777777" w:rsidR="00325B6D" w:rsidRPr="003950BA" w:rsidRDefault="00325B6D" w:rsidP="00325B6D">
      <w:pPr>
        <w:jc w:val="center"/>
      </w:pPr>
      <w:r w:rsidRPr="003950BA">
        <w:t xml:space="preserve">Kundërshtimi për aksionarin </w:t>
      </w:r>
      <w:r w:rsidR="005F782C" w:rsidRPr="005F782C">
        <w:t>influencues</w:t>
      </w:r>
      <w:r w:rsidRPr="003950BA">
        <w:t xml:space="preserve"> </w:t>
      </w:r>
    </w:p>
    <w:p w14:paraId="494F9302" w14:textId="77777777" w:rsidR="001E35B5" w:rsidRDefault="001E35B5" w:rsidP="00D96942">
      <w:pPr>
        <w:jc w:val="both"/>
      </w:pPr>
    </w:p>
    <w:p w14:paraId="0CC793A3" w14:textId="7100B84B" w:rsidR="00325B6D" w:rsidRPr="001E35B5" w:rsidRDefault="00325B6D" w:rsidP="005B379A">
      <w:pPr>
        <w:pStyle w:val="ListParagraph"/>
        <w:numPr>
          <w:ilvl w:val="0"/>
          <w:numId w:val="98"/>
        </w:numPr>
        <w:ind w:left="360"/>
        <w:jc w:val="both"/>
        <w:rPr>
          <w:rFonts w:ascii="Times New Roman" w:hAnsi="Times New Roman"/>
          <w:sz w:val="24"/>
          <w:szCs w:val="24"/>
        </w:rPr>
      </w:pPr>
      <w:r w:rsidRPr="001E35B5">
        <w:rPr>
          <w:rFonts w:ascii="Times New Roman" w:hAnsi="Times New Roman"/>
          <w:sz w:val="24"/>
          <w:szCs w:val="24"/>
        </w:rPr>
        <w:t xml:space="preserve">Në rastet kur </w:t>
      </w:r>
      <w:r w:rsidR="00E957D4">
        <w:rPr>
          <w:rFonts w:ascii="Times New Roman" w:hAnsi="Times New Roman"/>
          <w:sz w:val="24"/>
          <w:szCs w:val="24"/>
        </w:rPr>
        <w:t>A</w:t>
      </w:r>
      <w:r w:rsidRPr="001E35B5">
        <w:rPr>
          <w:rFonts w:ascii="Times New Roman" w:hAnsi="Times New Roman"/>
          <w:sz w:val="24"/>
          <w:szCs w:val="24"/>
        </w:rPr>
        <w:t xml:space="preserve">utoriteti ka të dhëna se një person, i cili është aksionar </w:t>
      </w:r>
      <w:r w:rsidR="005F782C" w:rsidRPr="005F782C">
        <w:rPr>
          <w:rFonts w:ascii="Times New Roman" w:hAnsi="Times New Roman"/>
          <w:sz w:val="24"/>
          <w:szCs w:val="24"/>
        </w:rPr>
        <w:t>influencues</w:t>
      </w:r>
      <w:r w:rsidRPr="001E35B5">
        <w:rPr>
          <w:rFonts w:ascii="Times New Roman" w:hAnsi="Times New Roman"/>
          <w:sz w:val="24"/>
          <w:szCs w:val="24"/>
        </w:rPr>
        <w:t xml:space="preserve"> i një shoqërie administruese, nuk i plotëson kërkesat e përshtatshmërisë dhe të aftësisë, </w:t>
      </w:r>
      <w:r w:rsidR="00113C2F">
        <w:rPr>
          <w:rFonts w:ascii="Times New Roman" w:hAnsi="Times New Roman"/>
          <w:sz w:val="24"/>
          <w:szCs w:val="24"/>
        </w:rPr>
        <w:t>sipas</w:t>
      </w:r>
      <w:r w:rsidRPr="001E35B5">
        <w:rPr>
          <w:rFonts w:ascii="Times New Roman" w:hAnsi="Times New Roman"/>
          <w:sz w:val="24"/>
          <w:szCs w:val="24"/>
        </w:rPr>
        <w:t xml:space="preserve"> </w:t>
      </w:r>
      <w:r w:rsidR="00113C2F" w:rsidRPr="001E35B5">
        <w:rPr>
          <w:rFonts w:ascii="Times New Roman" w:hAnsi="Times New Roman"/>
          <w:sz w:val="24"/>
          <w:szCs w:val="24"/>
        </w:rPr>
        <w:t>neni</w:t>
      </w:r>
      <w:r w:rsidR="00113C2F">
        <w:rPr>
          <w:rFonts w:ascii="Times New Roman" w:hAnsi="Times New Roman"/>
          <w:sz w:val="24"/>
          <w:szCs w:val="24"/>
        </w:rPr>
        <w:t>t</w:t>
      </w:r>
      <w:r w:rsidR="00113C2F" w:rsidRPr="001E35B5">
        <w:rPr>
          <w:rFonts w:ascii="Times New Roman" w:hAnsi="Times New Roman"/>
          <w:sz w:val="24"/>
          <w:szCs w:val="24"/>
        </w:rPr>
        <w:t xml:space="preserve"> </w:t>
      </w:r>
      <w:r w:rsidR="00406EDE">
        <w:rPr>
          <w:rFonts w:ascii="Times New Roman" w:hAnsi="Times New Roman"/>
          <w:sz w:val="24"/>
          <w:szCs w:val="24"/>
        </w:rPr>
        <w:t>15</w:t>
      </w:r>
      <w:r w:rsidR="00C41B21">
        <w:rPr>
          <w:rFonts w:ascii="Times New Roman" w:hAnsi="Times New Roman"/>
          <w:sz w:val="24"/>
          <w:szCs w:val="24"/>
        </w:rPr>
        <w:t>,</w:t>
      </w:r>
      <w:r w:rsidR="001554F7">
        <w:rPr>
          <w:rFonts w:ascii="Times New Roman" w:hAnsi="Times New Roman"/>
          <w:sz w:val="24"/>
          <w:szCs w:val="24"/>
        </w:rPr>
        <w:t xml:space="preserve"> </w:t>
      </w:r>
      <w:r w:rsidRPr="001E35B5">
        <w:rPr>
          <w:rFonts w:ascii="Times New Roman" w:hAnsi="Times New Roman"/>
          <w:sz w:val="24"/>
          <w:szCs w:val="24"/>
        </w:rPr>
        <w:t xml:space="preserve">të këtij ligji, njofton me shkrim </w:t>
      </w:r>
      <w:r w:rsidR="00113C2F">
        <w:rPr>
          <w:rFonts w:ascii="Times New Roman" w:hAnsi="Times New Roman"/>
          <w:sz w:val="24"/>
          <w:szCs w:val="24"/>
        </w:rPr>
        <w:t>shoq</w:t>
      </w:r>
      <w:r w:rsidR="00010896">
        <w:rPr>
          <w:rFonts w:ascii="Times New Roman" w:hAnsi="Times New Roman"/>
          <w:sz w:val="24"/>
          <w:szCs w:val="24"/>
        </w:rPr>
        <w:t>ë</w:t>
      </w:r>
      <w:r w:rsidR="00113C2F">
        <w:rPr>
          <w:rFonts w:ascii="Times New Roman" w:hAnsi="Times New Roman"/>
          <w:sz w:val="24"/>
          <w:szCs w:val="24"/>
        </w:rPr>
        <w:t>rin</w:t>
      </w:r>
      <w:r w:rsidR="00010896">
        <w:rPr>
          <w:rFonts w:ascii="Times New Roman" w:hAnsi="Times New Roman"/>
          <w:sz w:val="24"/>
          <w:szCs w:val="24"/>
        </w:rPr>
        <w:t>ë</w:t>
      </w:r>
      <w:r w:rsidRPr="001E35B5">
        <w:rPr>
          <w:rFonts w:ascii="Times New Roman" w:hAnsi="Times New Roman"/>
          <w:sz w:val="24"/>
          <w:szCs w:val="24"/>
        </w:rPr>
        <w:t xml:space="preserve">, duke dhënë arsyet, të cilat </w:t>
      </w:r>
      <w:r w:rsidR="00113C2F" w:rsidRPr="001E35B5">
        <w:rPr>
          <w:rFonts w:ascii="Times New Roman" w:hAnsi="Times New Roman"/>
          <w:sz w:val="24"/>
          <w:szCs w:val="24"/>
        </w:rPr>
        <w:t>ç</w:t>
      </w:r>
      <w:r w:rsidR="00113C2F">
        <w:rPr>
          <w:rFonts w:ascii="Times New Roman" w:hAnsi="Times New Roman"/>
          <w:sz w:val="24"/>
          <w:szCs w:val="24"/>
        </w:rPr>
        <w:t>uan</w:t>
      </w:r>
      <w:r w:rsidR="00113C2F" w:rsidRPr="001E35B5">
        <w:rPr>
          <w:rFonts w:ascii="Times New Roman" w:hAnsi="Times New Roman"/>
          <w:sz w:val="24"/>
          <w:szCs w:val="24"/>
        </w:rPr>
        <w:t xml:space="preserve"> </w:t>
      </w:r>
      <w:r w:rsidR="00E957D4">
        <w:rPr>
          <w:rFonts w:ascii="Times New Roman" w:hAnsi="Times New Roman"/>
          <w:sz w:val="24"/>
          <w:szCs w:val="24"/>
        </w:rPr>
        <w:t>A</w:t>
      </w:r>
      <w:r w:rsidRPr="001E35B5">
        <w:rPr>
          <w:rFonts w:ascii="Times New Roman" w:hAnsi="Times New Roman"/>
          <w:sz w:val="24"/>
          <w:szCs w:val="24"/>
        </w:rPr>
        <w:t xml:space="preserve">utoritetin të </w:t>
      </w:r>
      <w:r w:rsidR="00ED46E8">
        <w:rPr>
          <w:rFonts w:ascii="Times New Roman" w:hAnsi="Times New Roman"/>
          <w:sz w:val="24"/>
          <w:szCs w:val="24"/>
        </w:rPr>
        <w:t>krijojë bindjen</w:t>
      </w:r>
      <w:r w:rsidR="00ED46E8" w:rsidRPr="001E35B5">
        <w:rPr>
          <w:rFonts w:ascii="Times New Roman" w:hAnsi="Times New Roman"/>
          <w:sz w:val="24"/>
          <w:szCs w:val="24"/>
        </w:rPr>
        <w:t xml:space="preserve"> </w:t>
      </w:r>
      <w:r w:rsidRPr="001E35B5">
        <w:rPr>
          <w:rFonts w:ascii="Times New Roman" w:hAnsi="Times New Roman"/>
          <w:sz w:val="24"/>
          <w:szCs w:val="24"/>
        </w:rPr>
        <w:t xml:space="preserve">se personi nuk </w:t>
      </w:r>
      <w:r w:rsidR="00113C2F">
        <w:rPr>
          <w:rFonts w:ascii="Times New Roman" w:hAnsi="Times New Roman"/>
          <w:sz w:val="24"/>
          <w:szCs w:val="24"/>
        </w:rPr>
        <w:t>plot</w:t>
      </w:r>
      <w:r w:rsidR="00010896">
        <w:rPr>
          <w:rFonts w:ascii="Times New Roman" w:hAnsi="Times New Roman"/>
          <w:sz w:val="24"/>
          <w:szCs w:val="24"/>
        </w:rPr>
        <w:t>ë</w:t>
      </w:r>
      <w:r w:rsidR="00113C2F">
        <w:rPr>
          <w:rFonts w:ascii="Times New Roman" w:hAnsi="Times New Roman"/>
          <w:sz w:val="24"/>
          <w:szCs w:val="24"/>
        </w:rPr>
        <w:t>son m</w:t>
      </w:r>
      <w:r w:rsidR="00010896">
        <w:rPr>
          <w:rFonts w:ascii="Times New Roman" w:hAnsi="Times New Roman"/>
          <w:sz w:val="24"/>
          <w:szCs w:val="24"/>
        </w:rPr>
        <w:t>ë</w:t>
      </w:r>
      <w:r w:rsidR="00113C2F">
        <w:rPr>
          <w:rFonts w:ascii="Times New Roman" w:hAnsi="Times New Roman"/>
          <w:sz w:val="24"/>
          <w:szCs w:val="24"/>
        </w:rPr>
        <w:t xml:space="preserve"> kushtetp</w:t>
      </w:r>
      <w:r w:rsidR="00010896">
        <w:rPr>
          <w:rFonts w:ascii="Times New Roman" w:hAnsi="Times New Roman"/>
          <w:sz w:val="24"/>
          <w:szCs w:val="24"/>
        </w:rPr>
        <w:t>ë</w:t>
      </w:r>
      <w:r w:rsidR="00113C2F">
        <w:rPr>
          <w:rFonts w:ascii="Times New Roman" w:hAnsi="Times New Roman"/>
          <w:sz w:val="24"/>
          <w:szCs w:val="24"/>
        </w:rPr>
        <w:t>r</w:t>
      </w:r>
      <w:r w:rsidRPr="001E35B5">
        <w:rPr>
          <w:rFonts w:ascii="Times New Roman" w:hAnsi="Times New Roman"/>
          <w:sz w:val="24"/>
          <w:szCs w:val="24"/>
        </w:rPr>
        <w:t xml:space="preserve"> </w:t>
      </w:r>
      <w:r w:rsidR="003A79FF">
        <w:rPr>
          <w:rFonts w:ascii="Times New Roman" w:hAnsi="Times New Roman"/>
          <w:sz w:val="24"/>
          <w:szCs w:val="24"/>
        </w:rPr>
        <w:t>përshta</w:t>
      </w:r>
      <w:r w:rsidR="00113C2F">
        <w:rPr>
          <w:rFonts w:ascii="Times New Roman" w:hAnsi="Times New Roman"/>
          <w:sz w:val="24"/>
          <w:szCs w:val="24"/>
        </w:rPr>
        <w:t>shm</w:t>
      </w:r>
      <w:r w:rsidR="00010896">
        <w:rPr>
          <w:rFonts w:ascii="Times New Roman" w:hAnsi="Times New Roman"/>
          <w:sz w:val="24"/>
          <w:szCs w:val="24"/>
        </w:rPr>
        <w:t>ë</w:t>
      </w:r>
      <w:r w:rsidR="00113C2F">
        <w:rPr>
          <w:rFonts w:ascii="Times New Roman" w:hAnsi="Times New Roman"/>
          <w:sz w:val="24"/>
          <w:szCs w:val="24"/>
        </w:rPr>
        <w:t>ri</w:t>
      </w:r>
      <w:r w:rsidR="00113C2F" w:rsidRPr="001E35B5">
        <w:rPr>
          <w:rFonts w:ascii="Times New Roman" w:hAnsi="Times New Roman"/>
          <w:sz w:val="24"/>
          <w:szCs w:val="24"/>
        </w:rPr>
        <w:t xml:space="preserve"> </w:t>
      </w:r>
      <w:r w:rsidRPr="001E35B5">
        <w:rPr>
          <w:rFonts w:ascii="Times New Roman" w:hAnsi="Times New Roman"/>
          <w:sz w:val="24"/>
          <w:szCs w:val="24"/>
        </w:rPr>
        <w:t>dhe aftë</w:t>
      </w:r>
      <w:r w:rsidR="00113C2F">
        <w:rPr>
          <w:rFonts w:ascii="Times New Roman" w:hAnsi="Times New Roman"/>
          <w:sz w:val="24"/>
          <w:szCs w:val="24"/>
        </w:rPr>
        <w:t>si</w:t>
      </w:r>
      <w:r w:rsidRPr="001E35B5">
        <w:rPr>
          <w:rFonts w:ascii="Times New Roman" w:hAnsi="Times New Roman"/>
          <w:sz w:val="24"/>
          <w:szCs w:val="24"/>
        </w:rPr>
        <w:t xml:space="preserve"> për të qenë aksionar </w:t>
      </w:r>
      <w:r w:rsidR="005F782C" w:rsidRPr="005F782C">
        <w:rPr>
          <w:rFonts w:ascii="Times New Roman" w:hAnsi="Times New Roman"/>
          <w:sz w:val="24"/>
          <w:szCs w:val="24"/>
        </w:rPr>
        <w:t>influencues</w:t>
      </w:r>
      <w:r w:rsidRPr="001E35B5">
        <w:rPr>
          <w:rFonts w:ascii="Times New Roman" w:hAnsi="Times New Roman"/>
          <w:sz w:val="24"/>
          <w:szCs w:val="24"/>
        </w:rPr>
        <w:t xml:space="preserve">. </w:t>
      </w:r>
    </w:p>
    <w:p w14:paraId="5F779ADF" w14:textId="5D737651" w:rsidR="00325B6D" w:rsidRPr="001E35B5" w:rsidRDefault="00325B6D" w:rsidP="005B379A">
      <w:pPr>
        <w:pStyle w:val="ListParagraph"/>
        <w:numPr>
          <w:ilvl w:val="0"/>
          <w:numId w:val="98"/>
        </w:numPr>
        <w:ind w:left="360"/>
        <w:jc w:val="both"/>
        <w:rPr>
          <w:rFonts w:ascii="Times New Roman" w:hAnsi="Times New Roman"/>
          <w:sz w:val="24"/>
          <w:szCs w:val="24"/>
        </w:rPr>
      </w:pPr>
      <w:r w:rsidRPr="001E35B5">
        <w:rPr>
          <w:rFonts w:ascii="Times New Roman" w:hAnsi="Times New Roman"/>
          <w:sz w:val="24"/>
          <w:szCs w:val="24"/>
        </w:rPr>
        <w:t xml:space="preserve">Autoritetit nuk i kërkohet ta përcaktojë, në njoftimin e nxjerrë, sipas pikës 1 të këtij neni, arsyen kur kjo, çon në zbulimin e një informacioni konfidencial ose mund të dëmtojë një palë të tretë. </w:t>
      </w:r>
    </w:p>
    <w:p w14:paraId="0A7D41DE" w14:textId="77777777" w:rsidR="001E35B5" w:rsidRPr="001E35B5" w:rsidRDefault="00325B6D" w:rsidP="005B379A">
      <w:pPr>
        <w:pStyle w:val="ListParagraph"/>
        <w:numPr>
          <w:ilvl w:val="0"/>
          <w:numId w:val="98"/>
        </w:numPr>
        <w:ind w:left="360"/>
        <w:jc w:val="both"/>
        <w:rPr>
          <w:rFonts w:ascii="Times New Roman" w:hAnsi="Times New Roman"/>
          <w:sz w:val="24"/>
          <w:szCs w:val="24"/>
        </w:rPr>
      </w:pPr>
      <w:r w:rsidRPr="001E35B5">
        <w:rPr>
          <w:rFonts w:ascii="Times New Roman" w:hAnsi="Times New Roman"/>
          <w:sz w:val="24"/>
          <w:szCs w:val="24"/>
        </w:rPr>
        <w:t>Para se të nxjerrë njoftim</w:t>
      </w:r>
      <w:r w:rsidR="005F782C">
        <w:rPr>
          <w:rFonts w:ascii="Times New Roman" w:hAnsi="Times New Roman"/>
          <w:sz w:val="24"/>
          <w:szCs w:val="24"/>
        </w:rPr>
        <w:t>in</w:t>
      </w:r>
      <w:r w:rsidRPr="001E35B5">
        <w:rPr>
          <w:rFonts w:ascii="Times New Roman" w:hAnsi="Times New Roman"/>
          <w:sz w:val="24"/>
          <w:szCs w:val="24"/>
        </w:rPr>
        <w:t xml:space="preserve">, sipas pikës 1 të këtij neni, </w:t>
      </w:r>
      <w:r w:rsidR="00885C09">
        <w:rPr>
          <w:rFonts w:ascii="Times New Roman" w:hAnsi="Times New Roman"/>
          <w:sz w:val="24"/>
          <w:szCs w:val="24"/>
        </w:rPr>
        <w:t>A</w:t>
      </w:r>
      <w:r w:rsidRPr="001E35B5">
        <w:rPr>
          <w:rFonts w:ascii="Times New Roman" w:hAnsi="Times New Roman"/>
          <w:sz w:val="24"/>
          <w:szCs w:val="24"/>
        </w:rPr>
        <w:t xml:space="preserve">utoriteti </w:t>
      </w:r>
      <w:r w:rsidR="005F782C">
        <w:rPr>
          <w:rFonts w:ascii="Times New Roman" w:hAnsi="Times New Roman"/>
          <w:sz w:val="24"/>
          <w:szCs w:val="24"/>
        </w:rPr>
        <w:t>njofton paraprakisht</w:t>
      </w:r>
      <w:r w:rsidRPr="001E35B5">
        <w:rPr>
          <w:rFonts w:ascii="Times New Roman" w:hAnsi="Times New Roman"/>
          <w:sz w:val="24"/>
          <w:szCs w:val="24"/>
        </w:rPr>
        <w:t xml:space="preserve"> aksionari</w:t>
      </w:r>
      <w:r w:rsidR="005F782C">
        <w:rPr>
          <w:rFonts w:ascii="Times New Roman" w:hAnsi="Times New Roman"/>
          <w:sz w:val="24"/>
          <w:szCs w:val="24"/>
        </w:rPr>
        <w:t>n</w:t>
      </w:r>
      <w:r w:rsidRPr="001E35B5">
        <w:rPr>
          <w:rFonts w:ascii="Times New Roman" w:hAnsi="Times New Roman"/>
          <w:sz w:val="24"/>
          <w:szCs w:val="24"/>
        </w:rPr>
        <w:t xml:space="preserve"> </w:t>
      </w:r>
      <w:r w:rsidR="005F782C" w:rsidRPr="005F782C">
        <w:rPr>
          <w:rFonts w:ascii="Times New Roman" w:hAnsi="Times New Roman"/>
          <w:sz w:val="24"/>
          <w:szCs w:val="24"/>
        </w:rPr>
        <w:t>influencues</w:t>
      </w:r>
      <w:r w:rsidRPr="001E35B5">
        <w:rPr>
          <w:rFonts w:ascii="Times New Roman" w:hAnsi="Times New Roman"/>
          <w:sz w:val="24"/>
          <w:szCs w:val="24"/>
        </w:rPr>
        <w:t xml:space="preserve">, </w:t>
      </w:r>
      <w:r w:rsidR="005F782C">
        <w:rPr>
          <w:rFonts w:ascii="Times New Roman" w:hAnsi="Times New Roman"/>
          <w:sz w:val="24"/>
          <w:szCs w:val="24"/>
        </w:rPr>
        <w:t>duke dh</w:t>
      </w:r>
      <w:r w:rsidR="00632BC9">
        <w:rPr>
          <w:rFonts w:ascii="Times New Roman" w:hAnsi="Times New Roman"/>
          <w:sz w:val="24"/>
          <w:szCs w:val="24"/>
        </w:rPr>
        <w:t>ë</w:t>
      </w:r>
      <w:r w:rsidR="005F782C">
        <w:rPr>
          <w:rFonts w:ascii="Times New Roman" w:hAnsi="Times New Roman"/>
          <w:sz w:val="24"/>
          <w:szCs w:val="24"/>
        </w:rPr>
        <w:t>n</w:t>
      </w:r>
      <w:r w:rsidR="00632BC9">
        <w:rPr>
          <w:rFonts w:ascii="Times New Roman" w:hAnsi="Times New Roman"/>
          <w:sz w:val="24"/>
          <w:szCs w:val="24"/>
        </w:rPr>
        <w:t>ë</w:t>
      </w:r>
      <w:r w:rsidRPr="001E35B5">
        <w:rPr>
          <w:rFonts w:ascii="Times New Roman" w:hAnsi="Times New Roman"/>
          <w:sz w:val="24"/>
          <w:szCs w:val="24"/>
        </w:rPr>
        <w:t xml:space="preserve"> arsyet pse personi nuk është i përshtatshëm për të qenë aksi</w:t>
      </w:r>
      <w:r w:rsidR="001E35B5" w:rsidRPr="001E35B5">
        <w:rPr>
          <w:rFonts w:ascii="Times New Roman" w:hAnsi="Times New Roman"/>
          <w:sz w:val="24"/>
          <w:szCs w:val="24"/>
        </w:rPr>
        <w:t xml:space="preserve">onar </w:t>
      </w:r>
      <w:r w:rsidR="005F782C" w:rsidRPr="005F782C">
        <w:rPr>
          <w:rFonts w:ascii="Times New Roman" w:hAnsi="Times New Roman"/>
          <w:sz w:val="24"/>
          <w:szCs w:val="24"/>
        </w:rPr>
        <w:t>influencues</w:t>
      </w:r>
      <w:r w:rsidR="001E35B5" w:rsidRPr="001E35B5">
        <w:rPr>
          <w:rFonts w:ascii="Times New Roman" w:hAnsi="Times New Roman"/>
          <w:sz w:val="24"/>
          <w:szCs w:val="24"/>
        </w:rPr>
        <w:t xml:space="preserve"> i të licencuarit. </w:t>
      </w:r>
    </w:p>
    <w:p w14:paraId="0254A7DC" w14:textId="77777777" w:rsidR="00325B6D" w:rsidRPr="001E35B5" w:rsidRDefault="00325B6D" w:rsidP="005B379A">
      <w:pPr>
        <w:pStyle w:val="ListParagraph"/>
        <w:numPr>
          <w:ilvl w:val="0"/>
          <w:numId w:val="98"/>
        </w:numPr>
        <w:ind w:left="360"/>
        <w:jc w:val="both"/>
        <w:rPr>
          <w:rFonts w:ascii="Times New Roman" w:hAnsi="Times New Roman"/>
          <w:sz w:val="24"/>
          <w:szCs w:val="24"/>
        </w:rPr>
      </w:pPr>
      <w:r w:rsidRPr="001E35B5">
        <w:rPr>
          <w:rFonts w:ascii="Times New Roman" w:hAnsi="Times New Roman"/>
          <w:sz w:val="24"/>
          <w:szCs w:val="24"/>
        </w:rPr>
        <w:t xml:space="preserve">Personi, që ka marrë njoftimin, sipas pikës 3 të këtij neni, brenda një periudhe prej 20 ditësh pune, mund të përgjigjet me shkrim për të dhënë arsyetimet e veta dhe </w:t>
      </w:r>
      <w:r w:rsidR="00885C09">
        <w:rPr>
          <w:rFonts w:ascii="Times New Roman" w:hAnsi="Times New Roman"/>
          <w:sz w:val="24"/>
          <w:szCs w:val="24"/>
        </w:rPr>
        <w:t>A</w:t>
      </w:r>
      <w:r w:rsidRPr="001E35B5">
        <w:rPr>
          <w:rFonts w:ascii="Times New Roman" w:hAnsi="Times New Roman"/>
          <w:sz w:val="24"/>
          <w:szCs w:val="24"/>
        </w:rPr>
        <w:t xml:space="preserve">utoriteti vlerëson çdo parashtrim me shkrim që ka marrë nga aksionari </w:t>
      </w:r>
      <w:r w:rsidR="005F782C" w:rsidRPr="005F782C">
        <w:rPr>
          <w:rFonts w:ascii="Times New Roman" w:hAnsi="Times New Roman"/>
          <w:sz w:val="24"/>
          <w:szCs w:val="24"/>
        </w:rPr>
        <w:t>influencues</w:t>
      </w:r>
      <w:r w:rsidRPr="001E35B5">
        <w:rPr>
          <w:rFonts w:ascii="Times New Roman" w:hAnsi="Times New Roman"/>
          <w:sz w:val="24"/>
          <w:szCs w:val="24"/>
        </w:rPr>
        <w:t xml:space="preserve"> ose kontrolluesi kryesor. </w:t>
      </w:r>
      <w:r w:rsidRPr="001E35B5">
        <w:rPr>
          <w:rFonts w:ascii="Times New Roman" w:hAnsi="Times New Roman"/>
          <w:sz w:val="24"/>
          <w:szCs w:val="24"/>
        </w:rPr>
        <w:lastRenderedPageBreak/>
        <w:t xml:space="preserve">Autoriteti duhet të përgjigjet brenda 25 ditëve pune nga data e marrjes së përgjigjes me shkrim nga aksionari </w:t>
      </w:r>
      <w:r w:rsidR="005F782C" w:rsidRPr="005F782C">
        <w:rPr>
          <w:rFonts w:ascii="Times New Roman" w:hAnsi="Times New Roman"/>
          <w:sz w:val="24"/>
          <w:szCs w:val="24"/>
        </w:rPr>
        <w:t>influencues</w:t>
      </w:r>
      <w:r w:rsidRPr="001E35B5">
        <w:rPr>
          <w:rFonts w:ascii="Times New Roman" w:hAnsi="Times New Roman"/>
          <w:sz w:val="24"/>
          <w:szCs w:val="24"/>
        </w:rPr>
        <w:t xml:space="preserve"> ose kontrolluesi kryesor, nëse </w:t>
      </w:r>
      <w:r w:rsidR="00ED46E8">
        <w:rPr>
          <w:rFonts w:ascii="Times New Roman" w:hAnsi="Times New Roman"/>
          <w:sz w:val="24"/>
          <w:szCs w:val="24"/>
        </w:rPr>
        <w:t xml:space="preserve">krijon bindjen </w:t>
      </w:r>
      <w:r w:rsidRPr="001E35B5">
        <w:rPr>
          <w:rFonts w:ascii="Times New Roman" w:hAnsi="Times New Roman"/>
          <w:sz w:val="24"/>
          <w:szCs w:val="24"/>
        </w:rPr>
        <w:t xml:space="preserve">se ky aksionar ose kontrolluesi kryesor nuk është ose nuk është më personi i përshtatshëm dhe i aftë për të qenë aksionar </w:t>
      </w:r>
      <w:r w:rsidR="005F782C" w:rsidRPr="005F782C">
        <w:rPr>
          <w:rFonts w:ascii="Times New Roman" w:hAnsi="Times New Roman"/>
          <w:sz w:val="24"/>
          <w:szCs w:val="24"/>
        </w:rPr>
        <w:t>influencues</w:t>
      </w:r>
      <w:r w:rsidRPr="001E35B5">
        <w:rPr>
          <w:rFonts w:ascii="Times New Roman" w:hAnsi="Times New Roman"/>
          <w:sz w:val="24"/>
          <w:szCs w:val="24"/>
        </w:rPr>
        <w:t>.</w:t>
      </w:r>
    </w:p>
    <w:p w14:paraId="04B85DF8" w14:textId="77777777" w:rsidR="00325B6D" w:rsidRPr="001E35B5" w:rsidRDefault="00325B6D" w:rsidP="001E35B5">
      <w:pPr>
        <w:ind w:left="360" w:firstLine="120"/>
        <w:jc w:val="both"/>
      </w:pPr>
    </w:p>
    <w:p w14:paraId="2FF9ABAB" w14:textId="77777777" w:rsidR="00F12D13" w:rsidRDefault="00F12D13" w:rsidP="00325B6D">
      <w:pPr>
        <w:jc w:val="center"/>
      </w:pPr>
    </w:p>
    <w:p w14:paraId="183B8EEA" w14:textId="77777777" w:rsidR="00325B6D" w:rsidRPr="003950BA" w:rsidRDefault="00325B6D" w:rsidP="00325B6D">
      <w:pPr>
        <w:jc w:val="center"/>
      </w:pPr>
      <w:r w:rsidRPr="003950BA">
        <w:t xml:space="preserve">Neni </w:t>
      </w:r>
      <w:r w:rsidR="001554F7">
        <w:t xml:space="preserve">41 </w:t>
      </w:r>
    </w:p>
    <w:p w14:paraId="3FE65C65" w14:textId="77777777" w:rsidR="00325B6D" w:rsidRPr="003950BA" w:rsidRDefault="00325B6D" w:rsidP="00325B6D">
      <w:pPr>
        <w:jc w:val="center"/>
      </w:pPr>
      <w:r w:rsidRPr="003950BA">
        <w:t xml:space="preserve">Kufizimet ndaj aksionarit </w:t>
      </w:r>
      <w:r w:rsidR="005F782C" w:rsidRPr="005F782C">
        <w:t>influencues</w:t>
      </w:r>
      <w:r w:rsidRPr="003950BA">
        <w:t xml:space="preserve"> që nuk </w:t>
      </w:r>
      <w:r w:rsidR="00632BC9">
        <w:t>ë</w:t>
      </w:r>
      <w:r w:rsidR="005F782C">
        <w:t>sht</w:t>
      </w:r>
      <w:r w:rsidR="00632BC9">
        <w:t>ë</w:t>
      </w:r>
      <w:r w:rsidR="005F782C">
        <w:t xml:space="preserve"> i përshtatshëm dhe i</w:t>
      </w:r>
      <w:r w:rsidRPr="003950BA">
        <w:t xml:space="preserve"> aftë</w:t>
      </w:r>
    </w:p>
    <w:p w14:paraId="0373656D" w14:textId="77777777" w:rsidR="00325B6D" w:rsidRPr="003950BA" w:rsidRDefault="00325B6D" w:rsidP="00325B6D">
      <w:pPr>
        <w:jc w:val="center"/>
      </w:pPr>
    </w:p>
    <w:p w14:paraId="7D06B067" w14:textId="7535A2BB" w:rsidR="00325B6D" w:rsidRDefault="00325B6D" w:rsidP="005B379A">
      <w:pPr>
        <w:pStyle w:val="ListParagraph"/>
        <w:numPr>
          <w:ilvl w:val="0"/>
          <w:numId w:val="173"/>
        </w:numPr>
        <w:ind w:left="270"/>
        <w:jc w:val="both"/>
        <w:rPr>
          <w:rFonts w:ascii="Times New Roman" w:hAnsi="Times New Roman"/>
          <w:sz w:val="24"/>
          <w:szCs w:val="24"/>
        </w:rPr>
      </w:pPr>
      <w:r w:rsidRPr="00807ED6">
        <w:rPr>
          <w:rFonts w:ascii="Times New Roman" w:hAnsi="Times New Roman"/>
          <w:sz w:val="24"/>
          <w:szCs w:val="24"/>
        </w:rPr>
        <w:t xml:space="preserve">Kur një person është bërë ose vazhdon të jetë aksionar </w:t>
      </w:r>
      <w:r w:rsidR="005F782C" w:rsidRPr="00807ED6">
        <w:rPr>
          <w:rFonts w:ascii="Times New Roman" w:hAnsi="Times New Roman"/>
          <w:sz w:val="24"/>
          <w:szCs w:val="24"/>
        </w:rPr>
        <w:t>influencues</w:t>
      </w:r>
      <w:r w:rsidRPr="00807ED6">
        <w:rPr>
          <w:rFonts w:ascii="Times New Roman" w:hAnsi="Times New Roman"/>
          <w:sz w:val="24"/>
          <w:szCs w:val="24"/>
        </w:rPr>
        <w:t xml:space="preserve">, pa </w:t>
      </w:r>
      <w:r w:rsidR="00236D77">
        <w:rPr>
          <w:rFonts w:ascii="Times New Roman" w:hAnsi="Times New Roman"/>
          <w:sz w:val="24"/>
          <w:szCs w:val="24"/>
        </w:rPr>
        <w:t>miratim</w:t>
      </w:r>
      <w:r w:rsidRPr="00807ED6">
        <w:rPr>
          <w:rFonts w:ascii="Times New Roman" w:hAnsi="Times New Roman"/>
          <w:sz w:val="24"/>
          <w:szCs w:val="24"/>
        </w:rPr>
        <w:t xml:space="preserve"> nga </w:t>
      </w:r>
      <w:r w:rsidR="009A6F39">
        <w:rPr>
          <w:rFonts w:ascii="Times New Roman" w:hAnsi="Times New Roman"/>
          <w:sz w:val="24"/>
          <w:szCs w:val="24"/>
        </w:rPr>
        <w:t>A</w:t>
      </w:r>
      <w:r w:rsidRPr="00807ED6">
        <w:rPr>
          <w:rFonts w:ascii="Times New Roman" w:hAnsi="Times New Roman"/>
          <w:sz w:val="24"/>
          <w:szCs w:val="24"/>
        </w:rPr>
        <w:t xml:space="preserve">utoriteti, ky i fundit mund të urdhërojë që aksionet e tij, deri në një njoftim të mëtejshëm, t’i nënshtrohen kufizimeve të mëposhtme: </w:t>
      </w:r>
    </w:p>
    <w:p w14:paraId="04AA6D43" w14:textId="77777777" w:rsidR="00807ED6" w:rsidRPr="00807ED6" w:rsidRDefault="00807ED6" w:rsidP="00807ED6">
      <w:pPr>
        <w:pStyle w:val="ListParagraph"/>
        <w:ind w:left="270"/>
        <w:jc w:val="both"/>
        <w:rPr>
          <w:rFonts w:ascii="Times New Roman" w:hAnsi="Times New Roman"/>
          <w:sz w:val="24"/>
          <w:szCs w:val="24"/>
        </w:rPr>
      </w:pPr>
    </w:p>
    <w:p w14:paraId="192E50F9" w14:textId="77777777" w:rsidR="00325B6D" w:rsidRPr="00726421" w:rsidRDefault="00325B6D" w:rsidP="005B379A">
      <w:pPr>
        <w:pStyle w:val="ListParagraph"/>
        <w:numPr>
          <w:ilvl w:val="1"/>
          <w:numId w:val="165"/>
        </w:numPr>
        <w:ind w:left="720"/>
        <w:jc w:val="both"/>
        <w:rPr>
          <w:rFonts w:ascii="Times New Roman" w:hAnsi="Times New Roman"/>
          <w:sz w:val="24"/>
          <w:szCs w:val="24"/>
        </w:rPr>
      </w:pPr>
      <w:r w:rsidRPr="00726421">
        <w:rPr>
          <w:rFonts w:ascii="Times New Roman" w:hAnsi="Times New Roman"/>
          <w:sz w:val="24"/>
          <w:szCs w:val="24"/>
        </w:rPr>
        <w:t xml:space="preserve">çdo transferim ose marrëveshje për transferim të aksioneve të aksionarit </w:t>
      </w:r>
      <w:r w:rsidR="005F782C" w:rsidRPr="00726421">
        <w:rPr>
          <w:rFonts w:ascii="Times New Roman" w:hAnsi="Times New Roman"/>
          <w:sz w:val="24"/>
          <w:szCs w:val="24"/>
        </w:rPr>
        <w:t xml:space="preserve">influencues </w:t>
      </w:r>
      <w:r w:rsidRPr="00726421">
        <w:rPr>
          <w:rFonts w:ascii="Times New Roman" w:hAnsi="Times New Roman"/>
          <w:sz w:val="24"/>
          <w:szCs w:val="24"/>
        </w:rPr>
        <w:t xml:space="preserve">pezullohet; </w:t>
      </w:r>
    </w:p>
    <w:p w14:paraId="20E52BB0" w14:textId="77777777" w:rsidR="00325B6D" w:rsidRPr="00726421" w:rsidRDefault="00325B6D" w:rsidP="005B379A">
      <w:pPr>
        <w:pStyle w:val="ListParagraph"/>
        <w:numPr>
          <w:ilvl w:val="1"/>
          <w:numId w:val="165"/>
        </w:numPr>
        <w:ind w:left="720"/>
        <w:jc w:val="both"/>
        <w:rPr>
          <w:rFonts w:ascii="Times New Roman" w:hAnsi="Times New Roman"/>
          <w:sz w:val="24"/>
          <w:szCs w:val="24"/>
        </w:rPr>
      </w:pPr>
      <w:r w:rsidRPr="00726421">
        <w:rPr>
          <w:rFonts w:ascii="Times New Roman" w:hAnsi="Times New Roman"/>
          <w:sz w:val="24"/>
          <w:szCs w:val="24"/>
        </w:rPr>
        <w:t xml:space="preserve">asnjë e drejtë vote nuk mund të ushtrohet për aksionet; </w:t>
      </w:r>
    </w:p>
    <w:p w14:paraId="12C9C081" w14:textId="77777777" w:rsidR="00325B6D" w:rsidRPr="00726421" w:rsidRDefault="00325B6D" w:rsidP="005B379A">
      <w:pPr>
        <w:pStyle w:val="ListParagraph"/>
        <w:numPr>
          <w:ilvl w:val="1"/>
          <w:numId w:val="165"/>
        </w:numPr>
        <w:ind w:left="720"/>
        <w:jc w:val="both"/>
        <w:rPr>
          <w:rFonts w:ascii="Times New Roman" w:hAnsi="Times New Roman"/>
          <w:sz w:val="24"/>
          <w:szCs w:val="24"/>
        </w:rPr>
      </w:pPr>
      <w:r w:rsidRPr="00726421">
        <w:rPr>
          <w:rFonts w:ascii="Times New Roman" w:hAnsi="Times New Roman"/>
          <w:sz w:val="24"/>
          <w:szCs w:val="24"/>
        </w:rPr>
        <w:t xml:space="preserve">asnjë pagesë e çfarëdo shume, që rrjedh nga aksionet, nuk duhet t’i bëhet aksionarit </w:t>
      </w:r>
      <w:r w:rsidR="005F782C" w:rsidRPr="00726421">
        <w:rPr>
          <w:rFonts w:ascii="Times New Roman" w:hAnsi="Times New Roman"/>
          <w:sz w:val="24"/>
          <w:szCs w:val="24"/>
        </w:rPr>
        <w:t>influencues</w:t>
      </w:r>
      <w:r w:rsidRPr="00726421">
        <w:rPr>
          <w:rFonts w:ascii="Times New Roman" w:hAnsi="Times New Roman"/>
          <w:sz w:val="24"/>
          <w:szCs w:val="24"/>
        </w:rPr>
        <w:t xml:space="preserve"> nga shoqëria administruese. </w:t>
      </w:r>
    </w:p>
    <w:p w14:paraId="60EAC5DD" w14:textId="77777777" w:rsidR="00FF1C54" w:rsidRDefault="00FF1C54" w:rsidP="00726421"/>
    <w:p w14:paraId="63E5F693" w14:textId="77777777" w:rsidR="00C8273B" w:rsidRDefault="00C8273B" w:rsidP="00726421">
      <w:pPr>
        <w:pStyle w:val="P68B1DB1-Normal1"/>
        <w:shd w:val="clear" w:color="auto" w:fill="FFFFFF"/>
        <w:spacing w:after="0" w:line="240" w:lineRule="auto"/>
        <w:jc w:val="center"/>
        <w:textAlignment w:val="baseline"/>
      </w:pPr>
    </w:p>
    <w:p w14:paraId="08315460" w14:textId="77777777" w:rsidR="00C8273B" w:rsidRDefault="00C8273B" w:rsidP="00726421">
      <w:pPr>
        <w:pStyle w:val="P68B1DB1-Normal1"/>
        <w:shd w:val="clear" w:color="auto" w:fill="FFFFFF"/>
        <w:spacing w:after="0" w:line="240" w:lineRule="auto"/>
        <w:jc w:val="center"/>
        <w:textAlignment w:val="baseline"/>
      </w:pPr>
    </w:p>
    <w:p w14:paraId="29B5A78C" w14:textId="77777777" w:rsidR="00726421" w:rsidRDefault="00726421" w:rsidP="00726421">
      <w:pPr>
        <w:pStyle w:val="P68B1DB1-Normal1"/>
        <w:shd w:val="clear" w:color="auto" w:fill="FFFFFF"/>
        <w:spacing w:after="0" w:line="240" w:lineRule="auto"/>
        <w:jc w:val="center"/>
        <w:textAlignment w:val="baseline"/>
      </w:pPr>
      <w:r>
        <w:t xml:space="preserve">Neni </w:t>
      </w:r>
      <w:r w:rsidR="007A3CD3">
        <w:t xml:space="preserve">42 </w:t>
      </w:r>
    </w:p>
    <w:p w14:paraId="38E96DCB" w14:textId="77777777" w:rsidR="00726421" w:rsidRDefault="00726421" w:rsidP="00726421">
      <w:pPr>
        <w:pStyle w:val="P68B1DB1-Normal1"/>
        <w:shd w:val="clear" w:color="auto" w:fill="FFFFFF"/>
        <w:spacing w:after="0" w:line="240" w:lineRule="auto"/>
        <w:jc w:val="center"/>
        <w:textAlignment w:val="baseline"/>
      </w:pPr>
      <w:r>
        <w:t>Transferimi vullnetar i administrimit të fondit të pensionit</w:t>
      </w:r>
    </w:p>
    <w:p w14:paraId="6E25C69B" w14:textId="77777777" w:rsidR="00726421" w:rsidRDefault="00726421" w:rsidP="00726421">
      <w:pPr>
        <w:jc w:val="center"/>
      </w:pPr>
    </w:p>
    <w:p w14:paraId="3A411B8D" w14:textId="677E9AB9" w:rsidR="00726421" w:rsidRPr="00974EBD" w:rsidRDefault="00726421" w:rsidP="005B379A">
      <w:pPr>
        <w:pStyle w:val="ListParagraph"/>
        <w:numPr>
          <w:ilvl w:val="0"/>
          <w:numId w:val="83"/>
        </w:numPr>
        <w:spacing w:after="0"/>
        <w:ind w:left="360"/>
        <w:jc w:val="both"/>
        <w:rPr>
          <w:rFonts w:ascii="Times New Roman" w:hAnsi="Times New Roman"/>
          <w:sz w:val="24"/>
          <w:szCs w:val="24"/>
        </w:rPr>
      </w:pPr>
      <w:r w:rsidRPr="00974EBD">
        <w:rPr>
          <w:rFonts w:ascii="Times New Roman" w:hAnsi="Times New Roman"/>
          <w:sz w:val="24"/>
          <w:szCs w:val="24"/>
        </w:rPr>
        <w:t>Shoqëria administruese e fond</w:t>
      </w:r>
      <w:r>
        <w:rPr>
          <w:rFonts w:ascii="Times New Roman" w:hAnsi="Times New Roman"/>
          <w:sz w:val="24"/>
          <w:szCs w:val="24"/>
        </w:rPr>
        <w:t>it</w:t>
      </w:r>
      <w:r w:rsidRPr="00974EBD">
        <w:rPr>
          <w:rFonts w:ascii="Times New Roman" w:hAnsi="Times New Roman"/>
          <w:sz w:val="24"/>
          <w:szCs w:val="24"/>
        </w:rPr>
        <w:t xml:space="preserve"> t</w:t>
      </w:r>
      <w:r>
        <w:rPr>
          <w:rFonts w:ascii="Times New Roman" w:hAnsi="Times New Roman"/>
          <w:sz w:val="24"/>
          <w:szCs w:val="24"/>
        </w:rPr>
        <w:t>ë</w:t>
      </w:r>
      <w:r w:rsidRPr="00974EBD">
        <w:rPr>
          <w:rFonts w:ascii="Times New Roman" w:hAnsi="Times New Roman"/>
          <w:sz w:val="24"/>
          <w:szCs w:val="24"/>
        </w:rPr>
        <w:t xml:space="preserve"> pensionit e licencuar sipas k</w:t>
      </w:r>
      <w:r>
        <w:rPr>
          <w:rFonts w:ascii="Times New Roman" w:hAnsi="Times New Roman"/>
          <w:sz w:val="24"/>
          <w:szCs w:val="24"/>
        </w:rPr>
        <w:t>ë</w:t>
      </w:r>
      <w:r w:rsidRPr="00974EBD">
        <w:rPr>
          <w:rFonts w:ascii="Times New Roman" w:hAnsi="Times New Roman"/>
          <w:sz w:val="24"/>
          <w:szCs w:val="24"/>
        </w:rPr>
        <w:t>tij ligji</w:t>
      </w:r>
      <w:r w:rsidR="00C8273B">
        <w:rPr>
          <w:rFonts w:ascii="Times New Roman" w:hAnsi="Times New Roman"/>
          <w:sz w:val="24"/>
          <w:szCs w:val="24"/>
        </w:rPr>
        <w:t>,</w:t>
      </w:r>
      <w:r w:rsidRPr="00974EBD">
        <w:rPr>
          <w:rFonts w:ascii="Times New Roman" w:hAnsi="Times New Roman"/>
          <w:sz w:val="24"/>
          <w:szCs w:val="24"/>
        </w:rPr>
        <w:t xml:space="preserve"> mund t’ia transferojë administrimin e fond</w:t>
      </w:r>
      <w:r>
        <w:rPr>
          <w:rFonts w:ascii="Times New Roman" w:hAnsi="Times New Roman"/>
          <w:sz w:val="24"/>
          <w:szCs w:val="24"/>
        </w:rPr>
        <w:t>it</w:t>
      </w:r>
      <w:r w:rsidRPr="009629C2">
        <w:t xml:space="preserve"> </w:t>
      </w:r>
      <w:r w:rsidRPr="009629C2">
        <w:rPr>
          <w:rFonts w:ascii="Times New Roman" w:hAnsi="Times New Roman"/>
          <w:sz w:val="24"/>
          <w:szCs w:val="24"/>
        </w:rPr>
        <w:t>të pensionit</w:t>
      </w:r>
      <w:r>
        <w:rPr>
          <w:rFonts w:ascii="Times New Roman" w:hAnsi="Times New Roman"/>
          <w:sz w:val="24"/>
          <w:szCs w:val="24"/>
        </w:rPr>
        <w:t xml:space="preserve"> </w:t>
      </w:r>
      <w:r w:rsidRPr="00974EBD">
        <w:rPr>
          <w:rFonts w:ascii="Times New Roman" w:hAnsi="Times New Roman"/>
          <w:sz w:val="24"/>
          <w:szCs w:val="24"/>
        </w:rPr>
        <w:t xml:space="preserve">një shoqërie tjetër administruese, që është e licencuar nga </w:t>
      </w:r>
      <w:r w:rsidR="003B49F8">
        <w:rPr>
          <w:rFonts w:ascii="Times New Roman" w:hAnsi="Times New Roman"/>
          <w:sz w:val="24"/>
          <w:szCs w:val="24"/>
        </w:rPr>
        <w:t>A</w:t>
      </w:r>
      <w:r w:rsidRPr="00974EBD">
        <w:rPr>
          <w:rFonts w:ascii="Times New Roman" w:hAnsi="Times New Roman"/>
          <w:sz w:val="24"/>
          <w:szCs w:val="24"/>
        </w:rPr>
        <w:t xml:space="preserve">utoriteti. </w:t>
      </w:r>
    </w:p>
    <w:p w14:paraId="6ECAB1C8" w14:textId="77777777" w:rsidR="00726421" w:rsidRPr="00974EBD" w:rsidRDefault="00726421" w:rsidP="005B379A">
      <w:pPr>
        <w:pStyle w:val="ListParagraph"/>
        <w:numPr>
          <w:ilvl w:val="0"/>
          <w:numId w:val="83"/>
        </w:numPr>
        <w:spacing w:after="0"/>
        <w:ind w:left="360"/>
        <w:jc w:val="both"/>
        <w:rPr>
          <w:rFonts w:ascii="Times New Roman" w:hAnsi="Times New Roman"/>
          <w:sz w:val="24"/>
          <w:szCs w:val="24"/>
        </w:rPr>
      </w:pPr>
      <w:r w:rsidRPr="00974EBD">
        <w:rPr>
          <w:rFonts w:ascii="Times New Roman" w:hAnsi="Times New Roman"/>
          <w:sz w:val="24"/>
          <w:szCs w:val="24"/>
        </w:rPr>
        <w:t xml:space="preserve">Transferimi i propozuar i njoftohet paraprakisht me shkrim </w:t>
      </w:r>
      <w:r w:rsidR="003B49F8">
        <w:rPr>
          <w:rFonts w:ascii="Times New Roman" w:hAnsi="Times New Roman"/>
          <w:sz w:val="24"/>
          <w:szCs w:val="24"/>
        </w:rPr>
        <w:t>A</w:t>
      </w:r>
      <w:r w:rsidRPr="00974EBD">
        <w:rPr>
          <w:rFonts w:ascii="Times New Roman" w:hAnsi="Times New Roman"/>
          <w:sz w:val="24"/>
          <w:szCs w:val="24"/>
        </w:rPr>
        <w:t xml:space="preserve">utoritetit, i cili jep miratimin përpara </w:t>
      </w:r>
      <w:r>
        <w:rPr>
          <w:rFonts w:ascii="Times New Roman" w:hAnsi="Times New Roman"/>
          <w:sz w:val="24"/>
          <w:szCs w:val="24"/>
        </w:rPr>
        <w:t>kryerjes s</w:t>
      </w:r>
      <w:r w:rsidRPr="00974EBD">
        <w:rPr>
          <w:rFonts w:ascii="Times New Roman" w:hAnsi="Times New Roman"/>
          <w:sz w:val="24"/>
          <w:szCs w:val="24"/>
        </w:rPr>
        <w:t xml:space="preserve">ë transferimit. </w:t>
      </w:r>
    </w:p>
    <w:p w14:paraId="71134362" w14:textId="22B640FE" w:rsidR="00726421" w:rsidRPr="00974EBD" w:rsidRDefault="00726421" w:rsidP="005B379A">
      <w:pPr>
        <w:pStyle w:val="ListParagraph"/>
        <w:numPr>
          <w:ilvl w:val="0"/>
          <w:numId w:val="83"/>
        </w:numPr>
        <w:spacing w:after="0"/>
        <w:ind w:left="360"/>
        <w:jc w:val="both"/>
        <w:rPr>
          <w:rFonts w:ascii="Times New Roman" w:hAnsi="Times New Roman"/>
          <w:sz w:val="24"/>
          <w:szCs w:val="24"/>
        </w:rPr>
      </w:pPr>
      <w:r w:rsidRPr="00974EBD">
        <w:rPr>
          <w:rFonts w:ascii="Times New Roman" w:hAnsi="Times New Roman"/>
          <w:sz w:val="24"/>
          <w:szCs w:val="24"/>
        </w:rPr>
        <w:t>Shoqëria administruese që transferon administrimin e fondit</w:t>
      </w:r>
      <w:r w:rsidR="00C8273B">
        <w:rPr>
          <w:rFonts w:ascii="Times New Roman" w:hAnsi="Times New Roman"/>
          <w:sz w:val="24"/>
          <w:szCs w:val="24"/>
        </w:rPr>
        <w:t>,</w:t>
      </w:r>
      <w:r w:rsidRPr="00974EBD">
        <w:rPr>
          <w:rFonts w:ascii="Times New Roman" w:hAnsi="Times New Roman"/>
          <w:sz w:val="24"/>
          <w:szCs w:val="24"/>
        </w:rPr>
        <w:t xml:space="preserve"> informon an</w:t>
      </w:r>
      <w:r>
        <w:rPr>
          <w:rFonts w:ascii="Times New Roman" w:hAnsi="Times New Roman"/>
          <w:sz w:val="24"/>
          <w:szCs w:val="24"/>
        </w:rPr>
        <w:t>ë</w:t>
      </w:r>
      <w:r w:rsidRPr="00974EBD">
        <w:rPr>
          <w:rFonts w:ascii="Times New Roman" w:hAnsi="Times New Roman"/>
          <w:sz w:val="24"/>
          <w:szCs w:val="24"/>
        </w:rPr>
        <w:t>tar</w:t>
      </w:r>
      <w:r>
        <w:rPr>
          <w:rFonts w:ascii="Times New Roman" w:hAnsi="Times New Roman"/>
          <w:sz w:val="24"/>
          <w:szCs w:val="24"/>
        </w:rPr>
        <w:t>ë</w:t>
      </w:r>
      <w:r w:rsidRPr="00974EBD">
        <w:rPr>
          <w:rFonts w:ascii="Times New Roman" w:hAnsi="Times New Roman"/>
          <w:sz w:val="24"/>
          <w:szCs w:val="24"/>
        </w:rPr>
        <w:t>t e fond</w:t>
      </w:r>
      <w:r>
        <w:rPr>
          <w:rFonts w:ascii="Times New Roman" w:hAnsi="Times New Roman"/>
          <w:sz w:val="24"/>
          <w:szCs w:val="24"/>
        </w:rPr>
        <w:t>it/fondeve</w:t>
      </w:r>
      <w:r w:rsidRPr="00974EBD">
        <w:rPr>
          <w:rFonts w:ascii="Times New Roman" w:hAnsi="Times New Roman"/>
          <w:sz w:val="24"/>
          <w:szCs w:val="24"/>
        </w:rPr>
        <w:t xml:space="preserve"> nën administrim lidhur me transferimin, tre muaj përpara implementimit të </w:t>
      </w:r>
      <w:r w:rsidRPr="00974EBD">
        <w:rPr>
          <w:rFonts w:ascii="Times New Roman" w:hAnsi="Times New Roman"/>
          <w:sz w:val="24"/>
          <w:szCs w:val="24"/>
        </w:rPr>
        <w:lastRenderedPageBreak/>
        <w:t xml:space="preserve">transferimit. Gjatë kësaj periudhe nuk zbatohet asnjë komision </w:t>
      </w:r>
      <w:r w:rsidR="003F106A">
        <w:rPr>
          <w:rFonts w:ascii="Times New Roman" w:hAnsi="Times New Roman"/>
          <w:sz w:val="24"/>
          <w:szCs w:val="24"/>
        </w:rPr>
        <w:t>transferimi</w:t>
      </w:r>
      <w:r w:rsidR="00955F75">
        <w:rPr>
          <w:rFonts w:ascii="Times New Roman" w:hAnsi="Times New Roman"/>
          <w:sz w:val="24"/>
          <w:szCs w:val="24"/>
        </w:rPr>
        <w:t xml:space="preserve"> </w:t>
      </w:r>
      <w:r w:rsidRPr="00974EBD">
        <w:rPr>
          <w:rFonts w:ascii="Times New Roman" w:hAnsi="Times New Roman"/>
          <w:sz w:val="24"/>
          <w:szCs w:val="24"/>
        </w:rPr>
        <w:t>për t</w:t>
      </w:r>
      <w:r>
        <w:rPr>
          <w:rFonts w:ascii="Times New Roman" w:hAnsi="Times New Roman"/>
          <w:sz w:val="24"/>
          <w:szCs w:val="24"/>
        </w:rPr>
        <w:t>ë</w:t>
      </w:r>
      <w:r w:rsidRPr="00974EBD">
        <w:rPr>
          <w:rFonts w:ascii="Times New Roman" w:hAnsi="Times New Roman"/>
          <w:sz w:val="24"/>
          <w:szCs w:val="24"/>
        </w:rPr>
        <w:t xml:space="preserve">rheqjen e aseteve nga fondi. </w:t>
      </w:r>
    </w:p>
    <w:p w14:paraId="0B0CFF04" w14:textId="44E82086" w:rsidR="00726421" w:rsidRPr="00974EBD" w:rsidRDefault="00726421" w:rsidP="005B379A">
      <w:pPr>
        <w:pStyle w:val="ListParagraph"/>
        <w:numPr>
          <w:ilvl w:val="0"/>
          <w:numId w:val="83"/>
        </w:numPr>
        <w:spacing w:after="0"/>
        <w:ind w:left="360"/>
        <w:jc w:val="both"/>
        <w:rPr>
          <w:rFonts w:ascii="Times New Roman" w:hAnsi="Times New Roman"/>
          <w:sz w:val="24"/>
          <w:szCs w:val="24"/>
        </w:rPr>
      </w:pPr>
      <w:r w:rsidRPr="00974EBD">
        <w:rPr>
          <w:rFonts w:ascii="Times New Roman" w:hAnsi="Times New Roman"/>
          <w:sz w:val="24"/>
          <w:szCs w:val="24"/>
        </w:rPr>
        <w:t>Shoqëria administruese që transferon të drejtën për administrim</w:t>
      </w:r>
      <w:r w:rsidR="00C8273B">
        <w:rPr>
          <w:rFonts w:ascii="Times New Roman" w:hAnsi="Times New Roman"/>
          <w:sz w:val="24"/>
          <w:szCs w:val="24"/>
        </w:rPr>
        <w:t>,</w:t>
      </w:r>
      <w:r w:rsidRPr="00974EBD">
        <w:rPr>
          <w:rFonts w:ascii="Times New Roman" w:hAnsi="Times New Roman"/>
          <w:sz w:val="24"/>
          <w:szCs w:val="24"/>
        </w:rPr>
        <w:t xml:space="preserve"> nënshkruan një kontratë me një shoqëri tjetër administruese të licencuar për transferimin e administrimit, </w:t>
      </w:r>
      <w:r w:rsidR="003B49F8">
        <w:rPr>
          <w:rFonts w:ascii="Times New Roman" w:hAnsi="Times New Roman"/>
          <w:sz w:val="24"/>
          <w:szCs w:val="24"/>
        </w:rPr>
        <w:t xml:space="preserve">e cila </w:t>
      </w:r>
      <w:r w:rsidRPr="00974EBD">
        <w:rPr>
          <w:rFonts w:ascii="Times New Roman" w:hAnsi="Times New Roman"/>
          <w:sz w:val="24"/>
          <w:szCs w:val="24"/>
        </w:rPr>
        <w:t>përmban sa m</w:t>
      </w:r>
      <w:r>
        <w:rPr>
          <w:rFonts w:ascii="Times New Roman" w:hAnsi="Times New Roman"/>
          <w:sz w:val="24"/>
          <w:szCs w:val="24"/>
        </w:rPr>
        <w:t>ë</w:t>
      </w:r>
      <w:r w:rsidRPr="00974EBD">
        <w:rPr>
          <w:rFonts w:ascii="Times New Roman" w:hAnsi="Times New Roman"/>
          <w:sz w:val="24"/>
          <w:szCs w:val="24"/>
        </w:rPr>
        <w:t xml:space="preserve"> posht</w:t>
      </w:r>
      <w:r>
        <w:rPr>
          <w:rFonts w:ascii="Times New Roman" w:hAnsi="Times New Roman"/>
          <w:sz w:val="24"/>
          <w:szCs w:val="24"/>
        </w:rPr>
        <w:t>ë</w:t>
      </w:r>
      <w:r w:rsidRPr="00974EBD">
        <w:rPr>
          <w:rFonts w:ascii="Times New Roman" w:hAnsi="Times New Roman"/>
          <w:sz w:val="24"/>
          <w:szCs w:val="24"/>
        </w:rPr>
        <w:t xml:space="preserve">: </w:t>
      </w:r>
    </w:p>
    <w:p w14:paraId="0C9FEC09" w14:textId="77777777" w:rsidR="00726421" w:rsidRPr="00DC3A2F" w:rsidRDefault="003B49F8" w:rsidP="005B379A">
      <w:pPr>
        <w:pStyle w:val="ListParagraph"/>
        <w:numPr>
          <w:ilvl w:val="1"/>
          <w:numId w:val="84"/>
        </w:numPr>
        <w:ind w:left="990"/>
        <w:jc w:val="both"/>
        <w:rPr>
          <w:rFonts w:ascii="Times New Roman" w:hAnsi="Times New Roman"/>
          <w:sz w:val="24"/>
          <w:szCs w:val="24"/>
        </w:rPr>
      </w:pPr>
      <w:r>
        <w:rPr>
          <w:rFonts w:ascii="Times New Roman" w:hAnsi="Times New Roman"/>
          <w:sz w:val="24"/>
          <w:szCs w:val="24"/>
        </w:rPr>
        <w:t>nj</w:t>
      </w:r>
      <w:r w:rsidR="00665515">
        <w:rPr>
          <w:rFonts w:ascii="Times New Roman" w:hAnsi="Times New Roman"/>
          <w:sz w:val="24"/>
          <w:szCs w:val="24"/>
        </w:rPr>
        <w:t>ë</w:t>
      </w:r>
      <w:r>
        <w:rPr>
          <w:rFonts w:ascii="Times New Roman" w:hAnsi="Times New Roman"/>
          <w:sz w:val="24"/>
          <w:szCs w:val="24"/>
        </w:rPr>
        <w:t xml:space="preserve"> </w:t>
      </w:r>
      <w:r w:rsidR="00726421" w:rsidRPr="00DC3A2F">
        <w:rPr>
          <w:rFonts w:ascii="Times New Roman" w:hAnsi="Times New Roman"/>
          <w:sz w:val="24"/>
          <w:szCs w:val="24"/>
        </w:rPr>
        <w:t xml:space="preserve">përshkrim </w:t>
      </w:r>
      <w:r w:rsidR="00726421">
        <w:rPr>
          <w:rFonts w:ascii="Times New Roman" w:hAnsi="Times New Roman"/>
          <w:sz w:val="24"/>
          <w:szCs w:val="24"/>
        </w:rPr>
        <w:t>të detajuar</w:t>
      </w:r>
      <w:r w:rsidR="00726421" w:rsidRPr="00DC3A2F">
        <w:rPr>
          <w:rFonts w:ascii="Times New Roman" w:hAnsi="Times New Roman"/>
          <w:sz w:val="24"/>
          <w:szCs w:val="24"/>
        </w:rPr>
        <w:t xml:space="preserve"> të të gjitha procedurave dhe veprimeve që do të ndërmerren nga të dyja shoqëritë për transferimin e administrimit; </w:t>
      </w:r>
    </w:p>
    <w:p w14:paraId="6E2ED5DB" w14:textId="77777777" w:rsidR="00726421" w:rsidRDefault="00726421" w:rsidP="005B379A">
      <w:pPr>
        <w:pStyle w:val="ListParagraph"/>
        <w:numPr>
          <w:ilvl w:val="1"/>
          <w:numId w:val="84"/>
        </w:numPr>
        <w:ind w:left="990"/>
        <w:jc w:val="both"/>
        <w:rPr>
          <w:rFonts w:ascii="Times New Roman" w:hAnsi="Times New Roman"/>
          <w:sz w:val="24"/>
          <w:szCs w:val="24"/>
        </w:rPr>
      </w:pPr>
      <w:r w:rsidRPr="00DC3A2F">
        <w:rPr>
          <w:rFonts w:ascii="Times New Roman" w:hAnsi="Times New Roman"/>
          <w:sz w:val="24"/>
          <w:szCs w:val="24"/>
        </w:rPr>
        <w:t xml:space="preserve">një grafik kohor që fillon me informimin e </w:t>
      </w:r>
      <w:r>
        <w:rPr>
          <w:rFonts w:ascii="Times New Roman" w:hAnsi="Times New Roman"/>
          <w:sz w:val="24"/>
          <w:szCs w:val="24"/>
        </w:rPr>
        <w:t>anëtarëve</w:t>
      </w:r>
      <w:r w:rsidRPr="00DC3A2F">
        <w:rPr>
          <w:rFonts w:ascii="Times New Roman" w:hAnsi="Times New Roman"/>
          <w:sz w:val="24"/>
          <w:szCs w:val="24"/>
        </w:rPr>
        <w:t xml:space="preserve"> t</w:t>
      </w:r>
      <w:r>
        <w:rPr>
          <w:rFonts w:ascii="Times New Roman" w:hAnsi="Times New Roman"/>
          <w:sz w:val="24"/>
          <w:szCs w:val="24"/>
        </w:rPr>
        <w:t>ë</w:t>
      </w:r>
      <w:r w:rsidRPr="00DC3A2F">
        <w:rPr>
          <w:rFonts w:ascii="Times New Roman" w:hAnsi="Times New Roman"/>
          <w:sz w:val="24"/>
          <w:szCs w:val="24"/>
        </w:rPr>
        <w:t xml:space="preserve"> fondit t</w:t>
      </w:r>
      <w:r>
        <w:rPr>
          <w:rFonts w:ascii="Times New Roman" w:hAnsi="Times New Roman"/>
          <w:sz w:val="24"/>
          <w:szCs w:val="24"/>
        </w:rPr>
        <w:t>ë</w:t>
      </w:r>
      <w:r w:rsidRPr="00DC3A2F">
        <w:rPr>
          <w:rFonts w:ascii="Times New Roman" w:hAnsi="Times New Roman"/>
          <w:sz w:val="24"/>
          <w:szCs w:val="24"/>
        </w:rPr>
        <w:t xml:space="preserve"> pensionit dhe mbaron me përfundimin e transferimit. </w:t>
      </w:r>
    </w:p>
    <w:p w14:paraId="15CF226E" w14:textId="77777777" w:rsidR="00726421" w:rsidRPr="009629C2" w:rsidRDefault="00726421" w:rsidP="00726421">
      <w:pPr>
        <w:jc w:val="both"/>
      </w:pPr>
    </w:p>
    <w:p w14:paraId="466890C8" w14:textId="77777777" w:rsidR="00726421" w:rsidRDefault="00726421" w:rsidP="00F32C45">
      <w:pPr>
        <w:pStyle w:val="P68B1DB1-Normal1"/>
        <w:shd w:val="clear" w:color="auto" w:fill="FFFFFF"/>
        <w:spacing w:after="0" w:line="240" w:lineRule="auto"/>
        <w:textAlignment w:val="baseline"/>
      </w:pPr>
    </w:p>
    <w:p w14:paraId="348712B0" w14:textId="77777777" w:rsidR="00726421" w:rsidRDefault="00726421" w:rsidP="00726421">
      <w:pPr>
        <w:pStyle w:val="P68B1DB1-Normal1"/>
        <w:shd w:val="clear" w:color="auto" w:fill="FFFFFF"/>
        <w:spacing w:after="0" w:line="240" w:lineRule="auto"/>
        <w:jc w:val="center"/>
        <w:textAlignment w:val="baseline"/>
      </w:pPr>
    </w:p>
    <w:p w14:paraId="3CE4AF19" w14:textId="77777777" w:rsidR="00726421" w:rsidRDefault="00726421" w:rsidP="00726421">
      <w:pPr>
        <w:pStyle w:val="P68B1DB1-Normal1"/>
        <w:shd w:val="clear" w:color="auto" w:fill="FFFFFF"/>
        <w:spacing w:after="0" w:line="240" w:lineRule="auto"/>
        <w:jc w:val="center"/>
        <w:textAlignment w:val="baseline"/>
      </w:pPr>
      <w:r>
        <w:t>Neni</w:t>
      </w:r>
      <w:r w:rsidR="0093773B">
        <w:t xml:space="preserve"> </w:t>
      </w:r>
      <w:r w:rsidR="007A3CD3">
        <w:t xml:space="preserve">43 </w:t>
      </w:r>
    </w:p>
    <w:p w14:paraId="2C1E1EA9" w14:textId="77777777" w:rsidR="00726421" w:rsidRDefault="00726421" w:rsidP="00726421">
      <w:pPr>
        <w:pStyle w:val="P68B1DB1-Normal1"/>
        <w:shd w:val="clear" w:color="auto" w:fill="FFFFFF"/>
        <w:spacing w:after="0" w:line="240" w:lineRule="auto"/>
        <w:jc w:val="center"/>
        <w:textAlignment w:val="baseline"/>
      </w:pPr>
      <w:r>
        <w:t>Transferimi i detyruar i administrimit të fondit të pensionit</w:t>
      </w:r>
    </w:p>
    <w:p w14:paraId="1A8B054D" w14:textId="77777777" w:rsidR="00726421" w:rsidRDefault="00726421" w:rsidP="00726421">
      <w:pPr>
        <w:jc w:val="both"/>
      </w:pPr>
    </w:p>
    <w:p w14:paraId="62570E86" w14:textId="18347CC3" w:rsidR="00726421" w:rsidRPr="00412826" w:rsidRDefault="00726421" w:rsidP="005B379A">
      <w:pPr>
        <w:pStyle w:val="ListParagraph"/>
        <w:numPr>
          <w:ilvl w:val="0"/>
          <w:numId w:val="159"/>
        </w:numPr>
        <w:spacing w:after="0"/>
        <w:ind w:left="360"/>
        <w:jc w:val="both"/>
        <w:rPr>
          <w:rFonts w:ascii="Times New Roman" w:hAnsi="Times New Roman"/>
          <w:sz w:val="24"/>
          <w:szCs w:val="24"/>
        </w:rPr>
      </w:pPr>
      <w:r w:rsidRPr="00412826">
        <w:rPr>
          <w:rFonts w:ascii="Times New Roman" w:hAnsi="Times New Roman"/>
          <w:sz w:val="24"/>
          <w:szCs w:val="24"/>
        </w:rPr>
        <w:t>Shoqëria administruese e fond</w:t>
      </w:r>
      <w:r>
        <w:rPr>
          <w:rFonts w:ascii="Times New Roman" w:hAnsi="Times New Roman"/>
          <w:sz w:val="24"/>
          <w:szCs w:val="24"/>
        </w:rPr>
        <w:t>it</w:t>
      </w:r>
      <w:r w:rsidRPr="00412826">
        <w:rPr>
          <w:rFonts w:ascii="Times New Roman" w:hAnsi="Times New Roman"/>
          <w:sz w:val="24"/>
          <w:szCs w:val="24"/>
        </w:rPr>
        <w:t xml:space="preserve"> të pensionit e licencuar sipas këtij ligji</w:t>
      </w:r>
      <w:r w:rsidR="00C8273B">
        <w:rPr>
          <w:rFonts w:ascii="Times New Roman" w:hAnsi="Times New Roman"/>
          <w:sz w:val="24"/>
          <w:szCs w:val="24"/>
        </w:rPr>
        <w:t>,</w:t>
      </w:r>
      <w:r w:rsidRPr="00412826">
        <w:rPr>
          <w:rFonts w:ascii="Times New Roman" w:hAnsi="Times New Roman"/>
          <w:sz w:val="24"/>
          <w:szCs w:val="24"/>
        </w:rPr>
        <w:t xml:space="preserve"> </w:t>
      </w:r>
      <w:r>
        <w:rPr>
          <w:rFonts w:ascii="Times New Roman" w:hAnsi="Times New Roman"/>
          <w:sz w:val="24"/>
          <w:szCs w:val="24"/>
        </w:rPr>
        <w:t>ë</w:t>
      </w:r>
      <w:r w:rsidRPr="00412826">
        <w:rPr>
          <w:rFonts w:ascii="Times New Roman" w:hAnsi="Times New Roman"/>
          <w:sz w:val="24"/>
          <w:szCs w:val="24"/>
        </w:rPr>
        <w:t>sht</w:t>
      </w:r>
      <w:r>
        <w:rPr>
          <w:rFonts w:ascii="Times New Roman" w:hAnsi="Times New Roman"/>
          <w:sz w:val="24"/>
          <w:szCs w:val="24"/>
        </w:rPr>
        <w:t>ë</w:t>
      </w:r>
      <w:r w:rsidRPr="00412826">
        <w:rPr>
          <w:rFonts w:ascii="Times New Roman" w:hAnsi="Times New Roman"/>
          <w:sz w:val="24"/>
          <w:szCs w:val="24"/>
        </w:rPr>
        <w:t xml:space="preserve"> e detyruar t</w:t>
      </w:r>
      <w:r>
        <w:rPr>
          <w:rFonts w:ascii="Times New Roman" w:hAnsi="Times New Roman"/>
          <w:sz w:val="24"/>
          <w:szCs w:val="24"/>
        </w:rPr>
        <w:t>ë</w:t>
      </w:r>
      <w:r w:rsidRPr="00412826">
        <w:rPr>
          <w:rFonts w:ascii="Times New Roman" w:hAnsi="Times New Roman"/>
          <w:sz w:val="24"/>
          <w:szCs w:val="24"/>
        </w:rPr>
        <w:t xml:space="preserve"> transferojë administrimin e fondit t</w:t>
      </w:r>
      <w:r>
        <w:rPr>
          <w:rFonts w:ascii="Times New Roman" w:hAnsi="Times New Roman"/>
          <w:sz w:val="24"/>
          <w:szCs w:val="24"/>
        </w:rPr>
        <w:t>ë</w:t>
      </w:r>
      <w:r w:rsidRPr="00412826">
        <w:rPr>
          <w:rFonts w:ascii="Times New Roman" w:hAnsi="Times New Roman"/>
          <w:sz w:val="24"/>
          <w:szCs w:val="24"/>
        </w:rPr>
        <w:t xml:space="preserve"> pensionit </w:t>
      </w:r>
      <w:r>
        <w:rPr>
          <w:rFonts w:ascii="Times New Roman" w:hAnsi="Times New Roman"/>
          <w:sz w:val="24"/>
          <w:szCs w:val="24"/>
        </w:rPr>
        <w:t>tek një shoqëri</w:t>
      </w:r>
      <w:r w:rsidRPr="00412826">
        <w:rPr>
          <w:rFonts w:ascii="Times New Roman" w:hAnsi="Times New Roman"/>
          <w:sz w:val="24"/>
          <w:szCs w:val="24"/>
        </w:rPr>
        <w:t xml:space="preserve"> tjetër administruese, që ës</w:t>
      </w:r>
      <w:r>
        <w:rPr>
          <w:rFonts w:ascii="Times New Roman" w:hAnsi="Times New Roman"/>
          <w:sz w:val="24"/>
          <w:szCs w:val="24"/>
        </w:rPr>
        <w:t xml:space="preserve">htë e licencuar nga </w:t>
      </w:r>
      <w:r w:rsidR="00C3203E">
        <w:rPr>
          <w:rFonts w:ascii="Times New Roman" w:hAnsi="Times New Roman"/>
          <w:sz w:val="24"/>
          <w:szCs w:val="24"/>
        </w:rPr>
        <w:t>A</w:t>
      </w:r>
      <w:r>
        <w:rPr>
          <w:rFonts w:ascii="Times New Roman" w:hAnsi="Times New Roman"/>
          <w:sz w:val="24"/>
          <w:szCs w:val="24"/>
        </w:rPr>
        <w:t xml:space="preserve">utoriteti </w:t>
      </w:r>
      <w:r w:rsidRPr="00412826">
        <w:rPr>
          <w:rFonts w:ascii="Times New Roman" w:hAnsi="Times New Roman"/>
          <w:sz w:val="24"/>
          <w:szCs w:val="24"/>
        </w:rPr>
        <w:t>nëse:</w:t>
      </w:r>
    </w:p>
    <w:p w14:paraId="40D50352" w14:textId="77777777" w:rsidR="00726421" w:rsidRPr="00412826" w:rsidRDefault="00C3203E" w:rsidP="005B379A">
      <w:pPr>
        <w:pStyle w:val="P68B1DB1-Normal2"/>
        <w:numPr>
          <w:ilvl w:val="0"/>
          <w:numId w:val="160"/>
        </w:numPr>
        <w:shd w:val="clear" w:color="auto" w:fill="FFFFFF"/>
        <w:spacing w:after="0" w:line="240" w:lineRule="auto"/>
        <w:ind w:left="806"/>
        <w:jc w:val="both"/>
        <w:textAlignment w:val="baseline"/>
        <w:rPr>
          <w:rFonts w:ascii="Times New Roman" w:hAnsi="Times New Roman"/>
          <w:i/>
          <w:szCs w:val="24"/>
        </w:rPr>
      </w:pPr>
      <w:r>
        <w:rPr>
          <w:rFonts w:ascii="Times New Roman" w:hAnsi="Times New Roman"/>
          <w:szCs w:val="24"/>
        </w:rPr>
        <w:t>A</w:t>
      </w:r>
      <w:r w:rsidR="00726421" w:rsidRPr="009629C2">
        <w:rPr>
          <w:rFonts w:ascii="Times New Roman" w:hAnsi="Times New Roman"/>
          <w:szCs w:val="24"/>
        </w:rPr>
        <w:t xml:space="preserve">utoriteti </w:t>
      </w:r>
      <w:r w:rsidR="00726421" w:rsidRPr="00412826">
        <w:rPr>
          <w:rFonts w:ascii="Times New Roman" w:hAnsi="Times New Roman"/>
          <w:szCs w:val="24"/>
        </w:rPr>
        <w:t>revokon licenc</w:t>
      </w:r>
      <w:r w:rsidR="00726421">
        <w:rPr>
          <w:rFonts w:ascii="Times New Roman" w:hAnsi="Times New Roman"/>
          <w:szCs w:val="24"/>
        </w:rPr>
        <w:t>ë</w:t>
      </w:r>
      <w:r w:rsidR="00726421" w:rsidRPr="00412826">
        <w:rPr>
          <w:rFonts w:ascii="Times New Roman" w:hAnsi="Times New Roman"/>
          <w:szCs w:val="24"/>
        </w:rPr>
        <w:t>n e shoq</w:t>
      </w:r>
      <w:r w:rsidR="00726421">
        <w:rPr>
          <w:rFonts w:ascii="Times New Roman" w:hAnsi="Times New Roman"/>
          <w:szCs w:val="24"/>
        </w:rPr>
        <w:t>ë</w:t>
      </w:r>
      <w:r w:rsidR="00726421" w:rsidRPr="00412826">
        <w:rPr>
          <w:rFonts w:ascii="Times New Roman" w:hAnsi="Times New Roman"/>
          <w:szCs w:val="24"/>
        </w:rPr>
        <w:t>ris</w:t>
      </w:r>
      <w:r w:rsidR="00726421">
        <w:rPr>
          <w:rFonts w:ascii="Times New Roman" w:hAnsi="Times New Roman"/>
          <w:szCs w:val="24"/>
        </w:rPr>
        <w:t>ë</w:t>
      </w:r>
      <w:r w:rsidR="00726421" w:rsidRPr="00412826">
        <w:rPr>
          <w:rFonts w:ascii="Times New Roman" w:hAnsi="Times New Roman"/>
          <w:szCs w:val="24"/>
        </w:rPr>
        <w:t xml:space="preserve"> administruese p</w:t>
      </w:r>
      <w:r w:rsidR="00726421">
        <w:rPr>
          <w:rFonts w:ascii="Times New Roman" w:hAnsi="Times New Roman"/>
          <w:szCs w:val="24"/>
        </w:rPr>
        <w:t>ë</w:t>
      </w:r>
      <w:r w:rsidR="00726421" w:rsidRPr="00412826">
        <w:rPr>
          <w:rFonts w:ascii="Times New Roman" w:hAnsi="Times New Roman"/>
          <w:szCs w:val="24"/>
        </w:rPr>
        <w:t>r administrimin e fond</w:t>
      </w:r>
      <w:r w:rsidR="00726421">
        <w:rPr>
          <w:rFonts w:ascii="Times New Roman" w:hAnsi="Times New Roman"/>
          <w:szCs w:val="24"/>
        </w:rPr>
        <w:t>it</w:t>
      </w:r>
      <w:r w:rsidR="00726421" w:rsidRPr="00412826">
        <w:rPr>
          <w:rFonts w:ascii="Times New Roman" w:hAnsi="Times New Roman"/>
          <w:szCs w:val="24"/>
        </w:rPr>
        <w:t xml:space="preserve"> t</w:t>
      </w:r>
      <w:r w:rsidR="00726421">
        <w:rPr>
          <w:rFonts w:ascii="Times New Roman" w:hAnsi="Times New Roman"/>
          <w:szCs w:val="24"/>
        </w:rPr>
        <w:t>ë</w:t>
      </w:r>
      <w:r w:rsidR="00726421" w:rsidRPr="00412826">
        <w:rPr>
          <w:rFonts w:ascii="Times New Roman" w:hAnsi="Times New Roman"/>
          <w:szCs w:val="24"/>
        </w:rPr>
        <w:t xml:space="preserve"> pensionit;</w:t>
      </w:r>
    </w:p>
    <w:p w14:paraId="46ED360F" w14:textId="77777777" w:rsidR="00726421" w:rsidRPr="00412826" w:rsidRDefault="00726421" w:rsidP="005B379A">
      <w:pPr>
        <w:pStyle w:val="P68B1DB1-Normal2"/>
        <w:numPr>
          <w:ilvl w:val="0"/>
          <w:numId w:val="160"/>
        </w:numPr>
        <w:shd w:val="clear" w:color="auto" w:fill="FFFFFF"/>
        <w:spacing w:after="0" w:line="240" w:lineRule="auto"/>
        <w:ind w:left="806"/>
        <w:jc w:val="both"/>
        <w:textAlignment w:val="baseline"/>
        <w:rPr>
          <w:rFonts w:ascii="Times New Roman" w:hAnsi="Times New Roman"/>
          <w:i/>
          <w:szCs w:val="24"/>
        </w:rPr>
      </w:pPr>
      <w:r w:rsidRPr="00412826">
        <w:rPr>
          <w:rFonts w:ascii="Times New Roman" w:hAnsi="Times New Roman"/>
          <w:szCs w:val="24"/>
        </w:rPr>
        <w:t>ndaj shoq</w:t>
      </w:r>
      <w:r>
        <w:rPr>
          <w:rFonts w:ascii="Times New Roman" w:hAnsi="Times New Roman"/>
          <w:szCs w:val="24"/>
        </w:rPr>
        <w:t>ë</w:t>
      </w:r>
      <w:r w:rsidRPr="00412826">
        <w:rPr>
          <w:rFonts w:ascii="Times New Roman" w:hAnsi="Times New Roman"/>
          <w:szCs w:val="24"/>
        </w:rPr>
        <w:t>ris</w:t>
      </w:r>
      <w:r>
        <w:rPr>
          <w:rFonts w:ascii="Times New Roman" w:hAnsi="Times New Roman"/>
          <w:szCs w:val="24"/>
        </w:rPr>
        <w:t>ë</w:t>
      </w:r>
      <w:r w:rsidRPr="00412826">
        <w:rPr>
          <w:rFonts w:ascii="Times New Roman" w:hAnsi="Times New Roman"/>
          <w:szCs w:val="24"/>
        </w:rPr>
        <w:t xml:space="preserve"> administruese jan</w:t>
      </w:r>
      <w:r>
        <w:rPr>
          <w:rFonts w:ascii="Times New Roman" w:hAnsi="Times New Roman"/>
          <w:szCs w:val="24"/>
        </w:rPr>
        <w:t>ë</w:t>
      </w:r>
      <w:r w:rsidRPr="00412826">
        <w:rPr>
          <w:rFonts w:ascii="Times New Roman" w:hAnsi="Times New Roman"/>
          <w:szCs w:val="24"/>
        </w:rPr>
        <w:t xml:space="preserve"> hapur procedurat e falimentit ose procedurat e likuidimit;</w:t>
      </w:r>
    </w:p>
    <w:p w14:paraId="153FAC0D" w14:textId="77777777" w:rsidR="00726421" w:rsidRPr="00412826" w:rsidRDefault="00726421" w:rsidP="005B379A">
      <w:pPr>
        <w:pStyle w:val="P68B1DB1-Normal2"/>
        <w:numPr>
          <w:ilvl w:val="0"/>
          <w:numId w:val="160"/>
        </w:numPr>
        <w:shd w:val="clear" w:color="auto" w:fill="FFFFFF"/>
        <w:spacing w:after="0" w:line="240" w:lineRule="auto"/>
        <w:ind w:left="806"/>
        <w:jc w:val="both"/>
        <w:textAlignment w:val="baseline"/>
        <w:rPr>
          <w:rFonts w:ascii="Times New Roman" w:hAnsi="Times New Roman"/>
          <w:i/>
          <w:szCs w:val="24"/>
        </w:rPr>
      </w:pPr>
      <w:r w:rsidRPr="009629C2">
        <w:rPr>
          <w:rFonts w:ascii="Times New Roman" w:hAnsi="Times New Roman"/>
          <w:szCs w:val="24"/>
        </w:rPr>
        <w:t xml:space="preserve">autoriteti </w:t>
      </w:r>
      <w:r w:rsidRPr="00412826">
        <w:rPr>
          <w:rFonts w:ascii="Times New Roman" w:hAnsi="Times New Roman"/>
          <w:szCs w:val="24"/>
        </w:rPr>
        <w:t>kompetent i vendit anëtar pritës ndalon që shoq</w:t>
      </w:r>
      <w:r>
        <w:rPr>
          <w:rFonts w:ascii="Times New Roman" w:hAnsi="Times New Roman"/>
          <w:szCs w:val="24"/>
        </w:rPr>
        <w:t>ë</w:t>
      </w:r>
      <w:r w:rsidRPr="00412826">
        <w:rPr>
          <w:rFonts w:ascii="Times New Roman" w:hAnsi="Times New Roman"/>
          <w:szCs w:val="24"/>
        </w:rPr>
        <w:t>ri</w:t>
      </w:r>
      <w:r>
        <w:rPr>
          <w:rFonts w:ascii="Times New Roman" w:hAnsi="Times New Roman"/>
          <w:szCs w:val="24"/>
        </w:rPr>
        <w:t>a</w:t>
      </w:r>
      <w:r w:rsidRPr="00412826">
        <w:rPr>
          <w:rFonts w:ascii="Times New Roman" w:hAnsi="Times New Roman"/>
          <w:szCs w:val="24"/>
        </w:rPr>
        <w:t xml:space="preserve"> administruese n</w:t>
      </w:r>
      <w:r>
        <w:rPr>
          <w:rFonts w:ascii="Times New Roman" w:hAnsi="Times New Roman"/>
          <w:szCs w:val="24"/>
        </w:rPr>
        <w:t>ë</w:t>
      </w:r>
      <w:r w:rsidRPr="00412826">
        <w:rPr>
          <w:rFonts w:ascii="Times New Roman" w:hAnsi="Times New Roman"/>
          <w:szCs w:val="24"/>
        </w:rPr>
        <w:t xml:space="preserve"> Republik</w:t>
      </w:r>
      <w:r>
        <w:rPr>
          <w:rFonts w:ascii="Times New Roman" w:hAnsi="Times New Roman"/>
          <w:szCs w:val="24"/>
        </w:rPr>
        <w:t>ë</w:t>
      </w:r>
      <w:r w:rsidRPr="00412826">
        <w:rPr>
          <w:rFonts w:ascii="Times New Roman" w:hAnsi="Times New Roman"/>
          <w:szCs w:val="24"/>
        </w:rPr>
        <w:t>n e Shqip</w:t>
      </w:r>
      <w:r>
        <w:rPr>
          <w:rFonts w:ascii="Times New Roman" w:hAnsi="Times New Roman"/>
          <w:szCs w:val="24"/>
        </w:rPr>
        <w:t>ë</w:t>
      </w:r>
      <w:r w:rsidRPr="00412826">
        <w:rPr>
          <w:rFonts w:ascii="Times New Roman" w:hAnsi="Times New Roman"/>
          <w:szCs w:val="24"/>
        </w:rPr>
        <w:t>ris</w:t>
      </w:r>
      <w:r>
        <w:rPr>
          <w:rFonts w:ascii="Times New Roman" w:hAnsi="Times New Roman"/>
          <w:szCs w:val="24"/>
        </w:rPr>
        <w:t>ë</w:t>
      </w:r>
      <w:r w:rsidRPr="00412826">
        <w:rPr>
          <w:rFonts w:ascii="Times New Roman" w:hAnsi="Times New Roman"/>
          <w:szCs w:val="24"/>
        </w:rPr>
        <w:t xml:space="preserve"> të administrojë një fond me pjes</w:t>
      </w:r>
      <w:r>
        <w:rPr>
          <w:rFonts w:ascii="Times New Roman" w:hAnsi="Times New Roman"/>
          <w:szCs w:val="24"/>
        </w:rPr>
        <w:t>ë</w:t>
      </w:r>
      <w:r w:rsidRPr="00412826">
        <w:rPr>
          <w:rFonts w:ascii="Times New Roman" w:hAnsi="Times New Roman"/>
          <w:szCs w:val="24"/>
        </w:rPr>
        <w:t xml:space="preserve">marrje të mbyllur në territorin e atij vendi anëtar; </w:t>
      </w:r>
    </w:p>
    <w:p w14:paraId="46B836F4" w14:textId="506F9460" w:rsidR="00726421" w:rsidRDefault="00726421" w:rsidP="005B379A">
      <w:pPr>
        <w:pStyle w:val="P68B1DB1-Normal2"/>
        <w:numPr>
          <w:ilvl w:val="0"/>
          <w:numId w:val="160"/>
        </w:numPr>
        <w:shd w:val="clear" w:color="auto" w:fill="FFFFFF"/>
        <w:spacing w:after="0" w:line="240" w:lineRule="auto"/>
        <w:ind w:left="806"/>
        <w:jc w:val="both"/>
        <w:textAlignment w:val="baseline"/>
        <w:rPr>
          <w:rFonts w:ascii="Times New Roman" w:hAnsi="Times New Roman"/>
          <w:i/>
          <w:szCs w:val="24"/>
        </w:rPr>
      </w:pPr>
      <w:r w:rsidRPr="00412826">
        <w:rPr>
          <w:rFonts w:ascii="Times New Roman" w:hAnsi="Times New Roman"/>
          <w:szCs w:val="24"/>
        </w:rPr>
        <w:t xml:space="preserve">autoriteti i </w:t>
      </w:r>
      <w:r w:rsidR="00C3203E">
        <w:rPr>
          <w:rFonts w:ascii="Times New Roman" w:hAnsi="Times New Roman"/>
          <w:szCs w:val="24"/>
        </w:rPr>
        <w:t xml:space="preserve">i </w:t>
      </w:r>
      <w:r w:rsidRPr="00412826">
        <w:rPr>
          <w:rFonts w:ascii="Times New Roman" w:hAnsi="Times New Roman"/>
          <w:szCs w:val="24"/>
        </w:rPr>
        <w:t>ndal</w:t>
      </w:r>
      <w:r>
        <w:rPr>
          <w:rFonts w:ascii="Times New Roman" w:hAnsi="Times New Roman"/>
          <w:szCs w:val="24"/>
        </w:rPr>
        <w:t>on</w:t>
      </w:r>
      <w:r w:rsidRPr="00412826">
        <w:rPr>
          <w:rFonts w:ascii="Times New Roman" w:hAnsi="Times New Roman"/>
          <w:szCs w:val="24"/>
        </w:rPr>
        <w:t xml:space="preserve"> shoq</w:t>
      </w:r>
      <w:r>
        <w:rPr>
          <w:rFonts w:ascii="Times New Roman" w:hAnsi="Times New Roman"/>
          <w:szCs w:val="24"/>
        </w:rPr>
        <w:t>ë</w:t>
      </w:r>
      <w:r w:rsidRPr="00412826">
        <w:rPr>
          <w:rFonts w:ascii="Times New Roman" w:hAnsi="Times New Roman"/>
          <w:szCs w:val="24"/>
        </w:rPr>
        <w:t>ri</w:t>
      </w:r>
      <w:r w:rsidR="002D6319">
        <w:rPr>
          <w:rFonts w:ascii="Times New Roman" w:hAnsi="Times New Roman"/>
          <w:szCs w:val="24"/>
        </w:rPr>
        <w:t>së</w:t>
      </w:r>
      <w:r w:rsidRPr="00412826">
        <w:rPr>
          <w:rFonts w:ascii="Times New Roman" w:hAnsi="Times New Roman"/>
          <w:szCs w:val="24"/>
        </w:rPr>
        <w:t xml:space="preserve"> administruese </w:t>
      </w:r>
      <w:r w:rsidR="00E10AFD">
        <w:rPr>
          <w:rFonts w:ascii="Times New Roman" w:hAnsi="Times New Roman"/>
          <w:szCs w:val="24"/>
        </w:rPr>
        <w:t xml:space="preserve">të </w:t>
      </w:r>
      <w:r w:rsidR="00E10AFD" w:rsidRPr="00412826">
        <w:rPr>
          <w:rFonts w:ascii="Times New Roman" w:hAnsi="Times New Roman"/>
          <w:szCs w:val="24"/>
        </w:rPr>
        <w:t>nj</w:t>
      </w:r>
      <w:r w:rsidR="00E10AFD">
        <w:rPr>
          <w:rFonts w:ascii="Times New Roman" w:hAnsi="Times New Roman"/>
          <w:szCs w:val="24"/>
        </w:rPr>
        <w:t>ë</w:t>
      </w:r>
      <w:r w:rsidR="00E10AFD" w:rsidRPr="00412826">
        <w:rPr>
          <w:rFonts w:ascii="Times New Roman" w:hAnsi="Times New Roman"/>
          <w:szCs w:val="24"/>
        </w:rPr>
        <w:t xml:space="preserve"> vendi anëtar </w:t>
      </w:r>
      <w:r w:rsidRPr="00412826">
        <w:rPr>
          <w:rFonts w:ascii="Times New Roman" w:hAnsi="Times New Roman"/>
          <w:szCs w:val="24"/>
        </w:rPr>
        <w:t>të administroj</w:t>
      </w:r>
      <w:r>
        <w:rPr>
          <w:rFonts w:ascii="Times New Roman" w:hAnsi="Times New Roman"/>
          <w:szCs w:val="24"/>
        </w:rPr>
        <w:t>ë</w:t>
      </w:r>
      <w:r w:rsidRPr="00412826">
        <w:rPr>
          <w:rFonts w:ascii="Times New Roman" w:hAnsi="Times New Roman"/>
          <w:szCs w:val="24"/>
        </w:rPr>
        <w:t xml:space="preserve"> nj</w:t>
      </w:r>
      <w:r>
        <w:rPr>
          <w:rFonts w:ascii="Times New Roman" w:hAnsi="Times New Roman"/>
          <w:szCs w:val="24"/>
        </w:rPr>
        <w:t>ë</w:t>
      </w:r>
      <w:r w:rsidRPr="00412826">
        <w:rPr>
          <w:rFonts w:ascii="Times New Roman" w:hAnsi="Times New Roman"/>
          <w:szCs w:val="24"/>
        </w:rPr>
        <w:t xml:space="preserve"> fond me pjes</w:t>
      </w:r>
      <w:r>
        <w:rPr>
          <w:rFonts w:ascii="Times New Roman" w:hAnsi="Times New Roman"/>
          <w:szCs w:val="24"/>
        </w:rPr>
        <w:t>ë</w:t>
      </w:r>
      <w:r w:rsidRPr="00412826">
        <w:rPr>
          <w:rFonts w:ascii="Times New Roman" w:hAnsi="Times New Roman"/>
          <w:szCs w:val="24"/>
        </w:rPr>
        <w:t>marrje të mbyllur në territorin e Republikës së Shqip</w:t>
      </w:r>
      <w:r>
        <w:rPr>
          <w:rFonts w:ascii="Times New Roman" w:hAnsi="Times New Roman"/>
          <w:szCs w:val="24"/>
        </w:rPr>
        <w:t>ë</w:t>
      </w:r>
      <w:r w:rsidRPr="00412826">
        <w:rPr>
          <w:rFonts w:ascii="Times New Roman" w:hAnsi="Times New Roman"/>
          <w:szCs w:val="24"/>
        </w:rPr>
        <w:t>ris</w:t>
      </w:r>
      <w:r>
        <w:rPr>
          <w:rFonts w:ascii="Times New Roman" w:hAnsi="Times New Roman"/>
          <w:szCs w:val="24"/>
        </w:rPr>
        <w:t>ë</w:t>
      </w:r>
      <w:r w:rsidRPr="00412826">
        <w:rPr>
          <w:rFonts w:ascii="Times New Roman" w:hAnsi="Times New Roman"/>
          <w:szCs w:val="24"/>
        </w:rPr>
        <w:t xml:space="preserve">. </w:t>
      </w:r>
    </w:p>
    <w:p w14:paraId="24210C61" w14:textId="77777777" w:rsidR="00726421" w:rsidRDefault="00726421" w:rsidP="00726421">
      <w:pPr>
        <w:pStyle w:val="P68B1DB1-Normal2"/>
        <w:shd w:val="clear" w:color="auto" w:fill="FFFFFF"/>
        <w:spacing w:after="0" w:line="240" w:lineRule="auto"/>
        <w:ind w:left="446"/>
        <w:jc w:val="both"/>
        <w:textAlignment w:val="baseline"/>
        <w:rPr>
          <w:rFonts w:ascii="Times New Roman" w:hAnsi="Times New Roman"/>
          <w:i/>
          <w:szCs w:val="24"/>
        </w:rPr>
      </w:pPr>
    </w:p>
    <w:p w14:paraId="22E4A1A2" w14:textId="77777777" w:rsidR="00726421" w:rsidRPr="00B05D99" w:rsidRDefault="00726421" w:rsidP="005B379A">
      <w:pPr>
        <w:pStyle w:val="P68B1DB1-Normal2"/>
        <w:numPr>
          <w:ilvl w:val="0"/>
          <w:numId w:val="164"/>
        </w:numPr>
        <w:shd w:val="clear" w:color="auto" w:fill="FFFFFF"/>
        <w:spacing w:after="0" w:line="240" w:lineRule="auto"/>
        <w:ind w:left="360"/>
        <w:jc w:val="both"/>
        <w:textAlignment w:val="baseline"/>
        <w:rPr>
          <w:rFonts w:ascii="Times New Roman" w:hAnsi="Times New Roman"/>
          <w:szCs w:val="24"/>
        </w:rPr>
      </w:pPr>
      <w:r w:rsidRPr="00B05D99">
        <w:rPr>
          <w:rFonts w:ascii="Times New Roman" w:hAnsi="Times New Roman"/>
          <w:szCs w:val="24"/>
        </w:rPr>
        <w:t>Transferimi i detyruar tek nj</w:t>
      </w:r>
      <w:r w:rsidR="00632BC9">
        <w:rPr>
          <w:rFonts w:ascii="Times New Roman" w:hAnsi="Times New Roman"/>
          <w:szCs w:val="24"/>
        </w:rPr>
        <w:t>ë</w:t>
      </w:r>
      <w:r w:rsidRPr="00B05D99">
        <w:rPr>
          <w:rFonts w:ascii="Times New Roman" w:hAnsi="Times New Roman"/>
          <w:szCs w:val="24"/>
        </w:rPr>
        <w:t xml:space="preserve"> shoq</w:t>
      </w:r>
      <w:r w:rsidR="00632BC9">
        <w:rPr>
          <w:rFonts w:ascii="Times New Roman" w:hAnsi="Times New Roman"/>
          <w:szCs w:val="24"/>
        </w:rPr>
        <w:t>ë</w:t>
      </w:r>
      <w:r w:rsidRPr="00B05D99">
        <w:rPr>
          <w:rFonts w:ascii="Times New Roman" w:hAnsi="Times New Roman"/>
          <w:szCs w:val="24"/>
        </w:rPr>
        <w:t>ri tjet</w:t>
      </w:r>
      <w:r w:rsidR="00632BC9">
        <w:rPr>
          <w:rFonts w:ascii="Times New Roman" w:hAnsi="Times New Roman"/>
          <w:szCs w:val="24"/>
        </w:rPr>
        <w:t>ë</w:t>
      </w:r>
      <w:r w:rsidRPr="00B05D99">
        <w:rPr>
          <w:rFonts w:ascii="Times New Roman" w:hAnsi="Times New Roman"/>
          <w:szCs w:val="24"/>
        </w:rPr>
        <w:t xml:space="preserve">r administruese miratohet nga </w:t>
      </w:r>
      <w:r w:rsidR="00EC62AB">
        <w:rPr>
          <w:rFonts w:ascii="Times New Roman" w:hAnsi="Times New Roman"/>
          <w:szCs w:val="24"/>
        </w:rPr>
        <w:t>A</w:t>
      </w:r>
      <w:r w:rsidRPr="00B05D99">
        <w:rPr>
          <w:rFonts w:ascii="Times New Roman" w:hAnsi="Times New Roman"/>
          <w:szCs w:val="24"/>
        </w:rPr>
        <w:t xml:space="preserve">utoriteti përpara kryerjes së transferimit. </w:t>
      </w:r>
    </w:p>
    <w:p w14:paraId="381986C3" w14:textId="77777777" w:rsidR="00726421" w:rsidRDefault="00726421" w:rsidP="00726421">
      <w:pPr>
        <w:pStyle w:val="P68B1DB1-Normal1"/>
        <w:shd w:val="clear" w:color="auto" w:fill="FFFFFF"/>
        <w:spacing w:after="0" w:line="240" w:lineRule="auto"/>
        <w:jc w:val="both"/>
        <w:textAlignment w:val="baseline"/>
        <w:rPr>
          <w:rFonts w:ascii="Times New Roman" w:hAnsi="Times New Roman"/>
          <w:szCs w:val="24"/>
        </w:rPr>
      </w:pPr>
    </w:p>
    <w:p w14:paraId="4653C88C" w14:textId="0484AC25" w:rsidR="00726421" w:rsidRPr="009629C2" w:rsidRDefault="00726421" w:rsidP="005B379A">
      <w:pPr>
        <w:pStyle w:val="P68B1DB1-Normal1"/>
        <w:numPr>
          <w:ilvl w:val="0"/>
          <w:numId w:val="164"/>
        </w:numPr>
        <w:shd w:val="clear" w:color="auto" w:fill="FFFFFF"/>
        <w:spacing w:after="0" w:line="240" w:lineRule="auto"/>
        <w:ind w:left="360"/>
        <w:jc w:val="both"/>
        <w:textAlignment w:val="baseline"/>
        <w:rPr>
          <w:rFonts w:ascii="Times New Roman" w:hAnsi="Times New Roman"/>
          <w:szCs w:val="24"/>
        </w:rPr>
      </w:pPr>
      <w:r w:rsidRPr="009629C2">
        <w:rPr>
          <w:rFonts w:ascii="Times New Roman" w:hAnsi="Times New Roman"/>
          <w:szCs w:val="24"/>
        </w:rPr>
        <w:t>Nga momenti kur shoq</w:t>
      </w:r>
      <w:r>
        <w:rPr>
          <w:rFonts w:ascii="Times New Roman" w:hAnsi="Times New Roman"/>
          <w:szCs w:val="24"/>
        </w:rPr>
        <w:t>ë</w:t>
      </w:r>
      <w:r w:rsidRPr="009629C2">
        <w:rPr>
          <w:rFonts w:ascii="Times New Roman" w:hAnsi="Times New Roman"/>
          <w:szCs w:val="24"/>
        </w:rPr>
        <w:t>ria administruese ndodhet n</w:t>
      </w:r>
      <w:r>
        <w:rPr>
          <w:rFonts w:ascii="Times New Roman" w:hAnsi="Times New Roman"/>
          <w:szCs w:val="24"/>
        </w:rPr>
        <w:t>ë</w:t>
      </w:r>
      <w:r w:rsidRPr="009629C2">
        <w:rPr>
          <w:rFonts w:ascii="Times New Roman" w:hAnsi="Times New Roman"/>
          <w:szCs w:val="24"/>
        </w:rPr>
        <w:t xml:space="preserve"> nj</w:t>
      </w:r>
      <w:r>
        <w:rPr>
          <w:rFonts w:ascii="Times New Roman" w:hAnsi="Times New Roman"/>
          <w:szCs w:val="24"/>
        </w:rPr>
        <w:t>ë</w:t>
      </w:r>
      <w:r w:rsidRPr="009629C2">
        <w:rPr>
          <w:rFonts w:ascii="Times New Roman" w:hAnsi="Times New Roman"/>
          <w:szCs w:val="24"/>
        </w:rPr>
        <w:t xml:space="preserve"> nga kushtet e p</w:t>
      </w:r>
      <w:r>
        <w:rPr>
          <w:rFonts w:ascii="Times New Roman" w:hAnsi="Times New Roman"/>
          <w:szCs w:val="24"/>
        </w:rPr>
        <w:t>ë</w:t>
      </w:r>
      <w:r w:rsidRPr="009629C2">
        <w:rPr>
          <w:rFonts w:ascii="Times New Roman" w:hAnsi="Times New Roman"/>
          <w:szCs w:val="24"/>
        </w:rPr>
        <w:t>rmendura n</w:t>
      </w:r>
      <w:r>
        <w:rPr>
          <w:rFonts w:ascii="Times New Roman" w:hAnsi="Times New Roman"/>
          <w:szCs w:val="24"/>
        </w:rPr>
        <w:t>ë</w:t>
      </w:r>
      <w:r w:rsidRPr="009629C2">
        <w:rPr>
          <w:rFonts w:ascii="Times New Roman" w:hAnsi="Times New Roman"/>
          <w:szCs w:val="24"/>
        </w:rPr>
        <w:t xml:space="preserve"> </w:t>
      </w:r>
      <w:r w:rsidR="00295BAC">
        <w:rPr>
          <w:rFonts w:ascii="Times New Roman" w:hAnsi="Times New Roman"/>
          <w:szCs w:val="24"/>
        </w:rPr>
        <w:t>këtë nen</w:t>
      </w:r>
      <w:r w:rsidRPr="009629C2">
        <w:rPr>
          <w:rFonts w:ascii="Times New Roman" w:hAnsi="Times New Roman"/>
          <w:szCs w:val="24"/>
        </w:rPr>
        <w:t xml:space="preserve"> deri në </w:t>
      </w:r>
      <w:r>
        <w:rPr>
          <w:rFonts w:ascii="Times New Roman" w:hAnsi="Times New Roman"/>
          <w:szCs w:val="24"/>
        </w:rPr>
        <w:t>hyrjen n</w:t>
      </w:r>
      <w:r w:rsidR="00295BAC">
        <w:rPr>
          <w:rFonts w:ascii="Times New Roman" w:hAnsi="Times New Roman"/>
          <w:szCs w:val="24"/>
        </w:rPr>
        <w:t>ë</w:t>
      </w:r>
      <w:r>
        <w:rPr>
          <w:rFonts w:ascii="Times New Roman" w:hAnsi="Times New Roman"/>
          <w:szCs w:val="24"/>
        </w:rPr>
        <w:t xml:space="preserve"> fuqi t</w:t>
      </w:r>
      <w:r w:rsidR="00632BC9">
        <w:rPr>
          <w:rFonts w:ascii="Times New Roman" w:hAnsi="Times New Roman"/>
          <w:szCs w:val="24"/>
        </w:rPr>
        <w:t>ë</w:t>
      </w:r>
      <w:r>
        <w:rPr>
          <w:rFonts w:ascii="Times New Roman" w:hAnsi="Times New Roman"/>
          <w:szCs w:val="24"/>
        </w:rPr>
        <w:t xml:space="preserve"> </w:t>
      </w:r>
      <w:r w:rsidRPr="00927024">
        <w:rPr>
          <w:rFonts w:ascii="Times New Roman" w:hAnsi="Times New Roman"/>
          <w:szCs w:val="24"/>
        </w:rPr>
        <w:t xml:space="preserve">miratimit </w:t>
      </w:r>
      <w:r w:rsidRPr="009629C2">
        <w:rPr>
          <w:rFonts w:ascii="Times New Roman" w:hAnsi="Times New Roman"/>
          <w:szCs w:val="24"/>
        </w:rPr>
        <w:t>të transferimit të administrimit të fondit tek shoq</w:t>
      </w:r>
      <w:r>
        <w:rPr>
          <w:rFonts w:ascii="Times New Roman" w:hAnsi="Times New Roman"/>
          <w:szCs w:val="24"/>
        </w:rPr>
        <w:t>ë</w:t>
      </w:r>
      <w:r w:rsidRPr="009629C2">
        <w:rPr>
          <w:rFonts w:ascii="Times New Roman" w:hAnsi="Times New Roman"/>
          <w:szCs w:val="24"/>
        </w:rPr>
        <w:t xml:space="preserve">ria </w:t>
      </w:r>
      <w:r w:rsidRPr="009629C2">
        <w:rPr>
          <w:rFonts w:ascii="Times New Roman" w:hAnsi="Times New Roman"/>
          <w:szCs w:val="24"/>
        </w:rPr>
        <w:lastRenderedPageBreak/>
        <w:t>tjet</w:t>
      </w:r>
      <w:r>
        <w:rPr>
          <w:rFonts w:ascii="Times New Roman" w:hAnsi="Times New Roman"/>
          <w:szCs w:val="24"/>
        </w:rPr>
        <w:t>ë</w:t>
      </w:r>
      <w:r w:rsidRPr="009629C2">
        <w:rPr>
          <w:rFonts w:ascii="Times New Roman" w:hAnsi="Times New Roman"/>
          <w:szCs w:val="24"/>
        </w:rPr>
        <w:t xml:space="preserve">r administruese, depozitari kryen të gjitha detyrat e domosdoshme </w:t>
      </w:r>
      <w:r w:rsidRPr="00412826">
        <w:rPr>
          <w:rFonts w:ascii="Times New Roman" w:hAnsi="Times New Roman"/>
          <w:szCs w:val="24"/>
        </w:rPr>
        <w:t>p</w:t>
      </w:r>
      <w:r>
        <w:rPr>
          <w:rFonts w:ascii="Times New Roman" w:hAnsi="Times New Roman"/>
          <w:szCs w:val="24"/>
        </w:rPr>
        <w:t>ë</w:t>
      </w:r>
      <w:r w:rsidRPr="00412826">
        <w:rPr>
          <w:rFonts w:ascii="Times New Roman" w:hAnsi="Times New Roman"/>
          <w:szCs w:val="24"/>
        </w:rPr>
        <w:t>r administrimin fondit t</w:t>
      </w:r>
      <w:r>
        <w:rPr>
          <w:rFonts w:ascii="Times New Roman" w:hAnsi="Times New Roman"/>
          <w:szCs w:val="24"/>
        </w:rPr>
        <w:t>ë</w:t>
      </w:r>
      <w:r w:rsidRPr="00412826">
        <w:rPr>
          <w:rFonts w:ascii="Times New Roman" w:hAnsi="Times New Roman"/>
          <w:szCs w:val="24"/>
        </w:rPr>
        <w:t xml:space="preserve"> pensionit</w:t>
      </w:r>
      <w:r w:rsidR="00C8273B">
        <w:rPr>
          <w:rFonts w:ascii="Times New Roman" w:hAnsi="Times New Roman"/>
          <w:szCs w:val="24"/>
        </w:rPr>
        <w:t>,</w:t>
      </w:r>
      <w:r>
        <w:rPr>
          <w:rFonts w:ascii="Times New Roman" w:hAnsi="Times New Roman"/>
          <w:szCs w:val="24"/>
        </w:rPr>
        <w:t xml:space="preserve"> </w:t>
      </w:r>
      <w:r w:rsidR="00C8273B">
        <w:rPr>
          <w:rFonts w:ascii="Times New Roman" w:hAnsi="Times New Roman"/>
          <w:szCs w:val="24"/>
        </w:rPr>
        <w:t>me qëllim</w:t>
      </w:r>
      <w:r w:rsidRPr="009629C2">
        <w:rPr>
          <w:rFonts w:ascii="Times New Roman" w:hAnsi="Times New Roman"/>
          <w:szCs w:val="24"/>
        </w:rPr>
        <w:t xml:space="preserve"> mbrojtjen e interesave të anëtarëve të fondit</w:t>
      </w:r>
      <w:r>
        <w:rPr>
          <w:rFonts w:ascii="Times New Roman" w:hAnsi="Times New Roman"/>
          <w:szCs w:val="24"/>
        </w:rPr>
        <w:t>.</w:t>
      </w:r>
      <w:r w:rsidRPr="009629C2">
        <w:rPr>
          <w:rFonts w:ascii="Times New Roman" w:hAnsi="Times New Roman"/>
          <w:szCs w:val="24"/>
        </w:rPr>
        <w:t xml:space="preserve"> </w:t>
      </w:r>
    </w:p>
    <w:p w14:paraId="1741774E" w14:textId="77777777" w:rsidR="00726421" w:rsidRDefault="00726421" w:rsidP="00726421">
      <w:pPr>
        <w:pStyle w:val="P68B1DB1-Normal2"/>
        <w:shd w:val="clear" w:color="auto" w:fill="FFFFFF"/>
        <w:spacing w:after="0" w:line="240" w:lineRule="auto"/>
        <w:jc w:val="center"/>
        <w:textAlignment w:val="baseline"/>
        <w:rPr>
          <w:i/>
        </w:rPr>
      </w:pPr>
    </w:p>
    <w:p w14:paraId="458ABA03" w14:textId="77777777" w:rsidR="00726421" w:rsidRDefault="00726421" w:rsidP="00726421">
      <w:pPr>
        <w:pStyle w:val="P68B1DB1-Normal2"/>
        <w:shd w:val="clear" w:color="auto" w:fill="FFFFFF"/>
        <w:spacing w:after="0" w:line="240" w:lineRule="auto"/>
        <w:jc w:val="center"/>
        <w:textAlignment w:val="baseline"/>
        <w:rPr>
          <w:i/>
        </w:rPr>
      </w:pPr>
    </w:p>
    <w:p w14:paraId="760ED449" w14:textId="77777777" w:rsidR="00726421" w:rsidRPr="007A3CD3" w:rsidRDefault="00726421" w:rsidP="00726421">
      <w:pPr>
        <w:pStyle w:val="P68B1DB1-Normal2"/>
        <w:shd w:val="clear" w:color="auto" w:fill="FFFFFF"/>
        <w:spacing w:after="0" w:line="240" w:lineRule="auto"/>
        <w:jc w:val="center"/>
        <w:textAlignment w:val="baseline"/>
        <w:rPr>
          <w:i/>
          <w:color w:val="FF0000"/>
        </w:rPr>
      </w:pPr>
      <w:r w:rsidRPr="003C723B">
        <w:t xml:space="preserve">Neni </w:t>
      </w:r>
      <w:r w:rsidR="007A3CD3">
        <w:t xml:space="preserve">44 </w:t>
      </w:r>
    </w:p>
    <w:p w14:paraId="31F2F480" w14:textId="77777777" w:rsidR="00726421" w:rsidRDefault="00726421" w:rsidP="00726421">
      <w:pPr>
        <w:pStyle w:val="P68B1DB1-Normal1"/>
        <w:shd w:val="clear" w:color="auto" w:fill="FFFFFF"/>
        <w:spacing w:after="0" w:line="240" w:lineRule="auto"/>
        <w:jc w:val="center"/>
        <w:textAlignment w:val="baseline"/>
      </w:pPr>
      <w:r>
        <w:t xml:space="preserve">Përzgjedhja e shoqërisë administruese gjatë transferimit të detyruar të fondit </w:t>
      </w:r>
    </w:p>
    <w:p w14:paraId="509A8F44" w14:textId="77777777" w:rsidR="00726421" w:rsidRDefault="00726421" w:rsidP="00726421">
      <w:pPr>
        <w:pStyle w:val="P68B1DB1-Normal1"/>
        <w:shd w:val="clear" w:color="auto" w:fill="FFFFFF"/>
        <w:spacing w:after="0" w:line="240" w:lineRule="auto"/>
        <w:ind w:left="360" w:hanging="360"/>
        <w:jc w:val="both"/>
        <w:textAlignment w:val="baseline"/>
      </w:pPr>
    </w:p>
    <w:p w14:paraId="54770974" w14:textId="2389E290" w:rsidR="00726421" w:rsidRPr="00B05D99" w:rsidRDefault="00726421" w:rsidP="005B379A">
      <w:pPr>
        <w:pStyle w:val="P68B1DB1-Normal2"/>
        <w:numPr>
          <w:ilvl w:val="0"/>
          <w:numId w:val="161"/>
        </w:numPr>
        <w:shd w:val="clear" w:color="auto" w:fill="FFFFFF"/>
        <w:spacing w:after="0" w:line="240" w:lineRule="auto"/>
        <w:ind w:left="360"/>
        <w:jc w:val="both"/>
        <w:textAlignment w:val="baseline"/>
        <w:rPr>
          <w:rFonts w:ascii="Times New Roman" w:hAnsi="Times New Roman"/>
          <w:i/>
          <w:szCs w:val="24"/>
        </w:rPr>
      </w:pPr>
      <w:r w:rsidRPr="00603265">
        <w:rPr>
          <w:rFonts w:ascii="Times New Roman" w:hAnsi="Times New Roman"/>
          <w:szCs w:val="24"/>
        </w:rPr>
        <w:t>Shoq</w:t>
      </w:r>
      <w:r>
        <w:rPr>
          <w:rFonts w:ascii="Times New Roman" w:hAnsi="Times New Roman"/>
          <w:szCs w:val="24"/>
        </w:rPr>
        <w:t>ë</w:t>
      </w:r>
      <w:r w:rsidRPr="00603265">
        <w:rPr>
          <w:rFonts w:ascii="Times New Roman" w:hAnsi="Times New Roman"/>
          <w:szCs w:val="24"/>
        </w:rPr>
        <w:t xml:space="preserve">ria administruese, brenda 60 ditëve </w:t>
      </w:r>
      <w:r w:rsidR="004935A5">
        <w:rPr>
          <w:rFonts w:ascii="Times New Roman" w:hAnsi="Times New Roman"/>
          <w:szCs w:val="24"/>
        </w:rPr>
        <w:t xml:space="preserve">pune </w:t>
      </w:r>
      <w:r w:rsidRPr="00603265">
        <w:rPr>
          <w:rFonts w:ascii="Times New Roman" w:hAnsi="Times New Roman"/>
          <w:szCs w:val="24"/>
        </w:rPr>
        <w:t>nga ndodhja e nj</w:t>
      </w:r>
      <w:r>
        <w:rPr>
          <w:rFonts w:ascii="Times New Roman" w:hAnsi="Times New Roman"/>
          <w:szCs w:val="24"/>
        </w:rPr>
        <w:t>ë</w:t>
      </w:r>
      <w:r w:rsidRPr="00603265">
        <w:rPr>
          <w:rFonts w:ascii="Times New Roman" w:hAnsi="Times New Roman"/>
          <w:szCs w:val="24"/>
        </w:rPr>
        <w:t xml:space="preserve"> prej rrethanave t</w:t>
      </w:r>
      <w:r>
        <w:rPr>
          <w:rFonts w:ascii="Times New Roman" w:hAnsi="Times New Roman"/>
          <w:szCs w:val="24"/>
        </w:rPr>
        <w:t>ë</w:t>
      </w:r>
      <w:r w:rsidRPr="00603265">
        <w:rPr>
          <w:rFonts w:ascii="Times New Roman" w:hAnsi="Times New Roman"/>
          <w:szCs w:val="24"/>
        </w:rPr>
        <w:t xml:space="preserve"> p</w:t>
      </w:r>
      <w:r w:rsidR="00C8273B">
        <w:rPr>
          <w:rFonts w:ascii="Times New Roman" w:hAnsi="Times New Roman"/>
          <w:szCs w:val="24"/>
        </w:rPr>
        <w:t>arashikuara</w:t>
      </w:r>
      <w:r w:rsidRPr="00603265">
        <w:rPr>
          <w:rFonts w:ascii="Times New Roman" w:hAnsi="Times New Roman"/>
          <w:szCs w:val="24"/>
        </w:rPr>
        <w:t xml:space="preserve"> n</w:t>
      </w:r>
      <w:r>
        <w:rPr>
          <w:rFonts w:ascii="Times New Roman" w:hAnsi="Times New Roman"/>
          <w:szCs w:val="24"/>
        </w:rPr>
        <w:t>ë</w:t>
      </w:r>
      <w:r w:rsidRPr="00603265">
        <w:rPr>
          <w:rFonts w:ascii="Times New Roman" w:hAnsi="Times New Roman"/>
          <w:szCs w:val="24"/>
        </w:rPr>
        <w:t xml:space="preserve"> neni</w:t>
      </w:r>
      <w:r w:rsidR="00A41215">
        <w:rPr>
          <w:rFonts w:ascii="Times New Roman" w:hAnsi="Times New Roman"/>
          <w:szCs w:val="24"/>
        </w:rPr>
        <w:t>n</w:t>
      </w:r>
      <w:r w:rsidRPr="00603265">
        <w:rPr>
          <w:rFonts w:ascii="Times New Roman" w:hAnsi="Times New Roman"/>
          <w:szCs w:val="24"/>
        </w:rPr>
        <w:t xml:space="preserve"> </w:t>
      </w:r>
      <w:r w:rsidR="00994A5F">
        <w:rPr>
          <w:rFonts w:ascii="Times New Roman" w:hAnsi="Times New Roman"/>
          <w:szCs w:val="24"/>
        </w:rPr>
        <w:t>4</w:t>
      </w:r>
      <w:r w:rsidR="007A3CD3">
        <w:rPr>
          <w:rFonts w:ascii="Times New Roman" w:hAnsi="Times New Roman"/>
          <w:szCs w:val="24"/>
        </w:rPr>
        <w:t>3</w:t>
      </w:r>
      <w:r w:rsidRPr="00603265">
        <w:rPr>
          <w:rFonts w:ascii="Times New Roman" w:hAnsi="Times New Roman"/>
          <w:szCs w:val="24"/>
        </w:rPr>
        <w:t>, merr masa p</w:t>
      </w:r>
      <w:r>
        <w:rPr>
          <w:rFonts w:ascii="Times New Roman" w:hAnsi="Times New Roman"/>
          <w:szCs w:val="24"/>
        </w:rPr>
        <w:t>ë</w:t>
      </w:r>
      <w:r w:rsidRPr="00603265">
        <w:rPr>
          <w:rFonts w:ascii="Times New Roman" w:hAnsi="Times New Roman"/>
          <w:szCs w:val="24"/>
        </w:rPr>
        <w:t>r transferimim e administrimit t</w:t>
      </w:r>
      <w:r>
        <w:rPr>
          <w:rFonts w:ascii="Times New Roman" w:hAnsi="Times New Roman"/>
          <w:szCs w:val="24"/>
        </w:rPr>
        <w:t>ë</w:t>
      </w:r>
      <w:r w:rsidRPr="00603265">
        <w:rPr>
          <w:rFonts w:ascii="Times New Roman" w:hAnsi="Times New Roman"/>
          <w:szCs w:val="24"/>
        </w:rPr>
        <w:t xml:space="preserve"> fondit tek nj</w:t>
      </w:r>
      <w:r>
        <w:rPr>
          <w:rFonts w:ascii="Times New Roman" w:hAnsi="Times New Roman"/>
          <w:szCs w:val="24"/>
        </w:rPr>
        <w:t>ë</w:t>
      </w:r>
      <w:r w:rsidRPr="00603265">
        <w:rPr>
          <w:rFonts w:ascii="Times New Roman" w:hAnsi="Times New Roman"/>
          <w:szCs w:val="24"/>
        </w:rPr>
        <w:t xml:space="preserve"> </w:t>
      </w:r>
      <w:r w:rsidR="00A41215" w:rsidRPr="00603265">
        <w:rPr>
          <w:rFonts w:ascii="Times New Roman" w:hAnsi="Times New Roman"/>
          <w:szCs w:val="24"/>
        </w:rPr>
        <w:t>tjet</w:t>
      </w:r>
      <w:r w:rsidR="00A41215">
        <w:rPr>
          <w:rFonts w:ascii="Times New Roman" w:hAnsi="Times New Roman"/>
          <w:szCs w:val="24"/>
        </w:rPr>
        <w:t>ë</w:t>
      </w:r>
      <w:r w:rsidR="00A41215" w:rsidRPr="00603265">
        <w:rPr>
          <w:rFonts w:ascii="Times New Roman" w:hAnsi="Times New Roman"/>
          <w:szCs w:val="24"/>
        </w:rPr>
        <w:t xml:space="preserve">r </w:t>
      </w:r>
      <w:r w:rsidRPr="00603265">
        <w:rPr>
          <w:rFonts w:ascii="Times New Roman" w:hAnsi="Times New Roman"/>
          <w:szCs w:val="24"/>
        </w:rPr>
        <w:t>shoq</w:t>
      </w:r>
      <w:r>
        <w:rPr>
          <w:rFonts w:ascii="Times New Roman" w:hAnsi="Times New Roman"/>
          <w:szCs w:val="24"/>
        </w:rPr>
        <w:t>ë</w:t>
      </w:r>
      <w:r w:rsidRPr="00603265">
        <w:rPr>
          <w:rFonts w:ascii="Times New Roman" w:hAnsi="Times New Roman"/>
          <w:szCs w:val="24"/>
        </w:rPr>
        <w:t xml:space="preserve">ri administruese e licencuar nga </w:t>
      </w:r>
      <w:r w:rsidR="00A41215">
        <w:rPr>
          <w:rFonts w:ascii="Times New Roman" w:hAnsi="Times New Roman"/>
          <w:szCs w:val="24"/>
        </w:rPr>
        <w:t>A</w:t>
      </w:r>
      <w:r w:rsidRPr="00603265">
        <w:rPr>
          <w:rFonts w:ascii="Times New Roman" w:hAnsi="Times New Roman"/>
          <w:szCs w:val="24"/>
        </w:rPr>
        <w:t xml:space="preserve">utoriteti. </w:t>
      </w:r>
    </w:p>
    <w:p w14:paraId="75B29A9A" w14:textId="77777777" w:rsidR="00B05D99" w:rsidRDefault="00B05D99" w:rsidP="00B05D99">
      <w:pPr>
        <w:pStyle w:val="P68B1DB1-Normal2"/>
        <w:shd w:val="clear" w:color="auto" w:fill="FFFFFF"/>
        <w:spacing w:after="0" w:line="240" w:lineRule="auto"/>
        <w:ind w:left="360"/>
        <w:jc w:val="both"/>
        <w:textAlignment w:val="baseline"/>
        <w:rPr>
          <w:rFonts w:ascii="Times New Roman" w:hAnsi="Times New Roman"/>
          <w:i/>
          <w:szCs w:val="24"/>
        </w:rPr>
      </w:pPr>
    </w:p>
    <w:p w14:paraId="5FE202A0" w14:textId="7BC56B00" w:rsidR="00726421" w:rsidRDefault="00726421" w:rsidP="005B379A">
      <w:pPr>
        <w:pStyle w:val="P68B1DB1-Normal2"/>
        <w:numPr>
          <w:ilvl w:val="0"/>
          <w:numId w:val="161"/>
        </w:numPr>
        <w:shd w:val="clear" w:color="auto" w:fill="FFFFFF"/>
        <w:spacing w:after="0" w:line="240" w:lineRule="auto"/>
        <w:ind w:left="360"/>
        <w:jc w:val="both"/>
        <w:textAlignment w:val="baseline"/>
        <w:rPr>
          <w:rFonts w:ascii="Times New Roman" w:hAnsi="Times New Roman"/>
          <w:szCs w:val="24"/>
        </w:rPr>
      </w:pPr>
      <w:r w:rsidRPr="00B05D99">
        <w:rPr>
          <w:rFonts w:ascii="Times New Roman" w:hAnsi="Times New Roman"/>
          <w:szCs w:val="24"/>
        </w:rPr>
        <w:t xml:space="preserve">Miratimi i transferimit sipas këtij neni kryhet vetëm me miratimin të </w:t>
      </w:r>
      <w:r w:rsidR="00F2721B">
        <w:rPr>
          <w:rFonts w:ascii="Times New Roman" w:hAnsi="Times New Roman"/>
          <w:szCs w:val="24"/>
        </w:rPr>
        <w:t>A</w:t>
      </w:r>
      <w:r w:rsidRPr="00B05D99">
        <w:rPr>
          <w:rFonts w:ascii="Times New Roman" w:hAnsi="Times New Roman"/>
          <w:szCs w:val="24"/>
        </w:rPr>
        <w:t>utoritetit.  Autoriteti në dhënien e vendimit për miratimin e transferimit të administrimit të fondit të pensionit tek një shoqëri tjetër</w:t>
      </w:r>
      <w:r w:rsidR="00C8273B">
        <w:rPr>
          <w:rFonts w:ascii="Times New Roman" w:hAnsi="Times New Roman"/>
          <w:szCs w:val="24"/>
        </w:rPr>
        <w:t>,</w:t>
      </w:r>
      <w:r w:rsidRPr="00B05D99">
        <w:rPr>
          <w:rFonts w:ascii="Times New Roman" w:hAnsi="Times New Roman"/>
          <w:szCs w:val="24"/>
        </w:rPr>
        <w:t xml:space="preserve"> merr në konsideratë vetëm interesat e anëtarëve të fondit.</w:t>
      </w:r>
      <w:r w:rsidR="00F2721B">
        <w:rPr>
          <w:rFonts w:ascii="Times New Roman" w:hAnsi="Times New Roman"/>
          <w:szCs w:val="24"/>
        </w:rPr>
        <w:t xml:space="preserve"> </w:t>
      </w:r>
      <w:r w:rsidRPr="00B05D99">
        <w:rPr>
          <w:rFonts w:ascii="Times New Roman" w:eastAsiaTheme="minorHAnsi" w:hAnsi="Times New Roman"/>
          <w:szCs w:val="24"/>
        </w:rPr>
        <w:t xml:space="preserve">Shoqëria administruese që transferon </w:t>
      </w:r>
      <w:r w:rsidRPr="00B05D99">
        <w:rPr>
          <w:rFonts w:ascii="Times New Roman" w:hAnsi="Times New Roman"/>
          <w:szCs w:val="24"/>
        </w:rPr>
        <w:t xml:space="preserve">të drejtën për administrimin e fondit nënshkruan një kontratë për kushtet e transferimit </w:t>
      </w:r>
      <w:r w:rsidRPr="00B05D99">
        <w:rPr>
          <w:rFonts w:ascii="Times New Roman" w:eastAsiaTheme="minorHAnsi" w:hAnsi="Times New Roman"/>
          <w:szCs w:val="24"/>
        </w:rPr>
        <w:t>me shoqërinë administruese marrëse</w:t>
      </w:r>
      <w:r w:rsidRPr="00B05D99">
        <w:rPr>
          <w:rFonts w:ascii="Times New Roman" w:hAnsi="Times New Roman"/>
          <w:szCs w:val="24"/>
        </w:rPr>
        <w:t xml:space="preserve">. Kontrata përmban minimalisht kushtet e përmendura në </w:t>
      </w:r>
      <w:r w:rsidRPr="00B05D99">
        <w:rPr>
          <w:rFonts w:ascii="Times New Roman" w:hAnsi="Times New Roman"/>
          <w:color w:val="auto"/>
          <w:szCs w:val="24"/>
        </w:rPr>
        <w:t>nenin 4</w:t>
      </w:r>
      <w:r w:rsidR="007A3CD3">
        <w:rPr>
          <w:rFonts w:ascii="Times New Roman" w:hAnsi="Times New Roman"/>
          <w:color w:val="auto"/>
          <w:szCs w:val="24"/>
        </w:rPr>
        <w:t>2</w:t>
      </w:r>
      <w:r w:rsidR="00C41B21">
        <w:rPr>
          <w:rFonts w:ascii="Times New Roman" w:hAnsi="Times New Roman"/>
          <w:color w:val="auto"/>
          <w:szCs w:val="24"/>
        </w:rPr>
        <w:t>,</w:t>
      </w:r>
      <w:r w:rsidRPr="00B05D99">
        <w:rPr>
          <w:rFonts w:ascii="Times New Roman" w:hAnsi="Times New Roman"/>
          <w:color w:val="auto"/>
          <w:szCs w:val="24"/>
        </w:rPr>
        <w:t xml:space="preserve"> </w:t>
      </w:r>
      <w:r w:rsidRPr="00B05D99">
        <w:rPr>
          <w:rFonts w:ascii="Times New Roman" w:hAnsi="Times New Roman"/>
          <w:szCs w:val="24"/>
        </w:rPr>
        <w:t xml:space="preserve">të këtij ligji. </w:t>
      </w:r>
    </w:p>
    <w:p w14:paraId="7C8B978D" w14:textId="77777777" w:rsidR="00B05D99" w:rsidRPr="00B05D99" w:rsidRDefault="00B05D99" w:rsidP="00B05D99">
      <w:pPr>
        <w:pStyle w:val="P68B1DB1-Normal2"/>
        <w:shd w:val="clear" w:color="auto" w:fill="FFFFFF"/>
        <w:spacing w:after="0" w:line="240" w:lineRule="auto"/>
        <w:jc w:val="both"/>
        <w:textAlignment w:val="baseline"/>
        <w:rPr>
          <w:rFonts w:ascii="Times New Roman" w:hAnsi="Times New Roman"/>
          <w:szCs w:val="24"/>
        </w:rPr>
      </w:pPr>
    </w:p>
    <w:p w14:paraId="1241FDDA" w14:textId="77777777" w:rsidR="00726421" w:rsidRDefault="00726421" w:rsidP="005B379A">
      <w:pPr>
        <w:pStyle w:val="ListParagraph"/>
        <w:numPr>
          <w:ilvl w:val="0"/>
          <w:numId w:val="161"/>
        </w:numPr>
        <w:shd w:val="clear" w:color="auto" w:fill="FFFFFF"/>
        <w:spacing w:after="0" w:line="240" w:lineRule="auto"/>
        <w:ind w:left="360"/>
        <w:jc w:val="both"/>
        <w:textAlignment w:val="baseline"/>
        <w:rPr>
          <w:rFonts w:ascii="Times New Roman" w:hAnsi="Times New Roman"/>
          <w:sz w:val="24"/>
          <w:szCs w:val="24"/>
        </w:rPr>
      </w:pPr>
      <w:r w:rsidRPr="00603265">
        <w:rPr>
          <w:rFonts w:ascii="Times New Roman" w:hAnsi="Times New Roman"/>
          <w:sz w:val="24"/>
          <w:szCs w:val="24"/>
        </w:rPr>
        <w:t>Brenda nj</w:t>
      </w:r>
      <w:r>
        <w:rPr>
          <w:rFonts w:ascii="Times New Roman" w:hAnsi="Times New Roman"/>
          <w:sz w:val="24"/>
          <w:szCs w:val="24"/>
        </w:rPr>
        <w:t>ë</w:t>
      </w:r>
      <w:r w:rsidRPr="00603265">
        <w:rPr>
          <w:rFonts w:ascii="Times New Roman" w:hAnsi="Times New Roman"/>
          <w:sz w:val="24"/>
          <w:szCs w:val="24"/>
        </w:rPr>
        <w:t xml:space="preserve"> muaji nga momenti i lidhjes s</w:t>
      </w:r>
      <w:r>
        <w:rPr>
          <w:rFonts w:ascii="Times New Roman" w:hAnsi="Times New Roman"/>
          <w:sz w:val="24"/>
          <w:szCs w:val="24"/>
        </w:rPr>
        <w:t>ë</w:t>
      </w:r>
      <w:r w:rsidRPr="00603265">
        <w:rPr>
          <w:rFonts w:ascii="Times New Roman" w:hAnsi="Times New Roman"/>
          <w:sz w:val="24"/>
          <w:szCs w:val="24"/>
        </w:rPr>
        <w:t xml:space="preserve"> kontrat</w:t>
      </w:r>
      <w:r>
        <w:rPr>
          <w:rFonts w:ascii="Times New Roman" w:hAnsi="Times New Roman"/>
          <w:sz w:val="24"/>
          <w:szCs w:val="24"/>
        </w:rPr>
        <w:t>ë</w:t>
      </w:r>
      <w:r w:rsidRPr="00603265">
        <w:rPr>
          <w:rFonts w:ascii="Times New Roman" w:hAnsi="Times New Roman"/>
          <w:sz w:val="24"/>
          <w:szCs w:val="24"/>
        </w:rPr>
        <w:t>s s</w:t>
      </w:r>
      <w:r>
        <w:rPr>
          <w:rFonts w:ascii="Times New Roman" w:hAnsi="Times New Roman"/>
          <w:sz w:val="24"/>
          <w:szCs w:val="24"/>
        </w:rPr>
        <w:t>ë</w:t>
      </w:r>
      <w:r w:rsidRPr="00603265">
        <w:rPr>
          <w:rFonts w:ascii="Times New Roman" w:hAnsi="Times New Roman"/>
          <w:sz w:val="24"/>
          <w:szCs w:val="24"/>
        </w:rPr>
        <w:t xml:space="preserve"> transferimit shoq</w:t>
      </w:r>
      <w:r>
        <w:rPr>
          <w:rFonts w:ascii="Times New Roman" w:hAnsi="Times New Roman"/>
          <w:sz w:val="24"/>
          <w:szCs w:val="24"/>
        </w:rPr>
        <w:t>ë</w:t>
      </w:r>
      <w:r w:rsidRPr="00603265">
        <w:rPr>
          <w:rFonts w:ascii="Times New Roman" w:hAnsi="Times New Roman"/>
          <w:sz w:val="24"/>
          <w:szCs w:val="24"/>
        </w:rPr>
        <w:t>ria administruese transferon veprimtarin</w:t>
      </w:r>
      <w:r>
        <w:rPr>
          <w:rFonts w:ascii="Times New Roman" w:hAnsi="Times New Roman"/>
          <w:sz w:val="24"/>
          <w:szCs w:val="24"/>
        </w:rPr>
        <w:t>ë</w:t>
      </w:r>
      <w:r w:rsidRPr="00603265">
        <w:rPr>
          <w:rFonts w:ascii="Times New Roman" w:hAnsi="Times New Roman"/>
          <w:sz w:val="24"/>
          <w:szCs w:val="24"/>
        </w:rPr>
        <w:t xml:space="preserve"> e administrimit t</w:t>
      </w:r>
      <w:r>
        <w:rPr>
          <w:rFonts w:ascii="Times New Roman" w:hAnsi="Times New Roman"/>
          <w:sz w:val="24"/>
          <w:szCs w:val="24"/>
        </w:rPr>
        <w:t>ë</w:t>
      </w:r>
      <w:r w:rsidRPr="00603265">
        <w:rPr>
          <w:rFonts w:ascii="Times New Roman" w:hAnsi="Times New Roman"/>
          <w:sz w:val="24"/>
          <w:szCs w:val="24"/>
        </w:rPr>
        <w:t xml:space="preserve"> fondit tek shoq</w:t>
      </w:r>
      <w:r>
        <w:rPr>
          <w:rFonts w:ascii="Times New Roman" w:hAnsi="Times New Roman"/>
          <w:sz w:val="24"/>
          <w:szCs w:val="24"/>
        </w:rPr>
        <w:t>ë</w:t>
      </w:r>
      <w:r w:rsidRPr="00603265">
        <w:rPr>
          <w:rFonts w:ascii="Times New Roman" w:hAnsi="Times New Roman"/>
          <w:sz w:val="24"/>
          <w:szCs w:val="24"/>
        </w:rPr>
        <w:t>ria marr</w:t>
      </w:r>
      <w:r>
        <w:rPr>
          <w:rFonts w:ascii="Times New Roman" w:hAnsi="Times New Roman"/>
          <w:sz w:val="24"/>
          <w:szCs w:val="24"/>
        </w:rPr>
        <w:t>ë</w:t>
      </w:r>
      <w:r w:rsidRPr="00603265">
        <w:rPr>
          <w:rFonts w:ascii="Times New Roman" w:hAnsi="Times New Roman"/>
          <w:sz w:val="24"/>
          <w:szCs w:val="24"/>
        </w:rPr>
        <w:t xml:space="preserve">se.  </w:t>
      </w:r>
    </w:p>
    <w:p w14:paraId="08B450F7" w14:textId="77777777" w:rsidR="00B05D99" w:rsidRPr="00B05D99" w:rsidRDefault="00B05D99" w:rsidP="00B05D99">
      <w:pPr>
        <w:shd w:val="clear" w:color="auto" w:fill="FFFFFF"/>
        <w:jc w:val="both"/>
        <w:textAlignment w:val="baseline"/>
      </w:pPr>
    </w:p>
    <w:p w14:paraId="0892D320" w14:textId="429F4EE4" w:rsidR="00726421" w:rsidRDefault="00726421" w:rsidP="005B379A">
      <w:pPr>
        <w:pStyle w:val="ListParagraph"/>
        <w:numPr>
          <w:ilvl w:val="0"/>
          <w:numId w:val="161"/>
        </w:numPr>
        <w:spacing w:after="0" w:line="240" w:lineRule="auto"/>
        <w:ind w:left="360"/>
        <w:jc w:val="both"/>
        <w:rPr>
          <w:rFonts w:ascii="Times New Roman" w:hAnsi="Times New Roman"/>
          <w:sz w:val="24"/>
          <w:szCs w:val="24"/>
        </w:rPr>
      </w:pPr>
      <w:r w:rsidRPr="00603265">
        <w:rPr>
          <w:rFonts w:ascii="Times New Roman" w:hAnsi="Times New Roman"/>
          <w:sz w:val="24"/>
          <w:szCs w:val="24"/>
        </w:rPr>
        <w:t>Shoqëria administruese që transferon administrimin e fondit</w:t>
      </w:r>
      <w:r w:rsidR="00C8273B">
        <w:rPr>
          <w:rFonts w:ascii="Times New Roman" w:hAnsi="Times New Roman"/>
          <w:sz w:val="24"/>
          <w:szCs w:val="24"/>
        </w:rPr>
        <w:t>,</w:t>
      </w:r>
      <w:r w:rsidRPr="00603265">
        <w:rPr>
          <w:rFonts w:ascii="Times New Roman" w:hAnsi="Times New Roman"/>
          <w:sz w:val="24"/>
          <w:szCs w:val="24"/>
        </w:rPr>
        <w:t xml:space="preserve"> informon anëtarët e </w:t>
      </w:r>
      <w:r w:rsidR="00955F75" w:rsidRPr="00603265">
        <w:rPr>
          <w:rFonts w:ascii="Times New Roman" w:hAnsi="Times New Roman"/>
          <w:sz w:val="24"/>
          <w:szCs w:val="24"/>
        </w:rPr>
        <w:t>fond</w:t>
      </w:r>
      <w:r w:rsidR="00955F75">
        <w:rPr>
          <w:rFonts w:ascii="Times New Roman" w:hAnsi="Times New Roman"/>
          <w:sz w:val="24"/>
          <w:szCs w:val="24"/>
        </w:rPr>
        <w:t>it</w:t>
      </w:r>
      <w:r w:rsidR="00955F75" w:rsidRPr="00603265">
        <w:rPr>
          <w:rFonts w:ascii="Times New Roman" w:hAnsi="Times New Roman"/>
          <w:sz w:val="24"/>
          <w:szCs w:val="24"/>
        </w:rPr>
        <w:t xml:space="preserve"> </w:t>
      </w:r>
      <w:r w:rsidRPr="00603265">
        <w:rPr>
          <w:rFonts w:ascii="Times New Roman" w:hAnsi="Times New Roman"/>
          <w:sz w:val="24"/>
          <w:szCs w:val="24"/>
        </w:rPr>
        <w:t xml:space="preserve">nën administrim lidhur me transferimin, tre muaj përpara implementimit të transferimit. Gjatë kësaj </w:t>
      </w:r>
      <w:r w:rsidR="00F010D9" w:rsidRPr="00603265">
        <w:rPr>
          <w:rFonts w:ascii="Times New Roman" w:hAnsi="Times New Roman"/>
          <w:sz w:val="24"/>
          <w:szCs w:val="24"/>
        </w:rPr>
        <w:t>periudh</w:t>
      </w:r>
      <w:r w:rsidR="00F010D9">
        <w:rPr>
          <w:rFonts w:ascii="Times New Roman" w:hAnsi="Times New Roman"/>
          <w:sz w:val="24"/>
          <w:szCs w:val="24"/>
        </w:rPr>
        <w:t>e</w:t>
      </w:r>
      <w:r w:rsidR="00F010D9" w:rsidRPr="00603265">
        <w:rPr>
          <w:rFonts w:ascii="Times New Roman" w:hAnsi="Times New Roman"/>
          <w:sz w:val="24"/>
          <w:szCs w:val="24"/>
        </w:rPr>
        <w:t xml:space="preserve"> </w:t>
      </w:r>
      <w:r w:rsidRPr="00603265">
        <w:rPr>
          <w:rFonts w:ascii="Times New Roman" w:hAnsi="Times New Roman"/>
          <w:sz w:val="24"/>
          <w:szCs w:val="24"/>
        </w:rPr>
        <w:t xml:space="preserve">nuk zbatohet asnjë </w:t>
      </w:r>
      <w:r w:rsidR="004935A5">
        <w:rPr>
          <w:rFonts w:ascii="Times New Roman" w:hAnsi="Times New Roman"/>
          <w:sz w:val="24"/>
          <w:szCs w:val="24"/>
        </w:rPr>
        <w:t xml:space="preserve">penalitet </w:t>
      </w:r>
      <w:r w:rsidRPr="00603265">
        <w:rPr>
          <w:rFonts w:ascii="Times New Roman" w:hAnsi="Times New Roman"/>
          <w:sz w:val="24"/>
          <w:szCs w:val="24"/>
        </w:rPr>
        <w:t>për tërheqjen e aseteve nga fondi. An</w:t>
      </w:r>
      <w:r>
        <w:rPr>
          <w:rFonts w:ascii="Times New Roman" w:hAnsi="Times New Roman"/>
          <w:sz w:val="24"/>
          <w:szCs w:val="24"/>
        </w:rPr>
        <w:t>ë</w:t>
      </w:r>
      <w:r w:rsidRPr="00603265">
        <w:rPr>
          <w:rFonts w:ascii="Times New Roman" w:hAnsi="Times New Roman"/>
          <w:sz w:val="24"/>
          <w:szCs w:val="24"/>
        </w:rPr>
        <w:t>tar</w:t>
      </w:r>
      <w:r>
        <w:rPr>
          <w:rFonts w:ascii="Times New Roman" w:hAnsi="Times New Roman"/>
          <w:sz w:val="24"/>
          <w:szCs w:val="24"/>
        </w:rPr>
        <w:t>ë</w:t>
      </w:r>
      <w:r w:rsidRPr="00603265">
        <w:rPr>
          <w:rFonts w:ascii="Times New Roman" w:hAnsi="Times New Roman"/>
          <w:sz w:val="24"/>
          <w:szCs w:val="24"/>
        </w:rPr>
        <w:t>t e fondit q</w:t>
      </w:r>
      <w:r>
        <w:rPr>
          <w:rFonts w:ascii="Times New Roman" w:hAnsi="Times New Roman"/>
          <w:sz w:val="24"/>
          <w:szCs w:val="24"/>
        </w:rPr>
        <w:t>ë</w:t>
      </w:r>
      <w:r w:rsidRPr="00603265">
        <w:rPr>
          <w:rFonts w:ascii="Times New Roman" w:hAnsi="Times New Roman"/>
          <w:sz w:val="24"/>
          <w:szCs w:val="24"/>
        </w:rPr>
        <w:t xml:space="preserve"> transferohe</w:t>
      </w:r>
      <w:r w:rsidR="00F2721B">
        <w:rPr>
          <w:rFonts w:ascii="Times New Roman" w:hAnsi="Times New Roman"/>
          <w:sz w:val="24"/>
          <w:szCs w:val="24"/>
        </w:rPr>
        <w:t>n</w:t>
      </w:r>
      <w:r w:rsidRPr="00603265">
        <w:rPr>
          <w:rFonts w:ascii="Times New Roman" w:hAnsi="Times New Roman"/>
          <w:sz w:val="24"/>
          <w:szCs w:val="24"/>
        </w:rPr>
        <w:t xml:space="preserve"> </w:t>
      </w:r>
      <w:r w:rsidR="00C8273B">
        <w:rPr>
          <w:rFonts w:ascii="Times New Roman" w:hAnsi="Times New Roman"/>
          <w:sz w:val="24"/>
          <w:szCs w:val="24"/>
        </w:rPr>
        <w:t>n</w:t>
      </w:r>
      <w:r>
        <w:rPr>
          <w:rFonts w:ascii="Times New Roman" w:hAnsi="Times New Roman"/>
          <w:sz w:val="24"/>
          <w:szCs w:val="24"/>
        </w:rPr>
        <w:t>ë</w:t>
      </w:r>
      <w:r w:rsidRPr="00603265">
        <w:rPr>
          <w:rFonts w:ascii="Times New Roman" w:hAnsi="Times New Roman"/>
          <w:sz w:val="24"/>
          <w:szCs w:val="24"/>
        </w:rPr>
        <w:t xml:space="preserve"> m</w:t>
      </w:r>
      <w:r>
        <w:rPr>
          <w:rFonts w:ascii="Times New Roman" w:hAnsi="Times New Roman"/>
          <w:sz w:val="24"/>
          <w:szCs w:val="24"/>
        </w:rPr>
        <w:t>ë</w:t>
      </w:r>
      <w:r w:rsidRPr="00603265">
        <w:rPr>
          <w:rFonts w:ascii="Times New Roman" w:hAnsi="Times New Roman"/>
          <w:sz w:val="24"/>
          <w:szCs w:val="24"/>
        </w:rPr>
        <w:t>nyr</w:t>
      </w:r>
      <w:r>
        <w:rPr>
          <w:rFonts w:ascii="Times New Roman" w:hAnsi="Times New Roman"/>
          <w:sz w:val="24"/>
          <w:szCs w:val="24"/>
        </w:rPr>
        <w:t>ë</w:t>
      </w:r>
      <w:r w:rsidRPr="00603265">
        <w:rPr>
          <w:rFonts w:ascii="Times New Roman" w:hAnsi="Times New Roman"/>
          <w:sz w:val="24"/>
          <w:szCs w:val="24"/>
        </w:rPr>
        <w:t xml:space="preserve"> t</w:t>
      </w:r>
      <w:r>
        <w:rPr>
          <w:rFonts w:ascii="Times New Roman" w:hAnsi="Times New Roman"/>
          <w:sz w:val="24"/>
          <w:szCs w:val="24"/>
        </w:rPr>
        <w:t>ë</w:t>
      </w:r>
      <w:r w:rsidRPr="00603265">
        <w:rPr>
          <w:rFonts w:ascii="Times New Roman" w:hAnsi="Times New Roman"/>
          <w:sz w:val="24"/>
          <w:szCs w:val="24"/>
        </w:rPr>
        <w:t xml:space="preserve"> detyruar kan</w:t>
      </w:r>
      <w:r>
        <w:rPr>
          <w:rFonts w:ascii="Times New Roman" w:hAnsi="Times New Roman"/>
          <w:sz w:val="24"/>
          <w:szCs w:val="24"/>
        </w:rPr>
        <w:t>ë</w:t>
      </w:r>
      <w:r w:rsidRPr="00603265">
        <w:rPr>
          <w:rFonts w:ascii="Times New Roman" w:hAnsi="Times New Roman"/>
          <w:sz w:val="24"/>
          <w:szCs w:val="24"/>
        </w:rPr>
        <w:t xml:space="preserve"> t</w:t>
      </w:r>
      <w:r>
        <w:rPr>
          <w:rFonts w:ascii="Times New Roman" w:hAnsi="Times New Roman"/>
          <w:sz w:val="24"/>
          <w:szCs w:val="24"/>
        </w:rPr>
        <w:t>ë</w:t>
      </w:r>
      <w:r w:rsidRPr="00603265">
        <w:rPr>
          <w:rFonts w:ascii="Times New Roman" w:hAnsi="Times New Roman"/>
          <w:sz w:val="24"/>
          <w:szCs w:val="24"/>
        </w:rPr>
        <w:t xml:space="preserve"> drejt</w:t>
      </w:r>
      <w:r>
        <w:rPr>
          <w:rFonts w:ascii="Times New Roman" w:hAnsi="Times New Roman"/>
          <w:sz w:val="24"/>
          <w:szCs w:val="24"/>
        </w:rPr>
        <w:t>ë</w:t>
      </w:r>
      <w:r w:rsidRPr="00603265">
        <w:rPr>
          <w:rFonts w:ascii="Times New Roman" w:hAnsi="Times New Roman"/>
          <w:sz w:val="24"/>
          <w:szCs w:val="24"/>
        </w:rPr>
        <w:t xml:space="preserve"> t</w:t>
      </w:r>
      <w:r>
        <w:rPr>
          <w:rFonts w:ascii="Times New Roman" w:hAnsi="Times New Roman"/>
          <w:sz w:val="24"/>
          <w:szCs w:val="24"/>
        </w:rPr>
        <w:t>ë</w:t>
      </w:r>
      <w:r w:rsidRPr="00603265">
        <w:rPr>
          <w:rFonts w:ascii="Times New Roman" w:hAnsi="Times New Roman"/>
          <w:sz w:val="24"/>
          <w:szCs w:val="24"/>
        </w:rPr>
        <w:t xml:space="preserve"> k</w:t>
      </w:r>
      <w:r>
        <w:rPr>
          <w:rFonts w:ascii="Times New Roman" w:hAnsi="Times New Roman"/>
          <w:sz w:val="24"/>
          <w:szCs w:val="24"/>
        </w:rPr>
        <w:t>ë</w:t>
      </w:r>
      <w:r w:rsidRPr="00603265">
        <w:rPr>
          <w:rFonts w:ascii="Times New Roman" w:hAnsi="Times New Roman"/>
          <w:sz w:val="24"/>
          <w:szCs w:val="24"/>
        </w:rPr>
        <w:t>rkoj</w:t>
      </w:r>
      <w:r w:rsidR="00F2721B">
        <w:rPr>
          <w:rFonts w:ascii="Times New Roman" w:hAnsi="Times New Roman"/>
          <w:sz w:val="24"/>
          <w:szCs w:val="24"/>
        </w:rPr>
        <w:t>n</w:t>
      </w:r>
      <w:r>
        <w:rPr>
          <w:rFonts w:ascii="Times New Roman" w:hAnsi="Times New Roman"/>
          <w:sz w:val="24"/>
          <w:szCs w:val="24"/>
        </w:rPr>
        <w:t>ë</w:t>
      </w:r>
      <w:r w:rsidRPr="00603265">
        <w:rPr>
          <w:rFonts w:ascii="Times New Roman" w:hAnsi="Times New Roman"/>
          <w:sz w:val="24"/>
          <w:szCs w:val="24"/>
        </w:rPr>
        <w:t xml:space="preserve"> trans</w:t>
      </w:r>
      <w:r>
        <w:rPr>
          <w:rFonts w:ascii="Times New Roman" w:hAnsi="Times New Roman"/>
          <w:sz w:val="24"/>
          <w:szCs w:val="24"/>
        </w:rPr>
        <w:t>ferimin e aseteve në një fond</w:t>
      </w:r>
      <w:r w:rsidRPr="00603265">
        <w:rPr>
          <w:rFonts w:ascii="Times New Roman" w:hAnsi="Times New Roman"/>
          <w:sz w:val="24"/>
          <w:szCs w:val="24"/>
        </w:rPr>
        <w:t xml:space="preserve"> tjet</w:t>
      </w:r>
      <w:r>
        <w:rPr>
          <w:rFonts w:ascii="Times New Roman" w:hAnsi="Times New Roman"/>
          <w:sz w:val="24"/>
          <w:szCs w:val="24"/>
        </w:rPr>
        <w:t>ë</w:t>
      </w:r>
      <w:r w:rsidRPr="00603265">
        <w:rPr>
          <w:rFonts w:ascii="Times New Roman" w:hAnsi="Times New Roman"/>
          <w:sz w:val="24"/>
          <w:szCs w:val="24"/>
        </w:rPr>
        <w:t>r t</w:t>
      </w:r>
      <w:r>
        <w:rPr>
          <w:rFonts w:ascii="Times New Roman" w:hAnsi="Times New Roman"/>
          <w:sz w:val="24"/>
          <w:szCs w:val="24"/>
        </w:rPr>
        <w:t>ë</w:t>
      </w:r>
      <w:r w:rsidRPr="00603265">
        <w:rPr>
          <w:rFonts w:ascii="Times New Roman" w:hAnsi="Times New Roman"/>
          <w:sz w:val="24"/>
          <w:szCs w:val="24"/>
        </w:rPr>
        <w:t xml:space="preserve"> administruar nga nj</w:t>
      </w:r>
      <w:r>
        <w:rPr>
          <w:rFonts w:ascii="Times New Roman" w:hAnsi="Times New Roman"/>
          <w:sz w:val="24"/>
          <w:szCs w:val="24"/>
        </w:rPr>
        <w:t>ë</w:t>
      </w:r>
      <w:r w:rsidRPr="00603265">
        <w:rPr>
          <w:rFonts w:ascii="Times New Roman" w:hAnsi="Times New Roman"/>
          <w:sz w:val="24"/>
          <w:szCs w:val="24"/>
        </w:rPr>
        <w:t xml:space="preserve"> tjet</w:t>
      </w:r>
      <w:r>
        <w:rPr>
          <w:rFonts w:ascii="Times New Roman" w:hAnsi="Times New Roman"/>
          <w:sz w:val="24"/>
          <w:szCs w:val="24"/>
        </w:rPr>
        <w:t>ë</w:t>
      </w:r>
      <w:r w:rsidRPr="00603265">
        <w:rPr>
          <w:rFonts w:ascii="Times New Roman" w:hAnsi="Times New Roman"/>
          <w:sz w:val="24"/>
          <w:szCs w:val="24"/>
        </w:rPr>
        <w:t>r shoq</w:t>
      </w:r>
      <w:r>
        <w:rPr>
          <w:rFonts w:ascii="Times New Roman" w:hAnsi="Times New Roman"/>
          <w:sz w:val="24"/>
          <w:szCs w:val="24"/>
        </w:rPr>
        <w:t>ë</w:t>
      </w:r>
      <w:r w:rsidRPr="00603265">
        <w:rPr>
          <w:rFonts w:ascii="Times New Roman" w:hAnsi="Times New Roman"/>
          <w:sz w:val="24"/>
          <w:szCs w:val="24"/>
        </w:rPr>
        <w:t>ri administruese</w:t>
      </w:r>
      <w:r w:rsidR="00C8273B">
        <w:rPr>
          <w:rFonts w:ascii="Times New Roman" w:hAnsi="Times New Roman"/>
          <w:sz w:val="24"/>
          <w:szCs w:val="24"/>
        </w:rPr>
        <w:t>,</w:t>
      </w:r>
      <w:r w:rsidRPr="00603265">
        <w:rPr>
          <w:rFonts w:ascii="Times New Roman" w:hAnsi="Times New Roman"/>
          <w:sz w:val="24"/>
          <w:szCs w:val="24"/>
        </w:rPr>
        <w:t xml:space="preserve"> pa paguar asnjë komision </w:t>
      </w:r>
      <w:r w:rsidR="005147A2">
        <w:rPr>
          <w:rFonts w:ascii="Times New Roman" w:hAnsi="Times New Roman"/>
          <w:sz w:val="24"/>
          <w:szCs w:val="24"/>
        </w:rPr>
        <w:t>transferimi</w:t>
      </w:r>
      <w:r w:rsidRPr="00603265">
        <w:rPr>
          <w:rFonts w:ascii="Times New Roman" w:hAnsi="Times New Roman"/>
          <w:sz w:val="24"/>
          <w:szCs w:val="24"/>
        </w:rPr>
        <w:t xml:space="preserve">. </w:t>
      </w:r>
    </w:p>
    <w:p w14:paraId="03BA195E" w14:textId="77777777" w:rsidR="00B05D99" w:rsidRPr="00B05D99" w:rsidRDefault="00B05D99" w:rsidP="00B05D99">
      <w:pPr>
        <w:jc w:val="both"/>
      </w:pPr>
    </w:p>
    <w:p w14:paraId="156BDB1B" w14:textId="74A24AB4" w:rsidR="00726421" w:rsidRPr="00603265" w:rsidRDefault="00726421" w:rsidP="005B379A">
      <w:pPr>
        <w:pStyle w:val="ListParagraph"/>
        <w:numPr>
          <w:ilvl w:val="0"/>
          <w:numId w:val="161"/>
        </w:numPr>
        <w:spacing w:after="0" w:line="240" w:lineRule="auto"/>
        <w:ind w:left="360"/>
        <w:jc w:val="both"/>
        <w:rPr>
          <w:rFonts w:ascii="Times New Roman" w:hAnsi="Times New Roman"/>
          <w:sz w:val="24"/>
          <w:szCs w:val="24"/>
        </w:rPr>
      </w:pPr>
      <w:r w:rsidRPr="00603265">
        <w:rPr>
          <w:rFonts w:ascii="Times New Roman" w:hAnsi="Times New Roman"/>
          <w:sz w:val="24"/>
          <w:szCs w:val="24"/>
        </w:rPr>
        <w:t>Autoriteti miraton rregullore lidhur me procedurat, afatet kohore dhe përmbajtjen e kontratës, s</w:t>
      </w:r>
      <w:r>
        <w:rPr>
          <w:rFonts w:ascii="Times New Roman" w:hAnsi="Times New Roman"/>
          <w:sz w:val="24"/>
          <w:szCs w:val="24"/>
        </w:rPr>
        <w:t>ë</w:t>
      </w:r>
      <w:r w:rsidRPr="00603265">
        <w:rPr>
          <w:rFonts w:ascii="Times New Roman" w:hAnsi="Times New Roman"/>
          <w:sz w:val="24"/>
          <w:szCs w:val="24"/>
        </w:rPr>
        <w:t xml:space="preserve"> transferimit vullnetar dhe </w:t>
      </w:r>
      <w:r>
        <w:rPr>
          <w:rFonts w:ascii="Times New Roman" w:hAnsi="Times New Roman"/>
          <w:sz w:val="24"/>
          <w:szCs w:val="24"/>
        </w:rPr>
        <w:t xml:space="preserve">transferimit </w:t>
      </w:r>
      <w:r w:rsidRPr="00603265">
        <w:rPr>
          <w:rFonts w:ascii="Times New Roman" w:hAnsi="Times New Roman"/>
          <w:sz w:val="24"/>
          <w:szCs w:val="24"/>
        </w:rPr>
        <w:t>t</w:t>
      </w:r>
      <w:r>
        <w:rPr>
          <w:rFonts w:ascii="Times New Roman" w:hAnsi="Times New Roman"/>
          <w:sz w:val="24"/>
          <w:szCs w:val="24"/>
        </w:rPr>
        <w:t>ë</w:t>
      </w:r>
      <w:r w:rsidRPr="00603265">
        <w:rPr>
          <w:rFonts w:ascii="Times New Roman" w:hAnsi="Times New Roman"/>
          <w:sz w:val="24"/>
          <w:szCs w:val="24"/>
        </w:rPr>
        <w:t xml:space="preserve"> detyruar t</w:t>
      </w:r>
      <w:r>
        <w:rPr>
          <w:rFonts w:ascii="Times New Roman" w:hAnsi="Times New Roman"/>
          <w:sz w:val="24"/>
          <w:szCs w:val="24"/>
        </w:rPr>
        <w:t>ë</w:t>
      </w:r>
      <w:r w:rsidRPr="00603265">
        <w:rPr>
          <w:rFonts w:ascii="Times New Roman" w:hAnsi="Times New Roman"/>
          <w:sz w:val="24"/>
          <w:szCs w:val="24"/>
        </w:rPr>
        <w:t xml:space="preserve"> administrim</w:t>
      </w:r>
      <w:r>
        <w:rPr>
          <w:rFonts w:ascii="Times New Roman" w:hAnsi="Times New Roman"/>
          <w:sz w:val="24"/>
          <w:szCs w:val="24"/>
        </w:rPr>
        <w:t>it</w:t>
      </w:r>
      <w:r w:rsidRPr="00603265">
        <w:rPr>
          <w:rFonts w:ascii="Times New Roman" w:hAnsi="Times New Roman"/>
          <w:sz w:val="24"/>
          <w:szCs w:val="24"/>
        </w:rPr>
        <w:t xml:space="preserve"> t</w:t>
      </w:r>
      <w:r>
        <w:rPr>
          <w:rFonts w:ascii="Times New Roman" w:hAnsi="Times New Roman"/>
          <w:sz w:val="24"/>
          <w:szCs w:val="24"/>
        </w:rPr>
        <w:t>ë</w:t>
      </w:r>
      <w:r w:rsidRPr="00603265">
        <w:rPr>
          <w:rFonts w:ascii="Times New Roman" w:hAnsi="Times New Roman"/>
          <w:sz w:val="24"/>
          <w:szCs w:val="24"/>
        </w:rPr>
        <w:t xml:space="preserve"> fondit t</w:t>
      </w:r>
      <w:r>
        <w:rPr>
          <w:rFonts w:ascii="Times New Roman" w:hAnsi="Times New Roman"/>
          <w:sz w:val="24"/>
          <w:szCs w:val="24"/>
        </w:rPr>
        <w:t>ë</w:t>
      </w:r>
      <w:r w:rsidRPr="00603265">
        <w:rPr>
          <w:rFonts w:ascii="Times New Roman" w:hAnsi="Times New Roman"/>
          <w:sz w:val="24"/>
          <w:szCs w:val="24"/>
        </w:rPr>
        <w:t xml:space="preserve"> pensionit</w:t>
      </w:r>
      <w:r w:rsidR="00C8273B">
        <w:rPr>
          <w:rFonts w:ascii="Times New Roman" w:hAnsi="Times New Roman"/>
          <w:sz w:val="24"/>
          <w:szCs w:val="24"/>
        </w:rPr>
        <w:t>,</w:t>
      </w:r>
      <w:r w:rsidRPr="00603265">
        <w:rPr>
          <w:rFonts w:ascii="Times New Roman" w:hAnsi="Times New Roman"/>
          <w:sz w:val="24"/>
          <w:szCs w:val="24"/>
        </w:rPr>
        <w:t xml:space="preserve"> veçanërisht lidhur me rishpërndarjen e anëtarëve të fondit në fonde të tjera, likuidimin e vetë fondit dhe çregjistrimin e tij nga regjistri i fondeve. </w:t>
      </w:r>
      <w:r>
        <w:rPr>
          <w:rFonts w:ascii="Times New Roman" w:hAnsi="Times New Roman"/>
          <w:sz w:val="24"/>
          <w:szCs w:val="24"/>
        </w:rPr>
        <w:t xml:space="preserve"> </w:t>
      </w:r>
    </w:p>
    <w:p w14:paraId="65C157E0" w14:textId="77777777" w:rsidR="00726421" w:rsidRDefault="00726421" w:rsidP="00726421">
      <w:pPr>
        <w:pStyle w:val="P68B1DB1-Normal2"/>
        <w:shd w:val="clear" w:color="auto" w:fill="FFFFFF"/>
        <w:spacing w:after="0" w:line="240" w:lineRule="auto"/>
        <w:ind w:left="360"/>
        <w:jc w:val="both"/>
        <w:textAlignment w:val="baseline"/>
      </w:pPr>
    </w:p>
    <w:p w14:paraId="455507A3" w14:textId="77777777" w:rsidR="00726421" w:rsidRDefault="00726421" w:rsidP="00726421">
      <w:pPr>
        <w:pStyle w:val="P68B1DB1-Normal1"/>
        <w:shd w:val="clear" w:color="auto" w:fill="FFFFFF"/>
        <w:spacing w:after="0" w:line="240" w:lineRule="auto"/>
        <w:textAlignment w:val="baseline"/>
      </w:pPr>
    </w:p>
    <w:p w14:paraId="6A12DB31" w14:textId="77777777" w:rsidR="00726421" w:rsidRPr="0074266E" w:rsidRDefault="00726421" w:rsidP="00726421">
      <w:pPr>
        <w:pStyle w:val="P68B1DB1-Normal1"/>
        <w:shd w:val="clear" w:color="auto" w:fill="FFFFFF"/>
        <w:spacing w:after="0" w:line="240" w:lineRule="auto"/>
        <w:jc w:val="center"/>
        <w:textAlignment w:val="baseline"/>
        <w:rPr>
          <w:rFonts w:ascii="Times New Roman" w:hAnsi="Times New Roman"/>
          <w:szCs w:val="24"/>
        </w:rPr>
      </w:pPr>
      <w:r w:rsidRPr="0074266E">
        <w:rPr>
          <w:rFonts w:ascii="Times New Roman" w:hAnsi="Times New Roman"/>
          <w:szCs w:val="24"/>
        </w:rPr>
        <w:t>Neni</w:t>
      </w:r>
      <w:r w:rsidR="0093773B">
        <w:rPr>
          <w:rFonts w:ascii="Times New Roman" w:hAnsi="Times New Roman"/>
          <w:szCs w:val="24"/>
        </w:rPr>
        <w:t xml:space="preserve"> </w:t>
      </w:r>
      <w:r w:rsidR="007A3CD3">
        <w:rPr>
          <w:rFonts w:ascii="Times New Roman" w:hAnsi="Times New Roman"/>
          <w:szCs w:val="24"/>
        </w:rPr>
        <w:t xml:space="preserve">45 </w:t>
      </w:r>
    </w:p>
    <w:p w14:paraId="706FE4FA" w14:textId="77777777" w:rsidR="00726421" w:rsidRPr="0074266E" w:rsidRDefault="00726421" w:rsidP="00726421">
      <w:pPr>
        <w:pStyle w:val="P68B1DB1-Normal1"/>
        <w:shd w:val="clear" w:color="auto" w:fill="FFFFFF"/>
        <w:spacing w:after="0" w:line="240" w:lineRule="auto"/>
        <w:jc w:val="center"/>
        <w:textAlignment w:val="baseline"/>
        <w:rPr>
          <w:rFonts w:ascii="Times New Roman" w:hAnsi="Times New Roman"/>
          <w:szCs w:val="24"/>
        </w:rPr>
      </w:pPr>
      <w:r w:rsidRPr="0074266E">
        <w:rPr>
          <w:rFonts w:ascii="Times New Roman" w:hAnsi="Times New Roman"/>
          <w:szCs w:val="24"/>
        </w:rPr>
        <w:t>Ndërprerja vullnetare e veprimtaris</w:t>
      </w:r>
      <w:r>
        <w:rPr>
          <w:rFonts w:ascii="Times New Roman" w:hAnsi="Times New Roman"/>
          <w:szCs w:val="24"/>
        </w:rPr>
        <w:t>ë</w:t>
      </w:r>
      <w:r w:rsidRPr="0074266E">
        <w:rPr>
          <w:rFonts w:ascii="Times New Roman" w:hAnsi="Times New Roman"/>
          <w:szCs w:val="24"/>
        </w:rPr>
        <w:t xml:space="preserve"> tregtar</w:t>
      </w:r>
      <w:r>
        <w:rPr>
          <w:rFonts w:ascii="Times New Roman" w:hAnsi="Times New Roman"/>
          <w:szCs w:val="24"/>
        </w:rPr>
        <w:t>e</w:t>
      </w:r>
      <w:r w:rsidRPr="0074266E">
        <w:rPr>
          <w:rFonts w:ascii="Times New Roman" w:hAnsi="Times New Roman"/>
          <w:szCs w:val="24"/>
        </w:rPr>
        <w:t xml:space="preserve"> të shoqëris</w:t>
      </w:r>
      <w:r>
        <w:rPr>
          <w:rFonts w:ascii="Times New Roman" w:hAnsi="Times New Roman"/>
          <w:szCs w:val="24"/>
        </w:rPr>
        <w:t>ë</w:t>
      </w:r>
      <w:r w:rsidRPr="0074266E">
        <w:rPr>
          <w:rFonts w:ascii="Times New Roman" w:hAnsi="Times New Roman"/>
          <w:szCs w:val="24"/>
        </w:rPr>
        <w:t xml:space="preserve"> administruese</w:t>
      </w:r>
    </w:p>
    <w:p w14:paraId="0FB04688" w14:textId="77777777" w:rsidR="00726421" w:rsidRPr="0074266E" w:rsidRDefault="00726421" w:rsidP="00726421">
      <w:pPr>
        <w:pStyle w:val="P68B1DB1-Normal1"/>
        <w:shd w:val="clear" w:color="auto" w:fill="FFFFFF"/>
        <w:spacing w:after="0" w:line="240" w:lineRule="auto"/>
        <w:ind w:left="720"/>
        <w:jc w:val="both"/>
        <w:textAlignment w:val="baseline"/>
        <w:rPr>
          <w:rFonts w:ascii="Times New Roman" w:hAnsi="Times New Roman"/>
          <w:szCs w:val="24"/>
        </w:rPr>
      </w:pPr>
    </w:p>
    <w:p w14:paraId="788E7EAF" w14:textId="2C2081CD" w:rsidR="00726421" w:rsidRDefault="00726421" w:rsidP="005B379A">
      <w:pPr>
        <w:pStyle w:val="P68B1DB1-Normal1"/>
        <w:numPr>
          <w:ilvl w:val="0"/>
          <w:numId w:val="162"/>
        </w:numPr>
        <w:shd w:val="clear" w:color="auto" w:fill="FFFFFF"/>
        <w:spacing w:after="0" w:line="240" w:lineRule="auto"/>
        <w:jc w:val="both"/>
        <w:textAlignment w:val="baseline"/>
        <w:rPr>
          <w:rFonts w:ascii="Times New Roman" w:hAnsi="Times New Roman"/>
          <w:szCs w:val="24"/>
        </w:rPr>
      </w:pPr>
      <w:r w:rsidRPr="0074266E">
        <w:rPr>
          <w:rFonts w:ascii="Times New Roman" w:hAnsi="Times New Roman"/>
          <w:szCs w:val="24"/>
        </w:rPr>
        <w:t>Shoq</w:t>
      </w:r>
      <w:r>
        <w:rPr>
          <w:rFonts w:ascii="Times New Roman" w:hAnsi="Times New Roman"/>
          <w:szCs w:val="24"/>
        </w:rPr>
        <w:t>ë</w:t>
      </w:r>
      <w:r w:rsidRPr="0074266E">
        <w:rPr>
          <w:rFonts w:ascii="Times New Roman" w:hAnsi="Times New Roman"/>
          <w:szCs w:val="24"/>
        </w:rPr>
        <w:t>ria administruese e fondit t</w:t>
      </w:r>
      <w:r>
        <w:rPr>
          <w:rFonts w:ascii="Times New Roman" w:hAnsi="Times New Roman"/>
          <w:szCs w:val="24"/>
        </w:rPr>
        <w:t>ë</w:t>
      </w:r>
      <w:r w:rsidRPr="0074266E">
        <w:rPr>
          <w:rFonts w:ascii="Times New Roman" w:hAnsi="Times New Roman"/>
          <w:szCs w:val="24"/>
        </w:rPr>
        <w:t xml:space="preserve"> pensionit me vendim t</w:t>
      </w:r>
      <w:r>
        <w:rPr>
          <w:rFonts w:ascii="Times New Roman" w:hAnsi="Times New Roman"/>
          <w:szCs w:val="24"/>
        </w:rPr>
        <w:t>ë</w:t>
      </w:r>
      <w:r w:rsidRPr="0074266E">
        <w:rPr>
          <w:rFonts w:ascii="Times New Roman" w:hAnsi="Times New Roman"/>
          <w:szCs w:val="24"/>
        </w:rPr>
        <w:t xml:space="preserve"> asambles</w:t>
      </w:r>
      <w:r>
        <w:rPr>
          <w:rFonts w:ascii="Times New Roman" w:hAnsi="Times New Roman"/>
          <w:szCs w:val="24"/>
        </w:rPr>
        <w:t>ë</w:t>
      </w:r>
      <w:r w:rsidRPr="0074266E">
        <w:rPr>
          <w:rFonts w:ascii="Times New Roman" w:hAnsi="Times New Roman"/>
          <w:szCs w:val="24"/>
        </w:rPr>
        <w:t xml:space="preserve"> s</w:t>
      </w:r>
      <w:r>
        <w:rPr>
          <w:rFonts w:ascii="Times New Roman" w:hAnsi="Times New Roman"/>
          <w:szCs w:val="24"/>
        </w:rPr>
        <w:t>ë</w:t>
      </w:r>
      <w:r w:rsidRPr="0074266E">
        <w:rPr>
          <w:rFonts w:ascii="Times New Roman" w:hAnsi="Times New Roman"/>
          <w:szCs w:val="24"/>
        </w:rPr>
        <w:t xml:space="preserve"> </w:t>
      </w:r>
      <w:r w:rsidR="00F010D9" w:rsidRPr="0074266E">
        <w:rPr>
          <w:rFonts w:ascii="Times New Roman" w:hAnsi="Times New Roman"/>
          <w:szCs w:val="24"/>
        </w:rPr>
        <w:t>p</w:t>
      </w:r>
      <w:r w:rsidR="00F010D9">
        <w:rPr>
          <w:rFonts w:ascii="Times New Roman" w:hAnsi="Times New Roman"/>
          <w:szCs w:val="24"/>
        </w:rPr>
        <w:t>ë</w:t>
      </w:r>
      <w:r w:rsidR="00F010D9" w:rsidRPr="0074266E">
        <w:rPr>
          <w:rFonts w:ascii="Times New Roman" w:hAnsi="Times New Roman"/>
          <w:szCs w:val="24"/>
        </w:rPr>
        <w:t>rgjithshm</w:t>
      </w:r>
      <w:r w:rsidR="00F010D9">
        <w:rPr>
          <w:rFonts w:ascii="Times New Roman" w:hAnsi="Times New Roman"/>
          <w:szCs w:val="24"/>
        </w:rPr>
        <w:t>e</w:t>
      </w:r>
      <w:r w:rsidR="00F010D9" w:rsidRPr="0074266E">
        <w:rPr>
          <w:rFonts w:ascii="Times New Roman" w:hAnsi="Times New Roman"/>
          <w:szCs w:val="24"/>
        </w:rPr>
        <w:t xml:space="preserve"> </w:t>
      </w:r>
      <w:r w:rsidRPr="0074266E">
        <w:rPr>
          <w:rFonts w:ascii="Times New Roman" w:hAnsi="Times New Roman"/>
          <w:szCs w:val="24"/>
        </w:rPr>
        <w:t>t</w:t>
      </w:r>
      <w:r>
        <w:rPr>
          <w:rFonts w:ascii="Times New Roman" w:hAnsi="Times New Roman"/>
          <w:szCs w:val="24"/>
        </w:rPr>
        <w:t>ë</w:t>
      </w:r>
      <w:r w:rsidRPr="0074266E">
        <w:rPr>
          <w:rFonts w:ascii="Times New Roman" w:hAnsi="Times New Roman"/>
          <w:szCs w:val="24"/>
        </w:rPr>
        <w:t xml:space="preserve"> aksionar</w:t>
      </w:r>
      <w:r>
        <w:rPr>
          <w:rFonts w:ascii="Times New Roman" w:hAnsi="Times New Roman"/>
          <w:szCs w:val="24"/>
        </w:rPr>
        <w:t>ë</w:t>
      </w:r>
      <w:r w:rsidRPr="0074266E">
        <w:rPr>
          <w:rFonts w:ascii="Times New Roman" w:hAnsi="Times New Roman"/>
          <w:szCs w:val="24"/>
        </w:rPr>
        <w:t>ve mund të vendos</w:t>
      </w:r>
      <w:r>
        <w:rPr>
          <w:rFonts w:ascii="Times New Roman" w:hAnsi="Times New Roman"/>
          <w:szCs w:val="24"/>
        </w:rPr>
        <w:t>ë</w:t>
      </w:r>
      <w:r w:rsidRPr="0074266E">
        <w:rPr>
          <w:rFonts w:ascii="Times New Roman" w:hAnsi="Times New Roman"/>
          <w:szCs w:val="24"/>
        </w:rPr>
        <w:t xml:space="preserve"> </w:t>
      </w:r>
      <w:r w:rsidR="00160E81">
        <w:rPr>
          <w:rFonts w:ascii="Times New Roman" w:hAnsi="Times New Roman"/>
          <w:szCs w:val="24"/>
        </w:rPr>
        <w:t>mbylljen</w:t>
      </w:r>
      <w:r w:rsidR="00160E81" w:rsidRPr="0074266E">
        <w:rPr>
          <w:rFonts w:ascii="Times New Roman" w:hAnsi="Times New Roman"/>
          <w:szCs w:val="24"/>
        </w:rPr>
        <w:t xml:space="preserve"> </w:t>
      </w:r>
      <w:r w:rsidRPr="0074266E">
        <w:rPr>
          <w:rFonts w:ascii="Times New Roman" w:hAnsi="Times New Roman"/>
          <w:szCs w:val="24"/>
        </w:rPr>
        <w:t>e veprimtaris</w:t>
      </w:r>
      <w:r>
        <w:rPr>
          <w:rFonts w:ascii="Times New Roman" w:hAnsi="Times New Roman"/>
          <w:szCs w:val="24"/>
        </w:rPr>
        <w:t>ë</w:t>
      </w:r>
      <w:r w:rsidRPr="0074266E">
        <w:rPr>
          <w:rFonts w:ascii="Times New Roman" w:hAnsi="Times New Roman"/>
          <w:szCs w:val="24"/>
        </w:rPr>
        <w:t xml:space="preserve"> tregtare</w:t>
      </w:r>
      <w:r w:rsidR="00160E81">
        <w:rPr>
          <w:rFonts w:ascii="Times New Roman" w:hAnsi="Times New Roman"/>
          <w:szCs w:val="24"/>
        </w:rPr>
        <w:t xml:space="preserve"> dhe transferimin e administrimit të fondit/eve të pensionit tek një shoqëri tjetër sipas nenit 4</w:t>
      </w:r>
      <w:r w:rsidR="007A3CD3">
        <w:rPr>
          <w:rFonts w:ascii="Times New Roman" w:hAnsi="Times New Roman"/>
          <w:szCs w:val="24"/>
        </w:rPr>
        <w:t>2</w:t>
      </w:r>
      <w:r w:rsidR="00C41B21">
        <w:rPr>
          <w:rFonts w:ascii="Times New Roman" w:hAnsi="Times New Roman"/>
          <w:szCs w:val="24"/>
        </w:rPr>
        <w:t>,</w:t>
      </w:r>
      <w:r w:rsidR="00160E81">
        <w:rPr>
          <w:rFonts w:ascii="Times New Roman" w:hAnsi="Times New Roman"/>
          <w:szCs w:val="24"/>
        </w:rPr>
        <w:t xml:space="preserve"> të këtij ligji</w:t>
      </w:r>
      <w:r w:rsidRPr="0074266E">
        <w:rPr>
          <w:rFonts w:ascii="Times New Roman" w:hAnsi="Times New Roman"/>
          <w:szCs w:val="24"/>
        </w:rPr>
        <w:t xml:space="preserve">. </w:t>
      </w:r>
    </w:p>
    <w:p w14:paraId="0D9EF105" w14:textId="77777777" w:rsidR="00726421" w:rsidRPr="0074266E" w:rsidRDefault="00726421" w:rsidP="00726421">
      <w:pPr>
        <w:pStyle w:val="P68B1DB1-Normal1"/>
        <w:shd w:val="clear" w:color="auto" w:fill="FFFFFF"/>
        <w:spacing w:after="0" w:line="240" w:lineRule="auto"/>
        <w:ind w:left="360"/>
        <w:jc w:val="both"/>
        <w:textAlignment w:val="baseline"/>
        <w:rPr>
          <w:rFonts w:ascii="Times New Roman" w:hAnsi="Times New Roman"/>
          <w:szCs w:val="24"/>
        </w:rPr>
      </w:pPr>
    </w:p>
    <w:p w14:paraId="25910098" w14:textId="1118DF58" w:rsidR="00726421" w:rsidRPr="0074266E" w:rsidRDefault="00726421" w:rsidP="005B379A">
      <w:pPr>
        <w:pStyle w:val="P68B1DB1-Normal1"/>
        <w:numPr>
          <w:ilvl w:val="0"/>
          <w:numId w:val="162"/>
        </w:numPr>
        <w:shd w:val="clear" w:color="auto" w:fill="FFFFFF"/>
        <w:spacing w:after="0" w:line="240" w:lineRule="auto"/>
        <w:jc w:val="both"/>
        <w:textAlignment w:val="baseline"/>
        <w:rPr>
          <w:rFonts w:ascii="Times New Roman" w:hAnsi="Times New Roman"/>
          <w:szCs w:val="24"/>
        </w:rPr>
      </w:pPr>
      <w:r w:rsidRPr="0074266E">
        <w:rPr>
          <w:rFonts w:ascii="Times New Roman" w:hAnsi="Times New Roman"/>
          <w:szCs w:val="24"/>
        </w:rPr>
        <w:t xml:space="preserve">Vendimi i përmendur </w:t>
      </w:r>
      <w:r w:rsidRPr="00234505">
        <w:rPr>
          <w:rFonts w:ascii="Times New Roman" w:hAnsi="Times New Roman"/>
          <w:color w:val="auto"/>
          <w:szCs w:val="24"/>
        </w:rPr>
        <w:t xml:space="preserve">në pikën 1, </w:t>
      </w:r>
      <w:r w:rsidRPr="0074266E">
        <w:rPr>
          <w:rFonts w:ascii="Times New Roman" w:hAnsi="Times New Roman"/>
          <w:szCs w:val="24"/>
        </w:rPr>
        <w:t>të këtij neni dhe njoftimi për ndërprerjen e veprimtaris</w:t>
      </w:r>
      <w:r>
        <w:rPr>
          <w:rFonts w:ascii="Times New Roman" w:hAnsi="Times New Roman"/>
          <w:szCs w:val="24"/>
        </w:rPr>
        <w:t>ë</w:t>
      </w:r>
      <w:r w:rsidR="00C8273B">
        <w:rPr>
          <w:rFonts w:ascii="Times New Roman" w:hAnsi="Times New Roman"/>
          <w:szCs w:val="24"/>
        </w:rPr>
        <w:t>,</w:t>
      </w:r>
      <w:r w:rsidRPr="0074266E">
        <w:rPr>
          <w:rFonts w:ascii="Times New Roman" w:hAnsi="Times New Roman"/>
          <w:szCs w:val="24"/>
        </w:rPr>
        <w:t xml:space="preserve"> i dërgohen Autoritetit dhe depozitarit të fond</w:t>
      </w:r>
      <w:r>
        <w:rPr>
          <w:rFonts w:ascii="Times New Roman" w:hAnsi="Times New Roman"/>
          <w:szCs w:val="24"/>
        </w:rPr>
        <w:t>it</w:t>
      </w:r>
      <w:r w:rsidRPr="0074266E">
        <w:rPr>
          <w:rFonts w:ascii="Times New Roman" w:hAnsi="Times New Roman"/>
          <w:szCs w:val="24"/>
        </w:rPr>
        <w:t xml:space="preserve"> të </w:t>
      </w:r>
      <w:r w:rsidRPr="00234505">
        <w:rPr>
          <w:rFonts w:ascii="Times New Roman" w:hAnsi="Times New Roman"/>
          <w:color w:val="auto"/>
          <w:szCs w:val="24"/>
        </w:rPr>
        <w:t xml:space="preserve">paktën tre muaj </w:t>
      </w:r>
      <w:r w:rsidRPr="0074266E">
        <w:rPr>
          <w:rFonts w:ascii="Times New Roman" w:hAnsi="Times New Roman"/>
          <w:szCs w:val="24"/>
        </w:rPr>
        <w:t>para ditës së ndërprerjes së administrimit të të gjitha fondeve.</w:t>
      </w:r>
    </w:p>
    <w:p w14:paraId="46D08E67" w14:textId="77777777" w:rsidR="00726421" w:rsidRDefault="00726421" w:rsidP="00726421">
      <w:pPr>
        <w:pStyle w:val="P68B1DB1-Normal2"/>
        <w:shd w:val="clear" w:color="auto" w:fill="FFFFFF"/>
        <w:spacing w:after="225" w:line="240" w:lineRule="auto"/>
        <w:jc w:val="center"/>
        <w:textAlignment w:val="baseline"/>
      </w:pPr>
    </w:p>
    <w:p w14:paraId="1EF1CB13" w14:textId="77777777" w:rsidR="00C41B21" w:rsidRDefault="00C41B21" w:rsidP="002D6319">
      <w:pPr>
        <w:pStyle w:val="P68B1DB1-Normal2"/>
        <w:shd w:val="clear" w:color="auto" w:fill="FFFFFF"/>
        <w:spacing w:after="0" w:line="240" w:lineRule="auto"/>
        <w:jc w:val="center"/>
        <w:textAlignment w:val="baseline"/>
      </w:pPr>
    </w:p>
    <w:p w14:paraId="49F3CE53" w14:textId="77777777" w:rsidR="00726421" w:rsidRDefault="00726421" w:rsidP="002D6319">
      <w:pPr>
        <w:pStyle w:val="P68B1DB1-Normal2"/>
        <w:shd w:val="clear" w:color="auto" w:fill="FFFFFF"/>
        <w:spacing w:after="0" w:line="240" w:lineRule="auto"/>
        <w:jc w:val="center"/>
        <w:textAlignment w:val="baseline"/>
      </w:pPr>
      <w:r w:rsidRPr="009629C2">
        <w:t xml:space="preserve">Neni </w:t>
      </w:r>
      <w:r w:rsidR="00AD0145">
        <w:t xml:space="preserve">46 </w:t>
      </w:r>
    </w:p>
    <w:p w14:paraId="293F15E1" w14:textId="25529C50" w:rsidR="002D6319" w:rsidRDefault="00ED008D" w:rsidP="002D6319">
      <w:pPr>
        <w:pStyle w:val="P68B1DB1-Normal2"/>
        <w:shd w:val="clear" w:color="auto" w:fill="FFFFFF"/>
        <w:spacing w:after="0" w:line="240" w:lineRule="auto"/>
        <w:jc w:val="center"/>
        <w:textAlignment w:val="baseline"/>
        <w:rPr>
          <w:rFonts w:ascii="Times New Roman" w:hAnsi="Times New Roman"/>
          <w:szCs w:val="24"/>
        </w:rPr>
      </w:pPr>
      <w:r>
        <w:rPr>
          <w:rFonts w:ascii="Times New Roman" w:hAnsi="Times New Roman"/>
          <w:szCs w:val="24"/>
        </w:rPr>
        <w:t>Procedura e t</w:t>
      </w:r>
      <w:r w:rsidR="002D6319">
        <w:rPr>
          <w:rFonts w:ascii="Times New Roman" w:hAnsi="Times New Roman"/>
          <w:szCs w:val="24"/>
        </w:rPr>
        <w:t>ransferimi</w:t>
      </w:r>
      <w:r>
        <w:rPr>
          <w:rFonts w:ascii="Times New Roman" w:hAnsi="Times New Roman"/>
          <w:szCs w:val="24"/>
        </w:rPr>
        <w:t>t</w:t>
      </w:r>
      <w:r w:rsidR="002D6319">
        <w:rPr>
          <w:rFonts w:ascii="Times New Roman" w:hAnsi="Times New Roman"/>
          <w:szCs w:val="24"/>
        </w:rPr>
        <w:t xml:space="preserve"> </w:t>
      </w:r>
      <w:r>
        <w:rPr>
          <w:rFonts w:ascii="Times New Roman" w:hAnsi="Times New Roman"/>
          <w:szCs w:val="24"/>
        </w:rPr>
        <w:t>t</w:t>
      </w:r>
      <w:r w:rsidR="00010896">
        <w:rPr>
          <w:rFonts w:ascii="Times New Roman" w:hAnsi="Times New Roman"/>
          <w:szCs w:val="24"/>
        </w:rPr>
        <w:t>ë</w:t>
      </w:r>
      <w:r>
        <w:rPr>
          <w:rFonts w:ascii="Times New Roman" w:hAnsi="Times New Roman"/>
          <w:szCs w:val="24"/>
        </w:rPr>
        <w:t xml:space="preserve"> </w:t>
      </w:r>
      <w:r w:rsidR="002D6319" w:rsidRPr="0074266E">
        <w:rPr>
          <w:rFonts w:ascii="Times New Roman" w:hAnsi="Times New Roman"/>
          <w:szCs w:val="24"/>
        </w:rPr>
        <w:t>administrimit t</w:t>
      </w:r>
      <w:r w:rsidR="002D6319">
        <w:rPr>
          <w:rFonts w:ascii="Times New Roman" w:hAnsi="Times New Roman"/>
          <w:szCs w:val="24"/>
        </w:rPr>
        <w:t>ë</w:t>
      </w:r>
      <w:r w:rsidR="002D6319" w:rsidRPr="0074266E">
        <w:rPr>
          <w:rFonts w:ascii="Times New Roman" w:hAnsi="Times New Roman"/>
          <w:szCs w:val="24"/>
        </w:rPr>
        <w:t xml:space="preserve"> fondit</w:t>
      </w:r>
    </w:p>
    <w:p w14:paraId="74371667" w14:textId="77777777" w:rsidR="002D6319" w:rsidRPr="009629C2" w:rsidRDefault="002D6319" w:rsidP="002D6319">
      <w:pPr>
        <w:pStyle w:val="P68B1DB1-Normal2"/>
        <w:shd w:val="clear" w:color="auto" w:fill="FFFFFF"/>
        <w:spacing w:after="0" w:line="240" w:lineRule="auto"/>
        <w:jc w:val="center"/>
        <w:textAlignment w:val="baseline"/>
        <w:rPr>
          <w:i/>
        </w:rPr>
      </w:pPr>
    </w:p>
    <w:p w14:paraId="00635A11" w14:textId="023CE181" w:rsidR="00726421" w:rsidRDefault="00726421" w:rsidP="005B379A">
      <w:pPr>
        <w:pStyle w:val="P68B1DB1-Normal1"/>
        <w:numPr>
          <w:ilvl w:val="0"/>
          <w:numId w:val="163"/>
        </w:numPr>
        <w:shd w:val="clear" w:color="auto" w:fill="FFFFFF"/>
        <w:spacing w:after="0" w:line="240" w:lineRule="auto"/>
        <w:ind w:left="360"/>
        <w:jc w:val="both"/>
        <w:textAlignment w:val="baseline"/>
        <w:rPr>
          <w:rFonts w:ascii="Times New Roman" w:hAnsi="Times New Roman"/>
          <w:szCs w:val="24"/>
        </w:rPr>
      </w:pPr>
      <w:r w:rsidRPr="0074266E">
        <w:rPr>
          <w:rFonts w:ascii="Times New Roman" w:hAnsi="Times New Roman"/>
          <w:szCs w:val="24"/>
        </w:rPr>
        <w:t>Shoq</w:t>
      </w:r>
      <w:r>
        <w:rPr>
          <w:rFonts w:ascii="Times New Roman" w:hAnsi="Times New Roman"/>
          <w:szCs w:val="24"/>
        </w:rPr>
        <w:t>ë</w:t>
      </w:r>
      <w:r w:rsidRPr="0074266E">
        <w:rPr>
          <w:rFonts w:ascii="Times New Roman" w:hAnsi="Times New Roman"/>
          <w:szCs w:val="24"/>
        </w:rPr>
        <w:t xml:space="preserve">ria administruese, brenda </w:t>
      </w:r>
      <w:r>
        <w:rPr>
          <w:rFonts w:ascii="Times New Roman" w:hAnsi="Times New Roman"/>
          <w:szCs w:val="24"/>
        </w:rPr>
        <w:t>tre</w:t>
      </w:r>
      <w:r w:rsidRPr="0074266E">
        <w:rPr>
          <w:rFonts w:ascii="Times New Roman" w:hAnsi="Times New Roman"/>
          <w:szCs w:val="24"/>
        </w:rPr>
        <w:t xml:space="preserve"> muajve nga dërgimi i njoftimit të përmendur në nenin </w:t>
      </w:r>
      <w:r w:rsidR="0012532D">
        <w:rPr>
          <w:rFonts w:ascii="Times New Roman" w:hAnsi="Times New Roman"/>
          <w:szCs w:val="24"/>
        </w:rPr>
        <w:t>4</w:t>
      </w:r>
      <w:r w:rsidR="00AD0145">
        <w:rPr>
          <w:rFonts w:ascii="Times New Roman" w:hAnsi="Times New Roman"/>
          <w:szCs w:val="24"/>
        </w:rPr>
        <w:t>5</w:t>
      </w:r>
      <w:r w:rsidR="00C41B21">
        <w:rPr>
          <w:rFonts w:ascii="Times New Roman" w:hAnsi="Times New Roman"/>
          <w:szCs w:val="24"/>
        </w:rPr>
        <w:t>,</w:t>
      </w:r>
      <w:r>
        <w:rPr>
          <w:rFonts w:ascii="Times New Roman" w:hAnsi="Times New Roman"/>
          <w:szCs w:val="24"/>
        </w:rPr>
        <w:t xml:space="preserve"> </w:t>
      </w:r>
      <w:r w:rsidRPr="0074266E">
        <w:rPr>
          <w:rFonts w:ascii="Times New Roman" w:hAnsi="Times New Roman"/>
          <w:szCs w:val="24"/>
        </w:rPr>
        <w:t>të këtij ligji, duhet të kryejë procedurën p</w:t>
      </w:r>
      <w:r>
        <w:rPr>
          <w:rFonts w:ascii="Times New Roman" w:hAnsi="Times New Roman"/>
          <w:szCs w:val="24"/>
        </w:rPr>
        <w:t>ë</w:t>
      </w:r>
      <w:r w:rsidRPr="0074266E">
        <w:rPr>
          <w:rFonts w:ascii="Times New Roman" w:hAnsi="Times New Roman"/>
          <w:szCs w:val="24"/>
        </w:rPr>
        <w:t>r transferimin e administrimit t</w:t>
      </w:r>
      <w:r>
        <w:rPr>
          <w:rFonts w:ascii="Times New Roman" w:hAnsi="Times New Roman"/>
          <w:szCs w:val="24"/>
        </w:rPr>
        <w:t>ë</w:t>
      </w:r>
      <w:r w:rsidRPr="0074266E">
        <w:rPr>
          <w:rFonts w:ascii="Times New Roman" w:hAnsi="Times New Roman"/>
          <w:szCs w:val="24"/>
        </w:rPr>
        <w:t xml:space="preserve"> fondit në një shoq</w:t>
      </w:r>
      <w:r>
        <w:rPr>
          <w:rFonts w:ascii="Times New Roman" w:hAnsi="Times New Roman"/>
          <w:szCs w:val="24"/>
        </w:rPr>
        <w:t>ë</w:t>
      </w:r>
      <w:r w:rsidRPr="0074266E">
        <w:rPr>
          <w:rFonts w:ascii="Times New Roman" w:hAnsi="Times New Roman"/>
          <w:szCs w:val="24"/>
        </w:rPr>
        <w:t>ri tjetër administruese</w:t>
      </w:r>
      <w:r w:rsidR="00C8273B">
        <w:rPr>
          <w:rFonts w:ascii="Times New Roman" w:hAnsi="Times New Roman"/>
          <w:szCs w:val="24"/>
        </w:rPr>
        <w:t>,</w:t>
      </w:r>
      <w:r w:rsidRPr="0074266E">
        <w:rPr>
          <w:rFonts w:ascii="Times New Roman" w:hAnsi="Times New Roman"/>
          <w:szCs w:val="24"/>
        </w:rPr>
        <w:t xml:space="preserve"> në përputhje me dispozitat e k</w:t>
      </w:r>
      <w:r>
        <w:rPr>
          <w:rFonts w:ascii="Times New Roman" w:hAnsi="Times New Roman"/>
          <w:szCs w:val="24"/>
        </w:rPr>
        <w:t>ë</w:t>
      </w:r>
      <w:r w:rsidRPr="0074266E">
        <w:rPr>
          <w:rFonts w:ascii="Times New Roman" w:hAnsi="Times New Roman"/>
          <w:szCs w:val="24"/>
        </w:rPr>
        <w:t xml:space="preserve">tij </w:t>
      </w:r>
      <w:r w:rsidR="00DB6455">
        <w:rPr>
          <w:rFonts w:ascii="Times New Roman" w:hAnsi="Times New Roman"/>
          <w:szCs w:val="24"/>
        </w:rPr>
        <w:t>kreu</w:t>
      </w:r>
      <w:r w:rsidRPr="0074266E">
        <w:rPr>
          <w:rFonts w:ascii="Times New Roman" w:hAnsi="Times New Roman"/>
          <w:szCs w:val="24"/>
        </w:rPr>
        <w:t xml:space="preserve">. </w:t>
      </w:r>
    </w:p>
    <w:p w14:paraId="7E830055" w14:textId="77777777" w:rsidR="00726421" w:rsidRPr="0074266E" w:rsidRDefault="00726421" w:rsidP="00726421">
      <w:pPr>
        <w:pStyle w:val="P68B1DB1-Normal1"/>
        <w:shd w:val="clear" w:color="auto" w:fill="FFFFFF"/>
        <w:spacing w:after="0" w:line="240" w:lineRule="auto"/>
        <w:ind w:left="360"/>
        <w:jc w:val="both"/>
        <w:textAlignment w:val="baseline"/>
        <w:rPr>
          <w:rFonts w:ascii="Times New Roman" w:hAnsi="Times New Roman"/>
          <w:szCs w:val="24"/>
        </w:rPr>
      </w:pPr>
    </w:p>
    <w:p w14:paraId="02B0CBFF" w14:textId="77777777" w:rsidR="00726421" w:rsidRPr="0074266E" w:rsidRDefault="00726421" w:rsidP="005B379A">
      <w:pPr>
        <w:pStyle w:val="P68B1DB1-Normal2"/>
        <w:numPr>
          <w:ilvl w:val="0"/>
          <w:numId w:val="163"/>
        </w:numPr>
        <w:shd w:val="clear" w:color="auto" w:fill="FFFFFF"/>
        <w:spacing w:after="225" w:line="240" w:lineRule="auto"/>
        <w:ind w:left="360"/>
        <w:jc w:val="both"/>
        <w:textAlignment w:val="baseline"/>
        <w:rPr>
          <w:rFonts w:ascii="Times New Roman" w:hAnsi="Times New Roman"/>
          <w:i/>
          <w:szCs w:val="24"/>
        </w:rPr>
      </w:pPr>
      <w:r w:rsidRPr="0074266E">
        <w:rPr>
          <w:rFonts w:ascii="Times New Roman" w:hAnsi="Times New Roman"/>
          <w:szCs w:val="24"/>
        </w:rPr>
        <w:t>Nëse shoq</w:t>
      </w:r>
      <w:r>
        <w:rPr>
          <w:rFonts w:ascii="Times New Roman" w:hAnsi="Times New Roman"/>
          <w:szCs w:val="24"/>
        </w:rPr>
        <w:t>ë</w:t>
      </w:r>
      <w:r w:rsidRPr="0074266E">
        <w:rPr>
          <w:rFonts w:ascii="Times New Roman" w:hAnsi="Times New Roman"/>
          <w:szCs w:val="24"/>
        </w:rPr>
        <w:t>ria administruese ndodhet n</w:t>
      </w:r>
      <w:r>
        <w:rPr>
          <w:rFonts w:ascii="Times New Roman" w:hAnsi="Times New Roman"/>
          <w:szCs w:val="24"/>
        </w:rPr>
        <w:t>ë</w:t>
      </w:r>
      <w:r w:rsidRPr="0074266E">
        <w:rPr>
          <w:rFonts w:ascii="Times New Roman" w:hAnsi="Times New Roman"/>
          <w:szCs w:val="24"/>
        </w:rPr>
        <w:t xml:space="preserve"> kushtet e pamund</w:t>
      </w:r>
      <w:r>
        <w:rPr>
          <w:rFonts w:ascii="Times New Roman" w:hAnsi="Times New Roman"/>
          <w:szCs w:val="24"/>
        </w:rPr>
        <w:t>ë</w:t>
      </w:r>
      <w:r w:rsidRPr="0074266E">
        <w:rPr>
          <w:rFonts w:ascii="Times New Roman" w:hAnsi="Times New Roman"/>
          <w:szCs w:val="24"/>
        </w:rPr>
        <w:t>sis</w:t>
      </w:r>
      <w:r>
        <w:rPr>
          <w:rFonts w:ascii="Times New Roman" w:hAnsi="Times New Roman"/>
          <w:szCs w:val="24"/>
        </w:rPr>
        <w:t>ë</w:t>
      </w:r>
      <w:r w:rsidRPr="0074266E">
        <w:rPr>
          <w:rFonts w:ascii="Times New Roman" w:hAnsi="Times New Roman"/>
          <w:szCs w:val="24"/>
        </w:rPr>
        <w:t xml:space="preserve"> p</w:t>
      </w:r>
      <w:r>
        <w:rPr>
          <w:rFonts w:ascii="Times New Roman" w:hAnsi="Times New Roman"/>
          <w:szCs w:val="24"/>
        </w:rPr>
        <w:t>ë</w:t>
      </w:r>
      <w:r w:rsidRPr="0074266E">
        <w:rPr>
          <w:rFonts w:ascii="Times New Roman" w:hAnsi="Times New Roman"/>
          <w:szCs w:val="24"/>
        </w:rPr>
        <w:t>r t</w:t>
      </w:r>
      <w:r>
        <w:rPr>
          <w:rFonts w:ascii="Times New Roman" w:hAnsi="Times New Roman"/>
          <w:szCs w:val="24"/>
        </w:rPr>
        <w:t>ë</w:t>
      </w:r>
      <w:r w:rsidRPr="0074266E">
        <w:rPr>
          <w:rFonts w:ascii="Times New Roman" w:hAnsi="Times New Roman"/>
          <w:szCs w:val="24"/>
        </w:rPr>
        <w:t xml:space="preserve"> transferuar administrimin e fondeve në një shoq</w:t>
      </w:r>
      <w:r>
        <w:rPr>
          <w:rFonts w:ascii="Times New Roman" w:hAnsi="Times New Roman"/>
          <w:szCs w:val="24"/>
        </w:rPr>
        <w:t>ë</w:t>
      </w:r>
      <w:r w:rsidRPr="0074266E">
        <w:rPr>
          <w:rFonts w:ascii="Times New Roman" w:hAnsi="Times New Roman"/>
          <w:szCs w:val="24"/>
        </w:rPr>
        <w:t>ri tjetër administruese duhet t</w:t>
      </w:r>
      <w:r>
        <w:rPr>
          <w:rFonts w:ascii="Times New Roman" w:hAnsi="Times New Roman"/>
          <w:szCs w:val="24"/>
        </w:rPr>
        <w:t>ë</w:t>
      </w:r>
      <w:r w:rsidRPr="0074266E">
        <w:rPr>
          <w:rFonts w:ascii="Times New Roman" w:hAnsi="Times New Roman"/>
          <w:szCs w:val="24"/>
        </w:rPr>
        <w:t xml:space="preserve"> njoftoj</w:t>
      </w:r>
      <w:r>
        <w:rPr>
          <w:rFonts w:ascii="Times New Roman" w:hAnsi="Times New Roman"/>
          <w:szCs w:val="24"/>
        </w:rPr>
        <w:t>ë</w:t>
      </w:r>
      <w:r w:rsidRPr="0074266E">
        <w:rPr>
          <w:rFonts w:ascii="Times New Roman" w:hAnsi="Times New Roman"/>
          <w:szCs w:val="24"/>
        </w:rPr>
        <w:t xml:space="preserve"> menjëherë </w:t>
      </w:r>
      <w:r w:rsidR="00CA46F2">
        <w:rPr>
          <w:rFonts w:ascii="Times New Roman" w:hAnsi="Times New Roman"/>
          <w:szCs w:val="24"/>
        </w:rPr>
        <w:t>A</w:t>
      </w:r>
      <w:r w:rsidRPr="0074266E">
        <w:rPr>
          <w:rFonts w:ascii="Times New Roman" w:hAnsi="Times New Roman"/>
          <w:szCs w:val="24"/>
        </w:rPr>
        <w:t>utoritetin. Në k</w:t>
      </w:r>
      <w:r>
        <w:rPr>
          <w:rFonts w:ascii="Times New Roman" w:hAnsi="Times New Roman"/>
          <w:szCs w:val="24"/>
        </w:rPr>
        <w:t>ë</w:t>
      </w:r>
      <w:r w:rsidRPr="0074266E">
        <w:rPr>
          <w:rFonts w:ascii="Times New Roman" w:hAnsi="Times New Roman"/>
          <w:szCs w:val="24"/>
        </w:rPr>
        <w:t>t</w:t>
      </w:r>
      <w:r>
        <w:rPr>
          <w:rFonts w:ascii="Times New Roman" w:hAnsi="Times New Roman"/>
          <w:szCs w:val="24"/>
        </w:rPr>
        <w:t>ë</w:t>
      </w:r>
      <w:r w:rsidRPr="0074266E">
        <w:rPr>
          <w:rFonts w:ascii="Times New Roman" w:hAnsi="Times New Roman"/>
          <w:szCs w:val="24"/>
        </w:rPr>
        <w:t xml:space="preserve"> rast, do t</w:t>
      </w:r>
      <w:r>
        <w:rPr>
          <w:rFonts w:ascii="Times New Roman" w:hAnsi="Times New Roman"/>
          <w:szCs w:val="24"/>
        </w:rPr>
        <w:t>ë</w:t>
      </w:r>
      <w:r w:rsidRPr="0074266E">
        <w:rPr>
          <w:rFonts w:ascii="Times New Roman" w:hAnsi="Times New Roman"/>
          <w:szCs w:val="24"/>
        </w:rPr>
        <w:t xml:space="preserve"> zbatohen dispozitat e k</w:t>
      </w:r>
      <w:r>
        <w:rPr>
          <w:rFonts w:ascii="Times New Roman" w:hAnsi="Times New Roman"/>
          <w:szCs w:val="24"/>
        </w:rPr>
        <w:t>ë</w:t>
      </w:r>
      <w:r w:rsidRPr="0074266E">
        <w:rPr>
          <w:rFonts w:ascii="Times New Roman" w:hAnsi="Times New Roman"/>
          <w:szCs w:val="24"/>
        </w:rPr>
        <w:t>tij kreu mbi transferimin e detyruar t</w:t>
      </w:r>
      <w:r>
        <w:rPr>
          <w:rFonts w:ascii="Times New Roman" w:hAnsi="Times New Roman"/>
          <w:szCs w:val="24"/>
        </w:rPr>
        <w:t>ë</w:t>
      </w:r>
      <w:r w:rsidRPr="0074266E">
        <w:rPr>
          <w:rFonts w:ascii="Times New Roman" w:hAnsi="Times New Roman"/>
          <w:szCs w:val="24"/>
        </w:rPr>
        <w:t xml:space="preserve"> administrimit t</w:t>
      </w:r>
      <w:r>
        <w:rPr>
          <w:rFonts w:ascii="Times New Roman" w:hAnsi="Times New Roman"/>
          <w:szCs w:val="24"/>
        </w:rPr>
        <w:t>ë</w:t>
      </w:r>
      <w:r w:rsidRPr="0074266E">
        <w:rPr>
          <w:rFonts w:ascii="Times New Roman" w:hAnsi="Times New Roman"/>
          <w:szCs w:val="24"/>
        </w:rPr>
        <w:t xml:space="preserve"> fondeve.  </w:t>
      </w:r>
    </w:p>
    <w:p w14:paraId="538EB4F3" w14:textId="77777777" w:rsidR="00726421" w:rsidRPr="0074266E" w:rsidRDefault="00726421" w:rsidP="005B379A">
      <w:pPr>
        <w:pStyle w:val="P68B1DB1-Normal2"/>
        <w:numPr>
          <w:ilvl w:val="0"/>
          <w:numId w:val="163"/>
        </w:numPr>
        <w:shd w:val="clear" w:color="auto" w:fill="FFFFFF"/>
        <w:spacing w:after="225" w:line="240" w:lineRule="auto"/>
        <w:ind w:left="360"/>
        <w:jc w:val="both"/>
        <w:textAlignment w:val="baseline"/>
        <w:rPr>
          <w:rFonts w:ascii="Times New Roman" w:hAnsi="Times New Roman"/>
          <w:i/>
          <w:szCs w:val="24"/>
        </w:rPr>
      </w:pPr>
      <w:r w:rsidRPr="0074266E">
        <w:rPr>
          <w:rFonts w:ascii="Times New Roman" w:hAnsi="Times New Roman"/>
          <w:szCs w:val="24"/>
        </w:rPr>
        <w:t>Pas zbatimit të procedurës së transferimit të fondit në një shoq</w:t>
      </w:r>
      <w:r>
        <w:rPr>
          <w:rFonts w:ascii="Times New Roman" w:hAnsi="Times New Roman"/>
          <w:szCs w:val="24"/>
        </w:rPr>
        <w:t>ë</w:t>
      </w:r>
      <w:r w:rsidRPr="0074266E">
        <w:rPr>
          <w:rFonts w:ascii="Times New Roman" w:hAnsi="Times New Roman"/>
          <w:szCs w:val="24"/>
        </w:rPr>
        <w:t>ri tjet</w:t>
      </w:r>
      <w:r>
        <w:rPr>
          <w:rFonts w:ascii="Times New Roman" w:hAnsi="Times New Roman"/>
          <w:szCs w:val="24"/>
        </w:rPr>
        <w:t>ë</w:t>
      </w:r>
      <w:r w:rsidRPr="0074266E">
        <w:rPr>
          <w:rFonts w:ascii="Times New Roman" w:hAnsi="Times New Roman"/>
          <w:szCs w:val="24"/>
        </w:rPr>
        <w:t>r administruese ose pas përfundimit të transferimit të detyruar</w:t>
      </w:r>
      <w:r>
        <w:rPr>
          <w:rFonts w:ascii="Times New Roman" w:hAnsi="Times New Roman"/>
          <w:szCs w:val="24"/>
        </w:rPr>
        <w:t>,</w:t>
      </w:r>
      <w:r w:rsidRPr="0074266E">
        <w:rPr>
          <w:rFonts w:ascii="Times New Roman" w:hAnsi="Times New Roman"/>
          <w:szCs w:val="24"/>
        </w:rPr>
        <w:t xml:space="preserve"> </w:t>
      </w:r>
      <w:r w:rsidR="00CA46F2">
        <w:rPr>
          <w:rFonts w:ascii="Times New Roman" w:hAnsi="Times New Roman"/>
          <w:szCs w:val="24"/>
        </w:rPr>
        <w:t>A</w:t>
      </w:r>
      <w:r w:rsidRPr="0074266E">
        <w:rPr>
          <w:rFonts w:ascii="Times New Roman" w:hAnsi="Times New Roman"/>
          <w:szCs w:val="24"/>
        </w:rPr>
        <w:t>utoriteti revokon licencën e dh</w:t>
      </w:r>
      <w:r>
        <w:rPr>
          <w:rFonts w:ascii="Times New Roman" w:hAnsi="Times New Roman"/>
          <w:szCs w:val="24"/>
        </w:rPr>
        <w:t>ë</w:t>
      </w:r>
      <w:r w:rsidRPr="0074266E">
        <w:rPr>
          <w:rFonts w:ascii="Times New Roman" w:hAnsi="Times New Roman"/>
          <w:szCs w:val="24"/>
        </w:rPr>
        <w:t>n</w:t>
      </w:r>
      <w:r>
        <w:rPr>
          <w:rFonts w:ascii="Times New Roman" w:hAnsi="Times New Roman"/>
          <w:szCs w:val="24"/>
        </w:rPr>
        <w:t>ë</w:t>
      </w:r>
      <w:r w:rsidRPr="0074266E">
        <w:rPr>
          <w:rFonts w:ascii="Times New Roman" w:hAnsi="Times New Roman"/>
          <w:szCs w:val="24"/>
        </w:rPr>
        <w:t xml:space="preserve"> shoq</w:t>
      </w:r>
      <w:r>
        <w:rPr>
          <w:rFonts w:ascii="Times New Roman" w:hAnsi="Times New Roman"/>
          <w:szCs w:val="24"/>
        </w:rPr>
        <w:t>ë</w:t>
      </w:r>
      <w:r w:rsidRPr="0074266E">
        <w:rPr>
          <w:rFonts w:ascii="Times New Roman" w:hAnsi="Times New Roman"/>
          <w:szCs w:val="24"/>
        </w:rPr>
        <w:t>ris</w:t>
      </w:r>
      <w:r>
        <w:rPr>
          <w:rFonts w:ascii="Times New Roman" w:hAnsi="Times New Roman"/>
          <w:szCs w:val="24"/>
        </w:rPr>
        <w:t>ë</w:t>
      </w:r>
      <w:r w:rsidRPr="0074266E">
        <w:rPr>
          <w:rFonts w:ascii="Times New Roman" w:hAnsi="Times New Roman"/>
          <w:szCs w:val="24"/>
        </w:rPr>
        <w:t xml:space="preserve"> administruese t</w:t>
      </w:r>
      <w:r>
        <w:rPr>
          <w:rFonts w:ascii="Times New Roman" w:hAnsi="Times New Roman"/>
          <w:szCs w:val="24"/>
        </w:rPr>
        <w:t>ë</w:t>
      </w:r>
      <w:r w:rsidRPr="0074266E">
        <w:rPr>
          <w:rFonts w:ascii="Times New Roman" w:hAnsi="Times New Roman"/>
          <w:szCs w:val="24"/>
        </w:rPr>
        <w:t xml:space="preserve"> fondit t</w:t>
      </w:r>
      <w:r>
        <w:rPr>
          <w:rFonts w:ascii="Times New Roman" w:hAnsi="Times New Roman"/>
          <w:szCs w:val="24"/>
        </w:rPr>
        <w:t>ë</w:t>
      </w:r>
      <w:r w:rsidRPr="0074266E">
        <w:rPr>
          <w:rFonts w:ascii="Times New Roman" w:hAnsi="Times New Roman"/>
          <w:szCs w:val="24"/>
        </w:rPr>
        <w:t xml:space="preserve"> pensionit, e cila ç’regjistrohet nga regjistri i </w:t>
      </w:r>
      <w:r w:rsidR="00CA46F2">
        <w:rPr>
          <w:rFonts w:ascii="Times New Roman" w:hAnsi="Times New Roman"/>
          <w:szCs w:val="24"/>
        </w:rPr>
        <w:t>A</w:t>
      </w:r>
      <w:r w:rsidRPr="0074266E">
        <w:rPr>
          <w:rFonts w:ascii="Times New Roman" w:hAnsi="Times New Roman"/>
          <w:szCs w:val="24"/>
        </w:rPr>
        <w:t xml:space="preserve">utoritetit.  </w:t>
      </w:r>
    </w:p>
    <w:p w14:paraId="24C0BAC7" w14:textId="77777777" w:rsidR="00726421" w:rsidRDefault="00726421" w:rsidP="00726421"/>
    <w:p w14:paraId="10CA2F60" w14:textId="77777777" w:rsidR="005B0FAD" w:rsidRDefault="005B0FAD" w:rsidP="005B0FAD"/>
    <w:p w14:paraId="37882980" w14:textId="77777777" w:rsidR="00967F7A" w:rsidRPr="003950BA" w:rsidRDefault="00967F7A" w:rsidP="00967F7A">
      <w:pPr>
        <w:jc w:val="center"/>
      </w:pPr>
      <w:r w:rsidRPr="003950BA">
        <w:t>KREU II</w:t>
      </w:r>
      <w:r w:rsidR="00D72900">
        <w:t>I</w:t>
      </w:r>
    </w:p>
    <w:p w14:paraId="7DACF31B" w14:textId="77777777" w:rsidR="00967F7A" w:rsidRPr="003950BA" w:rsidRDefault="00967F7A" w:rsidP="00967F7A">
      <w:pPr>
        <w:jc w:val="center"/>
      </w:pPr>
      <w:r w:rsidRPr="003950BA">
        <w:t>KRIJIMI I FONDI</w:t>
      </w:r>
      <w:r w:rsidR="00F010D9">
        <w:t>T</w:t>
      </w:r>
      <w:r w:rsidRPr="003950BA">
        <w:t xml:space="preserve"> T</w:t>
      </w:r>
      <w:r w:rsidR="00913184" w:rsidRPr="003950BA">
        <w:t>Ë</w:t>
      </w:r>
      <w:r w:rsidRPr="003950BA">
        <w:t xml:space="preserve"> PENSIONIT PRIVAT</w:t>
      </w:r>
    </w:p>
    <w:p w14:paraId="6EF74A51" w14:textId="77777777" w:rsidR="00967F7A" w:rsidRPr="003950BA" w:rsidRDefault="00967F7A" w:rsidP="00967F7A"/>
    <w:p w14:paraId="1FEAFAD7" w14:textId="77777777" w:rsidR="00967F7A" w:rsidRPr="003950BA" w:rsidRDefault="00967F7A" w:rsidP="00967F7A"/>
    <w:p w14:paraId="14A5D5DC" w14:textId="77777777" w:rsidR="00967F7A" w:rsidRPr="00CA0BE6" w:rsidRDefault="00A31AF7" w:rsidP="00967F7A">
      <w:pPr>
        <w:jc w:val="center"/>
        <w:rPr>
          <w:color w:val="FF0000"/>
        </w:rPr>
      </w:pPr>
      <w:r w:rsidRPr="003950BA">
        <w:t xml:space="preserve">Neni </w:t>
      </w:r>
      <w:r w:rsidR="00CA0BE6">
        <w:t xml:space="preserve">47 </w:t>
      </w:r>
    </w:p>
    <w:p w14:paraId="390A24E6" w14:textId="32D31BDF" w:rsidR="00967F7A" w:rsidRPr="003950BA" w:rsidRDefault="00A2714C" w:rsidP="00967F7A">
      <w:pPr>
        <w:jc w:val="center"/>
      </w:pPr>
      <w:r>
        <w:t>F</w:t>
      </w:r>
      <w:r w:rsidR="00967F7A" w:rsidRPr="003950BA">
        <w:t xml:space="preserve">ondi </w:t>
      </w:r>
      <w:r>
        <w:t xml:space="preserve">i </w:t>
      </w:r>
      <w:r w:rsidR="00967F7A" w:rsidRPr="003950BA">
        <w:t>pensionit</w:t>
      </w:r>
      <w:r w:rsidR="00FE5C24">
        <w:t xml:space="preserve"> privat</w:t>
      </w:r>
    </w:p>
    <w:p w14:paraId="55366C70" w14:textId="77777777" w:rsidR="00967F7A" w:rsidRPr="003950BA" w:rsidRDefault="00967F7A" w:rsidP="00967F7A"/>
    <w:p w14:paraId="23EAD935" w14:textId="51103474" w:rsidR="004031CF" w:rsidRPr="003950BA" w:rsidRDefault="004031CF" w:rsidP="005B379A">
      <w:pPr>
        <w:pStyle w:val="ListParagraph"/>
        <w:numPr>
          <w:ilvl w:val="0"/>
          <w:numId w:val="43"/>
        </w:numPr>
        <w:ind w:left="270" w:hanging="270"/>
        <w:jc w:val="both"/>
        <w:rPr>
          <w:rFonts w:ascii="Times New Roman" w:hAnsi="Times New Roman"/>
          <w:sz w:val="24"/>
          <w:szCs w:val="24"/>
        </w:rPr>
      </w:pPr>
      <w:r w:rsidRPr="003950BA">
        <w:rPr>
          <w:rFonts w:ascii="Times New Roman" w:hAnsi="Times New Roman"/>
          <w:sz w:val="24"/>
          <w:szCs w:val="24"/>
        </w:rPr>
        <w:lastRenderedPageBreak/>
        <w:t>Fondi i pensionit privat është një grup asetesh, pa personalitet juridik, i krijuar me qëllim mbledhje</w:t>
      </w:r>
      <w:r w:rsidR="00F316DC">
        <w:rPr>
          <w:rFonts w:ascii="Times New Roman" w:hAnsi="Times New Roman"/>
          <w:sz w:val="24"/>
          <w:szCs w:val="24"/>
        </w:rPr>
        <w:t>n</w:t>
      </w:r>
      <w:r w:rsidRPr="003950BA">
        <w:rPr>
          <w:rFonts w:ascii="Times New Roman" w:hAnsi="Times New Roman"/>
          <w:sz w:val="24"/>
          <w:szCs w:val="24"/>
        </w:rPr>
        <w:t xml:space="preserve"> </w:t>
      </w:r>
      <w:r w:rsidR="00F316DC">
        <w:rPr>
          <w:rFonts w:ascii="Times New Roman" w:hAnsi="Times New Roman"/>
          <w:sz w:val="24"/>
          <w:szCs w:val="24"/>
        </w:rPr>
        <w:t>e</w:t>
      </w:r>
      <w:r w:rsidRPr="003950BA">
        <w:rPr>
          <w:rFonts w:ascii="Times New Roman" w:hAnsi="Times New Roman"/>
          <w:sz w:val="24"/>
          <w:szCs w:val="24"/>
        </w:rPr>
        <w:t xml:space="preserve"> </w:t>
      </w:r>
      <w:r>
        <w:rPr>
          <w:rFonts w:ascii="Times New Roman" w:hAnsi="Times New Roman"/>
          <w:sz w:val="24"/>
          <w:szCs w:val="24"/>
        </w:rPr>
        <w:t>kontribute</w:t>
      </w:r>
      <w:r w:rsidR="000F7BE6">
        <w:rPr>
          <w:rFonts w:ascii="Times New Roman" w:hAnsi="Times New Roman"/>
          <w:sz w:val="24"/>
          <w:szCs w:val="24"/>
        </w:rPr>
        <w:t>ve</w:t>
      </w:r>
      <w:r>
        <w:rPr>
          <w:rFonts w:ascii="Times New Roman" w:hAnsi="Times New Roman"/>
          <w:sz w:val="24"/>
          <w:szCs w:val="24"/>
        </w:rPr>
        <w:t xml:space="preserve"> n</w:t>
      </w:r>
      <w:r w:rsidR="00DC6584">
        <w:rPr>
          <w:rFonts w:ascii="Times New Roman" w:hAnsi="Times New Roman"/>
          <w:sz w:val="24"/>
          <w:szCs w:val="24"/>
        </w:rPr>
        <w:t>ë</w:t>
      </w:r>
      <w:r>
        <w:rPr>
          <w:rFonts w:ascii="Times New Roman" w:hAnsi="Times New Roman"/>
          <w:sz w:val="24"/>
          <w:szCs w:val="24"/>
        </w:rPr>
        <w:t xml:space="preserve"> para</w:t>
      </w:r>
      <w:r w:rsidRPr="003950BA">
        <w:rPr>
          <w:rFonts w:ascii="Times New Roman" w:hAnsi="Times New Roman"/>
          <w:sz w:val="24"/>
          <w:szCs w:val="24"/>
        </w:rPr>
        <w:t xml:space="preserve"> në llogaritë personale të anëtarëve të fondit dhe investimit të këtyre fondeve </w:t>
      </w:r>
      <w:r w:rsidR="004C6A9B">
        <w:rPr>
          <w:rFonts w:ascii="Times New Roman" w:hAnsi="Times New Roman"/>
          <w:sz w:val="24"/>
          <w:szCs w:val="24"/>
        </w:rPr>
        <w:t>p</w:t>
      </w:r>
      <w:r w:rsidR="00010896">
        <w:rPr>
          <w:rFonts w:ascii="Times New Roman" w:hAnsi="Times New Roman"/>
          <w:sz w:val="24"/>
          <w:szCs w:val="24"/>
        </w:rPr>
        <w:t>ë</w:t>
      </w:r>
      <w:r w:rsidR="004C6A9B">
        <w:rPr>
          <w:rFonts w:ascii="Times New Roman" w:hAnsi="Times New Roman"/>
          <w:sz w:val="24"/>
          <w:szCs w:val="24"/>
        </w:rPr>
        <w:t>r</w:t>
      </w:r>
      <w:r w:rsidR="004116D5">
        <w:rPr>
          <w:rFonts w:ascii="Times New Roman" w:hAnsi="Times New Roman"/>
          <w:sz w:val="24"/>
          <w:szCs w:val="24"/>
        </w:rPr>
        <w:t xml:space="preserve"> </w:t>
      </w:r>
      <w:r w:rsidR="00AD428C" w:rsidRPr="003950BA">
        <w:rPr>
          <w:rFonts w:ascii="Times New Roman" w:hAnsi="Times New Roman"/>
          <w:sz w:val="24"/>
          <w:szCs w:val="24"/>
        </w:rPr>
        <w:t>rritje</w:t>
      </w:r>
      <w:r w:rsidR="00AD428C">
        <w:rPr>
          <w:rFonts w:ascii="Times New Roman" w:hAnsi="Times New Roman"/>
          <w:sz w:val="24"/>
          <w:szCs w:val="24"/>
        </w:rPr>
        <w:t>n</w:t>
      </w:r>
      <w:r w:rsidR="00AD428C" w:rsidRPr="003950BA">
        <w:rPr>
          <w:rFonts w:ascii="Times New Roman" w:hAnsi="Times New Roman"/>
          <w:sz w:val="24"/>
          <w:szCs w:val="24"/>
        </w:rPr>
        <w:t xml:space="preserve"> </w:t>
      </w:r>
      <w:r w:rsidR="00AD428C">
        <w:rPr>
          <w:rFonts w:ascii="Times New Roman" w:hAnsi="Times New Roman"/>
          <w:sz w:val="24"/>
          <w:szCs w:val="24"/>
        </w:rPr>
        <w:t>e</w:t>
      </w:r>
      <w:r w:rsidR="00AD428C" w:rsidRPr="003950BA">
        <w:rPr>
          <w:rFonts w:ascii="Times New Roman" w:hAnsi="Times New Roman"/>
          <w:sz w:val="24"/>
          <w:szCs w:val="24"/>
        </w:rPr>
        <w:t xml:space="preserve"> </w:t>
      </w:r>
      <w:r w:rsidRPr="003950BA">
        <w:rPr>
          <w:rFonts w:ascii="Times New Roman" w:hAnsi="Times New Roman"/>
          <w:sz w:val="24"/>
          <w:szCs w:val="24"/>
        </w:rPr>
        <w:t xml:space="preserve">vlerës së aseteve të </w:t>
      </w:r>
      <w:r w:rsidR="000F7BE6">
        <w:rPr>
          <w:rFonts w:ascii="Times New Roman" w:hAnsi="Times New Roman"/>
          <w:sz w:val="24"/>
          <w:szCs w:val="24"/>
        </w:rPr>
        <w:t>f</w:t>
      </w:r>
      <w:r w:rsidRPr="003950BA">
        <w:rPr>
          <w:rFonts w:ascii="Times New Roman" w:hAnsi="Times New Roman"/>
          <w:sz w:val="24"/>
          <w:szCs w:val="24"/>
        </w:rPr>
        <w:t>ondit</w:t>
      </w:r>
      <w:r>
        <w:rPr>
          <w:rFonts w:ascii="Times New Roman" w:hAnsi="Times New Roman"/>
          <w:sz w:val="24"/>
          <w:szCs w:val="24"/>
        </w:rPr>
        <w:t>.</w:t>
      </w:r>
      <w:r w:rsidRPr="003950BA">
        <w:rPr>
          <w:rFonts w:ascii="Times New Roman" w:hAnsi="Times New Roman"/>
          <w:sz w:val="24"/>
          <w:szCs w:val="24"/>
        </w:rPr>
        <w:t xml:space="preserve"> </w:t>
      </w:r>
    </w:p>
    <w:p w14:paraId="039B9BE7" w14:textId="77777777" w:rsidR="004031CF" w:rsidRPr="003950BA" w:rsidRDefault="004031CF" w:rsidP="004031CF">
      <w:pPr>
        <w:pStyle w:val="ListParagraph"/>
        <w:ind w:left="270" w:hanging="270"/>
        <w:jc w:val="both"/>
        <w:rPr>
          <w:rFonts w:ascii="Times New Roman" w:hAnsi="Times New Roman"/>
          <w:sz w:val="24"/>
          <w:szCs w:val="24"/>
        </w:rPr>
      </w:pPr>
    </w:p>
    <w:p w14:paraId="03B891A3" w14:textId="77777777" w:rsidR="004031CF" w:rsidRDefault="004031CF" w:rsidP="005B379A">
      <w:pPr>
        <w:pStyle w:val="ListParagraph"/>
        <w:numPr>
          <w:ilvl w:val="0"/>
          <w:numId w:val="43"/>
        </w:numPr>
        <w:ind w:left="270" w:hanging="270"/>
        <w:jc w:val="both"/>
        <w:rPr>
          <w:rFonts w:ascii="Times New Roman" w:hAnsi="Times New Roman"/>
          <w:sz w:val="24"/>
          <w:szCs w:val="24"/>
        </w:rPr>
      </w:pPr>
      <w:r w:rsidRPr="003950BA">
        <w:rPr>
          <w:rFonts w:ascii="Times New Roman" w:hAnsi="Times New Roman"/>
          <w:sz w:val="24"/>
          <w:szCs w:val="24"/>
        </w:rPr>
        <w:t>Fondi i pensionit privat zotërohet bashkërisht nga anëtarë</w:t>
      </w:r>
      <w:r>
        <w:rPr>
          <w:rFonts w:ascii="Times New Roman" w:hAnsi="Times New Roman"/>
          <w:sz w:val="24"/>
          <w:szCs w:val="24"/>
        </w:rPr>
        <w:t>t</w:t>
      </w:r>
      <w:r w:rsidRPr="003950BA">
        <w:rPr>
          <w:rFonts w:ascii="Times New Roman" w:hAnsi="Times New Roman"/>
          <w:sz w:val="24"/>
          <w:szCs w:val="24"/>
        </w:rPr>
        <w:t xml:space="preserve"> e</w:t>
      </w:r>
      <w:r>
        <w:rPr>
          <w:rFonts w:ascii="Times New Roman" w:hAnsi="Times New Roman"/>
          <w:sz w:val="24"/>
          <w:szCs w:val="24"/>
        </w:rPr>
        <w:t xml:space="preserve"> </w:t>
      </w:r>
      <w:r w:rsidRPr="003950BA">
        <w:rPr>
          <w:rFonts w:ascii="Times New Roman" w:hAnsi="Times New Roman"/>
          <w:sz w:val="24"/>
          <w:szCs w:val="24"/>
        </w:rPr>
        <w:t>tij, ku pronësia individuale përfaqësohe</w:t>
      </w:r>
      <w:r>
        <w:rPr>
          <w:rFonts w:ascii="Times New Roman" w:hAnsi="Times New Roman"/>
          <w:sz w:val="24"/>
          <w:szCs w:val="24"/>
        </w:rPr>
        <w:t>t</w:t>
      </w:r>
      <w:r w:rsidRPr="003950BA">
        <w:rPr>
          <w:rFonts w:ascii="Times New Roman" w:hAnsi="Times New Roman"/>
          <w:sz w:val="24"/>
          <w:szCs w:val="24"/>
        </w:rPr>
        <w:t xml:space="preserve"> nga numri i kuotave në fondin e pensionit. </w:t>
      </w:r>
    </w:p>
    <w:p w14:paraId="5AB7CDD7" w14:textId="77777777" w:rsidR="004031CF" w:rsidRPr="00A40210" w:rsidRDefault="004031CF" w:rsidP="00A40210">
      <w:pPr>
        <w:pStyle w:val="ListParagraph"/>
        <w:ind w:left="270"/>
        <w:jc w:val="both"/>
        <w:rPr>
          <w:rFonts w:ascii="Times New Roman" w:hAnsi="Times New Roman"/>
          <w:sz w:val="24"/>
          <w:szCs w:val="24"/>
        </w:rPr>
      </w:pPr>
    </w:p>
    <w:p w14:paraId="586090B6" w14:textId="0742E186" w:rsidR="00071D98" w:rsidRPr="003950BA" w:rsidRDefault="004031CF" w:rsidP="005B379A">
      <w:pPr>
        <w:pStyle w:val="ListParagraph"/>
        <w:numPr>
          <w:ilvl w:val="0"/>
          <w:numId w:val="43"/>
        </w:numPr>
        <w:ind w:left="270" w:hanging="270"/>
        <w:jc w:val="both"/>
        <w:rPr>
          <w:rFonts w:ascii="Times New Roman" w:hAnsi="Times New Roman"/>
          <w:sz w:val="24"/>
          <w:szCs w:val="24"/>
        </w:rPr>
      </w:pPr>
      <w:r w:rsidRPr="003950BA">
        <w:rPr>
          <w:rFonts w:ascii="Times New Roman" w:hAnsi="Times New Roman"/>
          <w:sz w:val="24"/>
          <w:szCs w:val="24"/>
        </w:rPr>
        <w:t>Administrimi i fondit të pensionit kryhet nga shoqëria administruese e fondit të</w:t>
      </w:r>
      <w:r>
        <w:rPr>
          <w:rFonts w:ascii="Times New Roman" w:hAnsi="Times New Roman"/>
          <w:sz w:val="24"/>
          <w:szCs w:val="24"/>
        </w:rPr>
        <w:t xml:space="preserve"> pensionit</w:t>
      </w:r>
      <w:r w:rsidR="00071D98" w:rsidRPr="003950BA">
        <w:rPr>
          <w:rFonts w:ascii="Times New Roman" w:hAnsi="Times New Roman"/>
          <w:sz w:val="24"/>
          <w:szCs w:val="24"/>
        </w:rPr>
        <w:t xml:space="preserve">. </w:t>
      </w:r>
    </w:p>
    <w:p w14:paraId="0B9C8DA2" w14:textId="77777777" w:rsidR="00A31AF7" w:rsidRPr="003950BA" w:rsidRDefault="00A31AF7" w:rsidP="00FE5C24">
      <w:pPr>
        <w:jc w:val="both"/>
      </w:pPr>
    </w:p>
    <w:p w14:paraId="0FF22877" w14:textId="77777777" w:rsidR="007F0DBE" w:rsidRPr="00CA0BE6" w:rsidRDefault="00A31AF7" w:rsidP="00FE5C24">
      <w:pPr>
        <w:pStyle w:val="P68B1DB1-Normal2"/>
        <w:shd w:val="clear" w:color="auto" w:fill="FFFFFF"/>
        <w:spacing w:after="0" w:line="240" w:lineRule="auto"/>
        <w:jc w:val="center"/>
        <w:textAlignment w:val="baseline"/>
        <w:rPr>
          <w:rFonts w:ascii="Times New Roman" w:hAnsi="Times New Roman"/>
          <w:color w:val="FF0000"/>
          <w:szCs w:val="24"/>
        </w:rPr>
      </w:pPr>
      <w:r w:rsidRPr="003950BA">
        <w:rPr>
          <w:rFonts w:ascii="Times New Roman" w:hAnsi="Times New Roman"/>
          <w:color w:val="auto"/>
          <w:szCs w:val="24"/>
        </w:rPr>
        <w:t xml:space="preserve">Neni </w:t>
      </w:r>
      <w:r w:rsidR="00CA0BE6">
        <w:rPr>
          <w:rFonts w:ascii="Times New Roman" w:hAnsi="Times New Roman"/>
          <w:color w:val="auto"/>
          <w:szCs w:val="24"/>
        </w:rPr>
        <w:t xml:space="preserve">48 </w:t>
      </w:r>
    </w:p>
    <w:p w14:paraId="580721F0" w14:textId="77777777" w:rsidR="00FE5C24" w:rsidRDefault="00FE5C24" w:rsidP="00FE5C24">
      <w:pPr>
        <w:pStyle w:val="P68B1DB1-Normal2"/>
        <w:shd w:val="clear" w:color="auto" w:fill="FFFFFF"/>
        <w:spacing w:after="0" w:line="240" w:lineRule="auto"/>
        <w:jc w:val="center"/>
        <w:textAlignment w:val="baseline"/>
        <w:rPr>
          <w:rFonts w:ascii="Times New Roman" w:hAnsi="Times New Roman"/>
          <w:color w:val="auto"/>
          <w:szCs w:val="24"/>
        </w:rPr>
      </w:pPr>
      <w:r>
        <w:rPr>
          <w:rFonts w:ascii="Times New Roman" w:hAnsi="Times New Roman"/>
          <w:color w:val="auto"/>
          <w:szCs w:val="24"/>
        </w:rPr>
        <w:t>Administrimi i fondit t</w:t>
      </w:r>
      <w:r w:rsidR="00632BC9">
        <w:rPr>
          <w:rFonts w:ascii="Times New Roman" w:hAnsi="Times New Roman"/>
          <w:color w:val="auto"/>
          <w:szCs w:val="24"/>
        </w:rPr>
        <w:t>ë</w:t>
      </w:r>
      <w:r>
        <w:rPr>
          <w:rFonts w:ascii="Times New Roman" w:hAnsi="Times New Roman"/>
          <w:color w:val="auto"/>
          <w:szCs w:val="24"/>
        </w:rPr>
        <w:t xml:space="preserve"> pensionit privat</w:t>
      </w:r>
    </w:p>
    <w:p w14:paraId="24ADE3AF" w14:textId="77777777" w:rsidR="00FE5C24" w:rsidRPr="003950BA" w:rsidRDefault="00FE5C24" w:rsidP="00FE5C24">
      <w:pPr>
        <w:pStyle w:val="P68B1DB1-Normal2"/>
        <w:shd w:val="clear" w:color="auto" w:fill="FFFFFF"/>
        <w:spacing w:after="0" w:line="240" w:lineRule="auto"/>
        <w:jc w:val="center"/>
        <w:textAlignment w:val="baseline"/>
        <w:rPr>
          <w:rFonts w:ascii="Times New Roman" w:hAnsi="Times New Roman"/>
          <w:color w:val="auto"/>
          <w:szCs w:val="24"/>
        </w:rPr>
      </w:pPr>
    </w:p>
    <w:p w14:paraId="3E046ED7" w14:textId="77777777" w:rsidR="007F0DBE" w:rsidRPr="003950BA" w:rsidRDefault="007F0DBE" w:rsidP="005B379A">
      <w:pPr>
        <w:pStyle w:val="P68B1DB1-Normal2"/>
        <w:numPr>
          <w:ilvl w:val="0"/>
          <w:numId w:val="44"/>
        </w:numPr>
        <w:shd w:val="clear" w:color="auto" w:fill="FFFFFF"/>
        <w:spacing w:after="225" w:line="240" w:lineRule="auto"/>
        <w:ind w:left="270"/>
        <w:jc w:val="both"/>
        <w:textAlignment w:val="baseline"/>
        <w:rPr>
          <w:rFonts w:ascii="Times New Roman" w:hAnsi="Times New Roman"/>
          <w:color w:val="auto"/>
          <w:szCs w:val="24"/>
        </w:rPr>
      </w:pPr>
      <w:r w:rsidRPr="003950BA">
        <w:rPr>
          <w:rFonts w:ascii="Times New Roman" w:hAnsi="Times New Roman"/>
          <w:color w:val="auto"/>
          <w:szCs w:val="24"/>
        </w:rPr>
        <w:t xml:space="preserve">Fondi </w:t>
      </w:r>
      <w:r w:rsidR="00A31AF7" w:rsidRPr="003950BA">
        <w:rPr>
          <w:rFonts w:ascii="Times New Roman" w:hAnsi="Times New Roman"/>
          <w:color w:val="auto"/>
          <w:szCs w:val="24"/>
        </w:rPr>
        <w:t xml:space="preserve">i pensionit </w:t>
      </w:r>
      <w:r w:rsidR="0026142D">
        <w:rPr>
          <w:rFonts w:ascii="Times New Roman" w:hAnsi="Times New Roman"/>
          <w:color w:val="auto"/>
          <w:szCs w:val="24"/>
        </w:rPr>
        <w:t xml:space="preserve">privat </w:t>
      </w:r>
      <w:r w:rsidR="00A31AF7" w:rsidRPr="003950BA">
        <w:rPr>
          <w:rFonts w:ascii="Times New Roman" w:hAnsi="Times New Roman"/>
          <w:color w:val="auto"/>
          <w:szCs w:val="24"/>
        </w:rPr>
        <w:t xml:space="preserve">administrohet nga </w:t>
      </w:r>
      <w:r w:rsidRPr="003950BA">
        <w:rPr>
          <w:rFonts w:ascii="Times New Roman" w:hAnsi="Times New Roman"/>
          <w:color w:val="auto"/>
          <w:szCs w:val="24"/>
        </w:rPr>
        <w:t xml:space="preserve">një </w:t>
      </w:r>
      <w:r w:rsidR="00A31AF7" w:rsidRPr="003950BA">
        <w:rPr>
          <w:rFonts w:ascii="Times New Roman" w:hAnsi="Times New Roman"/>
          <w:color w:val="auto"/>
          <w:szCs w:val="24"/>
        </w:rPr>
        <w:t>shoq</w:t>
      </w:r>
      <w:r w:rsidR="006621AC" w:rsidRPr="003950BA">
        <w:rPr>
          <w:rFonts w:ascii="Times New Roman" w:hAnsi="Times New Roman"/>
          <w:color w:val="auto"/>
          <w:szCs w:val="24"/>
        </w:rPr>
        <w:t>ë</w:t>
      </w:r>
      <w:r w:rsidR="00A31AF7" w:rsidRPr="003950BA">
        <w:rPr>
          <w:rFonts w:ascii="Times New Roman" w:hAnsi="Times New Roman"/>
          <w:color w:val="auto"/>
          <w:szCs w:val="24"/>
        </w:rPr>
        <w:t>ri administruese e fondit t</w:t>
      </w:r>
      <w:r w:rsidR="006621AC" w:rsidRPr="003950BA">
        <w:rPr>
          <w:rFonts w:ascii="Times New Roman" w:hAnsi="Times New Roman"/>
          <w:color w:val="auto"/>
          <w:szCs w:val="24"/>
        </w:rPr>
        <w:t>ë</w:t>
      </w:r>
      <w:r w:rsidR="00A31AF7" w:rsidRPr="003950BA">
        <w:rPr>
          <w:rFonts w:ascii="Times New Roman" w:hAnsi="Times New Roman"/>
          <w:color w:val="auto"/>
          <w:szCs w:val="24"/>
        </w:rPr>
        <w:t xml:space="preserve"> pensionit </w:t>
      </w:r>
      <w:r w:rsidR="00FE5C24">
        <w:rPr>
          <w:rFonts w:ascii="Times New Roman" w:hAnsi="Times New Roman"/>
          <w:color w:val="auto"/>
          <w:szCs w:val="24"/>
        </w:rPr>
        <w:t xml:space="preserve">privat </w:t>
      </w:r>
      <w:r w:rsidR="00A31AF7" w:rsidRPr="003950BA">
        <w:rPr>
          <w:rFonts w:ascii="Times New Roman" w:hAnsi="Times New Roman"/>
          <w:color w:val="auto"/>
          <w:szCs w:val="24"/>
        </w:rPr>
        <w:t xml:space="preserve">ose </w:t>
      </w:r>
      <w:r w:rsidRPr="003950BA">
        <w:rPr>
          <w:rFonts w:ascii="Times New Roman" w:hAnsi="Times New Roman"/>
          <w:color w:val="auto"/>
          <w:szCs w:val="24"/>
        </w:rPr>
        <w:t xml:space="preserve">një </w:t>
      </w:r>
      <w:r w:rsidR="00A31AF7" w:rsidRPr="003950BA">
        <w:rPr>
          <w:rFonts w:ascii="Times New Roman" w:hAnsi="Times New Roman"/>
          <w:color w:val="auto"/>
          <w:szCs w:val="24"/>
        </w:rPr>
        <w:t xml:space="preserve">shoqëri administruese e sipërmarrjeve të investimeve kolektive me </w:t>
      </w:r>
      <w:r w:rsidRPr="003950BA">
        <w:rPr>
          <w:rFonts w:ascii="Times New Roman" w:hAnsi="Times New Roman"/>
          <w:color w:val="auto"/>
          <w:szCs w:val="24"/>
        </w:rPr>
        <w:t xml:space="preserve">kusht që </w:t>
      </w:r>
      <w:r w:rsidR="00DE66E8">
        <w:rPr>
          <w:rFonts w:ascii="Times New Roman" w:hAnsi="Times New Roman"/>
          <w:color w:val="auto"/>
          <w:szCs w:val="24"/>
        </w:rPr>
        <w:t>kjo veprimtari t</w:t>
      </w:r>
      <w:r w:rsidR="00DC6584">
        <w:rPr>
          <w:rFonts w:ascii="Times New Roman" w:hAnsi="Times New Roman"/>
          <w:color w:val="auto"/>
          <w:szCs w:val="24"/>
        </w:rPr>
        <w:t>ë</w:t>
      </w:r>
      <w:r w:rsidR="00DE66E8">
        <w:rPr>
          <w:rFonts w:ascii="Times New Roman" w:hAnsi="Times New Roman"/>
          <w:color w:val="auto"/>
          <w:szCs w:val="24"/>
        </w:rPr>
        <w:t xml:space="preserve"> mos ndalohet nga ligje t</w:t>
      </w:r>
      <w:r w:rsidR="00DC6584">
        <w:rPr>
          <w:rFonts w:ascii="Times New Roman" w:hAnsi="Times New Roman"/>
          <w:color w:val="auto"/>
          <w:szCs w:val="24"/>
        </w:rPr>
        <w:t>ë</w:t>
      </w:r>
      <w:r w:rsidR="00DE66E8">
        <w:rPr>
          <w:rFonts w:ascii="Times New Roman" w:hAnsi="Times New Roman"/>
          <w:color w:val="auto"/>
          <w:szCs w:val="24"/>
        </w:rPr>
        <w:t xml:space="preserve"> tjera n</w:t>
      </w:r>
      <w:r w:rsidR="00DC6584">
        <w:rPr>
          <w:rFonts w:ascii="Times New Roman" w:hAnsi="Times New Roman"/>
          <w:color w:val="auto"/>
          <w:szCs w:val="24"/>
        </w:rPr>
        <w:t>ë</w:t>
      </w:r>
      <w:r w:rsidR="00DE66E8">
        <w:rPr>
          <w:rFonts w:ascii="Times New Roman" w:hAnsi="Times New Roman"/>
          <w:color w:val="auto"/>
          <w:szCs w:val="24"/>
        </w:rPr>
        <w:t xml:space="preserve"> fuqi, si dhe </w:t>
      </w:r>
      <w:r w:rsidRPr="003950BA">
        <w:rPr>
          <w:rFonts w:ascii="Times New Roman" w:hAnsi="Times New Roman"/>
          <w:color w:val="auto"/>
          <w:szCs w:val="24"/>
        </w:rPr>
        <w:t xml:space="preserve">të </w:t>
      </w:r>
      <w:r w:rsidR="00DE66E8">
        <w:rPr>
          <w:rFonts w:ascii="Times New Roman" w:hAnsi="Times New Roman"/>
          <w:color w:val="auto"/>
          <w:szCs w:val="24"/>
        </w:rPr>
        <w:t>jet</w:t>
      </w:r>
      <w:r w:rsidR="00DC6584">
        <w:rPr>
          <w:rFonts w:ascii="Times New Roman" w:hAnsi="Times New Roman"/>
          <w:color w:val="auto"/>
          <w:szCs w:val="24"/>
        </w:rPr>
        <w:t>ë</w:t>
      </w:r>
      <w:r w:rsidR="00A31AF7" w:rsidRPr="003950BA">
        <w:rPr>
          <w:rFonts w:ascii="Times New Roman" w:hAnsi="Times New Roman"/>
          <w:color w:val="auto"/>
          <w:szCs w:val="24"/>
        </w:rPr>
        <w:t xml:space="preserve"> marr</w:t>
      </w:r>
      <w:r w:rsidR="006621AC" w:rsidRPr="003950BA">
        <w:rPr>
          <w:rFonts w:ascii="Times New Roman" w:hAnsi="Times New Roman"/>
          <w:color w:val="auto"/>
          <w:szCs w:val="24"/>
        </w:rPr>
        <w:t>ë</w:t>
      </w:r>
      <w:r w:rsidR="00A31AF7" w:rsidRPr="003950BA">
        <w:rPr>
          <w:rFonts w:ascii="Times New Roman" w:hAnsi="Times New Roman"/>
          <w:color w:val="auto"/>
          <w:szCs w:val="24"/>
        </w:rPr>
        <w:t xml:space="preserve"> </w:t>
      </w:r>
      <w:r w:rsidRPr="003950BA">
        <w:rPr>
          <w:rFonts w:ascii="Times New Roman" w:hAnsi="Times New Roman"/>
          <w:color w:val="auto"/>
          <w:szCs w:val="24"/>
        </w:rPr>
        <w:t>m</w:t>
      </w:r>
      <w:r w:rsidR="00DE66E8">
        <w:rPr>
          <w:rFonts w:ascii="Times New Roman" w:hAnsi="Times New Roman"/>
          <w:color w:val="auto"/>
          <w:szCs w:val="24"/>
        </w:rPr>
        <w:t>iratimi i</w:t>
      </w:r>
      <w:r w:rsidR="00A31AF7" w:rsidRPr="003950BA">
        <w:rPr>
          <w:rFonts w:ascii="Times New Roman" w:hAnsi="Times New Roman"/>
          <w:color w:val="auto"/>
          <w:szCs w:val="24"/>
        </w:rPr>
        <w:t xml:space="preserve"> Autoritetit </w:t>
      </w:r>
      <w:r w:rsidRPr="003950BA">
        <w:rPr>
          <w:rFonts w:ascii="Times New Roman" w:hAnsi="Times New Roman"/>
          <w:color w:val="auto"/>
          <w:szCs w:val="24"/>
        </w:rPr>
        <w:t>në përputhje me këtë ligj.</w:t>
      </w:r>
    </w:p>
    <w:p w14:paraId="4B1D05C5" w14:textId="63B03572" w:rsidR="00FD68F2" w:rsidRPr="001C63AF" w:rsidRDefault="00CB6D74" w:rsidP="005B379A">
      <w:pPr>
        <w:pStyle w:val="P68B1DB1-Normal2"/>
        <w:numPr>
          <w:ilvl w:val="0"/>
          <w:numId w:val="44"/>
        </w:numPr>
        <w:shd w:val="clear" w:color="auto" w:fill="FFFFFF"/>
        <w:spacing w:after="225" w:line="240" w:lineRule="auto"/>
        <w:ind w:left="270"/>
        <w:jc w:val="both"/>
        <w:textAlignment w:val="baseline"/>
        <w:rPr>
          <w:rFonts w:ascii="Times New Roman" w:hAnsi="Times New Roman"/>
          <w:color w:val="auto"/>
          <w:szCs w:val="24"/>
        </w:rPr>
      </w:pPr>
      <w:r w:rsidRPr="004031CF">
        <w:rPr>
          <w:rFonts w:ascii="Times New Roman" w:hAnsi="Times New Roman"/>
          <w:color w:val="auto"/>
          <w:szCs w:val="24"/>
        </w:rPr>
        <w:t>P</w:t>
      </w:r>
      <w:r w:rsidR="007F0DBE" w:rsidRPr="004031CF">
        <w:rPr>
          <w:rFonts w:ascii="Times New Roman" w:hAnsi="Times New Roman"/>
          <w:color w:val="auto"/>
          <w:szCs w:val="24"/>
        </w:rPr>
        <w:t>ërjashtim</w:t>
      </w:r>
      <w:r w:rsidRPr="004031CF">
        <w:rPr>
          <w:rFonts w:ascii="Times New Roman" w:hAnsi="Times New Roman"/>
          <w:color w:val="auto"/>
          <w:szCs w:val="24"/>
        </w:rPr>
        <w:t xml:space="preserve">isht nga parashikimet e </w:t>
      </w:r>
      <w:r w:rsidR="007F0DBE" w:rsidRPr="004031CF">
        <w:rPr>
          <w:rFonts w:ascii="Times New Roman" w:hAnsi="Times New Roman"/>
          <w:color w:val="auto"/>
          <w:szCs w:val="24"/>
        </w:rPr>
        <w:t>paragrafit 1 të këtij neni, fond</w:t>
      </w:r>
      <w:r w:rsidR="0026142D" w:rsidRPr="004031CF">
        <w:rPr>
          <w:rFonts w:ascii="Times New Roman" w:hAnsi="Times New Roman"/>
          <w:color w:val="auto"/>
          <w:szCs w:val="24"/>
        </w:rPr>
        <w:t>i</w:t>
      </w:r>
      <w:r w:rsidR="007F0DBE" w:rsidRPr="004031CF">
        <w:rPr>
          <w:rFonts w:ascii="Times New Roman" w:hAnsi="Times New Roman"/>
          <w:color w:val="auto"/>
          <w:szCs w:val="24"/>
        </w:rPr>
        <w:t xml:space="preserve"> </w:t>
      </w:r>
      <w:r w:rsidRPr="004031CF">
        <w:rPr>
          <w:rFonts w:ascii="Times New Roman" w:hAnsi="Times New Roman"/>
          <w:color w:val="auto"/>
          <w:szCs w:val="24"/>
        </w:rPr>
        <w:t>me pjes</w:t>
      </w:r>
      <w:r w:rsidR="006621AC" w:rsidRPr="004031CF">
        <w:rPr>
          <w:rFonts w:ascii="Times New Roman" w:hAnsi="Times New Roman"/>
          <w:color w:val="auto"/>
          <w:szCs w:val="24"/>
        </w:rPr>
        <w:t>ë</w:t>
      </w:r>
      <w:r w:rsidRPr="004031CF">
        <w:rPr>
          <w:rFonts w:ascii="Times New Roman" w:hAnsi="Times New Roman"/>
          <w:color w:val="auto"/>
          <w:szCs w:val="24"/>
        </w:rPr>
        <w:t>marrje t</w:t>
      </w:r>
      <w:r w:rsidR="006621AC" w:rsidRPr="004031CF">
        <w:rPr>
          <w:rFonts w:ascii="Times New Roman" w:hAnsi="Times New Roman"/>
          <w:color w:val="auto"/>
          <w:szCs w:val="24"/>
        </w:rPr>
        <w:t>ë</w:t>
      </w:r>
      <w:r w:rsidRPr="004031CF">
        <w:rPr>
          <w:rFonts w:ascii="Times New Roman" w:hAnsi="Times New Roman"/>
          <w:color w:val="auto"/>
          <w:szCs w:val="24"/>
        </w:rPr>
        <w:t xml:space="preserve"> mbyllur i krijuar nga nj</w:t>
      </w:r>
      <w:r w:rsidR="006621AC" w:rsidRPr="004031CF">
        <w:rPr>
          <w:rFonts w:ascii="Times New Roman" w:hAnsi="Times New Roman"/>
          <w:color w:val="auto"/>
          <w:szCs w:val="24"/>
        </w:rPr>
        <w:t>ë</w:t>
      </w:r>
      <w:r w:rsidRPr="004031CF">
        <w:rPr>
          <w:rFonts w:ascii="Times New Roman" w:hAnsi="Times New Roman"/>
          <w:color w:val="auto"/>
          <w:szCs w:val="24"/>
        </w:rPr>
        <w:t xml:space="preserve"> </w:t>
      </w:r>
      <w:r w:rsidR="007F0DBE" w:rsidRPr="004031CF">
        <w:rPr>
          <w:rFonts w:ascii="Times New Roman" w:hAnsi="Times New Roman"/>
          <w:color w:val="auto"/>
          <w:szCs w:val="24"/>
        </w:rPr>
        <w:t xml:space="preserve">sponsor </w:t>
      </w:r>
      <w:r w:rsidRPr="004031CF">
        <w:rPr>
          <w:rFonts w:ascii="Times New Roman" w:hAnsi="Times New Roman"/>
          <w:color w:val="auto"/>
          <w:szCs w:val="24"/>
        </w:rPr>
        <w:t>n</w:t>
      </w:r>
      <w:r w:rsidR="006621AC" w:rsidRPr="004031CF">
        <w:rPr>
          <w:rFonts w:ascii="Times New Roman" w:hAnsi="Times New Roman"/>
          <w:color w:val="auto"/>
          <w:szCs w:val="24"/>
        </w:rPr>
        <w:t>ë</w:t>
      </w:r>
      <w:r w:rsidRPr="004031CF">
        <w:rPr>
          <w:rFonts w:ascii="Times New Roman" w:hAnsi="Times New Roman"/>
          <w:color w:val="auto"/>
          <w:szCs w:val="24"/>
        </w:rPr>
        <w:t xml:space="preserve"> Republik</w:t>
      </w:r>
      <w:r w:rsidR="006621AC" w:rsidRPr="004031CF">
        <w:rPr>
          <w:rFonts w:ascii="Times New Roman" w:hAnsi="Times New Roman"/>
          <w:color w:val="auto"/>
          <w:szCs w:val="24"/>
        </w:rPr>
        <w:t>ë</w:t>
      </w:r>
      <w:r w:rsidRPr="004031CF">
        <w:rPr>
          <w:rFonts w:ascii="Times New Roman" w:hAnsi="Times New Roman"/>
          <w:color w:val="auto"/>
          <w:szCs w:val="24"/>
        </w:rPr>
        <w:t>n</w:t>
      </w:r>
      <w:r w:rsidR="007F0DBE" w:rsidRPr="004031CF">
        <w:rPr>
          <w:rFonts w:ascii="Times New Roman" w:hAnsi="Times New Roman"/>
          <w:color w:val="auto"/>
          <w:szCs w:val="24"/>
        </w:rPr>
        <w:t xml:space="preserve"> e </w:t>
      </w:r>
      <w:r w:rsidRPr="004031CF">
        <w:rPr>
          <w:rFonts w:ascii="Times New Roman" w:hAnsi="Times New Roman"/>
          <w:color w:val="auto"/>
          <w:szCs w:val="24"/>
        </w:rPr>
        <w:t>Shqip</w:t>
      </w:r>
      <w:r w:rsidR="006621AC" w:rsidRPr="004031CF">
        <w:rPr>
          <w:rFonts w:ascii="Times New Roman" w:hAnsi="Times New Roman"/>
          <w:color w:val="auto"/>
          <w:szCs w:val="24"/>
        </w:rPr>
        <w:t>ë</w:t>
      </w:r>
      <w:r w:rsidRPr="004031CF">
        <w:rPr>
          <w:rFonts w:ascii="Times New Roman" w:hAnsi="Times New Roman"/>
          <w:color w:val="auto"/>
          <w:szCs w:val="24"/>
        </w:rPr>
        <w:t>ris</w:t>
      </w:r>
      <w:r w:rsidR="006621AC" w:rsidRPr="004031CF">
        <w:rPr>
          <w:rFonts w:ascii="Times New Roman" w:hAnsi="Times New Roman"/>
          <w:color w:val="auto"/>
          <w:szCs w:val="24"/>
        </w:rPr>
        <w:t>ë</w:t>
      </w:r>
      <w:r w:rsidR="00C8273B">
        <w:rPr>
          <w:rFonts w:ascii="Times New Roman" w:hAnsi="Times New Roman"/>
          <w:color w:val="auto"/>
          <w:szCs w:val="24"/>
        </w:rPr>
        <w:t>,</w:t>
      </w:r>
      <w:r w:rsidR="007F0DBE" w:rsidRPr="004031CF">
        <w:rPr>
          <w:rFonts w:ascii="Times New Roman" w:hAnsi="Times New Roman"/>
          <w:color w:val="auto"/>
          <w:szCs w:val="24"/>
        </w:rPr>
        <w:t xml:space="preserve"> mund të </w:t>
      </w:r>
      <w:r w:rsidRPr="004031CF">
        <w:rPr>
          <w:rFonts w:ascii="Times New Roman" w:hAnsi="Times New Roman"/>
          <w:color w:val="auto"/>
          <w:szCs w:val="24"/>
        </w:rPr>
        <w:t xml:space="preserve">administrohet </w:t>
      </w:r>
      <w:r w:rsidR="007F0DBE" w:rsidRPr="004031CF">
        <w:rPr>
          <w:rFonts w:ascii="Times New Roman" w:hAnsi="Times New Roman"/>
          <w:color w:val="auto"/>
          <w:szCs w:val="24"/>
        </w:rPr>
        <w:t xml:space="preserve">nga një </w:t>
      </w:r>
      <w:r w:rsidRPr="004031CF">
        <w:rPr>
          <w:rFonts w:ascii="Times New Roman" w:hAnsi="Times New Roman"/>
          <w:color w:val="auto"/>
          <w:szCs w:val="24"/>
        </w:rPr>
        <w:t>shoq</w:t>
      </w:r>
      <w:r w:rsidR="006621AC" w:rsidRPr="004031CF">
        <w:rPr>
          <w:rFonts w:ascii="Times New Roman" w:hAnsi="Times New Roman"/>
          <w:color w:val="auto"/>
          <w:szCs w:val="24"/>
        </w:rPr>
        <w:t>ë</w:t>
      </w:r>
      <w:r w:rsidRPr="004031CF">
        <w:rPr>
          <w:rFonts w:ascii="Times New Roman" w:hAnsi="Times New Roman"/>
          <w:color w:val="auto"/>
          <w:szCs w:val="24"/>
        </w:rPr>
        <w:t>ri administruese</w:t>
      </w:r>
      <w:r w:rsidR="007F0DBE" w:rsidRPr="004031CF">
        <w:rPr>
          <w:rFonts w:ascii="Times New Roman" w:hAnsi="Times New Roman"/>
          <w:color w:val="auto"/>
          <w:szCs w:val="24"/>
        </w:rPr>
        <w:t xml:space="preserve"> nga një shtet tjetër anëtar</w:t>
      </w:r>
      <w:r w:rsidR="00C8273B">
        <w:rPr>
          <w:rFonts w:ascii="Times New Roman" w:hAnsi="Times New Roman"/>
          <w:color w:val="auto"/>
          <w:szCs w:val="24"/>
        </w:rPr>
        <w:t>,</w:t>
      </w:r>
      <w:r w:rsidR="007F0DBE" w:rsidRPr="004031CF">
        <w:rPr>
          <w:rFonts w:ascii="Times New Roman" w:hAnsi="Times New Roman"/>
          <w:color w:val="auto"/>
          <w:szCs w:val="24"/>
        </w:rPr>
        <w:t xml:space="preserve"> në përputhje me nenin </w:t>
      </w:r>
      <w:r w:rsidR="00CA0BE6">
        <w:rPr>
          <w:rFonts w:ascii="Times New Roman" w:hAnsi="Times New Roman"/>
          <w:color w:val="auto"/>
          <w:szCs w:val="24"/>
        </w:rPr>
        <w:t>20</w:t>
      </w:r>
      <w:r w:rsidR="00C8273B">
        <w:rPr>
          <w:rFonts w:ascii="Times New Roman" w:hAnsi="Times New Roman"/>
          <w:color w:val="auto"/>
          <w:szCs w:val="24"/>
        </w:rPr>
        <w:t>,</w:t>
      </w:r>
      <w:r w:rsidRPr="004031CF">
        <w:rPr>
          <w:rFonts w:ascii="Times New Roman" w:hAnsi="Times New Roman"/>
          <w:color w:val="auto"/>
          <w:szCs w:val="24"/>
        </w:rPr>
        <w:t xml:space="preserve"> </w:t>
      </w:r>
      <w:r w:rsidR="004031CF" w:rsidRPr="004031CF">
        <w:rPr>
          <w:rFonts w:ascii="Times New Roman" w:hAnsi="Times New Roman"/>
          <w:color w:val="auto"/>
          <w:szCs w:val="24"/>
        </w:rPr>
        <w:t xml:space="preserve">të këtij ligji. </w:t>
      </w:r>
    </w:p>
    <w:p w14:paraId="33734456" w14:textId="77777777" w:rsidR="00FD68F2" w:rsidRDefault="00FD68F2" w:rsidP="00623941">
      <w:pPr>
        <w:jc w:val="center"/>
      </w:pPr>
    </w:p>
    <w:p w14:paraId="6811750D" w14:textId="77777777" w:rsidR="00FD68F2" w:rsidRDefault="00FD68F2" w:rsidP="00623941">
      <w:pPr>
        <w:jc w:val="center"/>
      </w:pPr>
    </w:p>
    <w:p w14:paraId="00C45D73" w14:textId="77777777" w:rsidR="00967F7A" w:rsidRPr="00CA0BE6" w:rsidRDefault="00623941" w:rsidP="00623941">
      <w:pPr>
        <w:jc w:val="center"/>
        <w:rPr>
          <w:color w:val="FF0000"/>
        </w:rPr>
      </w:pPr>
      <w:r w:rsidRPr="003950BA">
        <w:t>Neni</w:t>
      </w:r>
      <w:r w:rsidR="00D72900">
        <w:t xml:space="preserve"> </w:t>
      </w:r>
      <w:r w:rsidR="00CA0BE6">
        <w:t xml:space="preserve">49 </w:t>
      </w:r>
    </w:p>
    <w:p w14:paraId="0841C392" w14:textId="77777777" w:rsidR="00967F7A" w:rsidRDefault="00DC495F" w:rsidP="00DC495F">
      <w:pPr>
        <w:jc w:val="center"/>
      </w:pPr>
      <w:r w:rsidRPr="003950BA">
        <w:t>Emri i fondit t</w:t>
      </w:r>
      <w:r w:rsidR="006621AC" w:rsidRPr="003950BA">
        <w:t>ë</w:t>
      </w:r>
      <w:r w:rsidRPr="003950BA">
        <w:t xml:space="preserve"> pensionit privat</w:t>
      </w:r>
    </w:p>
    <w:p w14:paraId="5DF873C2" w14:textId="77777777" w:rsidR="005D321D" w:rsidRPr="003950BA" w:rsidRDefault="005D321D" w:rsidP="00DC495F">
      <w:pPr>
        <w:jc w:val="center"/>
      </w:pPr>
    </w:p>
    <w:p w14:paraId="1F7DB5E7" w14:textId="77777777" w:rsidR="002D6319" w:rsidRPr="00A40210" w:rsidRDefault="002D6319" w:rsidP="005D321D">
      <w:pPr>
        <w:pStyle w:val="ListParagraph"/>
        <w:ind w:left="270"/>
        <w:jc w:val="both"/>
        <w:rPr>
          <w:rFonts w:ascii="Times New Roman" w:hAnsi="Times New Roman"/>
          <w:sz w:val="24"/>
          <w:szCs w:val="24"/>
        </w:rPr>
      </w:pPr>
      <w:r w:rsidRPr="00A40210">
        <w:rPr>
          <w:rFonts w:ascii="Times New Roman" w:hAnsi="Times New Roman"/>
          <w:sz w:val="24"/>
          <w:szCs w:val="24"/>
        </w:rPr>
        <w:t>Emri i fondit të pensionit privat përmban fjalët “Fond pensioni me pjes</w:t>
      </w:r>
      <w:r>
        <w:rPr>
          <w:rFonts w:ascii="Times New Roman" w:hAnsi="Times New Roman"/>
          <w:sz w:val="24"/>
          <w:szCs w:val="24"/>
        </w:rPr>
        <w:t>ë</w:t>
      </w:r>
      <w:r w:rsidRPr="00A40210">
        <w:rPr>
          <w:rFonts w:ascii="Times New Roman" w:hAnsi="Times New Roman"/>
          <w:sz w:val="24"/>
          <w:szCs w:val="24"/>
        </w:rPr>
        <w:t>marrje t</w:t>
      </w:r>
      <w:r>
        <w:rPr>
          <w:rFonts w:ascii="Times New Roman" w:hAnsi="Times New Roman"/>
          <w:sz w:val="24"/>
          <w:szCs w:val="24"/>
        </w:rPr>
        <w:t>ë</w:t>
      </w:r>
      <w:r w:rsidRPr="00A40210">
        <w:rPr>
          <w:rFonts w:ascii="Times New Roman" w:hAnsi="Times New Roman"/>
          <w:sz w:val="24"/>
          <w:szCs w:val="24"/>
        </w:rPr>
        <w:t xml:space="preserve"> hapur” ose “</w:t>
      </w:r>
      <w:r w:rsidR="00CA46F2">
        <w:rPr>
          <w:rFonts w:ascii="Times New Roman" w:hAnsi="Times New Roman"/>
          <w:sz w:val="24"/>
          <w:szCs w:val="24"/>
        </w:rPr>
        <w:t>F</w:t>
      </w:r>
      <w:r w:rsidRPr="00A40210">
        <w:rPr>
          <w:rFonts w:ascii="Times New Roman" w:hAnsi="Times New Roman"/>
          <w:sz w:val="24"/>
          <w:szCs w:val="24"/>
        </w:rPr>
        <w:t>ond pensioni me pjes</w:t>
      </w:r>
      <w:r>
        <w:rPr>
          <w:rFonts w:ascii="Times New Roman" w:hAnsi="Times New Roman"/>
          <w:sz w:val="24"/>
          <w:szCs w:val="24"/>
        </w:rPr>
        <w:t>ë</w:t>
      </w:r>
      <w:r w:rsidRPr="00A40210">
        <w:rPr>
          <w:rFonts w:ascii="Times New Roman" w:hAnsi="Times New Roman"/>
          <w:sz w:val="24"/>
          <w:szCs w:val="24"/>
        </w:rPr>
        <w:t>marrje t</w:t>
      </w:r>
      <w:r>
        <w:rPr>
          <w:rFonts w:ascii="Times New Roman" w:hAnsi="Times New Roman"/>
          <w:sz w:val="24"/>
          <w:szCs w:val="24"/>
        </w:rPr>
        <w:t>ë</w:t>
      </w:r>
      <w:r w:rsidRPr="00A40210">
        <w:rPr>
          <w:rFonts w:ascii="Times New Roman" w:hAnsi="Times New Roman"/>
          <w:sz w:val="24"/>
          <w:szCs w:val="24"/>
        </w:rPr>
        <w:t xml:space="preserve"> mbyllur” dhe asnjë person ose subjekt tjetër, përveçse një fond pensioni, i miratuar nga </w:t>
      </w:r>
      <w:r w:rsidR="00CA46F2">
        <w:rPr>
          <w:rFonts w:ascii="Times New Roman" w:hAnsi="Times New Roman"/>
          <w:sz w:val="24"/>
          <w:szCs w:val="24"/>
        </w:rPr>
        <w:t>A</w:t>
      </w:r>
      <w:r w:rsidRPr="00A40210">
        <w:rPr>
          <w:rFonts w:ascii="Times New Roman" w:hAnsi="Times New Roman"/>
          <w:sz w:val="24"/>
          <w:szCs w:val="24"/>
        </w:rPr>
        <w:t>utoriteti, nuk mund ta përdorë këtë emër ose ndonjë terminologji tjetër, që e bën një individ të besojë se ky është fond pensioni</w:t>
      </w:r>
      <w:r>
        <w:rPr>
          <w:rFonts w:ascii="Times New Roman" w:hAnsi="Times New Roman"/>
          <w:sz w:val="24"/>
          <w:szCs w:val="24"/>
        </w:rPr>
        <w:t xml:space="preserve"> privat</w:t>
      </w:r>
      <w:r w:rsidRPr="00A40210">
        <w:rPr>
          <w:rFonts w:ascii="Times New Roman" w:hAnsi="Times New Roman"/>
          <w:sz w:val="24"/>
          <w:szCs w:val="24"/>
        </w:rPr>
        <w:t xml:space="preserve">. </w:t>
      </w:r>
    </w:p>
    <w:p w14:paraId="34B82799" w14:textId="77777777" w:rsidR="0078453D" w:rsidRPr="003950BA" w:rsidRDefault="0078453D" w:rsidP="0090737A">
      <w:pPr>
        <w:jc w:val="both"/>
      </w:pPr>
    </w:p>
    <w:p w14:paraId="17D3F9C4" w14:textId="77777777" w:rsidR="00985323" w:rsidRDefault="00985323" w:rsidP="001561F2">
      <w:pPr>
        <w:jc w:val="center"/>
      </w:pPr>
    </w:p>
    <w:p w14:paraId="3A219E3C" w14:textId="77777777" w:rsidR="008D674B" w:rsidRDefault="008D674B" w:rsidP="001561F2">
      <w:pPr>
        <w:jc w:val="center"/>
      </w:pPr>
    </w:p>
    <w:p w14:paraId="36C028F5" w14:textId="77777777" w:rsidR="006C0665" w:rsidRPr="004B5B5B" w:rsidRDefault="006C0665" w:rsidP="001561F2">
      <w:pPr>
        <w:jc w:val="center"/>
        <w:rPr>
          <w:color w:val="FF0000"/>
        </w:rPr>
      </w:pPr>
      <w:r w:rsidRPr="003950BA">
        <w:t xml:space="preserve">Neni </w:t>
      </w:r>
      <w:r w:rsidR="004B5B5B">
        <w:t xml:space="preserve">50 </w:t>
      </w:r>
    </w:p>
    <w:p w14:paraId="04F00B96" w14:textId="77777777" w:rsidR="006C0665" w:rsidRPr="003950BA" w:rsidRDefault="006C0665" w:rsidP="001561F2">
      <w:pPr>
        <w:jc w:val="center"/>
      </w:pPr>
      <w:r w:rsidRPr="003950BA">
        <w:lastRenderedPageBreak/>
        <w:t>Llojet e fondit t</w:t>
      </w:r>
      <w:r w:rsidR="00913184" w:rsidRPr="003950BA">
        <w:t>ë</w:t>
      </w:r>
      <w:r w:rsidRPr="003950BA">
        <w:t xml:space="preserve"> pensionit </w:t>
      </w:r>
    </w:p>
    <w:p w14:paraId="07F91F09" w14:textId="77777777" w:rsidR="004031CF" w:rsidRPr="003950BA" w:rsidRDefault="004031CF" w:rsidP="004031CF">
      <w:pPr>
        <w:tabs>
          <w:tab w:val="left" w:pos="6120"/>
        </w:tabs>
      </w:pPr>
      <w:r>
        <w:tab/>
      </w:r>
    </w:p>
    <w:p w14:paraId="7B284FD1" w14:textId="77777777" w:rsidR="004031CF" w:rsidRPr="00B67888" w:rsidRDefault="004031CF" w:rsidP="005B379A">
      <w:pPr>
        <w:pStyle w:val="ListParagraph"/>
        <w:numPr>
          <w:ilvl w:val="0"/>
          <w:numId w:val="2"/>
        </w:numPr>
        <w:spacing w:after="0" w:line="240" w:lineRule="auto"/>
        <w:rPr>
          <w:rFonts w:ascii="Times New Roman" w:hAnsi="Times New Roman"/>
          <w:sz w:val="24"/>
          <w:szCs w:val="24"/>
        </w:rPr>
      </w:pPr>
      <w:r w:rsidRPr="00B67888">
        <w:rPr>
          <w:rFonts w:ascii="Times New Roman" w:hAnsi="Times New Roman"/>
          <w:sz w:val="24"/>
          <w:szCs w:val="24"/>
        </w:rPr>
        <w:t>Fondi i pensionit privat, sipas këtij ligji, mund të krijohet si:</w:t>
      </w:r>
    </w:p>
    <w:p w14:paraId="548B03EE" w14:textId="77777777" w:rsidR="004031CF" w:rsidRPr="00B67888" w:rsidRDefault="004031CF" w:rsidP="004031CF">
      <w:pPr>
        <w:ind w:left="360"/>
      </w:pPr>
    </w:p>
    <w:p w14:paraId="742296CD" w14:textId="760A6147" w:rsidR="00B67888" w:rsidRPr="00B67888" w:rsidRDefault="00C015AB" w:rsidP="005B379A">
      <w:pPr>
        <w:pStyle w:val="ListParagraph"/>
        <w:numPr>
          <w:ilvl w:val="0"/>
          <w:numId w:val="105"/>
        </w:numPr>
        <w:jc w:val="both"/>
        <w:rPr>
          <w:rFonts w:ascii="Times New Roman" w:hAnsi="Times New Roman"/>
          <w:sz w:val="24"/>
          <w:szCs w:val="24"/>
        </w:rPr>
      </w:pPr>
      <w:r>
        <w:rPr>
          <w:rFonts w:ascii="Times New Roman" w:hAnsi="Times New Roman"/>
          <w:sz w:val="24"/>
          <w:szCs w:val="24"/>
        </w:rPr>
        <w:t>f</w:t>
      </w:r>
      <w:r w:rsidR="004031CF" w:rsidRPr="00B67888">
        <w:rPr>
          <w:rFonts w:ascii="Times New Roman" w:hAnsi="Times New Roman"/>
          <w:sz w:val="24"/>
          <w:szCs w:val="24"/>
        </w:rPr>
        <w:t xml:space="preserve">ond pensioni me pjesëmarrje të hapur, i cili </w:t>
      </w:r>
      <w:r w:rsidR="00B2081A" w:rsidRPr="00B67888">
        <w:rPr>
          <w:rFonts w:ascii="Times New Roman" w:hAnsi="Times New Roman"/>
          <w:sz w:val="24"/>
          <w:szCs w:val="24"/>
        </w:rPr>
        <w:t>krijohet nga shoqëria administruese</w:t>
      </w:r>
      <w:r w:rsidR="00B2081A" w:rsidRPr="00B67888">
        <w:rPr>
          <w:rFonts w:ascii="Times New Roman" w:eastAsia="Times New Roman" w:hAnsi="Times New Roman"/>
          <w:color w:val="333333"/>
          <w:sz w:val="24"/>
          <w:szCs w:val="24"/>
          <w:lang w:val="en-US"/>
        </w:rPr>
        <w:t xml:space="preserve"> dhe </w:t>
      </w:r>
      <w:r w:rsidR="004031CF" w:rsidRPr="00B67888">
        <w:rPr>
          <w:rFonts w:ascii="Times New Roman" w:eastAsia="Times New Roman" w:hAnsi="Times New Roman"/>
          <w:color w:val="333333"/>
          <w:sz w:val="24"/>
          <w:szCs w:val="24"/>
          <w:lang w:val="en-US"/>
        </w:rPr>
        <w:t>nuk parashikon kufizime n</w:t>
      </w:r>
      <w:r w:rsidR="00DC6584" w:rsidRPr="00B67888">
        <w:rPr>
          <w:rFonts w:ascii="Times New Roman" w:eastAsia="Times New Roman" w:hAnsi="Times New Roman"/>
          <w:color w:val="333333"/>
          <w:sz w:val="24"/>
          <w:szCs w:val="24"/>
          <w:lang w:val="en-US"/>
        </w:rPr>
        <w:t>ë</w:t>
      </w:r>
      <w:r w:rsidR="004031CF" w:rsidRPr="00B67888">
        <w:rPr>
          <w:rFonts w:ascii="Times New Roman" w:eastAsia="Times New Roman" w:hAnsi="Times New Roman"/>
          <w:color w:val="333333"/>
          <w:sz w:val="24"/>
          <w:szCs w:val="24"/>
          <w:lang w:val="en-US"/>
        </w:rPr>
        <w:t xml:space="preserve"> an</w:t>
      </w:r>
      <w:r w:rsidR="00DC6584" w:rsidRPr="00B67888">
        <w:rPr>
          <w:rFonts w:ascii="Times New Roman" w:eastAsia="Times New Roman" w:hAnsi="Times New Roman"/>
          <w:color w:val="333333"/>
          <w:sz w:val="24"/>
          <w:szCs w:val="24"/>
          <w:lang w:val="en-US"/>
        </w:rPr>
        <w:t>ë</w:t>
      </w:r>
      <w:r w:rsidR="004031CF" w:rsidRPr="00B67888">
        <w:rPr>
          <w:rFonts w:ascii="Times New Roman" w:eastAsia="Times New Roman" w:hAnsi="Times New Roman"/>
          <w:color w:val="333333"/>
          <w:sz w:val="24"/>
          <w:szCs w:val="24"/>
          <w:lang w:val="en-US"/>
        </w:rPr>
        <w:t>tar</w:t>
      </w:r>
      <w:r w:rsidR="00DC6584" w:rsidRPr="00B67888">
        <w:rPr>
          <w:rFonts w:ascii="Times New Roman" w:eastAsia="Times New Roman" w:hAnsi="Times New Roman"/>
          <w:color w:val="333333"/>
          <w:sz w:val="24"/>
          <w:szCs w:val="24"/>
          <w:lang w:val="en-US"/>
        </w:rPr>
        <w:t>ë</w:t>
      </w:r>
      <w:r w:rsidR="004031CF" w:rsidRPr="00B67888">
        <w:rPr>
          <w:rFonts w:ascii="Times New Roman" w:eastAsia="Times New Roman" w:hAnsi="Times New Roman"/>
          <w:color w:val="333333"/>
          <w:sz w:val="24"/>
          <w:szCs w:val="24"/>
          <w:lang w:val="en-US"/>
        </w:rPr>
        <w:t>sim</w:t>
      </w:r>
      <w:r w:rsidR="004031CF" w:rsidRPr="00B67888">
        <w:rPr>
          <w:rFonts w:ascii="Times New Roman" w:hAnsi="Times New Roman"/>
          <w:sz w:val="24"/>
          <w:szCs w:val="24"/>
        </w:rPr>
        <w:t xml:space="preserve">. Anëtarë të këtij fondi mund të jetë çdo </w:t>
      </w:r>
      <w:r w:rsidR="00E468CD" w:rsidRPr="00B67888">
        <w:rPr>
          <w:rFonts w:ascii="Times New Roman" w:hAnsi="Times New Roman"/>
          <w:sz w:val="24"/>
          <w:szCs w:val="24"/>
        </w:rPr>
        <w:t>individ</w:t>
      </w:r>
      <w:r w:rsidR="004031CF" w:rsidRPr="00B67888">
        <w:rPr>
          <w:rFonts w:ascii="Times New Roman" w:hAnsi="Times New Roman"/>
          <w:sz w:val="24"/>
          <w:szCs w:val="24"/>
        </w:rPr>
        <w:t xml:space="preserve">, përfshirë </w:t>
      </w:r>
      <w:r w:rsidR="00B67888" w:rsidRPr="00B67888">
        <w:rPr>
          <w:rFonts w:ascii="Times New Roman" w:hAnsi="Times New Roman"/>
          <w:sz w:val="24"/>
          <w:szCs w:val="24"/>
        </w:rPr>
        <w:t xml:space="preserve">punëmarrësit e punëdhënësit, i cili zgjedh të kontribuojë në fondin e </w:t>
      </w:r>
      <w:r w:rsidR="00E10AFD">
        <w:rPr>
          <w:rFonts w:ascii="Times New Roman" w:hAnsi="Times New Roman"/>
          <w:sz w:val="24"/>
          <w:szCs w:val="24"/>
        </w:rPr>
        <w:t xml:space="preserve">krijuar </w:t>
      </w:r>
      <w:r w:rsidR="00B67888" w:rsidRPr="00B67888">
        <w:rPr>
          <w:rFonts w:ascii="Times New Roman" w:hAnsi="Times New Roman"/>
          <w:sz w:val="24"/>
          <w:szCs w:val="24"/>
        </w:rPr>
        <w:t>nga shoqëria administruese pa krijuar një fond pensioni profesional të posaçëm sipas pikës b) të këtij neni.</w:t>
      </w:r>
    </w:p>
    <w:p w14:paraId="6E003267" w14:textId="77777777" w:rsidR="005E3A72" w:rsidRPr="00B67888" w:rsidRDefault="00C015AB" w:rsidP="005B379A">
      <w:pPr>
        <w:pStyle w:val="ListParagraph"/>
        <w:numPr>
          <w:ilvl w:val="0"/>
          <w:numId w:val="105"/>
        </w:numPr>
        <w:jc w:val="both"/>
        <w:rPr>
          <w:rFonts w:ascii="Times New Roman" w:hAnsi="Times New Roman"/>
          <w:sz w:val="24"/>
          <w:szCs w:val="24"/>
        </w:rPr>
      </w:pPr>
      <w:r>
        <w:rPr>
          <w:rFonts w:ascii="Times New Roman" w:hAnsi="Times New Roman"/>
          <w:sz w:val="24"/>
          <w:szCs w:val="24"/>
        </w:rPr>
        <w:t>f</w:t>
      </w:r>
      <w:r w:rsidR="004031CF" w:rsidRPr="00B67888">
        <w:rPr>
          <w:rFonts w:ascii="Times New Roman" w:hAnsi="Times New Roman"/>
          <w:sz w:val="24"/>
          <w:szCs w:val="24"/>
        </w:rPr>
        <w:t>ond pensioni me pjesëmarrje të mbyllur, i cili i krijohet</w:t>
      </w:r>
      <w:r w:rsidR="004031CF" w:rsidRPr="00B67888">
        <w:rPr>
          <w:rFonts w:ascii="Times New Roman" w:eastAsia="Times New Roman" w:hAnsi="Times New Roman"/>
          <w:sz w:val="24"/>
          <w:szCs w:val="24"/>
          <w:lang w:val="en-US"/>
        </w:rPr>
        <w:t xml:space="preserve"> nga </w:t>
      </w:r>
      <w:r w:rsidR="004031CF" w:rsidRPr="00B67888">
        <w:rPr>
          <w:rFonts w:ascii="Times New Roman" w:hAnsi="Times New Roman"/>
          <w:sz w:val="24"/>
          <w:szCs w:val="24"/>
        </w:rPr>
        <w:t>një punëdhënës, disa punëdhënës, ose një entitet i organizuar si b</w:t>
      </w:r>
      <w:r w:rsidR="00B2081A" w:rsidRPr="00B67888">
        <w:rPr>
          <w:rFonts w:ascii="Times New Roman" w:hAnsi="Times New Roman"/>
          <w:sz w:val="24"/>
          <w:szCs w:val="24"/>
        </w:rPr>
        <w:t xml:space="preserve">ashkim punëdhënësish, sindikatë, </w:t>
      </w:r>
      <w:r w:rsidR="004031CF" w:rsidRPr="00B67888">
        <w:rPr>
          <w:rFonts w:ascii="Times New Roman" w:hAnsi="Times New Roman"/>
          <w:sz w:val="24"/>
          <w:szCs w:val="24"/>
        </w:rPr>
        <w:t>bashkime sindikatash</w:t>
      </w:r>
      <w:r w:rsidR="004031CF" w:rsidRPr="00B67888">
        <w:rPr>
          <w:rFonts w:ascii="Times New Roman" w:eastAsia="Times New Roman" w:hAnsi="Times New Roman"/>
          <w:sz w:val="24"/>
          <w:szCs w:val="24"/>
          <w:lang w:val="en-US"/>
        </w:rPr>
        <w:t xml:space="preserve"> apo shoqat</w:t>
      </w:r>
      <w:r w:rsidR="00DC6584" w:rsidRPr="00B67888">
        <w:rPr>
          <w:rFonts w:ascii="Times New Roman" w:eastAsia="Times New Roman" w:hAnsi="Times New Roman"/>
          <w:sz w:val="24"/>
          <w:szCs w:val="24"/>
          <w:lang w:val="en-US"/>
        </w:rPr>
        <w:t>ë</w:t>
      </w:r>
      <w:r w:rsidR="00B2081A" w:rsidRPr="00B67888">
        <w:rPr>
          <w:rFonts w:ascii="Times New Roman" w:eastAsia="Times New Roman" w:hAnsi="Times New Roman"/>
          <w:sz w:val="24"/>
          <w:szCs w:val="24"/>
          <w:lang w:val="en-US"/>
        </w:rPr>
        <w:t>,</w:t>
      </w:r>
      <w:r w:rsidR="004031CF" w:rsidRPr="00B67888">
        <w:rPr>
          <w:rFonts w:ascii="Times New Roman" w:eastAsia="Times New Roman" w:hAnsi="Times New Roman"/>
          <w:sz w:val="24"/>
          <w:szCs w:val="24"/>
          <w:lang w:val="en-US"/>
        </w:rPr>
        <w:t xml:space="preserve"> </w:t>
      </w:r>
      <w:r w:rsidR="00B2081A" w:rsidRPr="00B67888">
        <w:rPr>
          <w:rFonts w:ascii="Times New Roman" w:eastAsia="Times New Roman" w:hAnsi="Times New Roman"/>
          <w:sz w:val="24"/>
          <w:szCs w:val="24"/>
          <w:lang w:val="en-US"/>
        </w:rPr>
        <w:t>n</w:t>
      </w:r>
      <w:r w:rsidR="00632BC9" w:rsidRPr="00B67888">
        <w:rPr>
          <w:rFonts w:ascii="Times New Roman" w:eastAsia="Times New Roman" w:hAnsi="Times New Roman"/>
          <w:sz w:val="24"/>
          <w:szCs w:val="24"/>
          <w:lang w:val="en-US"/>
        </w:rPr>
        <w:t>ë</w:t>
      </w:r>
      <w:r w:rsidR="00B2081A" w:rsidRPr="00B67888">
        <w:rPr>
          <w:rFonts w:ascii="Times New Roman" w:eastAsia="Times New Roman" w:hAnsi="Times New Roman"/>
          <w:sz w:val="24"/>
          <w:szCs w:val="24"/>
          <w:lang w:val="en-US"/>
        </w:rPr>
        <w:t xml:space="preserve"> cil</w:t>
      </w:r>
      <w:r w:rsidR="00632BC9" w:rsidRPr="00B67888">
        <w:rPr>
          <w:rFonts w:ascii="Times New Roman" w:eastAsia="Times New Roman" w:hAnsi="Times New Roman"/>
          <w:sz w:val="24"/>
          <w:szCs w:val="24"/>
          <w:lang w:val="en-US"/>
        </w:rPr>
        <w:t>ë</w:t>
      </w:r>
      <w:r w:rsidR="00B2081A" w:rsidRPr="00B67888">
        <w:rPr>
          <w:rFonts w:ascii="Times New Roman" w:eastAsia="Times New Roman" w:hAnsi="Times New Roman"/>
          <w:sz w:val="24"/>
          <w:szCs w:val="24"/>
          <w:lang w:val="en-US"/>
        </w:rPr>
        <w:t>sin</w:t>
      </w:r>
      <w:r w:rsidR="00632BC9" w:rsidRPr="00B67888">
        <w:rPr>
          <w:rFonts w:ascii="Times New Roman" w:eastAsia="Times New Roman" w:hAnsi="Times New Roman"/>
          <w:sz w:val="24"/>
          <w:szCs w:val="24"/>
          <w:lang w:val="en-US"/>
        </w:rPr>
        <w:t>ë</w:t>
      </w:r>
      <w:r w:rsidR="00B2081A" w:rsidRPr="00B67888">
        <w:rPr>
          <w:rFonts w:ascii="Times New Roman" w:eastAsia="Times New Roman" w:hAnsi="Times New Roman"/>
          <w:sz w:val="24"/>
          <w:szCs w:val="24"/>
          <w:lang w:val="en-US"/>
        </w:rPr>
        <w:t xml:space="preserve"> e sponsorit</w:t>
      </w:r>
      <w:r w:rsidR="005E3A72" w:rsidRPr="00B67888">
        <w:rPr>
          <w:rFonts w:ascii="Times New Roman" w:eastAsia="Times New Roman" w:hAnsi="Times New Roman"/>
          <w:sz w:val="24"/>
          <w:szCs w:val="24"/>
          <w:lang w:val="en-US"/>
        </w:rPr>
        <w:t xml:space="preserve">. </w:t>
      </w:r>
      <w:r w:rsidR="005E3A72" w:rsidRPr="00B67888">
        <w:rPr>
          <w:rFonts w:ascii="Times New Roman" w:hAnsi="Times New Roman"/>
          <w:sz w:val="24"/>
          <w:szCs w:val="24"/>
          <w:lang w:val="en-US"/>
        </w:rPr>
        <w:t xml:space="preserve">Pjesëmarrja në këtë fond është e kufizuar vetëm për </w:t>
      </w:r>
      <w:r w:rsidR="00FD6F41" w:rsidRPr="00B67888">
        <w:rPr>
          <w:rFonts w:ascii="Times New Roman" w:hAnsi="Times New Roman"/>
          <w:sz w:val="24"/>
          <w:szCs w:val="24"/>
          <w:lang w:val="en-US"/>
        </w:rPr>
        <w:t>të punësuarit apo</w:t>
      </w:r>
      <w:r w:rsidR="005E3A72" w:rsidRPr="00B67888">
        <w:rPr>
          <w:rFonts w:ascii="Times New Roman" w:hAnsi="Times New Roman"/>
          <w:sz w:val="24"/>
          <w:szCs w:val="24"/>
          <w:lang w:val="en-US"/>
        </w:rPr>
        <w:t xml:space="preserve"> anëtar</w:t>
      </w:r>
      <w:r w:rsidR="00FD6F41" w:rsidRPr="00B67888">
        <w:rPr>
          <w:rFonts w:ascii="Times New Roman" w:hAnsi="Times New Roman"/>
          <w:sz w:val="24"/>
          <w:szCs w:val="24"/>
          <w:lang w:val="en-US"/>
        </w:rPr>
        <w:t>ët</w:t>
      </w:r>
      <w:r w:rsidR="005E3A72" w:rsidRPr="00B67888">
        <w:rPr>
          <w:rFonts w:ascii="Times New Roman" w:hAnsi="Times New Roman"/>
          <w:sz w:val="24"/>
          <w:szCs w:val="24"/>
          <w:lang w:val="en-US"/>
        </w:rPr>
        <w:t xml:space="preserve"> </w:t>
      </w:r>
      <w:r w:rsidR="00FD6F41" w:rsidRPr="00B67888">
        <w:rPr>
          <w:rFonts w:ascii="Times New Roman" w:hAnsi="Times New Roman"/>
          <w:sz w:val="24"/>
          <w:szCs w:val="24"/>
          <w:lang w:val="en-US"/>
        </w:rPr>
        <w:t xml:space="preserve">e </w:t>
      </w:r>
      <w:r w:rsidR="005E3A72" w:rsidRPr="00B67888">
        <w:rPr>
          <w:rFonts w:ascii="Times New Roman" w:hAnsi="Times New Roman"/>
          <w:sz w:val="24"/>
          <w:szCs w:val="24"/>
          <w:lang w:val="en-US"/>
        </w:rPr>
        <w:t>subjekteve të mësipërme.</w:t>
      </w:r>
    </w:p>
    <w:p w14:paraId="189A840B" w14:textId="77777777" w:rsidR="004031CF" w:rsidRPr="00B67888" w:rsidRDefault="004031CF" w:rsidP="00B67888">
      <w:pPr>
        <w:pStyle w:val="ListParagraph"/>
        <w:jc w:val="both"/>
        <w:rPr>
          <w:rFonts w:ascii="Times New Roman" w:hAnsi="Times New Roman"/>
          <w:sz w:val="24"/>
          <w:szCs w:val="24"/>
        </w:rPr>
      </w:pPr>
    </w:p>
    <w:p w14:paraId="7AC85FC0" w14:textId="77777777" w:rsidR="004031CF" w:rsidRPr="00B67888" w:rsidRDefault="004031CF" w:rsidP="005B379A">
      <w:pPr>
        <w:pStyle w:val="ListParagraph"/>
        <w:numPr>
          <w:ilvl w:val="0"/>
          <w:numId w:val="2"/>
        </w:numPr>
        <w:rPr>
          <w:rFonts w:ascii="Times New Roman" w:hAnsi="Times New Roman"/>
          <w:sz w:val="24"/>
          <w:szCs w:val="24"/>
          <w:lang w:val="en-US"/>
        </w:rPr>
      </w:pPr>
      <w:r w:rsidRPr="00B67888">
        <w:rPr>
          <w:rFonts w:ascii="Times New Roman" w:hAnsi="Times New Roman"/>
          <w:sz w:val="24"/>
          <w:szCs w:val="24"/>
          <w:lang w:val="en-US"/>
        </w:rPr>
        <w:t xml:space="preserve">Në asnjë rast shoqëria administruese nuk mund të bashkojë asetet e fondit me pjesëmarrje të hapur me asetet e fondit me </w:t>
      </w:r>
      <w:r w:rsidRPr="00B67888">
        <w:rPr>
          <w:rFonts w:ascii="Times New Roman" w:hAnsi="Times New Roman"/>
          <w:sz w:val="24"/>
          <w:szCs w:val="24"/>
        </w:rPr>
        <w:t>pjesëmarrje të mbyllur</w:t>
      </w:r>
      <w:r w:rsidRPr="00B67888">
        <w:rPr>
          <w:rFonts w:ascii="Times New Roman" w:hAnsi="Times New Roman"/>
          <w:sz w:val="24"/>
          <w:szCs w:val="24"/>
          <w:lang w:val="en-US"/>
        </w:rPr>
        <w:t xml:space="preserve">. </w:t>
      </w:r>
    </w:p>
    <w:p w14:paraId="740E4D12" w14:textId="77777777" w:rsidR="006C0665" w:rsidRPr="003950BA" w:rsidRDefault="006C0665" w:rsidP="00DE66E8">
      <w:pPr>
        <w:pStyle w:val="ListParagraph"/>
        <w:ind w:left="0"/>
        <w:jc w:val="both"/>
        <w:rPr>
          <w:rFonts w:ascii="Times New Roman" w:hAnsi="Times New Roman"/>
          <w:sz w:val="24"/>
          <w:szCs w:val="24"/>
        </w:rPr>
      </w:pPr>
    </w:p>
    <w:p w14:paraId="63AFA359" w14:textId="77777777" w:rsidR="00472741" w:rsidRDefault="00472741" w:rsidP="006C0665">
      <w:pPr>
        <w:pStyle w:val="ListParagraph"/>
        <w:ind w:left="360"/>
        <w:jc w:val="center"/>
        <w:rPr>
          <w:rFonts w:ascii="Times New Roman" w:hAnsi="Times New Roman"/>
          <w:sz w:val="24"/>
          <w:szCs w:val="24"/>
        </w:rPr>
      </w:pPr>
    </w:p>
    <w:p w14:paraId="641A7841" w14:textId="77777777" w:rsidR="006C0665" w:rsidRPr="003950BA" w:rsidRDefault="006C0665" w:rsidP="006C0665">
      <w:pPr>
        <w:pStyle w:val="ListParagraph"/>
        <w:ind w:left="360"/>
        <w:jc w:val="center"/>
        <w:rPr>
          <w:rFonts w:ascii="Times New Roman" w:hAnsi="Times New Roman"/>
          <w:sz w:val="24"/>
          <w:szCs w:val="24"/>
        </w:rPr>
      </w:pPr>
      <w:r w:rsidRPr="003950BA">
        <w:rPr>
          <w:rFonts w:ascii="Times New Roman" w:hAnsi="Times New Roman"/>
          <w:sz w:val="24"/>
          <w:szCs w:val="24"/>
        </w:rPr>
        <w:t>Neni</w:t>
      </w:r>
      <w:r w:rsidR="00D72900">
        <w:rPr>
          <w:rFonts w:ascii="Times New Roman" w:hAnsi="Times New Roman"/>
          <w:sz w:val="24"/>
          <w:szCs w:val="24"/>
        </w:rPr>
        <w:t xml:space="preserve"> </w:t>
      </w:r>
      <w:r w:rsidR="004B5B5B">
        <w:rPr>
          <w:rFonts w:ascii="Times New Roman" w:hAnsi="Times New Roman"/>
          <w:sz w:val="24"/>
          <w:szCs w:val="24"/>
        </w:rPr>
        <w:t xml:space="preserve">51 </w:t>
      </w:r>
    </w:p>
    <w:p w14:paraId="6684372B" w14:textId="77777777" w:rsidR="00BE5A04" w:rsidRPr="003950BA" w:rsidRDefault="00B2081A" w:rsidP="00BE5A04">
      <w:pPr>
        <w:pStyle w:val="ListParagraph"/>
        <w:spacing w:after="0" w:line="240" w:lineRule="auto"/>
        <w:ind w:left="360"/>
        <w:jc w:val="center"/>
        <w:rPr>
          <w:rFonts w:ascii="Times New Roman" w:hAnsi="Times New Roman"/>
          <w:sz w:val="24"/>
          <w:szCs w:val="24"/>
        </w:rPr>
      </w:pPr>
      <w:r>
        <w:rPr>
          <w:rFonts w:ascii="Times New Roman" w:hAnsi="Times New Roman"/>
          <w:sz w:val="24"/>
          <w:szCs w:val="24"/>
        </w:rPr>
        <w:t>Krijimi i f</w:t>
      </w:r>
      <w:r w:rsidR="006C0665" w:rsidRPr="003950BA">
        <w:rPr>
          <w:rFonts w:ascii="Times New Roman" w:hAnsi="Times New Roman"/>
          <w:sz w:val="24"/>
          <w:szCs w:val="24"/>
        </w:rPr>
        <w:t>ondi</w:t>
      </w:r>
      <w:r>
        <w:rPr>
          <w:rFonts w:ascii="Times New Roman" w:hAnsi="Times New Roman"/>
          <w:sz w:val="24"/>
          <w:szCs w:val="24"/>
        </w:rPr>
        <w:t>t t</w:t>
      </w:r>
      <w:r w:rsidR="00632BC9">
        <w:rPr>
          <w:rFonts w:ascii="Times New Roman" w:hAnsi="Times New Roman"/>
          <w:sz w:val="24"/>
          <w:szCs w:val="24"/>
        </w:rPr>
        <w:t>ë</w:t>
      </w:r>
      <w:r>
        <w:rPr>
          <w:rFonts w:ascii="Times New Roman" w:hAnsi="Times New Roman"/>
          <w:sz w:val="24"/>
          <w:szCs w:val="24"/>
        </w:rPr>
        <w:t xml:space="preserve"> p</w:t>
      </w:r>
      <w:r w:rsidR="004F5AB1" w:rsidRPr="003950BA">
        <w:rPr>
          <w:rFonts w:ascii="Times New Roman" w:hAnsi="Times New Roman"/>
          <w:sz w:val="24"/>
          <w:szCs w:val="24"/>
        </w:rPr>
        <w:t xml:space="preserve">ensionit </w:t>
      </w:r>
      <w:r w:rsidR="00BE5A04" w:rsidRPr="003950BA">
        <w:rPr>
          <w:rFonts w:ascii="Times New Roman" w:hAnsi="Times New Roman"/>
          <w:sz w:val="24"/>
          <w:szCs w:val="24"/>
        </w:rPr>
        <w:t>me pjes</w:t>
      </w:r>
      <w:r w:rsidR="00067CCD" w:rsidRPr="003950BA">
        <w:rPr>
          <w:rFonts w:ascii="Times New Roman" w:hAnsi="Times New Roman"/>
          <w:sz w:val="24"/>
          <w:szCs w:val="24"/>
        </w:rPr>
        <w:t>ë</w:t>
      </w:r>
      <w:r w:rsidR="00BE5A04" w:rsidRPr="003950BA">
        <w:rPr>
          <w:rFonts w:ascii="Times New Roman" w:hAnsi="Times New Roman"/>
          <w:sz w:val="24"/>
          <w:szCs w:val="24"/>
        </w:rPr>
        <w:t>marrje t</w:t>
      </w:r>
      <w:r w:rsidR="00067CCD" w:rsidRPr="003950BA">
        <w:rPr>
          <w:rFonts w:ascii="Times New Roman" w:hAnsi="Times New Roman"/>
          <w:sz w:val="24"/>
          <w:szCs w:val="24"/>
        </w:rPr>
        <w:t>ë</w:t>
      </w:r>
      <w:r w:rsidR="00BE5A04" w:rsidRPr="003950BA">
        <w:rPr>
          <w:rFonts w:ascii="Times New Roman" w:hAnsi="Times New Roman"/>
          <w:sz w:val="24"/>
          <w:szCs w:val="24"/>
        </w:rPr>
        <w:t xml:space="preserve"> mbyllur</w:t>
      </w:r>
    </w:p>
    <w:p w14:paraId="7945597D" w14:textId="77777777" w:rsidR="002E5F04" w:rsidRPr="003950BA" w:rsidRDefault="002E5F04" w:rsidP="006C0665">
      <w:pPr>
        <w:pStyle w:val="ListParagraph"/>
        <w:ind w:left="360"/>
        <w:jc w:val="center"/>
        <w:rPr>
          <w:rFonts w:ascii="Times New Roman" w:hAnsi="Times New Roman"/>
          <w:sz w:val="24"/>
          <w:szCs w:val="24"/>
        </w:rPr>
      </w:pPr>
    </w:p>
    <w:p w14:paraId="74870DB0" w14:textId="79FF41B5" w:rsidR="005C5D18" w:rsidRPr="005C7DEC" w:rsidRDefault="00177C3C" w:rsidP="005B379A">
      <w:pPr>
        <w:pStyle w:val="ListParagraph"/>
        <w:numPr>
          <w:ilvl w:val="6"/>
          <w:numId w:val="4"/>
        </w:numPr>
        <w:ind w:left="360"/>
        <w:jc w:val="both"/>
        <w:rPr>
          <w:rFonts w:ascii="Times New Roman" w:eastAsiaTheme="minorHAnsi" w:hAnsi="Times New Roman"/>
          <w:sz w:val="24"/>
          <w:szCs w:val="24"/>
          <w:lang w:val="en-US"/>
        </w:rPr>
      </w:pPr>
      <w:r w:rsidRPr="005C7DEC">
        <w:rPr>
          <w:rFonts w:ascii="Times New Roman" w:hAnsi="Times New Roman"/>
          <w:sz w:val="24"/>
          <w:szCs w:val="24"/>
        </w:rPr>
        <w:t>T</w:t>
      </w:r>
      <w:r w:rsidR="00DC6584">
        <w:rPr>
          <w:rFonts w:ascii="Times New Roman" w:hAnsi="Times New Roman"/>
          <w:sz w:val="24"/>
          <w:szCs w:val="24"/>
        </w:rPr>
        <w:t>ë</w:t>
      </w:r>
      <w:r w:rsidRPr="005C7DEC">
        <w:rPr>
          <w:rFonts w:ascii="Times New Roman" w:hAnsi="Times New Roman"/>
          <w:sz w:val="24"/>
          <w:szCs w:val="24"/>
        </w:rPr>
        <w:t xml:space="preserve"> drejt</w:t>
      </w:r>
      <w:r w:rsidR="00DC6584">
        <w:rPr>
          <w:rFonts w:ascii="Times New Roman" w:hAnsi="Times New Roman"/>
          <w:sz w:val="24"/>
          <w:szCs w:val="24"/>
        </w:rPr>
        <w:t>ë</w:t>
      </w:r>
      <w:r w:rsidRPr="005C7DEC">
        <w:rPr>
          <w:rFonts w:ascii="Times New Roman" w:hAnsi="Times New Roman"/>
          <w:sz w:val="24"/>
          <w:szCs w:val="24"/>
        </w:rPr>
        <w:t>n t</w:t>
      </w:r>
      <w:r w:rsidR="00DC6584">
        <w:rPr>
          <w:rFonts w:ascii="Times New Roman" w:hAnsi="Times New Roman"/>
          <w:sz w:val="24"/>
          <w:szCs w:val="24"/>
        </w:rPr>
        <w:t>ë</w:t>
      </w:r>
      <w:r w:rsidRPr="005C7DEC">
        <w:rPr>
          <w:rFonts w:ascii="Times New Roman" w:hAnsi="Times New Roman"/>
          <w:sz w:val="24"/>
          <w:szCs w:val="24"/>
        </w:rPr>
        <w:t xml:space="preserve"> krijoj</w:t>
      </w:r>
      <w:r w:rsidR="00DC6584">
        <w:rPr>
          <w:rFonts w:ascii="Times New Roman" w:hAnsi="Times New Roman"/>
          <w:sz w:val="24"/>
          <w:szCs w:val="24"/>
        </w:rPr>
        <w:t>ë</w:t>
      </w:r>
      <w:r w:rsidRPr="005C7DEC">
        <w:rPr>
          <w:rFonts w:ascii="Times New Roman" w:hAnsi="Times New Roman"/>
          <w:sz w:val="24"/>
          <w:szCs w:val="24"/>
        </w:rPr>
        <w:t xml:space="preserve"> nj</w:t>
      </w:r>
      <w:r w:rsidR="00DC6584">
        <w:rPr>
          <w:rFonts w:ascii="Times New Roman" w:hAnsi="Times New Roman"/>
          <w:sz w:val="24"/>
          <w:szCs w:val="24"/>
        </w:rPr>
        <w:t>ë</w:t>
      </w:r>
      <w:r w:rsidRPr="005C7DEC">
        <w:rPr>
          <w:rFonts w:ascii="Times New Roman" w:hAnsi="Times New Roman"/>
          <w:sz w:val="24"/>
          <w:szCs w:val="24"/>
        </w:rPr>
        <w:t xml:space="preserve"> fond me pjes</w:t>
      </w:r>
      <w:r w:rsidR="00DC6584">
        <w:rPr>
          <w:rFonts w:ascii="Times New Roman" w:hAnsi="Times New Roman"/>
          <w:sz w:val="24"/>
          <w:szCs w:val="24"/>
        </w:rPr>
        <w:t>ë</w:t>
      </w:r>
      <w:r w:rsidRPr="005C7DEC">
        <w:rPr>
          <w:rFonts w:ascii="Times New Roman" w:hAnsi="Times New Roman"/>
          <w:sz w:val="24"/>
          <w:szCs w:val="24"/>
        </w:rPr>
        <w:t>marrje t</w:t>
      </w:r>
      <w:r w:rsidR="00DC6584">
        <w:rPr>
          <w:rFonts w:ascii="Times New Roman" w:hAnsi="Times New Roman"/>
          <w:sz w:val="24"/>
          <w:szCs w:val="24"/>
        </w:rPr>
        <w:t>ë</w:t>
      </w:r>
      <w:r w:rsidRPr="005C7DEC">
        <w:rPr>
          <w:rFonts w:ascii="Times New Roman" w:hAnsi="Times New Roman"/>
          <w:sz w:val="24"/>
          <w:szCs w:val="24"/>
        </w:rPr>
        <w:t xml:space="preserve"> mbyllur </w:t>
      </w:r>
      <w:r w:rsidR="00B2081A">
        <w:rPr>
          <w:rFonts w:ascii="Times New Roman" w:hAnsi="Times New Roman"/>
          <w:sz w:val="24"/>
          <w:szCs w:val="24"/>
        </w:rPr>
        <w:t xml:space="preserve">sipas nenit </w:t>
      </w:r>
      <w:r w:rsidR="0012532D">
        <w:rPr>
          <w:rFonts w:ascii="Times New Roman" w:hAnsi="Times New Roman"/>
          <w:sz w:val="24"/>
          <w:szCs w:val="24"/>
        </w:rPr>
        <w:t>5</w:t>
      </w:r>
      <w:r w:rsidR="004B5B5B">
        <w:rPr>
          <w:rFonts w:ascii="Times New Roman" w:hAnsi="Times New Roman"/>
          <w:sz w:val="24"/>
          <w:szCs w:val="24"/>
        </w:rPr>
        <w:t>0</w:t>
      </w:r>
      <w:r w:rsidR="00B94EB0">
        <w:rPr>
          <w:rFonts w:ascii="Times New Roman" w:hAnsi="Times New Roman"/>
          <w:sz w:val="24"/>
          <w:szCs w:val="24"/>
        </w:rPr>
        <w:t xml:space="preserve"> t</w:t>
      </w:r>
      <w:r w:rsidR="00632BC9">
        <w:rPr>
          <w:rFonts w:ascii="Times New Roman" w:hAnsi="Times New Roman"/>
          <w:sz w:val="24"/>
          <w:szCs w:val="24"/>
        </w:rPr>
        <w:t>ë</w:t>
      </w:r>
      <w:r w:rsidR="00B94EB0">
        <w:rPr>
          <w:rFonts w:ascii="Times New Roman" w:hAnsi="Times New Roman"/>
          <w:sz w:val="24"/>
          <w:szCs w:val="24"/>
        </w:rPr>
        <w:t xml:space="preserve"> </w:t>
      </w:r>
      <w:r w:rsidR="00B2081A">
        <w:rPr>
          <w:rFonts w:ascii="Times New Roman" w:hAnsi="Times New Roman"/>
          <w:sz w:val="24"/>
          <w:szCs w:val="24"/>
        </w:rPr>
        <w:t>k</w:t>
      </w:r>
      <w:r w:rsidR="00632BC9">
        <w:rPr>
          <w:rFonts w:ascii="Times New Roman" w:hAnsi="Times New Roman"/>
          <w:sz w:val="24"/>
          <w:szCs w:val="24"/>
        </w:rPr>
        <w:t>ë</w:t>
      </w:r>
      <w:r w:rsidR="00B2081A">
        <w:rPr>
          <w:rFonts w:ascii="Times New Roman" w:hAnsi="Times New Roman"/>
          <w:sz w:val="24"/>
          <w:szCs w:val="24"/>
        </w:rPr>
        <w:t xml:space="preserve">tij ligji </w:t>
      </w:r>
      <w:r w:rsidRPr="005C7DEC">
        <w:rPr>
          <w:rFonts w:ascii="Times New Roman" w:hAnsi="Times New Roman"/>
          <w:sz w:val="24"/>
          <w:szCs w:val="24"/>
        </w:rPr>
        <w:t>e ka</w:t>
      </w:r>
      <w:r w:rsidR="009E14FF" w:rsidRPr="005C7DEC">
        <w:rPr>
          <w:rFonts w:ascii="Times New Roman" w:hAnsi="Times New Roman"/>
          <w:sz w:val="24"/>
          <w:szCs w:val="24"/>
        </w:rPr>
        <w:t xml:space="preserve"> nj</w:t>
      </w:r>
      <w:r w:rsidR="00913184" w:rsidRPr="005C7DEC">
        <w:rPr>
          <w:rFonts w:ascii="Times New Roman" w:hAnsi="Times New Roman"/>
          <w:sz w:val="24"/>
          <w:szCs w:val="24"/>
        </w:rPr>
        <w:t>ë</w:t>
      </w:r>
      <w:r w:rsidR="009E14FF" w:rsidRPr="005C7DEC">
        <w:rPr>
          <w:rFonts w:ascii="Times New Roman" w:hAnsi="Times New Roman"/>
          <w:sz w:val="24"/>
          <w:szCs w:val="24"/>
        </w:rPr>
        <w:t xml:space="preserve"> punëdhënës, disa pun</w:t>
      </w:r>
      <w:r w:rsidR="00913184" w:rsidRPr="005C7DEC">
        <w:rPr>
          <w:rFonts w:ascii="Times New Roman" w:hAnsi="Times New Roman"/>
          <w:sz w:val="24"/>
          <w:szCs w:val="24"/>
        </w:rPr>
        <w:t>ë</w:t>
      </w:r>
      <w:r w:rsidR="009E14FF" w:rsidRPr="005C7DEC">
        <w:rPr>
          <w:rFonts w:ascii="Times New Roman" w:hAnsi="Times New Roman"/>
          <w:sz w:val="24"/>
          <w:szCs w:val="24"/>
        </w:rPr>
        <w:t>dh</w:t>
      </w:r>
      <w:r w:rsidR="00913184" w:rsidRPr="005C7DEC">
        <w:rPr>
          <w:rFonts w:ascii="Times New Roman" w:hAnsi="Times New Roman"/>
          <w:sz w:val="24"/>
          <w:szCs w:val="24"/>
        </w:rPr>
        <w:t>ë</w:t>
      </w:r>
      <w:r w:rsidR="009E14FF" w:rsidRPr="005C7DEC">
        <w:rPr>
          <w:rFonts w:ascii="Times New Roman" w:hAnsi="Times New Roman"/>
          <w:sz w:val="24"/>
          <w:szCs w:val="24"/>
        </w:rPr>
        <w:t>n</w:t>
      </w:r>
      <w:r w:rsidR="00913184" w:rsidRPr="005C7DEC">
        <w:rPr>
          <w:rFonts w:ascii="Times New Roman" w:hAnsi="Times New Roman"/>
          <w:sz w:val="24"/>
          <w:szCs w:val="24"/>
        </w:rPr>
        <w:t>ë</w:t>
      </w:r>
      <w:r w:rsidR="009E14FF" w:rsidRPr="005C7DEC">
        <w:rPr>
          <w:rFonts w:ascii="Times New Roman" w:hAnsi="Times New Roman"/>
          <w:sz w:val="24"/>
          <w:szCs w:val="24"/>
        </w:rPr>
        <w:t>s, ose një entitet i organizuar si bashkim punëdhënësish, s</w:t>
      </w:r>
      <w:r w:rsidR="00AC227D" w:rsidRPr="005C7DEC">
        <w:rPr>
          <w:rFonts w:ascii="Times New Roman" w:hAnsi="Times New Roman"/>
          <w:sz w:val="24"/>
          <w:szCs w:val="24"/>
        </w:rPr>
        <w:t>indikatë</w:t>
      </w:r>
      <w:r w:rsidR="005C5D18" w:rsidRPr="005C7DEC">
        <w:rPr>
          <w:rFonts w:ascii="Times New Roman" w:hAnsi="Times New Roman"/>
          <w:sz w:val="24"/>
          <w:szCs w:val="24"/>
        </w:rPr>
        <w:t xml:space="preserve"> apo bashkime sindikatash</w:t>
      </w:r>
      <w:r w:rsidR="004031CF" w:rsidRPr="005C7DEC">
        <w:rPr>
          <w:rFonts w:ascii="Times New Roman" w:hAnsi="Times New Roman"/>
          <w:sz w:val="24"/>
          <w:szCs w:val="24"/>
        </w:rPr>
        <w:t xml:space="preserve"> apo shoqat</w:t>
      </w:r>
      <w:r w:rsidR="00DC6584">
        <w:rPr>
          <w:rFonts w:ascii="Times New Roman" w:hAnsi="Times New Roman"/>
          <w:sz w:val="24"/>
          <w:szCs w:val="24"/>
        </w:rPr>
        <w:t>ë</w:t>
      </w:r>
      <w:r w:rsidR="005C5D18" w:rsidRPr="005C7DEC">
        <w:rPr>
          <w:rFonts w:ascii="Times New Roman" w:hAnsi="Times New Roman"/>
          <w:sz w:val="24"/>
          <w:szCs w:val="24"/>
        </w:rPr>
        <w:t xml:space="preserve"> </w:t>
      </w:r>
      <w:r w:rsidR="005C5D18" w:rsidRPr="005C7DEC">
        <w:rPr>
          <w:rFonts w:ascii="Times New Roman" w:eastAsiaTheme="minorHAnsi" w:hAnsi="Times New Roman"/>
          <w:sz w:val="24"/>
          <w:szCs w:val="24"/>
          <w:lang w:val="en-US"/>
        </w:rPr>
        <w:t>në bazë të një marrëveshjeje të rënë dakord:</w:t>
      </w:r>
    </w:p>
    <w:p w14:paraId="7C250DBF" w14:textId="77777777" w:rsidR="005C5D18" w:rsidRPr="005C7DEC" w:rsidRDefault="005C5D18" w:rsidP="005B379A">
      <w:pPr>
        <w:pStyle w:val="ListParagraph"/>
        <w:numPr>
          <w:ilvl w:val="0"/>
          <w:numId w:val="1"/>
        </w:numPr>
        <w:tabs>
          <w:tab w:val="left" w:pos="1800"/>
        </w:tabs>
        <w:spacing w:after="160" w:line="259" w:lineRule="auto"/>
        <w:ind w:left="1440" w:hanging="630"/>
        <w:jc w:val="both"/>
        <w:rPr>
          <w:rFonts w:ascii="Times New Roman" w:eastAsiaTheme="minorHAnsi" w:hAnsi="Times New Roman"/>
          <w:sz w:val="24"/>
          <w:szCs w:val="24"/>
          <w:lang w:val="en-US"/>
        </w:rPr>
      </w:pPr>
      <w:r w:rsidRPr="005C7DEC">
        <w:rPr>
          <w:rFonts w:ascii="Times New Roman" w:eastAsiaTheme="minorHAnsi" w:hAnsi="Times New Roman"/>
          <w:sz w:val="24"/>
          <w:szCs w:val="24"/>
          <w:lang w:val="en-US"/>
        </w:rPr>
        <w:t>individualisht ose kolektivisht ndërmjet punëdhënësit/ve dhe punëmarrësit/ve ose përfaqësuesve të tyre përkatës, ose</w:t>
      </w:r>
    </w:p>
    <w:p w14:paraId="348D5F7C" w14:textId="77777777" w:rsidR="005C5D18" w:rsidRPr="005C7DEC" w:rsidRDefault="005C5D18" w:rsidP="005B379A">
      <w:pPr>
        <w:pStyle w:val="ListParagraph"/>
        <w:numPr>
          <w:ilvl w:val="0"/>
          <w:numId w:val="1"/>
        </w:numPr>
        <w:tabs>
          <w:tab w:val="left" w:pos="1800"/>
        </w:tabs>
        <w:spacing w:after="160" w:line="259" w:lineRule="auto"/>
        <w:ind w:left="1440" w:hanging="630"/>
        <w:jc w:val="both"/>
        <w:rPr>
          <w:rFonts w:ascii="Times New Roman" w:eastAsiaTheme="minorHAnsi" w:hAnsi="Times New Roman"/>
          <w:sz w:val="24"/>
          <w:szCs w:val="24"/>
          <w:lang w:val="en-US"/>
        </w:rPr>
      </w:pPr>
      <w:r w:rsidRPr="005C7DEC">
        <w:rPr>
          <w:rFonts w:ascii="Times New Roman" w:eastAsiaTheme="minorHAnsi" w:hAnsi="Times New Roman"/>
          <w:sz w:val="24"/>
          <w:szCs w:val="24"/>
          <w:lang w:val="en-US"/>
        </w:rPr>
        <w:t>me persona të vetëpunësuar, individualisht ose kolektivisht, në përputhje me legjislacionin n</w:t>
      </w:r>
      <w:r w:rsidR="00913184" w:rsidRPr="005C7DEC">
        <w:rPr>
          <w:rFonts w:ascii="Times New Roman" w:eastAsiaTheme="minorHAnsi" w:hAnsi="Times New Roman"/>
          <w:sz w:val="24"/>
          <w:szCs w:val="24"/>
          <w:lang w:val="en-US"/>
        </w:rPr>
        <w:t>ë</w:t>
      </w:r>
      <w:r w:rsidRPr="005C7DEC">
        <w:rPr>
          <w:rFonts w:ascii="Times New Roman" w:eastAsiaTheme="minorHAnsi" w:hAnsi="Times New Roman"/>
          <w:sz w:val="24"/>
          <w:szCs w:val="24"/>
          <w:lang w:val="en-US"/>
        </w:rPr>
        <w:t xml:space="preserve"> fuqi.</w:t>
      </w:r>
    </w:p>
    <w:p w14:paraId="2E94DEB5" w14:textId="0EE1586F" w:rsidR="002E5F04" w:rsidRPr="00B2081A" w:rsidRDefault="005C7DEC" w:rsidP="005B379A">
      <w:pPr>
        <w:pStyle w:val="ListParagraph"/>
        <w:numPr>
          <w:ilvl w:val="6"/>
          <w:numId w:val="4"/>
        </w:numPr>
        <w:ind w:left="360"/>
        <w:rPr>
          <w:rFonts w:ascii="Times New Roman" w:hAnsi="Times New Roman"/>
          <w:sz w:val="24"/>
          <w:szCs w:val="24"/>
          <w:lang w:val="en-US"/>
        </w:rPr>
      </w:pPr>
      <w:r w:rsidRPr="00B2081A">
        <w:rPr>
          <w:rFonts w:ascii="Times New Roman" w:hAnsi="Times New Roman"/>
          <w:sz w:val="24"/>
          <w:szCs w:val="24"/>
          <w:lang w:val="en-US"/>
        </w:rPr>
        <w:t>Fondi me pjes</w:t>
      </w:r>
      <w:r w:rsidR="00DC6584" w:rsidRPr="00B2081A">
        <w:rPr>
          <w:rFonts w:ascii="Times New Roman" w:hAnsi="Times New Roman"/>
          <w:sz w:val="24"/>
          <w:szCs w:val="24"/>
          <w:lang w:val="en-US"/>
        </w:rPr>
        <w:t>ë</w:t>
      </w:r>
      <w:r w:rsidRPr="00B2081A">
        <w:rPr>
          <w:rFonts w:ascii="Times New Roman" w:hAnsi="Times New Roman"/>
          <w:sz w:val="24"/>
          <w:szCs w:val="24"/>
          <w:lang w:val="en-US"/>
        </w:rPr>
        <w:t>marrje t</w:t>
      </w:r>
      <w:r w:rsidR="00DC6584" w:rsidRPr="00B2081A">
        <w:rPr>
          <w:rFonts w:ascii="Times New Roman" w:hAnsi="Times New Roman"/>
          <w:sz w:val="24"/>
          <w:szCs w:val="24"/>
          <w:lang w:val="en-US"/>
        </w:rPr>
        <w:t>ë</w:t>
      </w:r>
      <w:r w:rsidRPr="00B2081A">
        <w:rPr>
          <w:rFonts w:ascii="Times New Roman" w:hAnsi="Times New Roman"/>
          <w:sz w:val="24"/>
          <w:szCs w:val="24"/>
          <w:lang w:val="en-US"/>
        </w:rPr>
        <w:t xml:space="preserve"> mbyllur krijohet me nj</w:t>
      </w:r>
      <w:r w:rsidR="00DC6584" w:rsidRPr="00B2081A">
        <w:rPr>
          <w:rFonts w:ascii="Times New Roman" w:hAnsi="Times New Roman"/>
          <w:sz w:val="24"/>
          <w:szCs w:val="24"/>
          <w:lang w:val="en-US"/>
        </w:rPr>
        <w:t>ë</w:t>
      </w:r>
      <w:r w:rsidRPr="00B2081A">
        <w:rPr>
          <w:rFonts w:ascii="Times New Roman" w:hAnsi="Times New Roman"/>
          <w:sz w:val="24"/>
          <w:szCs w:val="24"/>
          <w:lang w:val="en-US"/>
        </w:rPr>
        <w:t xml:space="preserve"> minimum prej 100 an</w:t>
      </w:r>
      <w:r w:rsidR="00DC6584" w:rsidRPr="00B2081A">
        <w:rPr>
          <w:rFonts w:ascii="Times New Roman" w:hAnsi="Times New Roman"/>
          <w:sz w:val="24"/>
          <w:szCs w:val="24"/>
          <w:lang w:val="en-US"/>
        </w:rPr>
        <w:t>ë</w:t>
      </w:r>
      <w:r w:rsidRPr="00B2081A">
        <w:rPr>
          <w:rFonts w:ascii="Times New Roman" w:hAnsi="Times New Roman"/>
          <w:sz w:val="24"/>
          <w:szCs w:val="24"/>
          <w:lang w:val="en-US"/>
        </w:rPr>
        <w:t>tar</w:t>
      </w:r>
      <w:r w:rsidR="00DC6584" w:rsidRPr="00B2081A">
        <w:rPr>
          <w:rFonts w:ascii="Times New Roman" w:hAnsi="Times New Roman"/>
          <w:sz w:val="24"/>
          <w:szCs w:val="24"/>
          <w:lang w:val="en-US"/>
        </w:rPr>
        <w:t>ë</w:t>
      </w:r>
      <w:r w:rsidRPr="00B2081A">
        <w:rPr>
          <w:rFonts w:ascii="Times New Roman" w:hAnsi="Times New Roman"/>
          <w:sz w:val="24"/>
          <w:szCs w:val="24"/>
          <w:lang w:val="en-US"/>
        </w:rPr>
        <w:t>sh</w:t>
      </w:r>
      <w:r w:rsidR="008D796E">
        <w:rPr>
          <w:rFonts w:ascii="Times New Roman" w:hAnsi="Times New Roman"/>
          <w:sz w:val="24"/>
          <w:szCs w:val="24"/>
          <w:lang w:val="en-US"/>
        </w:rPr>
        <w:t>.</w:t>
      </w:r>
    </w:p>
    <w:p w14:paraId="2030843F" w14:textId="77777777" w:rsidR="00177C3C" w:rsidRPr="005C7DEC" w:rsidRDefault="001131D7" w:rsidP="005B379A">
      <w:pPr>
        <w:pStyle w:val="ListParagraph"/>
        <w:numPr>
          <w:ilvl w:val="6"/>
          <w:numId w:val="4"/>
        </w:numPr>
        <w:spacing w:after="160" w:line="240" w:lineRule="auto"/>
        <w:ind w:left="360"/>
        <w:jc w:val="both"/>
        <w:rPr>
          <w:rFonts w:ascii="Times New Roman" w:hAnsi="Times New Roman"/>
          <w:sz w:val="24"/>
          <w:szCs w:val="24"/>
        </w:rPr>
      </w:pPr>
      <w:r w:rsidRPr="005C7DEC">
        <w:rPr>
          <w:rFonts w:ascii="Times New Roman" w:hAnsi="Times New Roman"/>
          <w:sz w:val="24"/>
          <w:szCs w:val="24"/>
        </w:rPr>
        <w:t>P</w:t>
      </w:r>
      <w:r w:rsidR="00DC6584">
        <w:rPr>
          <w:rFonts w:ascii="Times New Roman" w:hAnsi="Times New Roman"/>
          <w:sz w:val="24"/>
          <w:szCs w:val="24"/>
        </w:rPr>
        <w:t>ë</w:t>
      </w:r>
      <w:r w:rsidRPr="005C7DEC">
        <w:rPr>
          <w:rFonts w:ascii="Times New Roman" w:hAnsi="Times New Roman"/>
          <w:sz w:val="24"/>
          <w:szCs w:val="24"/>
        </w:rPr>
        <w:t>rve</w:t>
      </w:r>
      <w:r w:rsidR="00B2081A">
        <w:rPr>
          <w:rFonts w:ascii="Times New Roman" w:hAnsi="Times New Roman"/>
          <w:sz w:val="24"/>
          <w:szCs w:val="24"/>
        </w:rPr>
        <w:t>ç</w:t>
      </w:r>
      <w:r w:rsidRPr="005C7DEC">
        <w:rPr>
          <w:rFonts w:ascii="Times New Roman" w:hAnsi="Times New Roman"/>
          <w:sz w:val="24"/>
          <w:szCs w:val="24"/>
        </w:rPr>
        <w:t xml:space="preserve"> </w:t>
      </w:r>
      <w:r w:rsidR="007A21ED">
        <w:rPr>
          <w:rFonts w:ascii="Times New Roman" w:hAnsi="Times New Roman"/>
          <w:sz w:val="24"/>
          <w:szCs w:val="24"/>
        </w:rPr>
        <w:t>marrëveshjes</w:t>
      </w:r>
      <w:r w:rsidR="007A21ED" w:rsidRPr="005C7DEC">
        <w:rPr>
          <w:rFonts w:ascii="Times New Roman" w:hAnsi="Times New Roman"/>
          <w:sz w:val="24"/>
          <w:szCs w:val="24"/>
        </w:rPr>
        <w:t xml:space="preserve"> </w:t>
      </w:r>
      <w:r w:rsidR="00072583" w:rsidRPr="005C7DEC">
        <w:rPr>
          <w:rFonts w:ascii="Times New Roman" w:hAnsi="Times New Roman"/>
          <w:sz w:val="24"/>
          <w:szCs w:val="24"/>
        </w:rPr>
        <w:t>p</w:t>
      </w:r>
      <w:r w:rsidR="00DC6584">
        <w:rPr>
          <w:rFonts w:ascii="Times New Roman" w:hAnsi="Times New Roman"/>
          <w:sz w:val="24"/>
          <w:szCs w:val="24"/>
        </w:rPr>
        <w:t>ë</w:t>
      </w:r>
      <w:r w:rsidR="00072583" w:rsidRPr="005C7DEC">
        <w:rPr>
          <w:rFonts w:ascii="Times New Roman" w:hAnsi="Times New Roman"/>
          <w:sz w:val="24"/>
          <w:szCs w:val="24"/>
        </w:rPr>
        <w:t>r krijimin e fondit me pjes</w:t>
      </w:r>
      <w:r w:rsidR="00DC6584">
        <w:rPr>
          <w:rFonts w:ascii="Times New Roman" w:hAnsi="Times New Roman"/>
          <w:sz w:val="24"/>
          <w:szCs w:val="24"/>
        </w:rPr>
        <w:t>ë</w:t>
      </w:r>
      <w:r w:rsidR="00072583" w:rsidRPr="005C7DEC">
        <w:rPr>
          <w:rFonts w:ascii="Times New Roman" w:hAnsi="Times New Roman"/>
          <w:sz w:val="24"/>
          <w:szCs w:val="24"/>
        </w:rPr>
        <w:t>marrje t</w:t>
      </w:r>
      <w:r w:rsidR="00DC6584">
        <w:rPr>
          <w:rFonts w:ascii="Times New Roman" w:hAnsi="Times New Roman"/>
          <w:sz w:val="24"/>
          <w:szCs w:val="24"/>
        </w:rPr>
        <w:t>ë</w:t>
      </w:r>
      <w:r w:rsidR="00072583" w:rsidRPr="005C7DEC">
        <w:rPr>
          <w:rFonts w:ascii="Times New Roman" w:hAnsi="Times New Roman"/>
          <w:sz w:val="24"/>
          <w:szCs w:val="24"/>
        </w:rPr>
        <w:t xml:space="preserve"> mbyllur</w:t>
      </w:r>
      <w:r w:rsidRPr="005C7DEC">
        <w:rPr>
          <w:rFonts w:ascii="Times New Roman" w:hAnsi="Times New Roman"/>
          <w:sz w:val="24"/>
          <w:szCs w:val="24"/>
        </w:rPr>
        <w:t>,</w:t>
      </w:r>
      <w:r w:rsidR="00A14089">
        <w:rPr>
          <w:rFonts w:ascii="Times New Roman" w:hAnsi="Times New Roman"/>
          <w:sz w:val="24"/>
          <w:szCs w:val="24"/>
        </w:rPr>
        <w:t xml:space="preserve"> sipas pikës 1 të këtij neni,</w:t>
      </w:r>
      <w:r w:rsidRPr="005C7DEC">
        <w:rPr>
          <w:rFonts w:ascii="Times New Roman" w:hAnsi="Times New Roman"/>
          <w:sz w:val="24"/>
          <w:szCs w:val="24"/>
        </w:rPr>
        <w:t xml:space="preserve"> </w:t>
      </w:r>
      <w:r w:rsidR="004A491E" w:rsidRPr="005C7DEC">
        <w:rPr>
          <w:rFonts w:ascii="Times New Roman" w:hAnsi="Times New Roman"/>
          <w:sz w:val="24"/>
          <w:szCs w:val="24"/>
        </w:rPr>
        <w:t>midis shoq</w:t>
      </w:r>
      <w:r w:rsidR="00DC6584">
        <w:rPr>
          <w:rFonts w:ascii="Times New Roman" w:hAnsi="Times New Roman"/>
          <w:sz w:val="24"/>
          <w:szCs w:val="24"/>
        </w:rPr>
        <w:t>ë</w:t>
      </w:r>
      <w:r w:rsidR="004A491E" w:rsidRPr="005C7DEC">
        <w:rPr>
          <w:rFonts w:ascii="Times New Roman" w:hAnsi="Times New Roman"/>
          <w:sz w:val="24"/>
          <w:szCs w:val="24"/>
        </w:rPr>
        <w:t>ris</w:t>
      </w:r>
      <w:r w:rsidR="00DC6584">
        <w:rPr>
          <w:rFonts w:ascii="Times New Roman" w:hAnsi="Times New Roman"/>
          <w:sz w:val="24"/>
          <w:szCs w:val="24"/>
        </w:rPr>
        <w:t>ë</w:t>
      </w:r>
      <w:r w:rsidR="004A491E" w:rsidRPr="005C7DEC">
        <w:rPr>
          <w:rFonts w:ascii="Times New Roman" w:hAnsi="Times New Roman"/>
          <w:sz w:val="24"/>
          <w:szCs w:val="24"/>
        </w:rPr>
        <w:t xml:space="preserve"> administruese dhe sponsorit </w:t>
      </w:r>
      <w:r w:rsidRPr="005C7DEC">
        <w:rPr>
          <w:rFonts w:ascii="Times New Roman" w:hAnsi="Times New Roman"/>
          <w:sz w:val="24"/>
          <w:szCs w:val="24"/>
        </w:rPr>
        <w:t>n</w:t>
      </w:r>
      <w:r w:rsidR="00DC6584">
        <w:rPr>
          <w:rFonts w:ascii="Times New Roman" w:hAnsi="Times New Roman"/>
          <w:sz w:val="24"/>
          <w:szCs w:val="24"/>
        </w:rPr>
        <w:t>ë</w:t>
      </w:r>
      <w:r w:rsidRPr="005C7DEC">
        <w:rPr>
          <w:rFonts w:ascii="Times New Roman" w:hAnsi="Times New Roman"/>
          <w:sz w:val="24"/>
          <w:szCs w:val="24"/>
        </w:rPr>
        <w:t>nshkruhet</w:t>
      </w:r>
      <w:r w:rsidR="00072583" w:rsidRPr="005C7DEC">
        <w:rPr>
          <w:rFonts w:ascii="Times New Roman" w:hAnsi="Times New Roman"/>
          <w:sz w:val="24"/>
          <w:szCs w:val="24"/>
        </w:rPr>
        <w:t xml:space="preserve"> </w:t>
      </w:r>
      <w:r w:rsidR="004A491E" w:rsidRPr="005C7DEC">
        <w:rPr>
          <w:rFonts w:ascii="Times New Roman" w:hAnsi="Times New Roman"/>
          <w:sz w:val="24"/>
          <w:szCs w:val="24"/>
        </w:rPr>
        <w:t>nj</w:t>
      </w:r>
      <w:r w:rsidR="00DC6584">
        <w:rPr>
          <w:rFonts w:ascii="Times New Roman" w:hAnsi="Times New Roman"/>
          <w:sz w:val="24"/>
          <w:szCs w:val="24"/>
        </w:rPr>
        <w:t>ë</w:t>
      </w:r>
      <w:r w:rsidR="004A491E" w:rsidRPr="005C7DEC">
        <w:rPr>
          <w:rFonts w:ascii="Times New Roman" w:hAnsi="Times New Roman"/>
          <w:sz w:val="24"/>
          <w:szCs w:val="24"/>
        </w:rPr>
        <w:t xml:space="preserve"> </w:t>
      </w:r>
      <w:r w:rsidR="006211B9">
        <w:rPr>
          <w:rFonts w:ascii="Times New Roman" w:hAnsi="Times New Roman"/>
          <w:sz w:val="24"/>
          <w:szCs w:val="24"/>
        </w:rPr>
        <w:t>kontrat</w:t>
      </w:r>
      <w:r w:rsidR="00DC6584">
        <w:rPr>
          <w:rFonts w:ascii="Times New Roman" w:hAnsi="Times New Roman"/>
          <w:sz w:val="24"/>
          <w:szCs w:val="24"/>
        </w:rPr>
        <w:t>ë</w:t>
      </w:r>
      <w:r w:rsidR="006211B9">
        <w:rPr>
          <w:rFonts w:ascii="Times New Roman" w:hAnsi="Times New Roman"/>
          <w:sz w:val="24"/>
          <w:szCs w:val="24"/>
        </w:rPr>
        <w:t xml:space="preserve"> </w:t>
      </w:r>
      <w:r w:rsidR="00072583" w:rsidRPr="005C7DEC">
        <w:rPr>
          <w:rFonts w:ascii="Times New Roman" w:hAnsi="Times New Roman"/>
          <w:sz w:val="24"/>
          <w:szCs w:val="24"/>
        </w:rPr>
        <w:t>p</w:t>
      </w:r>
      <w:r w:rsidR="00DC6584">
        <w:rPr>
          <w:rFonts w:ascii="Times New Roman" w:hAnsi="Times New Roman"/>
          <w:sz w:val="24"/>
          <w:szCs w:val="24"/>
        </w:rPr>
        <w:t>ë</w:t>
      </w:r>
      <w:r w:rsidR="00072583" w:rsidRPr="005C7DEC">
        <w:rPr>
          <w:rFonts w:ascii="Times New Roman" w:hAnsi="Times New Roman"/>
          <w:sz w:val="24"/>
          <w:szCs w:val="24"/>
        </w:rPr>
        <w:t>r administrimin e as</w:t>
      </w:r>
      <w:r w:rsidR="007B1ACB" w:rsidRPr="005C7DEC">
        <w:rPr>
          <w:rFonts w:ascii="Times New Roman" w:hAnsi="Times New Roman"/>
          <w:sz w:val="24"/>
          <w:szCs w:val="24"/>
        </w:rPr>
        <w:t>e</w:t>
      </w:r>
      <w:r w:rsidR="00072583" w:rsidRPr="005C7DEC">
        <w:rPr>
          <w:rFonts w:ascii="Times New Roman" w:hAnsi="Times New Roman"/>
          <w:sz w:val="24"/>
          <w:szCs w:val="24"/>
        </w:rPr>
        <w:t>teve t</w:t>
      </w:r>
      <w:r w:rsidR="00DC6584">
        <w:rPr>
          <w:rFonts w:ascii="Times New Roman" w:hAnsi="Times New Roman"/>
          <w:sz w:val="24"/>
          <w:szCs w:val="24"/>
        </w:rPr>
        <w:t>ë</w:t>
      </w:r>
      <w:r w:rsidR="00072583" w:rsidRPr="005C7DEC">
        <w:rPr>
          <w:rFonts w:ascii="Times New Roman" w:hAnsi="Times New Roman"/>
          <w:sz w:val="24"/>
          <w:szCs w:val="24"/>
        </w:rPr>
        <w:t xml:space="preserve"> fondit</w:t>
      </w:r>
      <w:r w:rsidR="00B2081A">
        <w:rPr>
          <w:rFonts w:ascii="Times New Roman" w:hAnsi="Times New Roman"/>
          <w:sz w:val="24"/>
          <w:szCs w:val="24"/>
        </w:rPr>
        <w:t xml:space="preserve"> t</w:t>
      </w:r>
      <w:r w:rsidR="00632BC9">
        <w:rPr>
          <w:rFonts w:ascii="Times New Roman" w:hAnsi="Times New Roman"/>
          <w:sz w:val="24"/>
          <w:szCs w:val="24"/>
        </w:rPr>
        <w:t>ë</w:t>
      </w:r>
      <w:r w:rsidR="00B2081A">
        <w:rPr>
          <w:rFonts w:ascii="Times New Roman" w:hAnsi="Times New Roman"/>
          <w:sz w:val="24"/>
          <w:szCs w:val="24"/>
        </w:rPr>
        <w:t xml:space="preserve"> pensionit</w:t>
      </w:r>
      <w:r w:rsidR="00072583" w:rsidRPr="005C7DEC">
        <w:rPr>
          <w:rFonts w:ascii="Times New Roman" w:hAnsi="Times New Roman"/>
          <w:sz w:val="24"/>
          <w:szCs w:val="24"/>
        </w:rPr>
        <w:t>.</w:t>
      </w:r>
    </w:p>
    <w:p w14:paraId="004E2B19" w14:textId="2966CD83" w:rsidR="00177C3C" w:rsidRPr="005C7DEC" w:rsidRDefault="00177C3C" w:rsidP="005B379A">
      <w:pPr>
        <w:pStyle w:val="ListParagraph"/>
        <w:numPr>
          <w:ilvl w:val="6"/>
          <w:numId w:val="4"/>
        </w:numPr>
        <w:spacing w:after="160" w:line="259" w:lineRule="auto"/>
        <w:ind w:left="360"/>
        <w:jc w:val="both"/>
        <w:rPr>
          <w:rFonts w:ascii="Times New Roman" w:hAnsi="Times New Roman"/>
          <w:sz w:val="24"/>
          <w:szCs w:val="24"/>
        </w:rPr>
      </w:pPr>
      <w:r w:rsidRPr="005C7DEC">
        <w:rPr>
          <w:rFonts w:ascii="Times New Roman" w:hAnsi="Times New Roman"/>
          <w:sz w:val="24"/>
          <w:szCs w:val="24"/>
        </w:rPr>
        <w:lastRenderedPageBreak/>
        <w:t xml:space="preserve">Sponsori </w:t>
      </w:r>
      <w:r w:rsidR="00966FEF" w:rsidRPr="005C7DEC">
        <w:rPr>
          <w:rFonts w:ascii="Times New Roman" w:hAnsi="Times New Roman"/>
          <w:sz w:val="24"/>
          <w:szCs w:val="24"/>
        </w:rPr>
        <w:t>q</w:t>
      </w:r>
      <w:r w:rsidR="00913184" w:rsidRPr="005C7DEC">
        <w:rPr>
          <w:rFonts w:ascii="Times New Roman" w:hAnsi="Times New Roman"/>
          <w:sz w:val="24"/>
          <w:szCs w:val="24"/>
        </w:rPr>
        <w:t>ë</w:t>
      </w:r>
      <w:r w:rsidR="00966FEF" w:rsidRPr="005C7DEC">
        <w:rPr>
          <w:rFonts w:ascii="Times New Roman" w:hAnsi="Times New Roman"/>
          <w:sz w:val="24"/>
          <w:szCs w:val="24"/>
        </w:rPr>
        <w:t xml:space="preserve"> k</w:t>
      </w:r>
      <w:r w:rsidR="00913184" w:rsidRPr="005C7DEC">
        <w:rPr>
          <w:rFonts w:ascii="Times New Roman" w:hAnsi="Times New Roman"/>
          <w:sz w:val="24"/>
          <w:szCs w:val="24"/>
        </w:rPr>
        <w:t>ë</w:t>
      </w:r>
      <w:r w:rsidR="00966FEF" w:rsidRPr="005C7DEC">
        <w:rPr>
          <w:rFonts w:ascii="Times New Roman" w:hAnsi="Times New Roman"/>
          <w:sz w:val="24"/>
          <w:szCs w:val="24"/>
        </w:rPr>
        <w:t>rkon t</w:t>
      </w:r>
      <w:r w:rsidR="00913184" w:rsidRPr="005C7DEC">
        <w:rPr>
          <w:rFonts w:ascii="Times New Roman" w:hAnsi="Times New Roman"/>
          <w:sz w:val="24"/>
          <w:szCs w:val="24"/>
        </w:rPr>
        <w:t>ë</w:t>
      </w:r>
      <w:r w:rsidR="00966FEF" w:rsidRPr="005C7DEC">
        <w:rPr>
          <w:rFonts w:ascii="Times New Roman" w:hAnsi="Times New Roman"/>
          <w:sz w:val="24"/>
          <w:szCs w:val="24"/>
        </w:rPr>
        <w:t xml:space="preserve"> krijoj</w:t>
      </w:r>
      <w:r w:rsidR="00913184" w:rsidRPr="005C7DEC">
        <w:rPr>
          <w:rFonts w:ascii="Times New Roman" w:hAnsi="Times New Roman"/>
          <w:sz w:val="24"/>
          <w:szCs w:val="24"/>
        </w:rPr>
        <w:t>ë</w:t>
      </w:r>
      <w:r w:rsidR="00966FEF" w:rsidRPr="005C7DEC">
        <w:rPr>
          <w:rFonts w:ascii="Times New Roman" w:hAnsi="Times New Roman"/>
          <w:sz w:val="24"/>
          <w:szCs w:val="24"/>
        </w:rPr>
        <w:t xml:space="preserve"> nj</w:t>
      </w:r>
      <w:r w:rsidR="00913184" w:rsidRPr="005C7DEC">
        <w:rPr>
          <w:rFonts w:ascii="Times New Roman" w:hAnsi="Times New Roman"/>
          <w:sz w:val="24"/>
          <w:szCs w:val="24"/>
        </w:rPr>
        <w:t>ë</w:t>
      </w:r>
      <w:r w:rsidR="00966FEF" w:rsidRPr="005C7DEC">
        <w:rPr>
          <w:rFonts w:ascii="Times New Roman" w:hAnsi="Times New Roman"/>
          <w:sz w:val="24"/>
          <w:szCs w:val="24"/>
        </w:rPr>
        <w:t xml:space="preserve"> fond pensioni </w:t>
      </w:r>
      <w:r w:rsidR="00693400" w:rsidRPr="005C7DEC">
        <w:rPr>
          <w:rFonts w:ascii="Times New Roman" w:hAnsi="Times New Roman"/>
          <w:sz w:val="24"/>
          <w:szCs w:val="24"/>
        </w:rPr>
        <w:t>me pjes</w:t>
      </w:r>
      <w:r w:rsidR="006621AC" w:rsidRPr="005C7DEC">
        <w:rPr>
          <w:rFonts w:ascii="Times New Roman" w:hAnsi="Times New Roman"/>
          <w:sz w:val="24"/>
          <w:szCs w:val="24"/>
        </w:rPr>
        <w:t>ë</w:t>
      </w:r>
      <w:r w:rsidR="00693400" w:rsidRPr="005C7DEC">
        <w:rPr>
          <w:rFonts w:ascii="Times New Roman" w:hAnsi="Times New Roman"/>
          <w:sz w:val="24"/>
          <w:szCs w:val="24"/>
        </w:rPr>
        <w:t>marrje t</w:t>
      </w:r>
      <w:r w:rsidR="006621AC" w:rsidRPr="005C7DEC">
        <w:rPr>
          <w:rFonts w:ascii="Times New Roman" w:hAnsi="Times New Roman"/>
          <w:sz w:val="24"/>
          <w:szCs w:val="24"/>
        </w:rPr>
        <w:t>ë</w:t>
      </w:r>
      <w:r w:rsidR="00693400" w:rsidRPr="005C7DEC">
        <w:rPr>
          <w:rFonts w:ascii="Times New Roman" w:hAnsi="Times New Roman"/>
          <w:sz w:val="24"/>
          <w:szCs w:val="24"/>
        </w:rPr>
        <w:t xml:space="preserve"> mbyllur</w:t>
      </w:r>
      <w:r w:rsidR="00966FEF" w:rsidRPr="005C7DEC">
        <w:rPr>
          <w:rFonts w:ascii="Times New Roman" w:hAnsi="Times New Roman"/>
          <w:sz w:val="24"/>
          <w:szCs w:val="24"/>
        </w:rPr>
        <w:t xml:space="preserve"> p</w:t>
      </w:r>
      <w:r w:rsidR="00913184" w:rsidRPr="005C7DEC">
        <w:rPr>
          <w:rFonts w:ascii="Times New Roman" w:hAnsi="Times New Roman"/>
          <w:sz w:val="24"/>
          <w:szCs w:val="24"/>
        </w:rPr>
        <w:t>ë</w:t>
      </w:r>
      <w:r w:rsidR="00966FEF" w:rsidRPr="005C7DEC">
        <w:rPr>
          <w:rFonts w:ascii="Times New Roman" w:hAnsi="Times New Roman"/>
          <w:sz w:val="24"/>
          <w:szCs w:val="24"/>
        </w:rPr>
        <w:t>r pun</w:t>
      </w:r>
      <w:r w:rsidR="00913184" w:rsidRPr="005C7DEC">
        <w:rPr>
          <w:rFonts w:ascii="Times New Roman" w:hAnsi="Times New Roman"/>
          <w:sz w:val="24"/>
          <w:szCs w:val="24"/>
        </w:rPr>
        <w:t>ë</w:t>
      </w:r>
      <w:r w:rsidR="00966FEF" w:rsidRPr="005C7DEC">
        <w:rPr>
          <w:rFonts w:ascii="Times New Roman" w:hAnsi="Times New Roman"/>
          <w:sz w:val="24"/>
          <w:szCs w:val="24"/>
        </w:rPr>
        <w:t>marr</w:t>
      </w:r>
      <w:r w:rsidR="00913184" w:rsidRPr="005C7DEC">
        <w:rPr>
          <w:rFonts w:ascii="Times New Roman" w:hAnsi="Times New Roman"/>
          <w:sz w:val="24"/>
          <w:szCs w:val="24"/>
        </w:rPr>
        <w:t>ë</w:t>
      </w:r>
      <w:r w:rsidR="00966FEF" w:rsidRPr="005C7DEC">
        <w:rPr>
          <w:rFonts w:ascii="Times New Roman" w:hAnsi="Times New Roman"/>
          <w:sz w:val="24"/>
          <w:szCs w:val="24"/>
        </w:rPr>
        <w:t>sit e tij sipas pik</w:t>
      </w:r>
      <w:r w:rsidR="00913184" w:rsidRPr="005C7DEC">
        <w:rPr>
          <w:rFonts w:ascii="Times New Roman" w:hAnsi="Times New Roman"/>
          <w:sz w:val="24"/>
          <w:szCs w:val="24"/>
        </w:rPr>
        <w:t>ë</w:t>
      </w:r>
      <w:r w:rsidR="00966FEF" w:rsidRPr="005C7DEC">
        <w:rPr>
          <w:rFonts w:ascii="Times New Roman" w:hAnsi="Times New Roman"/>
          <w:sz w:val="24"/>
          <w:szCs w:val="24"/>
        </w:rPr>
        <w:t>s 1 m</w:t>
      </w:r>
      <w:r w:rsidR="00913184" w:rsidRPr="005C7DEC">
        <w:rPr>
          <w:rFonts w:ascii="Times New Roman" w:hAnsi="Times New Roman"/>
          <w:sz w:val="24"/>
          <w:szCs w:val="24"/>
        </w:rPr>
        <w:t>ë</w:t>
      </w:r>
      <w:r w:rsidR="00966FEF" w:rsidRPr="005C7DEC">
        <w:rPr>
          <w:rFonts w:ascii="Times New Roman" w:hAnsi="Times New Roman"/>
          <w:sz w:val="24"/>
          <w:szCs w:val="24"/>
        </w:rPr>
        <w:t xml:space="preserve"> sip</w:t>
      </w:r>
      <w:r w:rsidR="00913184" w:rsidRPr="005C7DEC">
        <w:rPr>
          <w:rFonts w:ascii="Times New Roman" w:hAnsi="Times New Roman"/>
          <w:sz w:val="24"/>
          <w:szCs w:val="24"/>
        </w:rPr>
        <w:t>ë</w:t>
      </w:r>
      <w:r w:rsidR="00731EC9">
        <w:rPr>
          <w:rFonts w:ascii="Times New Roman" w:hAnsi="Times New Roman"/>
          <w:sz w:val="24"/>
          <w:szCs w:val="24"/>
        </w:rPr>
        <w:t>r</w:t>
      </w:r>
      <w:r w:rsidR="00C8273B">
        <w:rPr>
          <w:rFonts w:ascii="Times New Roman" w:hAnsi="Times New Roman"/>
          <w:sz w:val="24"/>
          <w:szCs w:val="24"/>
        </w:rPr>
        <w:t>,</w:t>
      </w:r>
      <w:r w:rsidR="004031CF" w:rsidRPr="005C7DEC">
        <w:rPr>
          <w:rFonts w:ascii="Times New Roman" w:hAnsi="Times New Roman"/>
          <w:sz w:val="24"/>
          <w:szCs w:val="24"/>
        </w:rPr>
        <w:t xml:space="preserve"> negocion</w:t>
      </w:r>
      <w:r w:rsidR="00966FEF" w:rsidRPr="005C7DEC">
        <w:rPr>
          <w:rFonts w:ascii="Times New Roman" w:hAnsi="Times New Roman"/>
          <w:sz w:val="24"/>
          <w:szCs w:val="24"/>
        </w:rPr>
        <w:t xml:space="preserve"> kushtet </w:t>
      </w:r>
      <w:r w:rsidR="00C16486">
        <w:rPr>
          <w:rFonts w:ascii="Times New Roman" w:hAnsi="Times New Roman"/>
          <w:sz w:val="24"/>
          <w:szCs w:val="24"/>
        </w:rPr>
        <w:t>e fondit dh</w:t>
      </w:r>
      <w:r w:rsidR="002E5F04" w:rsidRPr="005C7DEC">
        <w:rPr>
          <w:rFonts w:ascii="Times New Roman" w:hAnsi="Times New Roman"/>
          <w:sz w:val="24"/>
          <w:szCs w:val="24"/>
        </w:rPr>
        <w:t>e kontrat</w:t>
      </w:r>
      <w:r w:rsidR="00913184" w:rsidRPr="005C7DEC">
        <w:rPr>
          <w:rFonts w:ascii="Times New Roman" w:hAnsi="Times New Roman"/>
          <w:sz w:val="24"/>
          <w:szCs w:val="24"/>
        </w:rPr>
        <w:t>ë</w:t>
      </w:r>
      <w:r w:rsidR="002E5F04" w:rsidRPr="005C7DEC">
        <w:rPr>
          <w:rFonts w:ascii="Times New Roman" w:hAnsi="Times New Roman"/>
          <w:sz w:val="24"/>
          <w:szCs w:val="24"/>
        </w:rPr>
        <w:t>s</w:t>
      </w:r>
      <w:r w:rsidR="00C16486">
        <w:rPr>
          <w:rFonts w:ascii="Times New Roman" w:hAnsi="Times New Roman"/>
          <w:sz w:val="24"/>
          <w:szCs w:val="24"/>
        </w:rPr>
        <w:t xml:space="preserve"> së administrimit</w:t>
      </w:r>
      <w:r w:rsidR="002E5F04" w:rsidRPr="005C7DEC">
        <w:rPr>
          <w:rFonts w:ascii="Times New Roman" w:hAnsi="Times New Roman"/>
          <w:sz w:val="24"/>
          <w:szCs w:val="24"/>
        </w:rPr>
        <w:t xml:space="preserve"> me shoq</w:t>
      </w:r>
      <w:r w:rsidR="00913184" w:rsidRPr="005C7DEC">
        <w:rPr>
          <w:rFonts w:ascii="Times New Roman" w:hAnsi="Times New Roman"/>
          <w:sz w:val="24"/>
          <w:szCs w:val="24"/>
        </w:rPr>
        <w:t>ë</w:t>
      </w:r>
      <w:r w:rsidR="002E5F04" w:rsidRPr="005C7DEC">
        <w:rPr>
          <w:rFonts w:ascii="Times New Roman" w:hAnsi="Times New Roman"/>
          <w:sz w:val="24"/>
          <w:szCs w:val="24"/>
        </w:rPr>
        <w:t>rin</w:t>
      </w:r>
      <w:r w:rsidR="00913184" w:rsidRPr="005C7DEC">
        <w:rPr>
          <w:rFonts w:ascii="Times New Roman" w:hAnsi="Times New Roman"/>
          <w:sz w:val="24"/>
          <w:szCs w:val="24"/>
        </w:rPr>
        <w:t>ë</w:t>
      </w:r>
      <w:r w:rsidR="002E5F04" w:rsidRPr="005C7DEC">
        <w:rPr>
          <w:rFonts w:ascii="Times New Roman" w:hAnsi="Times New Roman"/>
          <w:sz w:val="24"/>
          <w:szCs w:val="24"/>
        </w:rPr>
        <w:t xml:space="preserve"> administruese. </w:t>
      </w:r>
    </w:p>
    <w:p w14:paraId="51D81920" w14:textId="77777777" w:rsidR="007A21ED" w:rsidRPr="003950BA" w:rsidRDefault="007A21ED" w:rsidP="006C0665">
      <w:pPr>
        <w:spacing w:after="160" w:line="259" w:lineRule="auto"/>
        <w:rPr>
          <w:highlight w:val="yellow"/>
        </w:rPr>
      </w:pPr>
    </w:p>
    <w:p w14:paraId="6A48BF8F" w14:textId="77777777" w:rsidR="00693400" w:rsidRPr="003950BA" w:rsidRDefault="00693400" w:rsidP="00693400">
      <w:pPr>
        <w:jc w:val="center"/>
      </w:pPr>
      <w:r w:rsidRPr="003950BA">
        <w:t xml:space="preserve">Neni </w:t>
      </w:r>
      <w:r w:rsidR="004B5B5B">
        <w:t xml:space="preserve">52 </w:t>
      </w:r>
    </w:p>
    <w:p w14:paraId="03E9BE80" w14:textId="77777777" w:rsidR="00693400" w:rsidRPr="003950BA" w:rsidRDefault="00693400" w:rsidP="00693400">
      <w:pPr>
        <w:jc w:val="center"/>
      </w:pPr>
      <w:r w:rsidRPr="003950BA">
        <w:t>Miratimi i fondit t</w:t>
      </w:r>
      <w:r w:rsidR="006621AC" w:rsidRPr="003950BA">
        <w:t>ë</w:t>
      </w:r>
      <w:r w:rsidRPr="003950BA">
        <w:t xml:space="preserve"> pensionit privat</w:t>
      </w:r>
    </w:p>
    <w:p w14:paraId="393DD70B" w14:textId="77777777" w:rsidR="00693400" w:rsidRPr="003950BA" w:rsidRDefault="00693400" w:rsidP="00693400">
      <w:pPr>
        <w:jc w:val="center"/>
      </w:pPr>
    </w:p>
    <w:p w14:paraId="146F90B9" w14:textId="77777777" w:rsidR="00AA03B4" w:rsidRPr="003950BA" w:rsidRDefault="004F1C7F" w:rsidP="005B379A">
      <w:pPr>
        <w:pStyle w:val="P68B1DB1-Normal2"/>
        <w:numPr>
          <w:ilvl w:val="0"/>
          <w:numId w:val="46"/>
        </w:numPr>
        <w:shd w:val="clear" w:color="auto" w:fill="FFFFFF"/>
        <w:spacing w:after="225" w:line="240" w:lineRule="auto"/>
        <w:ind w:left="360"/>
        <w:jc w:val="both"/>
        <w:textAlignment w:val="baseline"/>
        <w:rPr>
          <w:rFonts w:ascii="Times New Roman" w:hAnsi="Times New Roman"/>
          <w:color w:val="auto"/>
          <w:szCs w:val="24"/>
        </w:rPr>
      </w:pPr>
      <w:r>
        <w:rPr>
          <w:rFonts w:ascii="Times New Roman" w:hAnsi="Times New Roman"/>
          <w:color w:val="auto"/>
          <w:szCs w:val="24"/>
        </w:rPr>
        <w:t>Kërkesa për miratimin</w:t>
      </w:r>
      <w:r w:rsidR="00AA03B4" w:rsidRPr="003950BA">
        <w:rPr>
          <w:rFonts w:ascii="Times New Roman" w:hAnsi="Times New Roman"/>
          <w:color w:val="auto"/>
          <w:szCs w:val="24"/>
        </w:rPr>
        <w:t xml:space="preserve"> e fondit t</w:t>
      </w:r>
      <w:r w:rsidR="006621AC" w:rsidRPr="003950BA">
        <w:rPr>
          <w:rFonts w:ascii="Times New Roman" w:hAnsi="Times New Roman"/>
          <w:color w:val="auto"/>
          <w:szCs w:val="24"/>
        </w:rPr>
        <w:t>ë</w:t>
      </w:r>
      <w:r w:rsidR="00B12DFD">
        <w:rPr>
          <w:rFonts w:ascii="Times New Roman" w:hAnsi="Times New Roman"/>
          <w:color w:val="auto"/>
          <w:szCs w:val="24"/>
        </w:rPr>
        <w:t xml:space="preserve"> pensionit privat depozitohet</w:t>
      </w:r>
      <w:r w:rsidR="00AA03B4" w:rsidRPr="003950BA">
        <w:rPr>
          <w:rFonts w:ascii="Times New Roman" w:hAnsi="Times New Roman"/>
          <w:color w:val="auto"/>
          <w:szCs w:val="24"/>
        </w:rPr>
        <w:t xml:space="preserve"> nga shoq</w:t>
      </w:r>
      <w:r w:rsidR="006621AC" w:rsidRPr="003950BA">
        <w:rPr>
          <w:rFonts w:ascii="Times New Roman" w:hAnsi="Times New Roman"/>
          <w:color w:val="auto"/>
          <w:szCs w:val="24"/>
        </w:rPr>
        <w:t>ë</w:t>
      </w:r>
      <w:r w:rsidR="00AA03B4" w:rsidRPr="003950BA">
        <w:rPr>
          <w:rFonts w:ascii="Times New Roman" w:hAnsi="Times New Roman"/>
          <w:color w:val="auto"/>
          <w:szCs w:val="24"/>
        </w:rPr>
        <w:t>ria administruese dhe duhet të përmbajë:</w:t>
      </w:r>
    </w:p>
    <w:p w14:paraId="170FC6E0" w14:textId="77777777" w:rsidR="00034A91" w:rsidRDefault="00034A91" w:rsidP="005B379A">
      <w:pPr>
        <w:pStyle w:val="P68B1DB1-Normal2"/>
        <w:numPr>
          <w:ilvl w:val="0"/>
          <w:numId w:val="45"/>
        </w:numPr>
        <w:shd w:val="clear" w:color="auto" w:fill="FFFFFF"/>
        <w:spacing w:after="0" w:line="240" w:lineRule="auto"/>
        <w:jc w:val="both"/>
        <w:textAlignment w:val="baseline"/>
        <w:rPr>
          <w:rFonts w:ascii="Times New Roman" w:hAnsi="Times New Roman"/>
          <w:color w:val="auto"/>
          <w:szCs w:val="24"/>
        </w:rPr>
      </w:pPr>
      <w:r>
        <w:t>dokumente që vërtetojnë statusin e licencimit ose të njohjes së shoqërisë administruese dhe emrin e plotë, adresën, numrin e telefonit, si dhe adresën e postës elektronike të përfaqësuesit të autorizuar;</w:t>
      </w:r>
    </w:p>
    <w:p w14:paraId="534D45A8" w14:textId="67E6D3FC" w:rsidR="00AA03B4" w:rsidRPr="003950BA" w:rsidRDefault="00CA239F" w:rsidP="005B379A">
      <w:pPr>
        <w:pStyle w:val="P68B1DB1-Normal2"/>
        <w:numPr>
          <w:ilvl w:val="0"/>
          <w:numId w:val="45"/>
        </w:numPr>
        <w:shd w:val="clear" w:color="auto" w:fill="FFFFFF"/>
        <w:spacing w:after="0" w:line="240" w:lineRule="auto"/>
        <w:jc w:val="both"/>
        <w:textAlignment w:val="baseline"/>
        <w:rPr>
          <w:rFonts w:ascii="Times New Roman" w:hAnsi="Times New Roman"/>
          <w:color w:val="auto"/>
          <w:szCs w:val="24"/>
        </w:rPr>
      </w:pPr>
      <w:r w:rsidRPr="003950BA">
        <w:rPr>
          <w:rFonts w:ascii="Times New Roman" w:hAnsi="Times New Roman"/>
          <w:color w:val="auto"/>
          <w:szCs w:val="24"/>
        </w:rPr>
        <w:t>emrin e fondit</w:t>
      </w:r>
      <w:r w:rsidR="00C8273B">
        <w:rPr>
          <w:rFonts w:ascii="Times New Roman" w:hAnsi="Times New Roman"/>
          <w:color w:val="auto"/>
          <w:szCs w:val="24"/>
        </w:rPr>
        <w:t>,</w:t>
      </w:r>
      <w:r w:rsidRPr="003950BA">
        <w:rPr>
          <w:rFonts w:ascii="Times New Roman" w:hAnsi="Times New Roman"/>
          <w:color w:val="auto"/>
          <w:szCs w:val="24"/>
        </w:rPr>
        <w:t xml:space="preserve"> p</w:t>
      </w:r>
      <w:r w:rsidR="006621AC" w:rsidRPr="003950BA">
        <w:rPr>
          <w:rFonts w:ascii="Times New Roman" w:hAnsi="Times New Roman"/>
          <w:color w:val="auto"/>
          <w:szCs w:val="24"/>
        </w:rPr>
        <w:t>ë</w:t>
      </w:r>
      <w:r w:rsidRPr="003950BA">
        <w:rPr>
          <w:rFonts w:ascii="Times New Roman" w:hAnsi="Times New Roman"/>
          <w:color w:val="auto"/>
          <w:szCs w:val="24"/>
        </w:rPr>
        <w:t>rfshir</w:t>
      </w:r>
      <w:r w:rsidR="006621AC" w:rsidRPr="003950BA">
        <w:rPr>
          <w:rFonts w:ascii="Times New Roman" w:hAnsi="Times New Roman"/>
          <w:color w:val="auto"/>
          <w:szCs w:val="24"/>
        </w:rPr>
        <w:t>ë</w:t>
      </w:r>
      <w:r w:rsidRPr="003950BA">
        <w:rPr>
          <w:rFonts w:ascii="Times New Roman" w:hAnsi="Times New Roman"/>
          <w:color w:val="auto"/>
          <w:szCs w:val="24"/>
        </w:rPr>
        <w:t xml:space="preserve"> </w:t>
      </w:r>
      <w:r w:rsidR="00AA03B4" w:rsidRPr="003950BA">
        <w:rPr>
          <w:rFonts w:ascii="Times New Roman" w:hAnsi="Times New Roman"/>
          <w:color w:val="auto"/>
          <w:szCs w:val="24"/>
        </w:rPr>
        <w:t xml:space="preserve">objektivat </w:t>
      </w:r>
      <w:r w:rsidRPr="003950BA">
        <w:rPr>
          <w:rFonts w:ascii="Times New Roman" w:hAnsi="Times New Roman"/>
          <w:color w:val="auto"/>
          <w:szCs w:val="24"/>
        </w:rPr>
        <w:t>dhe strategjin</w:t>
      </w:r>
      <w:r w:rsidR="006621AC" w:rsidRPr="003950BA">
        <w:rPr>
          <w:rFonts w:ascii="Times New Roman" w:hAnsi="Times New Roman"/>
          <w:color w:val="auto"/>
          <w:szCs w:val="24"/>
        </w:rPr>
        <w:t>ë</w:t>
      </w:r>
      <w:r w:rsidRPr="003950BA">
        <w:rPr>
          <w:rFonts w:ascii="Times New Roman" w:hAnsi="Times New Roman"/>
          <w:color w:val="auto"/>
          <w:szCs w:val="24"/>
        </w:rPr>
        <w:t xml:space="preserve"> </w:t>
      </w:r>
      <w:r w:rsidR="00AA03B4" w:rsidRPr="003950BA">
        <w:rPr>
          <w:rFonts w:ascii="Times New Roman" w:hAnsi="Times New Roman"/>
          <w:color w:val="auto"/>
          <w:szCs w:val="24"/>
        </w:rPr>
        <w:t>e tij të investimit;</w:t>
      </w:r>
    </w:p>
    <w:p w14:paraId="56762668" w14:textId="77777777" w:rsidR="00AA03B4" w:rsidRDefault="00AA03B4" w:rsidP="005B379A">
      <w:pPr>
        <w:pStyle w:val="P68B1DB1-Normal2"/>
        <w:numPr>
          <w:ilvl w:val="0"/>
          <w:numId w:val="45"/>
        </w:numPr>
        <w:shd w:val="clear" w:color="auto" w:fill="FFFFFF"/>
        <w:spacing w:after="0" w:line="240" w:lineRule="auto"/>
        <w:jc w:val="both"/>
        <w:textAlignment w:val="baseline"/>
        <w:rPr>
          <w:rFonts w:ascii="Times New Roman" w:hAnsi="Times New Roman"/>
          <w:color w:val="auto"/>
          <w:szCs w:val="24"/>
        </w:rPr>
      </w:pPr>
      <w:r w:rsidRPr="003950BA">
        <w:rPr>
          <w:rFonts w:ascii="Times New Roman" w:hAnsi="Times New Roman"/>
          <w:color w:val="auto"/>
          <w:szCs w:val="24"/>
        </w:rPr>
        <w:t>prospektin e fondit;</w:t>
      </w:r>
    </w:p>
    <w:p w14:paraId="1D5F49A2" w14:textId="447EB78C" w:rsidR="00C8273B" w:rsidRPr="003950BA" w:rsidRDefault="00C8273B" w:rsidP="005B379A">
      <w:pPr>
        <w:pStyle w:val="P68B1DB1-Normal2"/>
        <w:numPr>
          <w:ilvl w:val="0"/>
          <w:numId w:val="45"/>
        </w:numPr>
        <w:shd w:val="clear" w:color="auto" w:fill="FFFFFF"/>
        <w:spacing w:after="0" w:line="240" w:lineRule="auto"/>
        <w:jc w:val="both"/>
        <w:textAlignment w:val="baseline"/>
        <w:rPr>
          <w:rFonts w:ascii="Times New Roman" w:hAnsi="Times New Roman"/>
          <w:color w:val="auto"/>
          <w:szCs w:val="24"/>
        </w:rPr>
      </w:pPr>
      <w:r>
        <w:rPr>
          <w:rFonts w:ascii="Times New Roman" w:hAnsi="Times New Roman"/>
          <w:color w:val="auto"/>
          <w:szCs w:val="24"/>
        </w:rPr>
        <w:t>kontratën e anëtarësimit për fondin e pjesëmarrje të hapur;</w:t>
      </w:r>
    </w:p>
    <w:p w14:paraId="0DAC3E99" w14:textId="77777777" w:rsidR="00AA03B4" w:rsidRPr="003950BA" w:rsidRDefault="00E6665A" w:rsidP="005B379A">
      <w:pPr>
        <w:pStyle w:val="P68B1DB1-Normal2"/>
        <w:numPr>
          <w:ilvl w:val="0"/>
          <w:numId w:val="45"/>
        </w:numPr>
        <w:shd w:val="clear" w:color="auto" w:fill="FFFFFF"/>
        <w:spacing w:after="0" w:line="240" w:lineRule="auto"/>
        <w:jc w:val="both"/>
        <w:textAlignment w:val="baseline"/>
        <w:rPr>
          <w:rFonts w:ascii="Times New Roman" w:hAnsi="Times New Roman"/>
          <w:color w:val="auto"/>
          <w:szCs w:val="24"/>
        </w:rPr>
      </w:pPr>
      <w:r w:rsidRPr="003950BA">
        <w:rPr>
          <w:rFonts w:ascii="Times New Roman" w:hAnsi="Times New Roman"/>
          <w:color w:val="auto"/>
          <w:szCs w:val="24"/>
        </w:rPr>
        <w:t>marr</w:t>
      </w:r>
      <w:r w:rsidR="006621AC" w:rsidRPr="003950BA">
        <w:rPr>
          <w:rFonts w:ascii="Times New Roman" w:hAnsi="Times New Roman"/>
          <w:color w:val="auto"/>
          <w:szCs w:val="24"/>
        </w:rPr>
        <w:t>ë</w:t>
      </w:r>
      <w:r w:rsidRPr="003950BA">
        <w:rPr>
          <w:rFonts w:ascii="Times New Roman" w:hAnsi="Times New Roman"/>
          <w:color w:val="auto"/>
          <w:szCs w:val="24"/>
        </w:rPr>
        <w:t xml:space="preserve">veshjen </w:t>
      </w:r>
      <w:r w:rsidR="00AA03B4" w:rsidRPr="003950BA">
        <w:rPr>
          <w:rFonts w:ascii="Times New Roman" w:hAnsi="Times New Roman"/>
          <w:color w:val="auto"/>
          <w:szCs w:val="24"/>
        </w:rPr>
        <w:t>midis shoqërisë administruese dhe depozitar</w:t>
      </w:r>
      <w:r w:rsidR="00D86750">
        <w:rPr>
          <w:rFonts w:ascii="Times New Roman" w:hAnsi="Times New Roman"/>
          <w:color w:val="auto"/>
          <w:szCs w:val="24"/>
        </w:rPr>
        <w:t>it për kryerjen e veprimtarive të depozitarit</w:t>
      </w:r>
      <w:r w:rsidR="00AA03B4" w:rsidRPr="003950BA">
        <w:rPr>
          <w:rFonts w:ascii="Times New Roman" w:hAnsi="Times New Roman"/>
          <w:color w:val="auto"/>
          <w:szCs w:val="24"/>
        </w:rPr>
        <w:t xml:space="preserve">; </w:t>
      </w:r>
    </w:p>
    <w:p w14:paraId="23EA2CC1" w14:textId="4B2274A1" w:rsidR="00034A91" w:rsidRDefault="00E6665A" w:rsidP="005B379A">
      <w:pPr>
        <w:pStyle w:val="P68B1DB1-Normal2"/>
        <w:numPr>
          <w:ilvl w:val="0"/>
          <w:numId w:val="45"/>
        </w:numPr>
        <w:shd w:val="clear" w:color="auto" w:fill="FFFFFF"/>
        <w:spacing w:after="0" w:line="240" w:lineRule="auto"/>
        <w:jc w:val="both"/>
        <w:textAlignment w:val="baseline"/>
        <w:rPr>
          <w:rFonts w:ascii="Times New Roman" w:hAnsi="Times New Roman"/>
          <w:color w:val="auto"/>
          <w:szCs w:val="24"/>
        </w:rPr>
      </w:pPr>
      <w:r w:rsidRPr="003950BA">
        <w:rPr>
          <w:rFonts w:ascii="Times New Roman" w:hAnsi="Times New Roman"/>
          <w:color w:val="auto"/>
          <w:szCs w:val="24"/>
        </w:rPr>
        <w:t>marr</w:t>
      </w:r>
      <w:r w:rsidR="006621AC" w:rsidRPr="003950BA">
        <w:rPr>
          <w:rFonts w:ascii="Times New Roman" w:hAnsi="Times New Roman"/>
          <w:color w:val="auto"/>
          <w:szCs w:val="24"/>
        </w:rPr>
        <w:t>ë</w:t>
      </w:r>
      <w:r w:rsidRPr="003950BA">
        <w:rPr>
          <w:rFonts w:ascii="Times New Roman" w:hAnsi="Times New Roman"/>
          <w:color w:val="auto"/>
          <w:szCs w:val="24"/>
        </w:rPr>
        <w:t>veshjen me audituesin ligjor t</w:t>
      </w:r>
      <w:r w:rsidR="006621AC" w:rsidRPr="003950BA">
        <w:rPr>
          <w:rFonts w:ascii="Times New Roman" w:hAnsi="Times New Roman"/>
          <w:color w:val="auto"/>
          <w:szCs w:val="24"/>
        </w:rPr>
        <w:t>ë</w:t>
      </w:r>
      <w:r w:rsidR="008C3902">
        <w:rPr>
          <w:rFonts w:ascii="Times New Roman" w:hAnsi="Times New Roman"/>
          <w:color w:val="auto"/>
          <w:szCs w:val="24"/>
        </w:rPr>
        <w:t xml:space="preserve"> pavarur dhe dokumente</w:t>
      </w:r>
      <w:r w:rsidRPr="003950BA">
        <w:rPr>
          <w:rFonts w:ascii="Times New Roman" w:hAnsi="Times New Roman"/>
          <w:color w:val="auto"/>
          <w:szCs w:val="24"/>
        </w:rPr>
        <w:t>t q</w:t>
      </w:r>
      <w:r w:rsidR="006621AC" w:rsidRPr="003950BA">
        <w:rPr>
          <w:rFonts w:ascii="Times New Roman" w:hAnsi="Times New Roman"/>
          <w:color w:val="auto"/>
          <w:szCs w:val="24"/>
        </w:rPr>
        <w:t>ë</w:t>
      </w:r>
      <w:r w:rsidRPr="003950BA">
        <w:rPr>
          <w:rFonts w:ascii="Times New Roman" w:hAnsi="Times New Roman"/>
          <w:color w:val="auto"/>
          <w:szCs w:val="24"/>
        </w:rPr>
        <w:t xml:space="preserve"> v</w:t>
      </w:r>
      <w:r w:rsidR="006621AC" w:rsidRPr="003950BA">
        <w:rPr>
          <w:rFonts w:ascii="Times New Roman" w:hAnsi="Times New Roman"/>
          <w:color w:val="auto"/>
          <w:szCs w:val="24"/>
        </w:rPr>
        <w:t>ë</w:t>
      </w:r>
      <w:r w:rsidRPr="003950BA">
        <w:rPr>
          <w:rFonts w:ascii="Times New Roman" w:hAnsi="Times New Roman"/>
          <w:color w:val="auto"/>
          <w:szCs w:val="24"/>
        </w:rPr>
        <w:t>rtetojn</w:t>
      </w:r>
      <w:r w:rsidR="006621AC" w:rsidRPr="003950BA">
        <w:rPr>
          <w:rFonts w:ascii="Times New Roman" w:hAnsi="Times New Roman"/>
          <w:color w:val="auto"/>
          <w:szCs w:val="24"/>
        </w:rPr>
        <w:t>ë</w:t>
      </w:r>
      <w:r w:rsidRPr="003950BA">
        <w:rPr>
          <w:rFonts w:ascii="Times New Roman" w:hAnsi="Times New Roman"/>
          <w:color w:val="auto"/>
          <w:szCs w:val="24"/>
        </w:rPr>
        <w:t xml:space="preserve"> p</w:t>
      </w:r>
      <w:r w:rsidR="006621AC" w:rsidRPr="003950BA">
        <w:rPr>
          <w:rFonts w:ascii="Times New Roman" w:hAnsi="Times New Roman"/>
          <w:color w:val="auto"/>
          <w:szCs w:val="24"/>
        </w:rPr>
        <w:t>ë</w:t>
      </w:r>
      <w:r w:rsidRPr="003950BA">
        <w:rPr>
          <w:rFonts w:ascii="Times New Roman" w:hAnsi="Times New Roman"/>
          <w:color w:val="auto"/>
          <w:szCs w:val="24"/>
        </w:rPr>
        <w:t>rputhshm</w:t>
      </w:r>
      <w:r w:rsidR="006621AC" w:rsidRPr="003950BA">
        <w:rPr>
          <w:rFonts w:ascii="Times New Roman" w:hAnsi="Times New Roman"/>
          <w:color w:val="auto"/>
          <w:szCs w:val="24"/>
        </w:rPr>
        <w:t>ë</w:t>
      </w:r>
      <w:r w:rsidRPr="003950BA">
        <w:rPr>
          <w:rFonts w:ascii="Times New Roman" w:hAnsi="Times New Roman"/>
          <w:color w:val="auto"/>
          <w:szCs w:val="24"/>
        </w:rPr>
        <w:t>rin</w:t>
      </w:r>
      <w:r w:rsidR="006621AC" w:rsidRPr="003950BA">
        <w:rPr>
          <w:rFonts w:ascii="Times New Roman" w:hAnsi="Times New Roman"/>
          <w:color w:val="auto"/>
          <w:szCs w:val="24"/>
        </w:rPr>
        <w:t>ë</w:t>
      </w:r>
      <w:r w:rsidRPr="003950BA">
        <w:rPr>
          <w:rFonts w:ascii="Times New Roman" w:hAnsi="Times New Roman"/>
          <w:color w:val="auto"/>
          <w:szCs w:val="24"/>
        </w:rPr>
        <w:t xml:space="preserve"> e audituesit me k</w:t>
      </w:r>
      <w:r w:rsidR="006621AC" w:rsidRPr="003950BA">
        <w:rPr>
          <w:rFonts w:ascii="Times New Roman" w:hAnsi="Times New Roman"/>
          <w:color w:val="auto"/>
          <w:szCs w:val="24"/>
        </w:rPr>
        <w:t>ë</w:t>
      </w:r>
      <w:r w:rsidRPr="003950BA">
        <w:rPr>
          <w:rFonts w:ascii="Times New Roman" w:hAnsi="Times New Roman"/>
          <w:color w:val="auto"/>
          <w:szCs w:val="24"/>
        </w:rPr>
        <w:t xml:space="preserve">rkesat e nenit </w:t>
      </w:r>
      <w:r w:rsidR="0012532D">
        <w:rPr>
          <w:rFonts w:ascii="Times New Roman" w:hAnsi="Times New Roman"/>
          <w:color w:val="auto"/>
          <w:szCs w:val="24"/>
        </w:rPr>
        <w:t>33</w:t>
      </w:r>
      <w:r w:rsidR="00247B10">
        <w:rPr>
          <w:rFonts w:ascii="Times New Roman" w:hAnsi="Times New Roman"/>
          <w:color w:val="auto"/>
          <w:szCs w:val="24"/>
        </w:rPr>
        <w:t>;</w:t>
      </w:r>
      <w:r w:rsidR="0012532D">
        <w:rPr>
          <w:rFonts w:ascii="Times New Roman" w:hAnsi="Times New Roman"/>
          <w:color w:val="auto"/>
          <w:szCs w:val="24"/>
        </w:rPr>
        <w:t xml:space="preserve"> </w:t>
      </w:r>
    </w:p>
    <w:p w14:paraId="69C3B24A" w14:textId="2AEC0387" w:rsidR="00B77A48" w:rsidRPr="00034A91" w:rsidRDefault="00E6665A" w:rsidP="005B379A">
      <w:pPr>
        <w:pStyle w:val="P68B1DB1-Normal2"/>
        <w:numPr>
          <w:ilvl w:val="0"/>
          <w:numId w:val="45"/>
        </w:numPr>
        <w:shd w:val="clear" w:color="auto" w:fill="FFFFFF"/>
        <w:spacing w:after="0" w:line="240" w:lineRule="auto"/>
        <w:jc w:val="both"/>
        <w:textAlignment w:val="baseline"/>
        <w:rPr>
          <w:rFonts w:ascii="Times New Roman" w:hAnsi="Times New Roman"/>
          <w:color w:val="auto"/>
          <w:szCs w:val="24"/>
        </w:rPr>
      </w:pPr>
      <w:r w:rsidRPr="003950BA">
        <w:rPr>
          <w:rFonts w:ascii="Times New Roman" w:hAnsi="Times New Roman"/>
          <w:color w:val="auto"/>
          <w:szCs w:val="24"/>
        </w:rPr>
        <w:t>dokume</w:t>
      </w:r>
      <w:r w:rsidR="007A0657">
        <w:rPr>
          <w:rFonts w:ascii="Times New Roman" w:hAnsi="Times New Roman"/>
          <w:color w:val="auto"/>
          <w:szCs w:val="24"/>
        </w:rPr>
        <w:t>nte</w:t>
      </w:r>
      <w:r w:rsidRPr="003950BA">
        <w:rPr>
          <w:rFonts w:ascii="Times New Roman" w:hAnsi="Times New Roman"/>
          <w:color w:val="auto"/>
          <w:szCs w:val="24"/>
        </w:rPr>
        <w:t xml:space="preserve"> q</w:t>
      </w:r>
      <w:r w:rsidR="006621AC" w:rsidRPr="003950BA">
        <w:rPr>
          <w:rFonts w:ascii="Times New Roman" w:hAnsi="Times New Roman"/>
          <w:color w:val="auto"/>
          <w:szCs w:val="24"/>
        </w:rPr>
        <w:t>ë</w:t>
      </w:r>
      <w:r w:rsidRPr="003950BA">
        <w:rPr>
          <w:rFonts w:ascii="Times New Roman" w:hAnsi="Times New Roman"/>
          <w:color w:val="auto"/>
          <w:szCs w:val="24"/>
        </w:rPr>
        <w:t xml:space="preserve"> v</w:t>
      </w:r>
      <w:r w:rsidR="006621AC" w:rsidRPr="003950BA">
        <w:rPr>
          <w:rFonts w:ascii="Times New Roman" w:hAnsi="Times New Roman"/>
          <w:color w:val="auto"/>
          <w:szCs w:val="24"/>
        </w:rPr>
        <w:t>ë</w:t>
      </w:r>
      <w:r w:rsidRPr="003950BA">
        <w:rPr>
          <w:rFonts w:ascii="Times New Roman" w:hAnsi="Times New Roman"/>
          <w:color w:val="auto"/>
          <w:szCs w:val="24"/>
        </w:rPr>
        <w:t>rtetojn</w:t>
      </w:r>
      <w:r w:rsidR="006621AC" w:rsidRPr="003950BA">
        <w:rPr>
          <w:rFonts w:ascii="Times New Roman" w:hAnsi="Times New Roman"/>
          <w:color w:val="auto"/>
          <w:szCs w:val="24"/>
        </w:rPr>
        <w:t>ë</w:t>
      </w:r>
      <w:r w:rsidRPr="003950BA">
        <w:rPr>
          <w:rFonts w:ascii="Times New Roman" w:hAnsi="Times New Roman"/>
          <w:color w:val="auto"/>
          <w:szCs w:val="24"/>
        </w:rPr>
        <w:t xml:space="preserve"> </w:t>
      </w:r>
      <w:r w:rsidR="00AA03B4" w:rsidRPr="003950BA">
        <w:rPr>
          <w:rFonts w:ascii="Times New Roman" w:hAnsi="Times New Roman"/>
          <w:color w:val="auto"/>
          <w:szCs w:val="24"/>
        </w:rPr>
        <w:t>se shoqëri</w:t>
      </w:r>
      <w:r w:rsidR="00B77A48" w:rsidRPr="003950BA">
        <w:rPr>
          <w:rFonts w:ascii="Times New Roman" w:hAnsi="Times New Roman"/>
          <w:color w:val="auto"/>
          <w:szCs w:val="24"/>
        </w:rPr>
        <w:t>a</w:t>
      </w:r>
      <w:r w:rsidR="00AA03B4" w:rsidRPr="003950BA">
        <w:rPr>
          <w:rFonts w:ascii="Times New Roman" w:hAnsi="Times New Roman"/>
          <w:color w:val="auto"/>
          <w:szCs w:val="24"/>
        </w:rPr>
        <w:t xml:space="preserve"> </w:t>
      </w:r>
      <w:r w:rsidR="00B77A48" w:rsidRPr="003950BA">
        <w:rPr>
          <w:rFonts w:ascii="Times New Roman" w:hAnsi="Times New Roman"/>
          <w:color w:val="auto"/>
          <w:szCs w:val="24"/>
        </w:rPr>
        <w:t>administruese</w:t>
      </w:r>
      <w:r w:rsidR="00AA03B4" w:rsidRPr="003950BA">
        <w:rPr>
          <w:rFonts w:ascii="Times New Roman" w:hAnsi="Times New Roman"/>
          <w:color w:val="auto"/>
          <w:szCs w:val="24"/>
        </w:rPr>
        <w:t xml:space="preserve"> plotëson kërkesat organizative të përmendura në </w:t>
      </w:r>
      <w:r w:rsidR="00034A91">
        <w:t>seksionin V, t</w:t>
      </w:r>
      <w:r w:rsidR="00632BC9">
        <w:t>ë</w:t>
      </w:r>
      <w:r w:rsidR="00034A91">
        <w:t xml:space="preserve"> </w:t>
      </w:r>
      <w:r w:rsidR="0012532D">
        <w:t>K</w:t>
      </w:r>
      <w:r w:rsidR="00C41B21">
        <w:t>reut II,</w:t>
      </w:r>
      <w:r w:rsidR="00034A91">
        <w:rPr>
          <w:rFonts w:ascii="Times New Roman" w:hAnsi="Times New Roman"/>
          <w:color w:val="auto"/>
          <w:szCs w:val="24"/>
        </w:rPr>
        <w:t xml:space="preserve"> </w:t>
      </w:r>
      <w:r w:rsidR="00AA03B4" w:rsidRPr="00034A91">
        <w:rPr>
          <w:rFonts w:ascii="Times New Roman" w:hAnsi="Times New Roman"/>
          <w:color w:val="auto"/>
          <w:szCs w:val="24"/>
        </w:rPr>
        <w:t xml:space="preserve">të këtij ligji, </w:t>
      </w:r>
      <w:r w:rsidR="00B77A48" w:rsidRPr="00034A91">
        <w:rPr>
          <w:rFonts w:ascii="Times New Roman" w:hAnsi="Times New Roman"/>
          <w:color w:val="auto"/>
          <w:szCs w:val="24"/>
        </w:rPr>
        <w:t>me p</w:t>
      </w:r>
      <w:r w:rsidR="006621AC" w:rsidRPr="00034A91">
        <w:rPr>
          <w:rFonts w:ascii="Times New Roman" w:hAnsi="Times New Roman"/>
          <w:color w:val="auto"/>
          <w:szCs w:val="24"/>
        </w:rPr>
        <w:t>ë</w:t>
      </w:r>
      <w:r w:rsidR="00B77A48" w:rsidRPr="00034A91">
        <w:rPr>
          <w:rFonts w:ascii="Times New Roman" w:hAnsi="Times New Roman"/>
          <w:color w:val="auto"/>
          <w:szCs w:val="24"/>
        </w:rPr>
        <w:t>rjashtim t</w:t>
      </w:r>
      <w:r w:rsidR="006621AC" w:rsidRPr="00034A91">
        <w:rPr>
          <w:rFonts w:ascii="Times New Roman" w:hAnsi="Times New Roman"/>
          <w:color w:val="auto"/>
          <w:szCs w:val="24"/>
        </w:rPr>
        <w:t>ë</w:t>
      </w:r>
      <w:r w:rsidR="00B77A48" w:rsidRPr="00034A91">
        <w:rPr>
          <w:rFonts w:ascii="Times New Roman" w:hAnsi="Times New Roman"/>
          <w:color w:val="auto"/>
          <w:szCs w:val="24"/>
        </w:rPr>
        <w:t xml:space="preserve"> rastit kur </w:t>
      </w:r>
      <w:r w:rsidR="00AA03B4" w:rsidRPr="00034A91">
        <w:rPr>
          <w:rFonts w:ascii="Times New Roman" w:hAnsi="Times New Roman"/>
          <w:color w:val="auto"/>
          <w:szCs w:val="24"/>
        </w:rPr>
        <w:t xml:space="preserve">shoqëria </w:t>
      </w:r>
      <w:r w:rsidR="00B77A48" w:rsidRPr="00034A91">
        <w:rPr>
          <w:rFonts w:ascii="Times New Roman" w:hAnsi="Times New Roman"/>
          <w:color w:val="auto"/>
          <w:szCs w:val="24"/>
        </w:rPr>
        <w:t>administruese administron të paktën një fond të miratuar nga Autoriteti.</w:t>
      </w:r>
      <w:r w:rsidR="00034A91" w:rsidRPr="00034A91">
        <w:rPr>
          <w:rFonts w:ascii="Times New Roman" w:hAnsi="Times New Roman"/>
          <w:color w:val="auto"/>
          <w:szCs w:val="24"/>
        </w:rPr>
        <w:t xml:space="preserve"> </w:t>
      </w:r>
      <w:r w:rsidR="00175592">
        <w:rPr>
          <w:rFonts w:ascii="Times New Roman" w:hAnsi="Times New Roman"/>
          <w:color w:val="auto"/>
          <w:szCs w:val="24"/>
        </w:rPr>
        <w:t xml:space="preserve">   </w:t>
      </w:r>
    </w:p>
    <w:p w14:paraId="139BBA58" w14:textId="77777777" w:rsidR="00D171BF" w:rsidRPr="003950BA" w:rsidRDefault="00D171BF" w:rsidP="00D171BF">
      <w:pPr>
        <w:pStyle w:val="P68B1DB1-Normal2"/>
        <w:shd w:val="clear" w:color="auto" w:fill="FFFFFF"/>
        <w:spacing w:after="0" w:line="240" w:lineRule="auto"/>
        <w:ind w:left="720"/>
        <w:jc w:val="both"/>
        <w:textAlignment w:val="baseline"/>
        <w:rPr>
          <w:rFonts w:ascii="Times New Roman" w:hAnsi="Times New Roman"/>
          <w:color w:val="auto"/>
          <w:szCs w:val="24"/>
        </w:rPr>
      </w:pPr>
    </w:p>
    <w:p w14:paraId="5848864D" w14:textId="77777777" w:rsidR="002431A0" w:rsidRPr="004969E6" w:rsidRDefault="00B77A48" w:rsidP="00C8273B">
      <w:pPr>
        <w:pStyle w:val="ListParagraph"/>
        <w:numPr>
          <w:ilvl w:val="0"/>
          <w:numId w:val="46"/>
        </w:numPr>
        <w:shd w:val="clear" w:color="auto" w:fill="FFFFFF"/>
        <w:spacing w:after="0"/>
        <w:ind w:left="360"/>
        <w:jc w:val="both"/>
        <w:rPr>
          <w:rFonts w:ascii="Times New Roman" w:eastAsia="Times New Roman" w:hAnsi="Times New Roman"/>
          <w:bCs/>
          <w:color w:val="222222"/>
          <w:sz w:val="24"/>
          <w:szCs w:val="24"/>
          <w:lang w:val="en-US"/>
        </w:rPr>
      </w:pPr>
      <w:r w:rsidRPr="004969E6">
        <w:rPr>
          <w:rFonts w:ascii="Times New Roman" w:hAnsi="Times New Roman"/>
          <w:sz w:val="24"/>
          <w:szCs w:val="24"/>
        </w:rPr>
        <w:t>N</w:t>
      </w:r>
      <w:r w:rsidR="006621AC" w:rsidRPr="004969E6">
        <w:rPr>
          <w:rFonts w:ascii="Times New Roman" w:hAnsi="Times New Roman"/>
          <w:sz w:val="24"/>
          <w:szCs w:val="24"/>
        </w:rPr>
        <w:t>ë</w:t>
      </w:r>
      <w:r w:rsidRPr="004969E6">
        <w:rPr>
          <w:rFonts w:ascii="Times New Roman" w:hAnsi="Times New Roman"/>
          <w:sz w:val="24"/>
          <w:szCs w:val="24"/>
        </w:rPr>
        <w:t xml:space="preserve"> rastin e nj</w:t>
      </w:r>
      <w:r w:rsidR="006621AC" w:rsidRPr="004969E6">
        <w:rPr>
          <w:rFonts w:ascii="Times New Roman" w:hAnsi="Times New Roman"/>
          <w:sz w:val="24"/>
          <w:szCs w:val="24"/>
        </w:rPr>
        <w:t>ë</w:t>
      </w:r>
      <w:r w:rsidRPr="004969E6">
        <w:rPr>
          <w:rFonts w:ascii="Times New Roman" w:hAnsi="Times New Roman"/>
          <w:sz w:val="24"/>
          <w:szCs w:val="24"/>
        </w:rPr>
        <w:t xml:space="preserve"> fondi me pjes</w:t>
      </w:r>
      <w:r w:rsidR="006621AC" w:rsidRPr="004969E6">
        <w:rPr>
          <w:rFonts w:ascii="Times New Roman" w:hAnsi="Times New Roman"/>
          <w:sz w:val="24"/>
          <w:szCs w:val="24"/>
        </w:rPr>
        <w:t>ë</w:t>
      </w:r>
      <w:r w:rsidRPr="004969E6">
        <w:rPr>
          <w:rFonts w:ascii="Times New Roman" w:hAnsi="Times New Roman"/>
          <w:sz w:val="24"/>
          <w:szCs w:val="24"/>
        </w:rPr>
        <w:t>marrj</w:t>
      </w:r>
      <w:r w:rsidR="00A536DC" w:rsidRPr="004969E6">
        <w:rPr>
          <w:rFonts w:ascii="Times New Roman" w:hAnsi="Times New Roman"/>
          <w:sz w:val="24"/>
          <w:szCs w:val="24"/>
        </w:rPr>
        <w:t>e</w:t>
      </w:r>
      <w:r w:rsidRPr="004969E6">
        <w:rPr>
          <w:rFonts w:ascii="Times New Roman" w:hAnsi="Times New Roman"/>
          <w:sz w:val="24"/>
          <w:szCs w:val="24"/>
        </w:rPr>
        <w:t xml:space="preserve"> </w:t>
      </w:r>
      <w:r w:rsidR="00AA03B4" w:rsidRPr="004969E6">
        <w:rPr>
          <w:rFonts w:ascii="Times New Roman" w:hAnsi="Times New Roman"/>
          <w:sz w:val="24"/>
          <w:szCs w:val="24"/>
        </w:rPr>
        <w:t xml:space="preserve">të mbyllur, </w:t>
      </w:r>
      <w:r w:rsidRPr="004969E6">
        <w:rPr>
          <w:rFonts w:ascii="Times New Roman" w:hAnsi="Times New Roman"/>
          <w:sz w:val="24"/>
          <w:szCs w:val="24"/>
        </w:rPr>
        <w:t xml:space="preserve">depozitohet </w:t>
      </w:r>
      <w:r w:rsidR="002D6319" w:rsidRPr="004969E6">
        <w:rPr>
          <w:rFonts w:ascii="Times New Roman" w:hAnsi="Times New Roman"/>
          <w:sz w:val="24"/>
          <w:szCs w:val="24"/>
        </w:rPr>
        <w:t>marr</w:t>
      </w:r>
      <w:r w:rsidR="0074794C" w:rsidRPr="004969E6">
        <w:rPr>
          <w:rFonts w:ascii="Times New Roman" w:hAnsi="Times New Roman"/>
          <w:sz w:val="24"/>
          <w:szCs w:val="24"/>
        </w:rPr>
        <w:t>ë</w:t>
      </w:r>
      <w:r w:rsidR="002D6319" w:rsidRPr="004969E6">
        <w:rPr>
          <w:rFonts w:ascii="Times New Roman" w:hAnsi="Times New Roman"/>
          <w:sz w:val="24"/>
          <w:szCs w:val="24"/>
        </w:rPr>
        <w:t xml:space="preserve">veshja </w:t>
      </w:r>
      <w:r w:rsidRPr="004969E6">
        <w:rPr>
          <w:rFonts w:ascii="Times New Roman" w:hAnsi="Times New Roman"/>
          <w:sz w:val="24"/>
          <w:szCs w:val="24"/>
        </w:rPr>
        <w:t xml:space="preserve"> </w:t>
      </w:r>
      <w:r w:rsidR="002D6319" w:rsidRPr="004969E6">
        <w:rPr>
          <w:rFonts w:ascii="Times New Roman" w:hAnsi="Times New Roman"/>
          <w:sz w:val="24"/>
          <w:szCs w:val="24"/>
        </w:rPr>
        <w:t xml:space="preserve">e </w:t>
      </w:r>
      <w:r w:rsidR="00DE66E8" w:rsidRPr="004969E6">
        <w:rPr>
          <w:rFonts w:ascii="Times New Roman" w:hAnsi="Times New Roman"/>
          <w:sz w:val="24"/>
          <w:szCs w:val="24"/>
        </w:rPr>
        <w:t xml:space="preserve">sponsorit </w:t>
      </w:r>
      <w:r w:rsidRPr="004969E6">
        <w:rPr>
          <w:rFonts w:ascii="Times New Roman" w:hAnsi="Times New Roman"/>
          <w:sz w:val="24"/>
          <w:szCs w:val="24"/>
        </w:rPr>
        <w:t>p</w:t>
      </w:r>
      <w:r w:rsidR="006621AC" w:rsidRPr="004969E6">
        <w:rPr>
          <w:rFonts w:ascii="Times New Roman" w:hAnsi="Times New Roman"/>
          <w:sz w:val="24"/>
          <w:szCs w:val="24"/>
        </w:rPr>
        <w:t>ë</w:t>
      </w:r>
      <w:r w:rsidRPr="004969E6">
        <w:rPr>
          <w:rFonts w:ascii="Times New Roman" w:hAnsi="Times New Roman"/>
          <w:sz w:val="24"/>
          <w:szCs w:val="24"/>
        </w:rPr>
        <w:t>r krijimin e fondit</w:t>
      </w:r>
      <w:r w:rsidR="00AA03B4" w:rsidRPr="004969E6">
        <w:rPr>
          <w:rFonts w:ascii="Times New Roman" w:hAnsi="Times New Roman"/>
          <w:sz w:val="24"/>
          <w:szCs w:val="24"/>
        </w:rPr>
        <w:t xml:space="preserve">, </w:t>
      </w:r>
      <w:r w:rsidR="00A43B6E" w:rsidRPr="004969E6">
        <w:rPr>
          <w:rFonts w:ascii="Times New Roman" w:hAnsi="Times New Roman"/>
          <w:sz w:val="24"/>
          <w:szCs w:val="24"/>
        </w:rPr>
        <w:t>shoq</w:t>
      </w:r>
      <w:r w:rsidR="00DC6584" w:rsidRPr="004969E6">
        <w:rPr>
          <w:rFonts w:ascii="Times New Roman" w:hAnsi="Times New Roman"/>
          <w:sz w:val="24"/>
          <w:szCs w:val="24"/>
        </w:rPr>
        <w:t>ë</w:t>
      </w:r>
      <w:r w:rsidR="00A43B6E" w:rsidRPr="004969E6">
        <w:rPr>
          <w:rFonts w:ascii="Times New Roman" w:hAnsi="Times New Roman"/>
          <w:sz w:val="24"/>
          <w:szCs w:val="24"/>
        </w:rPr>
        <w:t>ruar me evidenc</w:t>
      </w:r>
      <w:r w:rsidR="00DC6584" w:rsidRPr="004969E6">
        <w:rPr>
          <w:rFonts w:ascii="Times New Roman" w:hAnsi="Times New Roman"/>
          <w:sz w:val="24"/>
          <w:szCs w:val="24"/>
        </w:rPr>
        <w:t>ë</w:t>
      </w:r>
      <w:r w:rsidR="00A43B6E" w:rsidRPr="004969E6">
        <w:rPr>
          <w:rFonts w:ascii="Times New Roman" w:hAnsi="Times New Roman"/>
          <w:sz w:val="24"/>
          <w:szCs w:val="24"/>
        </w:rPr>
        <w:t>n p</w:t>
      </w:r>
      <w:r w:rsidR="00DC6584" w:rsidRPr="004969E6">
        <w:rPr>
          <w:rFonts w:ascii="Times New Roman" w:hAnsi="Times New Roman"/>
          <w:sz w:val="24"/>
          <w:szCs w:val="24"/>
        </w:rPr>
        <w:t>ë</w:t>
      </w:r>
      <w:r w:rsidR="00A43B6E" w:rsidRPr="004969E6">
        <w:rPr>
          <w:rFonts w:ascii="Times New Roman" w:hAnsi="Times New Roman"/>
          <w:sz w:val="24"/>
          <w:szCs w:val="24"/>
        </w:rPr>
        <w:t>r ekzistenc</w:t>
      </w:r>
      <w:r w:rsidR="00DC6584" w:rsidRPr="004969E6">
        <w:rPr>
          <w:rFonts w:ascii="Times New Roman" w:hAnsi="Times New Roman"/>
          <w:sz w:val="24"/>
          <w:szCs w:val="24"/>
        </w:rPr>
        <w:t>ë</w:t>
      </w:r>
      <w:r w:rsidR="00A43B6E" w:rsidRPr="004969E6">
        <w:rPr>
          <w:rFonts w:ascii="Times New Roman" w:hAnsi="Times New Roman"/>
          <w:sz w:val="24"/>
          <w:szCs w:val="24"/>
        </w:rPr>
        <w:t>n e t</w:t>
      </w:r>
      <w:r w:rsidR="00DC6584" w:rsidRPr="004969E6">
        <w:rPr>
          <w:rFonts w:ascii="Times New Roman" w:hAnsi="Times New Roman"/>
          <w:sz w:val="24"/>
          <w:szCs w:val="24"/>
        </w:rPr>
        <w:t>ë</w:t>
      </w:r>
      <w:r w:rsidR="00A43B6E" w:rsidRPr="004969E6">
        <w:rPr>
          <w:rFonts w:ascii="Times New Roman" w:hAnsi="Times New Roman"/>
          <w:sz w:val="24"/>
          <w:szCs w:val="24"/>
        </w:rPr>
        <w:t xml:space="preserve"> pakt</w:t>
      </w:r>
      <w:r w:rsidR="00DC6584" w:rsidRPr="004969E6">
        <w:rPr>
          <w:rFonts w:ascii="Times New Roman" w:hAnsi="Times New Roman"/>
          <w:sz w:val="24"/>
          <w:szCs w:val="24"/>
        </w:rPr>
        <w:t>ë</w:t>
      </w:r>
      <w:r w:rsidR="00A43B6E" w:rsidRPr="004969E6">
        <w:rPr>
          <w:rFonts w:ascii="Times New Roman" w:hAnsi="Times New Roman"/>
          <w:sz w:val="24"/>
          <w:szCs w:val="24"/>
        </w:rPr>
        <w:t>n 100 personave q</w:t>
      </w:r>
      <w:r w:rsidR="00DC6584" w:rsidRPr="004969E6">
        <w:rPr>
          <w:rFonts w:ascii="Times New Roman" w:hAnsi="Times New Roman"/>
          <w:sz w:val="24"/>
          <w:szCs w:val="24"/>
        </w:rPr>
        <w:t>ë</w:t>
      </w:r>
      <w:r w:rsidR="00A43B6E" w:rsidRPr="004969E6">
        <w:rPr>
          <w:rFonts w:ascii="Times New Roman" w:hAnsi="Times New Roman"/>
          <w:sz w:val="24"/>
          <w:szCs w:val="24"/>
        </w:rPr>
        <w:t xml:space="preserve"> do marrin pjes</w:t>
      </w:r>
      <w:r w:rsidR="00DC6584" w:rsidRPr="004969E6">
        <w:rPr>
          <w:rFonts w:ascii="Times New Roman" w:hAnsi="Times New Roman"/>
          <w:sz w:val="24"/>
          <w:szCs w:val="24"/>
        </w:rPr>
        <w:t>ë</w:t>
      </w:r>
      <w:r w:rsidR="00A43B6E" w:rsidRPr="004969E6">
        <w:rPr>
          <w:rFonts w:ascii="Times New Roman" w:hAnsi="Times New Roman"/>
          <w:sz w:val="24"/>
          <w:szCs w:val="24"/>
        </w:rPr>
        <w:t xml:space="preserve"> n</w:t>
      </w:r>
      <w:r w:rsidR="00DC6584" w:rsidRPr="004969E6">
        <w:rPr>
          <w:rFonts w:ascii="Times New Roman" w:hAnsi="Times New Roman"/>
          <w:sz w:val="24"/>
          <w:szCs w:val="24"/>
        </w:rPr>
        <w:t>ë</w:t>
      </w:r>
      <w:r w:rsidR="00A43B6E" w:rsidRPr="004969E6">
        <w:rPr>
          <w:rFonts w:ascii="Times New Roman" w:hAnsi="Times New Roman"/>
          <w:sz w:val="24"/>
          <w:szCs w:val="24"/>
        </w:rPr>
        <w:t xml:space="preserve"> fond, </w:t>
      </w:r>
      <w:r w:rsidR="004969E6">
        <w:rPr>
          <w:rFonts w:ascii="Times New Roman" w:hAnsi="Times New Roman"/>
          <w:sz w:val="24"/>
          <w:szCs w:val="24"/>
        </w:rPr>
        <w:t xml:space="preserve">si dhe </w:t>
      </w:r>
      <w:r w:rsidR="0000719A" w:rsidRPr="004969E6">
        <w:rPr>
          <w:rFonts w:ascii="Times New Roman" w:hAnsi="Times New Roman"/>
          <w:sz w:val="24"/>
          <w:szCs w:val="24"/>
        </w:rPr>
        <w:t>kontrata</w:t>
      </w:r>
      <w:r w:rsidR="00AA03B4" w:rsidRPr="004969E6">
        <w:rPr>
          <w:rFonts w:ascii="Times New Roman" w:hAnsi="Times New Roman"/>
          <w:sz w:val="24"/>
          <w:szCs w:val="24"/>
        </w:rPr>
        <w:t xml:space="preserve"> </w:t>
      </w:r>
      <w:r w:rsidRPr="004969E6">
        <w:rPr>
          <w:rFonts w:ascii="Times New Roman" w:hAnsi="Times New Roman"/>
          <w:sz w:val="24"/>
          <w:szCs w:val="24"/>
        </w:rPr>
        <w:t>midis sponsorit dhe shoq</w:t>
      </w:r>
      <w:r w:rsidR="006621AC" w:rsidRPr="004969E6">
        <w:rPr>
          <w:rFonts w:ascii="Times New Roman" w:hAnsi="Times New Roman"/>
          <w:sz w:val="24"/>
          <w:szCs w:val="24"/>
        </w:rPr>
        <w:t>ë</w:t>
      </w:r>
      <w:r w:rsidRPr="004969E6">
        <w:rPr>
          <w:rFonts w:ascii="Times New Roman" w:hAnsi="Times New Roman"/>
          <w:sz w:val="24"/>
          <w:szCs w:val="24"/>
        </w:rPr>
        <w:t>ris</w:t>
      </w:r>
      <w:r w:rsidR="006621AC" w:rsidRPr="004969E6">
        <w:rPr>
          <w:rFonts w:ascii="Times New Roman" w:hAnsi="Times New Roman"/>
          <w:sz w:val="24"/>
          <w:szCs w:val="24"/>
        </w:rPr>
        <w:t>ë</w:t>
      </w:r>
      <w:r w:rsidRPr="004969E6">
        <w:rPr>
          <w:rFonts w:ascii="Times New Roman" w:hAnsi="Times New Roman"/>
          <w:sz w:val="24"/>
          <w:szCs w:val="24"/>
        </w:rPr>
        <w:t xml:space="preserve"> administruese</w:t>
      </w:r>
      <w:r w:rsidR="0000719A" w:rsidRPr="004969E6">
        <w:rPr>
          <w:rFonts w:ascii="Times New Roman" w:hAnsi="Times New Roman"/>
          <w:sz w:val="24"/>
          <w:szCs w:val="24"/>
        </w:rPr>
        <w:t xml:space="preserve"> p</w:t>
      </w:r>
      <w:r w:rsidR="00DC6584" w:rsidRPr="004969E6">
        <w:rPr>
          <w:rFonts w:ascii="Times New Roman" w:hAnsi="Times New Roman"/>
          <w:sz w:val="24"/>
          <w:szCs w:val="24"/>
        </w:rPr>
        <w:t>ë</w:t>
      </w:r>
      <w:r w:rsidR="004969E6" w:rsidRPr="004969E6">
        <w:rPr>
          <w:rFonts w:ascii="Times New Roman" w:hAnsi="Times New Roman"/>
          <w:sz w:val="24"/>
          <w:szCs w:val="24"/>
        </w:rPr>
        <w:t>r administrimin e aseteve.</w:t>
      </w:r>
      <w:r w:rsidRPr="004969E6">
        <w:rPr>
          <w:rFonts w:ascii="Times New Roman" w:hAnsi="Times New Roman"/>
          <w:sz w:val="24"/>
          <w:szCs w:val="24"/>
        </w:rPr>
        <w:t xml:space="preserve"> </w:t>
      </w:r>
    </w:p>
    <w:p w14:paraId="71552AFC" w14:textId="4C54583D" w:rsidR="00472741" w:rsidRDefault="00D171BF" w:rsidP="00C8273B">
      <w:pPr>
        <w:pStyle w:val="P68B1DB1-Normal2"/>
        <w:numPr>
          <w:ilvl w:val="0"/>
          <w:numId w:val="46"/>
        </w:numPr>
        <w:shd w:val="clear" w:color="auto" w:fill="FFFFFF"/>
        <w:spacing w:after="0" w:line="276" w:lineRule="auto"/>
        <w:ind w:left="360"/>
        <w:jc w:val="both"/>
        <w:textAlignment w:val="baseline"/>
        <w:rPr>
          <w:rFonts w:ascii="Times New Roman" w:hAnsi="Times New Roman"/>
          <w:color w:val="auto"/>
          <w:szCs w:val="24"/>
        </w:rPr>
      </w:pPr>
      <w:r w:rsidRPr="003950BA">
        <w:rPr>
          <w:rFonts w:ascii="Times New Roman" w:hAnsi="Times New Roman"/>
          <w:color w:val="auto"/>
          <w:szCs w:val="24"/>
        </w:rPr>
        <w:t>N</w:t>
      </w:r>
      <w:r w:rsidR="006621AC" w:rsidRPr="003950BA">
        <w:rPr>
          <w:rFonts w:ascii="Times New Roman" w:hAnsi="Times New Roman"/>
          <w:color w:val="auto"/>
          <w:szCs w:val="24"/>
        </w:rPr>
        <w:t>ë</w:t>
      </w:r>
      <w:r w:rsidRPr="003950BA">
        <w:rPr>
          <w:rFonts w:ascii="Times New Roman" w:hAnsi="Times New Roman"/>
          <w:color w:val="auto"/>
          <w:szCs w:val="24"/>
        </w:rPr>
        <w:t xml:space="preserve"> rastin kur shoq</w:t>
      </w:r>
      <w:r w:rsidR="006621AC" w:rsidRPr="003950BA">
        <w:rPr>
          <w:rFonts w:ascii="Times New Roman" w:hAnsi="Times New Roman"/>
          <w:color w:val="auto"/>
          <w:szCs w:val="24"/>
        </w:rPr>
        <w:t>ë</w:t>
      </w:r>
      <w:r w:rsidRPr="003950BA">
        <w:rPr>
          <w:rFonts w:ascii="Times New Roman" w:hAnsi="Times New Roman"/>
          <w:color w:val="auto"/>
          <w:szCs w:val="24"/>
        </w:rPr>
        <w:t>ria administ</w:t>
      </w:r>
      <w:r w:rsidR="00C8273B">
        <w:rPr>
          <w:rFonts w:ascii="Times New Roman" w:hAnsi="Times New Roman"/>
          <w:color w:val="auto"/>
          <w:szCs w:val="24"/>
        </w:rPr>
        <w:t>r</w:t>
      </w:r>
      <w:r w:rsidRPr="003950BA">
        <w:rPr>
          <w:rFonts w:ascii="Times New Roman" w:hAnsi="Times New Roman"/>
          <w:color w:val="auto"/>
          <w:szCs w:val="24"/>
        </w:rPr>
        <w:t xml:space="preserve">uese </w:t>
      </w:r>
      <w:r w:rsidR="001C110D">
        <w:rPr>
          <w:rFonts w:ascii="Times New Roman" w:hAnsi="Times New Roman"/>
          <w:color w:val="auto"/>
          <w:szCs w:val="24"/>
        </w:rPr>
        <w:t xml:space="preserve">e </w:t>
      </w:r>
      <w:r w:rsidRPr="003950BA">
        <w:rPr>
          <w:rFonts w:ascii="Times New Roman" w:hAnsi="Times New Roman"/>
          <w:color w:val="auto"/>
          <w:szCs w:val="24"/>
        </w:rPr>
        <w:t>nj</w:t>
      </w:r>
      <w:r w:rsidR="006621AC" w:rsidRPr="003950BA">
        <w:rPr>
          <w:rFonts w:ascii="Times New Roman" w:hAnsi="Times New Roman"/>
          <w:color w:val="auto"/>
          <w:szCs w:val="24"/>
        </w:rPr>
        <w:t>ë</w:t>
      </w:r>
      <w:r w:rsidRPr="003950BA">
        <w:rPr>
          <w:rFonts w:ascii="Times New Roman" w:hAnsi="Times New Roman"/>
          <w:color w:val="auto"/>
          <w:szCs w:val="24"/>
        </w:rPr>
        <w:t xml:space="preserve"> vendi </w:t>
      </w:r>
      <w:r w:rsidR="00FE5C24">
        <w:rPr>
          <w:rFonts w:ascii="Times New Roman" w:hAnsi="Times New Roman"/>
          <w:color w:val="auto"/>
          <w:szCs w:val="24"/>
        </w:rPr>
        <w:t>an</w:t>
      </w:r>
      <w:r w:rsidR="00632BC9">
        <w:rPr>
          <w:rFonts w:ascii="Times New Roman" w:hAnsi="Times New Roman"/>
          <w:color w:val="auto"/>
          <w:szCs w:val="24"/>
        </w:rPr>
        <w:t>ë</w:t>
      </w:r>
      <w:r w:rsidR="00FE5C24">
        <w:rPr>
          <w:rFonts w:ascii="Times New Roman" w:hAnsi="Times New Roman"/>
          <w:color w:val="auto"/>
          <w:szCs w:val="24"/>
        </w:rPr>
        <w:t>tar</w:t>
      </w:r>
      <w:r w:rsidRPr="003950BA">
        <w:rPr>
          <w:rFonts w:ascii="Times New Roman" w:hAnsi="Times New Roman"/>
          <w:color w:val="auto"/>
          <w:szCs w:val="24"/>
        </w:rPr>
        <w:t xml:space="preserve"> ose dega e shoq</w:t>
      </w:r>
      <w:r w:rsidR="006621AC" w:rsidRPr="003950BA">
        <w:rPr>
          <w:rFonts w:ascii="Times New Roman" w:hAnsi="Times New Roman"/>
          <w:color w:val="auto"/>
          <w:szCs w:val="24"/>
        </w:rPr>
        <w:t>ë</w:t>
      </w:r>
      <w:r w:rsidRPr="003950BA">
        <w:rPr>
          <w:rFonts w:ascii="Times New Roman" w:hAnsi="Times New Roman"/>
          <w:color w:val="auto"/>
          <w:szCs w:val="24"/>
        </w:rPr>
        <w:t>ris</w:t>
      </w:r>
      <w:r w:rsidR="006621AC" w:rsidRPr="003950BA">
        <w:rPr>
          <w:rFonts w:ascii="Times New Roman" w:hAnsi="Times New Roman"/>
          <w:color w:val="auto"/>
          <w:szCs w:val="24"/>
        </w:rPr>
        <w:t>ë</w:t>
      </w:r>
      <w:r w:rsidRPr="003950BA">
        <w:rPr>
          <w:rFonts w:ascii="Times New Roman" w:hAnsi="Times New Roman"/>
          <w:color w:val="auto"/>
          <w:szCs w:val="24"/>
        </w:rPr>
        <w:t xml:space="preserve"> s</w:t>
      </w:r>
      <w:r w:rsidR="006621AC" w:rsidRPr="003950BA">
        <w:rPr>
          <w:rFonts w:ascii="Times New Roman" w:hAnsi="Times New Roman"/>
          <w:color w:val="auto"/>
          <w:szCs w:val="24"/>
        </w:rPr>
        <w:t>ë</w:t>
      </w:r>
      <w:r w:rsidRPr="003950BA">
        <w:rPr>
          <w:rFonts w:ascii="Times New Roman" w:hAnsi="Times New Roman"/>
          <w:color w:val="auto"/>
          <w:szCs w:val="24"/>
        </w:rPr>
        <w:t xml:space="preserve"> huaj k</w:t>
      </w:r>
      <w:r w:rsidR="006621AC" w:rsidRPr="003950BA">
        <w:rPr>
          <w:rFonts w:ascii="Times New Roman" w:hAnsi="Times New Roman"/>
          <w:color w:val="auto"/>
          <w:szCs w:val="24"/>
        </w:rPr>
        <w:t>ë</w:t>
      </w:r>
      <w:r w:rsidRPr="003950BA">
        <w:rPr>
          <w:rFonts w:ascii="Times New Roman" w:hAnsi="Times New Roman"/>
          <w:color w:val="auto"/>
          <w:szCs w:val="24"/>
        </w:rPr>
        <w:t>rkon t</w:t>
      </w:r>
      <w:r w:rsidR="006621AC" w:rsidRPr="003950BA">
        <w:rPr>
          <w:rFonts w:ascii="Times New Roman" w:hAnsi="Times New Roman"/>
          <w:color w:val="auto"/>
          <w:szCs w:val="24"/>
        </w:rPr>
        <w:t>ë</w:t>
      </w:r>
      <w:r w:rsidRPr="003950BA">
        <w:rPr>
          <w:rFonts w:ascii="Times New Roman" w:hAnsi="Times New Roman"/>
          <w:color w:val="auto"/>
          <w:szCs w:val="24"/>
        </w:rPr>
        <w:t xml:space="preserve"> administroj</w:t>
      </w:r>
      <w:r w:rsidR="006621AC" w:rsidRPr="003950BA">
        <w:rPr>
          <w:rFonts w:ascii="Times New Roman" w:hAnsi="Times New Roman"/>
          <w:color w:val="auto"/>
          <w:szCs w:val="24"/>
        </w:rPr>
        <w:t>ë</w:t>
      </w:r>
      <w:r w:rsidRPr="003950BA">
        <w:rPr>
          <w:rFonts w:ascii="Times New Roman" w:hAnsi="Times New Roman"/>
          <w:color w:val="auto"/>
          <w:szCs w:val="24"/>
        </w:rPr>
        <w:t xml:space="preserve"> nj</w:t>
      </w:r>
      <w:r w:rsidR="006621AC" w:rsidRPr="003950BA">
        <w:rPr>
          <w:rFonts w:ascii="Times New Roman" w:hAnsi="Times New Roman"/>
          <w:color w:val="auto"/>
          <w:szCs w:val="24"/>
        </w:rPr>
        <w:t>ë</w:t>
      </w:r>
      <w:r w:rsidRPr="003950BA">
        <w:rPr>
          <w:rFonts w:ascii="Times New Roman" w:hAnsi="Times New Roman"/>
          <w:color w:val="auto"/>
          <w:szCs w:val="24"/>
        </w:rPr>
        <w:t xml:space="preserve"> fond pensioni me pjes</w:t>
      </w:r>
      <w:r w:rsidR="006621AC" w:rsidRPr="003950BA">
        <w:rPr>
          <w:rFonts w:ascii="Times New Roman" w:hAnsi="Times New Roman"/>
          <w:color w:val="auto"/>
          <w:szCs w:val="24"/>
        </w:rPr>
        <w:t>ë</w:t>
      </w:r>
      <w:r w:rsidRPr="003950BA">
        <w:rPr>
          <w:rFonts w:ascii="Times New Roman" w:hAnsi="Times New Roman"/>
          <w:color w:val="auto"/>
          <w:szCs w:val="24"/>
        </w:rPr>
        <w:t>marrje t</w:t>
      </w:r>
      <w:r w:rsidR="006621AC" w:rsidRPr="003950BA">
        <w:rPr>
          <w:rFonts w:ascii="Times New Roman" w:hAnsi="Times New Roman"/>
          <w:color w:val="auto"/>
          <w:szCs w:val="24"/>
        </w:rPr>
        <w:t>ë</w:t>
      </w:r>
      <w:r w:rsidRPr="003950BA">
        <w:rPr>
          <w:rFonts w:ascii="Times New Roman" w:hAnsi="Times New Roman"/>
          <w:color w:val="auto"/>
          <w:szCs w:val="24"/>
        </w:rPr>
        <w:t xml:space="preserve"> mbyllur n</w:t>
      </w:r>
      <w:r w:rsidR="006621AC" w:rsidRPr="003950BA">
        <w:rPr>
          <w:rFonts w:ascii="Times New Roman" w:hAnsi="Times New Roman"/>
          <w:color w:val="auto"/>
          <w:szCs w:val="24"/>
        </w:rPr>
        <w:t>ë</w:t>
      </w:r>
      <w:r w:rsidRPr="003950BA">
        <w:rPr>
          <w:rFonts w:ascii="Times New Roman" w:hAnsi="Times New Roman"/>
          <w:color w:val="auto"/>
          <w:szCs w:val="24"/>
        </w:rPr>
        <w:t xml:space="preserve"> </w:t>
      </w:r>
      <w:r w:rsidR="001C110D">
        <w:rPr>
          <w:rFonts w:ascii="Times New Roman" w:hAnsi="Times New Roman"/>
          <w:color w:val="auto"/>
          <w:szCs w:val="24"/>
        </w:rPr>
        <w:t>Republik</w:t>
      </w:r>
      <w:r w:rsidR="00632BC9">
        <w:rPr>
          <w:rFonts w:ascii="Times New Roman" w:hAnsi="Times New Roman"/>
          <w:color w:val="auto"/>
          <w:szCs w:val="24"/>
        </w:rPr>
        <w:t>ë</w:t>
      </w:r>
      <w:r w:rsidR="001C110D">
        <w:rPr>
          <w:rFonts w:ascii="Times New Roman" w:hAnsi="Times New Roman"/>
          <w:color w:val="auto"/>
          <w:szCs w:val="24"/>
        </w:rPr>
        <w:t xml:space="preserve">n e </w:t>
      </w:r>
      <w:r w:rsidRPr="003950BA">
        <w:rPr>
          <w:rFonts w:ascii="Times New Roman" w:hAnsi="Times New Roman"/>
          <w:color w:val="auto"/>
          <w:szCs w:val="24"/>
        </w:rPr>
        <w:t>Shqip</w:t>
      </w:r>
      <w:r w:rsidR="006621AC" w:rsidRPr="003950BA">
        <w:rPr>
          <w:rFonts w:ascii="Times New Roman" w:hAnsi="Times New Roman"/>
          <w:color w:val="auto"/>
          <w:szCs w:val="24"/>
        </w:rPr>
        <w:t>ë</w:t>
      </w:r>
      <w:r w:rsidRPr="003950BA">
        <w:rPr>
          <w:rFonts w:ascii="Times New Roman" w:hAnsi="Times New Roman"/>
          <w:color w:val="auto"/>
          <w:szCs w:val="24"/>
        </w:rPr>
        <w:t>ri</w:t>
      </w:r>
      <w:r w:rsidR="001C110D">
        <w:rPr>
          <w:rFonts w:ascii="Times New Roman" w:hAnsi="Times New Roman"/>
          <w:color w:val="auto"/>
          <w:szCs w:val="24"/>
        </w:rPr>
        <w:t>s</w:t>
      </w:r>
      <w:r w:rsidR="00632BC9">
        <w:rPr>
          <w:rFonts w:ascii="Times New Roman" w:hAnsi="Times New Roman"/>
          <w:color w:val="auto"/>
          <w:szCs w:val="24"/>
        </w:rPr>
        <w:t>ë</w:t>
      </w:r>
      <w:r w:rsidRPr="003950BA">
        <w:rPr>
          <w:rFonts w:ascii="Times New Roman" w:hAnsi="Times New Roman"/>
          <w:color w:val="auto"/>
          <w:szCs w:val="24"/>
        </w:rPr>
        <w:t>, depozitohet dokumenti q</w:t>
      </w:r>
      <w:r w:rsidR="006621AC" w:rsidRPr="003950BA">
        <w:rPr>
          <w:rFonts w:ascii="Times New Roman" w:hAnsi="Times New Roman"/>
          <w:color w:val="auto"/>
          <w:szCs w:val="24"/>
        </w:rPr>
        <w:t>ë</w:t>
      </w:r>
      <w:r w:rsidRPr="003950BA">
        <w:rPr>
          <w:rFonts w:ascii="Times New Roman" w:hAnsi="Times New Roman"/>
          <w:color w:val="auto"/>
          <w:szCs w:val="24"/>
        </w:rPr>
        <w:t xml:space="preserve"> v</w:t>
      </w:r>
      <w:r w:rsidR="006621AC" w:rsidRPr="003950BA">
        <w:rPr>
          <w:rFonts w:ascii="Times New Roman" w:hAnsi="Times New Roman"/>
          <w:color w:val="auto"/>
          <w:szCs w:val="24"/>
        </w:rPr>
        <w:t>ë</w:t>
      </w:r>
      <w:r w:rsidRPr="003950BA">
        <w:rPr>
          <w:rFonts w:ascii="Times New Roman" w:hAnsi="Times New Roman"/>
          <w:color w:val="auto"/>
          <w:szCs w:val="24"/>
        </w:rPr>
        <w:t>rteton statusin e njohjes ose licencimit t</w:t>
      </w:r>
      <w:r w:rsidR="006621AC" w:rsidRPr="003950BA">
        <w:rPr>
          <w:rFonts w:ascii="Times New Roman" w:hAnsi="Times New Roman"/>
          <w:color w:val="auto"/>
          <w:szCs w:val="24"/>
        </w:rPr>
        <w:t>ë</w:t>
      </w:r>
      <w:r w:rsidRPr="003950BA">
        <w:rPr>
          <w:rFonts w:ascii="Times New Roman" w:hAnsi="Times New Roman"/>
          <w:color w:val="auto"/>
          <w:szCs w:val="24"/>
        </w:rPr>
        <w:t xml:space="preserve"> shoq</w:t>
      </w:r>
      <w:r w:rsidR="006621AC" w:rsidRPr="003950BA">
        <w:rPr>
          <w:rFonts w:ascii="Times New Roman" w:hAnsi="Times New Roman"/>
          <w:color w:val="auto"/>
          <w:szCs w:val="24"/>
        </w:rPr>
        <w:t>ë</w:t>
      </w:r>
      <w:r w:rsidRPr="003950BA">
        <w:rPr>
          <w:rFonts w:ascii="Times New Roman" w:hAnsi="Times New Roman"/>
          <w:color w:val="auto"/>
          <w:szCs w:val="24"/>
        </w:rPr>
        <w:t>ris</w:t>
      </w:r>
      <w:r w:rsidR="006621AC" w:rsidRPr="003950BA">
        <w:rPr>
          <w:rFonts w:ascii="Times New Roman" w:hAnsi="Times New Roman"/>
          <w:color w:val="auto"/>
          <w:szCs w:val="24"/>
        </w:rPr>
        <w:t>ë</w:t>
      </w:r>
      <w:r w:rsidRPr="003950BA">
        <w:rPr>
          <w:rFonts w:ascii="Times New Roman" w:hAnsi="Times New Roman"/>
          <w:color w:val="auto"/>
          <w:szCs w:val="24"/>
        </w:rPr>
        <w:t xml:space="preserve"> </w:t>
      </w:r>
      <w:r w:rsidR="001C110D">
        <w:rPr>
          <w:rFonts w:ascii="Times New Roman" w:hAnsi="Times New Roman"/>
          <w:color w:val="auto"/>
          <w:szCs w:val="24"/>
        </w:rPr>
        <w:t>s</w:t>
      </w:r>
      <w:r w:rsidR="00632BC9">
        <w:rPr>
          <w:rFonts w:ascii="Times New Roman" w:hAnsi="Times New Roman"/>
          <w:color w:val="auto"/>
          <w:szCs w:val="24"/>
        </w:rPr>
        <w:t>ë</w:t>
      </w:r>
      <w:r w:rsidR="001C110D">
        <w:rPr>
          <w:rFonts w:ascii="Times New Roman" w:hAnsi="Times New Roman"/>
          <w:color w:val="auto"/>
          <w:szCs w:val="24"/>
        </w:rPr>
        <w:t xml:space="preserve"> huaj </w:t>
      </w:r>
      <w:r w:rsidRPr="003950BA">
        <w:rPr>
          <w:rFonts w:ascii="Times New Roman" w:hAnsi="Times New Roman"/>
          <w:color w:val="auto"/>
          <w:szCs w:val="24"/>
        </w:rPr>
        <w:t>ose deg</w:t>
      </w:r>
      <w:r w:rsidR="006621AC" w:rsidRPr="003950BA">
        <w:rPr>
          <w:rFonts w:ascii="Times New Roman" w:hAnsi="Times New Roman"/>
          <w:color w:val="auto"/>
          <w:szCs w:val="24"/>
        </w:rPr>
        <w:t>ë</w:t>
      </w:r>
      <w:r w:rsidRPr="003950BA">
        <w:rPr>
          <w:rFonts w:ascii="Times New Roman" w:hAnsi="Times New Roman"/>
          <w:color w:val="auto"/>
          <w:szCs w:val="24"/>
        </w:rPr>
        <w:t>s</w:t>
      </w:r>
      <w:r w:rsidR="001C110D">
        <w:rPr>
          <w:rFonts w:ascii="Times New Roman" w:hAnsi="Times New Roman"/>
          <w:color w:val="auto"/>
          <w:szCs w:val="24"/>
        </w:rPr>
        <w:t>,</w:t>
      </w:r>
      <w:r w:rsidRPr="003950BA">
        <w:rPr>
          <w:rFonts w:ascii="Times New Roman" w:hAnsi="Times New Roman"/>
          <w:color w:val="auto"/>
          <w:szCs w:val="24"/>
        </w:rPr>
        <w:t xml:space="preserve"> si dhe emrin, adres</w:t>
      </w:r>
      <w:r w:rsidR="006621AC" w:rsidRPr="003950BA">
        <w:rPr>
          <w:rFonts w:ascii="Times New Roman" w:hAnsi="Times New Roman"/>
          <w:color w:val="auto"/>
          <w:szCs w:val="24"/>
        </w:rPr>
        <w:t>ë</w:t>
      </w:r>
      <w:r w:rsidRPr="003950BA">
        <w:rPr>
          <w:rFonts w:ascii="Times New Roman" w:hAnsi="Times New Roman"/>
          <w:color w:val="auto"/>
          <w:szCs w:val="24"/>
        </w:rPr>
        <w:t>n dhe kontaktet e p</w:t>
      </w:r>
      <w:r w:rsidR="006621AC" w:rsidRPr="003950BA">
        <w:rPr>
          <w:rFonts w:ascii="Times New Roman" w:hAnsi="Times New Roman"/>
          <w:color w:val="auto"/>
          <w:szCs w:val="24"/>
        </w:rPr>
        <w:t>ë</w:t>
      </w:r>
      <w:r w:rsidRPr="003950BA">
        <w:rPr>
          <w:rFonts w:ascii="Times New Roman" w:hAnsi="Times New Roman"/>
          <w:color w:val="auto"/>
          <w:szCs w:val="24"/>
        </w:rPr>
        <w:t>rfaq</w:t>
      </w:r>
      <w:r w:rsidR="006621AC" w:rsidRPr="003950BA">
        <w:rPr>
          <w:rFonts w:ascii="Times New Roman" w:hAnsi="Times New Roman"/>
          <w:color w:val="auto"/>
          <w:szCs w:val="24"/>
        </w:rPr>
        <w:t>ë</w:t>
      </w:r>
      <w:r w:rsidRPr="003950BA">
        <w:rPr>
          <w:rFonts w:ascii="Times New Roman" w:hAnsi="Times New Roman"/>
          <w:color w:val="auto"/>
          <w:szCs w:val="24"/>
        </w:rPr>
        <w:t>suesve zyrtar</w:t>
      </w:r>
      <w:r w:rsidR="006621AC" w:rsidRPr="003950BA">
        <w:rPr>
          <w:rFonts w:ascii="Times New Roman" w:hAnsi="Times New Roman"/>
          <w:color w:val="auto"/>
          <w:szCs w:val="24"/>
        </w:rPr>
        <w:t>ë</w:t>
      </w:r>
      <w:r w:rsidRPr="003950BA">
        <w:rPr>
          <w:rFonts w:ascii="Times New Roman" w:hAnsi="Times New Roman"/>
          <w:color w:val="auto"/>
          <w:szCs w:val="24"/>
        </w:rPr>
        <w:t xml:space="preserve"> t</w:t>
      </w:r>
      <w:r w:rsidR="006621AC" w:rsidRPr="003950BA">
        <w:rPr>
          <w:rFonts w:ascii="Times New Roman" w:hAnsi="Times New Roman"/>
          <w:color w:val="auto"/>
          <w:szCs w:val="24"/>
        </w:rPr>
        <w:t>ë</w:t>
      </w:r>
      <w:r w:rsidRPr="003950BA">
        <w:rPr>
          <w:rFonts w:ascii="Times New Roman" w:hAnsi="Times New Roman"/>
          <w:color w:val="auto"/>
          <w:szCs w:val="24"/>
        </w:rPr>
        <w:t xml:space="preserve"> autorizuar. </w:t>
      </w:r>
    </w:p>
    <w:p w14:paraId="6B5EFEC7" w14:textId="77777777" w:rsidR="009E08A8" w:rsidRPr="00472741" w:rsidRDefault="009E08A8" w:rsidP="00C8273B">
      <w:pPr>
        <w:pStyle w:val="P68B1DB1-Normal2"/>
        <w:numPr>
          <w:ilvl w:val="0"/>
          <w:numId w:val="46"/>
        </w:numPr>
        <w:shd w:val="clear" w:color="auto" w:fill="FFFFFF"/>
        <w:spacing w:after="0" w:line="276" w:lineRule="auto"/>
        <w:ind w:left="360"/>
        <w:jc w:val="both"/>
        <w:textAlignment w:val="baseline"/>
        <w:rPr>
          <w:rFonts w:ascii="Times New Roman" w:hAnsi="Times New Roman"/>
          <w:color w:val="auto"/>
          <w:szCs w:val="24"/>
        </w:rPr>
      </w:pPr>
      <w:r w:rsidRPr="00472741">
        <w:rPr>
          <w:rFonts w:ascii="Times New Roman" w:hAnsi="Times New Roman"/>
          <w:szCs w:val="24"/>
        </w:rPr>
        <w:t>V</w:t>
      </w:r>
      <w:r w:rsidR="00DC6584" w:rsidRPr="00472741">
        <w:rPr>
          <w:rFonts w:ascii="Times New Roman" w:hAnsi="Times New Roman"/>
          <w:szCs w:val="24"/>
        </w:rPr>
        <w:t>ë</w:t>
      </w:r>
      <w:r w:rsidRPr="00472741">
        <w:rPr>
          <w:rFonts w:ascii="Times New Roman" w:hAnsi="Times New Roman"/>
          <w:szCs w:val="24"/>
        </w:rPr>
        <w:t>rtetim p</w:t>
      </w:r>
      <w:r w:rsidR="00DC6584" w:rsidRPr="00472741">
        <w:rPr>
          <w:rFonts w:ascii="Times New Roman" w:hAnsi="Times New Roman"/>
          <w:szCs w:val="24"/>
        </w:rPr>
        <w:t>ë</w:t>
      </w:r>
      <w:r w:rsidRPr="00472741">
        <w:rPr>
          <w:rFonts w:ascii="Times New Roman" w:hAnsi="Times New Roman"/>
          <w:szCs w:val="24"/>
        </w:rPr>
        <w:t>r pages</w:t>
      </w:r>
      <w:r w:rsidR="00DC6584" w:rsidRPr="00472741">
        <w:rPr>
          <w:rFonts w:ascii="Times New Roman" w:hAnsi="Times New Roman"/>
          <w:szCs w:val="24"/>
        </w:rPr>
        <w:t>ë</w:t>
      </w:r>
      <w:r w:rsidRPr="00472741">
        <w:rPr>
          <w:rFonts w:ascii="Times New Roman" w:hAnsi="Times New Roman"/>
          <w:szCs w:val="24"/>
        </w:rPr>
        <w:t>n e tarif</w:t>
      </w:r>
      <w:r w:rsidR="00DC6584" w:rsidRPr="00472741">
        <w:rPr>
          <w:rFonts w:ascii="Times New Roman" w:hAnsi="Times New Roman"/>
          <w:szCs w:val="24"/>
        </w:rPr>
        <w:t>ë</w:t>
      </w:r>
      <w:r w:rsidRPr="00472741">
        <w:rPr>
          <w:rFonts w:ascii="Times New Roman" w:hAnsi="Times New Roman"/>
          <w:szCs w:val="24"/>
        </w:rPr>
        <w:t>s s</w:t>
      </w:r>
      <w:r w:rsidR="00DC6584" w:rsidRPr="00472741">
        <w:rPr>
          <w:rFonts w:ascii="Times New Roman" w:hAnsi="Times New Roman"/>
          <w:szCs w:val="24"/>
        </w:rPr>
        <w:t>ë</w:t>
      </w:r>
      <w:r w:rsidRPr="00472741">
        <w:rPr>
          <w:rFonts w:ascii="Times New Roman" w:hAnsi="Times New Roman"/>
          <w:szCs w:val="24"/>
        </w:rPr>
        <w:t xml:space="preserve"> aplikimit p</w:t>
      </w:r>
      <w:r w:rsidR="00DC6584" w:rsidRPr="00472741">
        <w:rPr>
          <w:rFonts w:ascii="Times New Roman" w:hAnsi="Times New Roman"/>
          <w:szCs w:val="24"/>
        </w:rPr>
        <w:t>ë</w:t>
      </w:r>
      <w:r w:rsidRPr="00472741">
        <w:rPr>
          <w:rFonts w:ascii="Times New Roman" w:hAnsi="Times New Roman"/>
          <w:szCs w:val="24"/>
        </w:rPr>
        <w:t xml:space="preserve">r miratim ndaj Autoritetit. </w:t>
      </w:r>
    </w:p>
    <w:p w14:paraId="3661149A" w14:textId="77777777" w:rsidR="004969E6" w:rsidRDefault="004969E6" w:rsidP="00472741">
      <w:pPr>
        <w:pStyle w:val="P68B1DB1-Normal2"/>
        <w:shd w:val="clear" w:color="auto" w:fill="FFFFFF"/>
        <w:spacing w:after="225" w:line="240" w:lineRule="auto"/>
        <w:jc w:val="both"/>
        <w:textAlignment w:val="baseline"/>
        <w:rPr>
          <w:rFonts w:ascii="Times New Roman" w:hAnsi="Times New Roman"/>
          <w:color w:val="auto"/>
          <w:szCs w:val="24"/>
        </w:rPr>
      </w:pPr>
    </w:p>
    <w:p w14:paraId="4560189C" w14:textId="77777777" w:rsidR="004B5B5B" w:rsidRPr="003950BA" w:rsidRDefault="004B5B5B" w:rsidP="00472741">
      <w:pPr>
        <w:pStyle w:val="P68B1DB1-Normal2"/>
        <w:shd w:val="clear" w:color="auto" w:fill="FFFFFF"/>
        <w:spacing w:after="225" w:line="240" w:lineRule="auto"/>
        <w:jc w:val="both"/>
        <w:textAlignment w:val="baseline"/>
        <w:rPr>
          <w:rFonts w:ascii="Times New Roman" w:hAnsi="Times New Roman"/>
          <w:color w:val="auto"/>
          <w:szCs w:val="24"/>
        </w:rPr>
      </w:pPr>
    </w:p>
    <w:p w14:paraId="129CE926" w14:textId="77777777" w:rsidR="00693400" w:rsidRPr="003950BA" w:rsidRDefault="00884AD8" w:rsidP="00D171BF">
      <w:pPr>
        <w:jc w:val="center"/>
      </w:pPr>
      <w:r w:rsidRPr="003950BA">
        <w:t>N</w:t>
      </w:r>
      <w:r w:rsidR="00D171BF" w:rsidRPr="003950BA">
        <w:t>eni</w:t>
      </w:r>
      <w:r w:rsidR="00CC38DE">
        <w:t xml:space="preserve"> </w:t>
      </w:r>
      <w:r w:rsidR="004B5B5B">
        <w:t xml:space="preserve">53 </w:t>
      </w:r>
    </w:p>
    <w:p w14:paraId="28A90D6E" w14:textId="77777777" w:rsidR="00D171BF" w:rsidRPr="003950BA" w:rsidRDefault="00D171BF" w:rsidP="00D171BF">
      <w:pPr>
        <w:jc w:val="center"/>
      </w:pPr>
      <w:r w:rsidRPr="003950BA">
        <w:t xml:space="preserve">Dhënia e </w:t>
      </w:r>
      <w:r w:rsidR="00C612DC" w:rsidRPr="003950BA">
        <w:t>miratimit</w:t>
      </w:r>
    </w:p>
    <w:p w14:paraId="7874F865" w14:textId="77777777" w:rsidR="00D171BF" w:rsidRPr="003950BA" w:rsidRDefault="00D171BF" w:rsidP="0078453D"/>
    <w:p w14:paraId="3A6A26D0" w14:textId="77777777" w:rsidR="00D171BF" w:rsidRPr="003950BA" w:rsidRDefault="00D171BF" w:rsidP="005B379A">
      <w:pPr>
        <w:pStyle w:val="ListParagraph"/>
        <w:numPr>
          <w:ilvl w:val="6"/>
          <w:numId w:val="47"/>
        </w:numPr>
        <w:jc w:val="both"/>
        <w:rPr>
          <w:rFonts w:ascii="Times New Roman" w:hAnsi="Times New Roman"/>
          <w:sz w:val="24"/>
          <w:szCs w:val="24"/>
        </w:rPr>
      </w:pPr>
      <w:r w:rsidRPr="003950BA">
        <w:rPr>
          <w:rFonts w:ascii="Times New Roman" w:hAnsi="Times New Roman"/>
          <w:sz w:val="24"/>
          <w:szCs w:val="24"/>
        </w:rPr>
        <w:t xml:space="preserve">Autoriteti vlerëson nëse kërkesa është e plotë ose jo dhe e informon për këtë subjektin kërkues. </w:t>
      </w:r>
    </w:p>
    <w:p w14:paraId="155FD79A" w14:textId="77777777" w:rsidR="00793D82" w:rsidRDefault="00D171BF" w:rsidP="005B379A">
      <w:pPr>
        <w:pStyle w:val="ListParagraph"/>
        <w:numPr>
          <w:ilvl w:val="6"/>
          <w:numId w:val="47"/>
        </w:numPr>
        <w:jc w:val="both"/>
        <w:rPr>
          <w:rFonts w:ascii="Times New Roman" w:hAnsi="Times New Roman"/>
          <w:sz w:val="24"/>
          <w:szCs w:val="24"/>
        </w:rPr>
      </w:pPr>
      <w:r w:rsidRPr="00BC13C7">
        <w:rPr>
          <w:rFonts w:ascii="Times New Roman" w:hAnsi="Times New Roman"/>
          <w:sz w:val="24"/>
          <w:szCs w:val="24"/>
        </w:rPr>
        <w:t xml:space="preserve">Autoriteti </w:t>
      </w:r>
      <w:r w:rsidR="00BC13C7" w:rsidRPr="00BC13C7">
        <w:rPr>
          <w:rFonts w:ascii="Times New Roman" w:hAnsi="Times New Roman"/>
          <w:sz w:val="24"/>
          <w:szCs w:val="24"/>
        </w:rPr>
        <w:t xml:space="preserve">brenda </w:t>
      </w:r>
      <w:r w:rsidR="003455DE">
        <w:rPr>
          <w:rFonts w:ascii="Times New Roman" w:hAnsi="Times New Roman"/>
          <w:sz w:val="24"/>
          <w:szCs w:val="24"/>
        </w:rPr>
        <w:t>3</w:t>
      </w:r>
      <w:r w:rsidR="003455DE" w:rsidRPr="00BC13C7">
        <w:rPr>
          <w:rFonts w:ascii="Times New Roman" w:hAnsi="Times New Roman"/>
          <w:sz w:val="24"/>
          <w:szCs w:val="24"/>
        </w:rPr>
        <w:t xml:space="preserve"> </w:t>
      </w:r>
      <w:r w:rsidR="00BC13C7" w:rsidRPr="00BC13C7">
        <w:rPr>
          <w:rFonts w:ascii="Times New Roman" w:hAnsi="Times New Roman"/>
          <w:sz w:val="24"/>
          <w:szCs w:val="24"/>
        </w:rPr>
        <w:t xml:space="preserve">muajve nga data e marrjes së kërkesës së plotë shprehet me shkrim për </w:t>
      </w:r>
      <w:r w:rsidR="00BC13C7">
        <w:rPr>
          <w:rFonts w:ascii="Times New Roman" w:hAnsi="Times New Roman"/>
          <w:sz w:val="24"/>
          <w:szCs w:val="24"/>
        </w:rPr>
        <w:t>miratimin ose refuzimin e miratimit t</w:t>
      </w:r>
      <w:r w:rsidR="00637DC8">
        <w:rPr>
          <w:rFonts w:ascii="Times New Roman" w:hAnsi="Times New Roman"/>
          <w:sz w:val="24"/>
          <w:szCs w:val="24"/>
        </w:rPr>
        <w:t>ë</w:t>
      </w:r>
      <w:r w:rsidR="00BC13C7">
        <w:rPr>
          <w:rFonts w:ascii="Times New Roman" w:hAnsi="Times New Roman"/>
          <w:sz w:val="24"/>
          <w:szCs w:val="24"/>
        </w:rPr>
        <w:t xml:space="preserve"> fondit t</w:t>
      </w:r>
      <w:r w:rsidR="00637DC8">
        <w:rPr>
          <w:rFonts w:ascii="Times New Roman" w:hAnsi="Times New Roman"/>
          <w:sz w:val="24"/>
          <w:szCs w:val="24"/>
        </w:rPr>
        <w:t>ë</w:t>
      </w:r>
      <w:r w:rsidR="00BC13C7">
        <w:rPr>
          <w:rFonts w:ascii="Times New Roman" w:hAnsi="Times New Roman"/>
          <w:sz w:val="24"/>
          <w:szCs w:val="24"/>
        </w:rPr>
        <w:t xml:space="preserve"> pensionit privat. </w:t>
      </w:r>
    </w:p>
    <w:p w14:paraId="646D780C" w14:textId="03E129B8" w:rsidR="00C22FCD" w:rsidRDefault="00BC13C7" w:rsidP="005B379A">
      <w:pPr>
        <w:pStyle w:val="ListParagraph"/>
        <w:numPr>
          <w:ilvl w:val="6"/>
          <w:numId w:val="47"/>
        </w:numPr>
        <w:jc w:val="both"/>
        <w:rPr>
          <w:rFonts w:ascii="Times New Roman" w:hAnsi="Times New Roman"/>
          <w:sz w:val="24"/>
          <w:szCs w:val="24"/>
        </w:rPr>
      </w:pPr>
      <w:r w:rsidRPr="00793D82">
        <w:rPr>
          <w:rFonts w:ascii="Times New Roman" w:hAnsi="Times New Roman"/>
          <w:sz w:val="24"/>
          <w:szCs w:val="24"/>
        </w:rPr>
        <w:t>Autoriteti mund t</w:t>
      </w:r>
      <w:r w:rsidR="007D1961">
        <w:rPr>
          <w:rFonts w:ascii="Times New Roman" w:hAnsi="Times New Roman"/>
          <w:sz w:val="24"/>
          <w:szCs w:val="24"/>
        </w:rPr>
        <w:t>’</w:t>
      </w:r>
      <w:r w:rsidRPr="00793D82">
        <w:rPr>
          <w:rFonts w:ascii="Times New Roman" w:hAnsi="Times New Roman"/>
          <w:sz w:val="24"/>
          <w:szCs w:val="24"/>
        </w:rPr>
        <w:t>i k</w:t>
      </w:r>
      <w:r w:rsidR="00637DC8" w:rsidRPr="00793D82">
        <w:rPr>
          <w:rFonts w:ascii="Times New Roman" w:hAnsi="Times New Roman"/>
          <w:sz w:val="24"/>
          <w:szCs w:val="24"/>
        </w:rPr>
        <w:t>ë</w:t>
      </w:r>
      <w:r w:rsidRPr="00793D82">
        <w:rPr>
          <w:rFonts w:ascii="Times New Roman" w:hAnsi="Times New Roman"/>
          <w:sz w:val="24"/>
          <w:szCs w:val="24"/>
        </w:rPr>
        <w:t>rkoj</w:t>
      </w:r>
      <w:r w:rsidR="00637DC8" w:rsidRPr="00793D82">
        <w:rPr>
          <w:rFonts w:ascii="Times New Roman" w:hAnsi="Times New Roman"/>
          <w:sz w:val="24"/>
          <w:szCs w:val="24"/>
        </w:rPr>
        <w:t>ë</w:t>
      </w:r>
      <w:r w:rsidRPr="00793D82">
        <w:rPr>
          <w:rFonts w:ascii="Times New Roman" w:hAnsi="Times New Roman"/>
          <w:sz w:val="24"/>
          <w:szCs w:val="24"/>
        </w:rPr>
        <w:t xml:space="preserve"> shoq</w:t>
      </w:r>
      <w:r w:rsidR="00637DC8" w:rsidRPr="00793D82">
        <w:rPr>
          <w:rFonts w:ascii="Times New Roman" w:hAnsi="Times New Roman"/>
          <w:sz w:val="24"/>
          <w:szCs w:val="24"/>
        </w:rPr>
        <w:t>ë</w:t>
      </w:r>
      <w:r w:rsidRPr="00793D82">
        <w:rPr>
          <w:rFonts w:ascii="Times New Roman" w:hAnsi="Times New Roman"/>
          <w:sz w:val="24"/>
          <w:szCs w:val="24"/>
        </w:rPr>
        <w:t>ris</w:t>
      </w:r>
      <w:r w:rsidR="00637DC8" w:rsidRPr="00793D82">
        <w:rPr>
          <w:rFonts w:ascii="Times New Roman" w:hAnsi="Times New Roman"/>
          <w:sz w:val="24"/>
          <w:szCs w:val="24"/>
        </w:rPr>
        <w:t>ë</w:t>
      </w:r>
      <w:r w:rsidRPr="00793D82">
        <w:rPr>
          <w:rFonts w:ascii="Times New Roman" w:hAnsi="Times New Roman"/>
          <w:sz w:val="24"/>
          <w:szCs w:val="24"/>
        </w:rPr>
        <w:t xml:space="preserve"> administruese </w:t>
      </w:r>
      <w:r w:rsidR="00BF251E" w:rsidRPr="00793D82">
        <w:rPr>
          <w:rFonts w:ascii="Times New Roman" w:hAnsi="Times New Roman"/>
          <w:sz w:val="24"/>
          <w:szCs w:val="24"/>
        </w:rPr>
        <w:t>informacion shtes</w:t>
      </w:r>
      <w:r w:rsidR="00DC6584">
        <w:rPr>
          <w:rFonts w:ascii="Times New Roman" w:hAnsi="Times New Roman"/>
          <w:sz w:val="24"/>
          <w:szCs w:val="24"/>
        </w:rPr>
        <w:t>ë</w:t>
      </w:r>
      <w:r w:rsidR="00BF251E" w:rsidRPr="00793D82">
        <w:rPr>
          <w:rFonts w:ascii="Times New Roman" w:hAnsi="Times New Roman"/>
          <w:sz w:val="24"/>
          <w:szCs w:val="24"/>
        </w:rPr>
        <w:t xml:space="preserve"> apo modifikim/p</w:t>
      </w:r>
      <w:r w:rsidR="00DC6584">
        <w:rPr>
          <w:rFonts w:ascii="Times New Roman" w:hAnsi="Times New Roman"/>
          <w:sz w:val="24"/>
          <w:szCs w:val="24"/>
        </w:rPr>
        <w:t>ë</w:t>
      </w:r>
      <w:r w:rsidR="00BF251E" w:rsidRPr="00793D82">
        <w:rPr>
          <w:rFonts w:ascii="Times New Roman" w:hAnsi="Times New Roman"/>
          <w:sz w:val="24"/>
          <w:szCs w:val="24"/>
        </w:rPr>
        <w:t>rdit</w:t>
      </w:r>
      <w:r w:rsidR="00DC6584">
        <w:rPr>
          <w:rFonts w:ascii="Times New Roman" w:hAnsi="Times New Roman"/>
          <w:sz w:val="24"/>
          <w:szCs w:val="24"/>
        </w:rPr>
        <w:t>ë</w:t>
      </w:r>
      <w:r w:rsidR="00BF251E" w:rsidRPr="00793D82">
        <w:rPr>
          <w:rFonts w:ascii="Times New Roman" w:hAnsi="Times New Roman"/>
          <w:sz w:val="24"/>
          <w:szCs w:val="24"/>
        </w:rPr>
        <w:t>sim t</w:t>
      </w:r>
      <w:r w:rsidR="00DC6584">
        <w:rPr>
          <w:rFonts w:ascii="Times New Roman" w:hAnsi="Times New Roman"/>
          <w:sz w:val="24"/>
          <w:szCs w:val="24"/>
        </w:rPr>
        <w:t>ë</w:t>
      </w:r>
      <w:r w:rsidR="00BF251E" w:rsidRPr="00793D82">
        <w:rPr>
          <w:rFonts w:ascii="Times New Roman" w:hAnsi="Times New Roman"/>
          <w:sz w:val="24"/>
          <w:szCs w:val="24"/>
        </w:rPr>
        <w:t xml:space="preserve"> ti</w:t>
      </w:r>
      <w:r w:rsidR="00793D82" w:rsidRPr="00793D82">
        <w:rPr>
          <w:rFonts w:ascii="Times New Roman" w:hAnsi="Times New Roman"/>
          <w:sz w:val="24"/>
          <w:szCs w:val="24"/>
        </w:rPr>
        <w:t>j.</w:t>
      </w:r>
      <w:r w:rsidR="00BF251E" w:rsidRPr="00793D82">
        <w:rPr>
          <w:rFonts w:ascii="Times New Roman" w:hAnsi="Times New Roman"/>
          <w:sz w:val="24"/>
          <w:szCs w:val="24"/>
        </w:rPr>
        <w:t xml:space="preserve"> </w:t>
      </w:r>
      <w:r w:rsidR="00793D82" w:rsidRPr="00793D82">
        <w:rPr>
          <w:rFonts w:ascii="Times New Roman" w:hAnsi="Times New Roman"/>
          <w:sz w:val="24"/>
          <w:szCs w:val="24"/>
        </w:rPr>
        <w:t>Dokumentacion</w:t>
      </w:r>
      <w:r w:rsidR="003B208F">
        <w:rPr>
          <w:rFonts w:ascii="Times New Roman" w:hAnsi="Times New Roman"/>
          <w:sz w:val="24"/>
          <w:szCs w:val="24"/>
        </w:rPr>
        <w:t>i</w:t>
      </w:r>
      <w:r w:rsidR="00793D82" w:rsidRPr="00793D82">
        <w:rPr>
          <w:rFonts w:ascii="Times New Roman" w:hAnsi="Times New Roman"/>
          <w:sz w:val="24"/>
          <w:szCs w:val="24"/>
        </w:rPr>
        <w:t xml:space="preserve"> depozitohet n</w:t>
      </w:r>
      <w:r w:rsidR="00DC6584">
        <w:rPr>
          <w:rFonts w:ascii="Times New Roman" w:hAnsi="Times New Roman"/>
          <w:sz w:val="24"/>
          <w:szCs w:val="24"/>
        </w:rPr>
        <w:t>ë</w:t>
      </w:r>
      <w:r w:rsidR="00793D82" w:rsidRPr="00793D82">
        <w:rPr>
          <w:rFonts w:ascii="Times New Roman" w:hAnsi="Times New Roman"/>
          <w:sz w:val="24"/>
          <w:szCs w:val="24"/>
        </w:rPr>
        <w:t xml:space="preserve"> </w:t>
      </w:r>
      <w:r w:rsidR="00ED1E43">
        <w:rPr>
          <w:rFonts w:ascii="Times New Roman" w:hAnsi="Times New Roman"/>
          <w:sz w:val="24"/>
          <w:szCs w:val="24"/>
        </w:rPr>
        <w:t>A</w:t>
      </w:r>
      <w:r w:rsidR="00793D82" w:rsidRPr="00793D82">
        <w:rPr>
          <w:rFonts w:ascii="Times New Roman" w:hAnsi="Times New Roman"/>
          <w:sz w:val="24"/>
          <w:szCs w:val="24"/>
        </w:rPr>
        <w:t>utoritet brenda</w:t>
      </w:r>
      <w:r w:rsidR="00BF251E" w:rsidRPr="00793D82">
        <w:rPr>
          <w:rFonts w:ascii="Times New Roman" w:hAnsi="Times New Roman"/>
          <w:sz w:val="24"/>
          <w:szCs w:val="24"/>
        </w:rPr>
        <w:t xml:space="preserve"> 30 dit</w:t>
      </w:r>
      <w:r w:rsidR="00DC6584">
        <w:rPr>
          <w:rFonts w:ascii="Times New Roman" w:hAnsi="Times New Roman"/>
          <w:sz w:val="24"/>
          <w:szCs w:val="24"/>
        </w:rPr>
        <w:t>ë</w:t>
      </w:r>
      <w:r w:rsidR="00793D82" w:rsidRPr="00793D82">
        <w:rPr>
          <w:rFonts w:ascii="Times New Roman" w:hAnsi="Times New Roman"/>
          <w:sz w:val="24"/>
          <w:szCs w:val="24"/>
        </w:rPr>
        <w:t>ve</w:t>
      </w:r>
      <w:r w:rsidR="00BF251E" w:rsidRPr="00793D82">
        <w:rPr>
          <w:rFonts w:ascii="Times New Roman" w:hAnsi="Times New Roman"/>
          <w:sz w:val="24"/>
          <w:szCs w:val="24"/>
        </w:rPr>
        <w:t xml:space="preserve"> </w:t>
      </w:r>
      <w:r w:rsidR="00BF251E" w:rsidRPr="004116D5">
        <w:rPr>
          <w:rFonts w:ascii="Times New Roman" w:hAnsi="Times New Roman"/>
          <w:sz w:val="24"/>
          <w:szCs w:val="24"/>
        </w:rPr>
        <w:t>kalendarike</w:t>
      </w:r>
      <w:r w:rsidR="00BF251E" w:rsidRPr="004116D5">
        <w:rPr>
          <w:rFonts w:ascii="Times New Roman" w:hAnsi="Times New Roman"/>
          <w:color w:val="FF0000"/>
          <w:sz w:val="24"/>
          <w:szCs w:val="24"/>
        </w:rPr>
        <w:t xml:space="preserve"> </w:t>
      </w:r>
      <w:r w:rsidR="00BF251E" w:rsidRPr="00793D82">
        <w:rPr>
          <w:rFonts w:ascii="Times New Roman" w:hAnsi="Times New Roman"/>
          <w:sz w:val="24"/>
          <w:szCs w:val="24"/>
        </w:rPr>
        <w:t>nga data e k</w:t>
      </w:r>
      <w:r w:rsidR="00DC6584">
        <w:rPr>
          <w:rFonts w:ascii="Times New Roman" w:hAnsi="Times New Roman"/>
          <w:sz w:val="24"/>
          <w:szCs w:val="24"/>
        </w:rPr>
        <w:t>ë</w:t>
      </w:r>
      <w:r w:rsidR="00BF251E" w:rsidRPr="00793D82">
        <w:rPr>
          <w:rFonts w:ascii="Times New Roman" w:hAnsi="Times New Roman"/>
          <w:sz w:val="24"/>
          <w:szCs w:val="24"/>
        </w:rPr>
        <w:t>rkes</w:t>
      </w:r>
      <w:r w:rsidR="00DC6584">
        <w:rPr>
          <w:rFonts w:ascii="Times New Roman" w:hAnsi="Times New Roman"/>
          <w:sz w:val="24"/>
          <w:szCs w:val="24"/>
        </w:rPr>
        <w:t>ë</w:t>
      </w:r>
      <w:r w:rsidR="00BF251E" w:rsidRPr="00793D82">
        <w:rPr>
          <w:rFonts w:ascii="Times New Roman" w:hAnsi="Times New Roman"/>
          <w:sz w:val="24"/>
          <w:szCs w:val="24"/>
        </w:rPr>
        <w:t>s s</w:t>
      </w:r>
      <w:r w:rsidR="00DC6584">
        <w:rPr>
          <w:rFonts w:ascii="Times New Roman" w:hAnsi="Times New Roman"/>
          <w:sz w:val="24"/>
          <w:szCs w:val="24"/>
        </w:rPr>
        <w:t>ë</w:t>
      </w:r>
      <w:r w:rsidR="00BF251E" w:rsidRPr="00793D82">
        <w:rPr>
          <w:rFonts w:ascii="Times New Roman" w:hAnsi="Times New Roman"/>
          <w:sz w:val="24"/>
          <w:szCs w:val="24"/>
        </w:rPr>
        <w:t xml:space="preserve"> Autoritetit</w:t>
      </w:r>
      <w:r w:rsidR="00ED1E43">
        <w:rPr>
          <w:rFonts w:ascii="Times New Roman" w:hAnsi="Times New Roman"/>
          <w:sz w:val="24"/>
          <w:szCs w:val="24"/>
        </w:rPr>
        <w:t>.</w:t>
      </w:r>
      <w:r w:rsidR="00BF251E" w:rsidRPr="00793D82">
        <w:rPr>
          <w:rFonts w:ascii="Times New Roman" w:hAnsi="Times New Roman"/>
          <w:sz w:val="24"/>
          <w:szCs w:val="24"/>
        </w:rPr>
        <w:t xml:space="preserve"> </w:t>
      </w:r>
    </w:p>
    <w:p w14:paraId="18DEE0DA" w14:textId="53744035" w:rsidR="00BC13C7" w:rsidRPr="00793D82" w:rsidRDefault="00C22FCD" w:rsidP="005B379A">
      <w:pPr>
        <w:pStyle w:val="ListParagraph"/>
        <w:numPr>
          <w:ilvl w:val="6"/>
          <w:numId w:val="47"/>
        </w:numPr>
        <w:jc w:val="both"/>
        <w:rPr>
          <w:rFonts w:ascii="Times New Roman" w:hAnsi="Times New Roman"/>
          <w:sz w:val="24"/>
          <w:szCs w:val="24"/>
        </w:rPr>
      </w:pPr>
      <w:r>
        <w:rPr>
          <w:rFonts w:ascii="Times New Roman" w:hAnsi="Times New Roman"/>
          <w:sz w:val="24"/>
          <w:szCs w:val="24"/>
        </w:rPr>
        <w:t>Auoriteti nd</w:t>
      </w:r>
      <w:r w:rsidR="00010896">
        <w:rPr>
          <w:rFonts w:ascii="Times New Roman" w:hAnsi="Times New Roman"/>
          <w:sz w:val="24"/>
          <w:szCs w:val="24"/>
        </w:rPr>
        <w:t>ë</w:t>
      </w:r>
      <w:r>
        <w:rPr>
          <w:rFonts w:ascii="Times New Roman" w:hAnsi="Times New Roman"/>
          <w:sz w:val="24"/>
          <w:szCs w:val="24"/>
        </w:rPr>
        <w:t>rpret procedurat e shqyrtimit t</w:t>
      </w:r>
      <w:r w:rsidR="00010896">
        <w:rPr>
          <w:rFonts w:ascii="Times New Roman" w:hAnsi="Times New Roman"/>
          <w:sz w:val="24"/>
          <w:szCs w:val="24"/>
        </w:rPr>
        <w:t>ë</w:t>
      </w:r>
      <w:r>
        <w:rPr>
          <w:rFonts w:ascii="Times New Roman" w:hAnsi="Times New Roman"/>
          <w:sz w:val="24"/>
          <w:szCs w:val="24"/>
        </w:rPr>
        <w:t xml:space="preserve"> k</w:t>
      </w:r>
      <w:r w:rsidR="00010896">
        <w:rPr>
          <w:rFonts w:ascii="Times New Roman" w:hAnsi="Times New Roman"/>
          <w:sz w:val="24"/>
          <w:szCs w:val="24"/>
        </w:rPr>
        <w:t>ë</w:t>
      </w:r>
      <w:r>
        <w:rPr>
          <w:rFonts w:ascii="Times New Roman" w:hAnsi="Times New Roman"/>
          <w:sz w:val="24"/>
          <w:szCs w:val="24"/>
        </w:rPr>
        <w:t>rkes</w:t>
      </w:r>
      <w:r w:rsidR="00010896">
        <w:rPr>
          <w:rFonts w:ascii="Times New Roman" w:hAnsi="Times New Roman"/>
          <w:sz w:val="24"/>
          <w:szCs w:val="24"/>
        </w:rPr>
        <w:t>ë</w:t>
      </w:r>
      <w:r>
        <w:rPr>
          <w:rFonts w:ascii="Times New Roman" w:hAnsi="Times New Roman"/>
          <w:sz w:val="24"/>
          <w:szCs w:val="24"/>
        </w:rPr>
        <w:t xml:space="preserve">s </w:t>
      </w:r>
      <w:r w:rsidR="00415950">
        <w:rPr>
          <w:rFonts w:ascii="Times New Roman" w:hAnsi="Times New Roman"/>
          <w:sz w:val="24"/>
          <w:szCs w:val="24"/>
        </w:rPr>
        <w:t>p</w:t>
      </w:r>
      <w:r w:rsidR="00010896">
        <w:rPr>
          <w:rFonts w:ascii="Times New Roman" w:hAnsi="Times New Roman"/>
          <w:sz w:val="24"/>
          <w:szCs w:val="24"/>
        </w:rPr>
        <w:t>ë</w:t>
      </w:r>
      <w:r w:rsidR="00415950">
        <w:rPr>
          <w:rFonts w:ascii="Times New Roman" w:hAnsi="Times New Roman"/>
          <w:sz w:val="24"/>
          <w:szCs w:val="24"/>
        </w:rPr>
        <w:t>r miratim n</w:t>
      </w:r>
      <w:r w:rsidR="00010896">
        <w:rPr>
          <w:rFonts w:ascii="Times New Roman" w:hAnsi="Times New Roman"/>
          <w:sz w:val="24"/>
          <w:szCs w:val="24"/>
        </w:rPr>
        <w:t>ë</w:t>
      </w:r>
      <w:r w:rsidR="00415950">
        <w:rPr>
          <w:rFonts w:ascii="Times New Roman" w:hAnsi="Times New Roman"/>
          <w:sz w:val="24"/>
          <w:szCs w:val="24"/>
        </w:rPr>
        <w:t xml:space="preserve"> rastet kur dokumentacioni i k</w:t>
      </w:r>
      <w:r w:rsidR="00010896">
        <w:rPr>
          <w:rFonts w:ascii="Times New Roman" w:hAnsi="Times New Roman"/>
          <w:sz w:val="24"/>
          <w:szCs w:val="24"/>
        </w:rPr>
        <w:t>ë</w:t>
      </w:r>
      <w:r w:rsidR="00415950">
        <w:rPr>
          <w:rFonts w:ascii="Times New Roman" w:hAnsi="Times New Roman"/>
          <w:sz w:val="24"/>
          <w:szCs w:val="24"/>
        </w:rPr>
        <w:t>rkua</w:t>
      </w:r>
      <w:r w:rsidR="00247B10">
        <w:rPr>
          <w:rFonts w:ascii="Times New Roman" w:hAnsi="Times New Roman"/>
          <w:sz w:val="24"/>
          <w:szCs w:val="24"/>
        </w:rPr>
        <w:t>r</w:t>
      </w:r>
      <w:r w:rsidR="00415950">
        <w:rPr>
          <w:rFonts w:ascii="Times New Roman" w:hAnsi="Times New Roman"/>
          <w:sz w:val="24"/>
          <w:szCs w:val="24"/>
        </w:rPr>
        <w:t xml:space="preserve"> p</w:t>
      </w:r>
      <w:r w:rsidR="00010896">
        <w:rPr>
          <w:rFonts w:ascii="Times New Roman" w:hAnsi="Times New Roman"/>
          <w:sz w:val="24"/>
          <w:szCs w:val="24"/>
        </w:rPr>
        <w:t>ë</w:t>
      </w:r>
      <w:r w:rsidR="00415950">
        <w:rPr>
          <w:rFonts w:ascii="Times New Roman" w:hAnsi="Times New Roman"/>
          <w:sz w:val="24"/>
          <w:szCs w:val="24"/>
        </w:rPr>
        <w:t>r miratim nuk plot</w:t>
      </w:r>
      <w:r w:rsidR="00010896">
        <w:rPr>
          <w:rFonts w:ascii="Times New Roman" w:hAnsi="Times New Roman"/>
          <w:sz w:val="24"/>
          <w:szCs w:val="24"/>
        </w:rPr>
        <w:t>ë</w:t>
      </w:r>
      <w:r w:rsidR="00415950">
        <w:rPr>
          <w:rFonts w:ascii="Times New Roman" w:hAnsi="Times New Roman"/>
          <w:sz w:val="24"/>
          <w:szCs w:val="24"/>
        </w:rPr>
        <w:t>sohet nga subjekti k</w:t>
      </w:r>
      <w:r w:rsidR="00010896">
        <w:rPr>
          <w:rFonts w:ascii="Times New Roman" w:hAnsi="Times New Roman"/>
          <w:sz w:val="24"/>
          <w:szCs w:val="24"/>
        </w:rPr>
        <w:t>ë</w:t>
      </w:r>
      <w:r w:rsidR="00415950">
        <w:rPr>
          <w:rFonts w:ascii="Times New Roman" w:hAnsi="Times New Roman"/>
          <w:sz w:val="24"/>
          <w:szCs w:val="24"/>
        </w:rPr>
        <w:t>rkues brenda afatit t</w:t>
      </w:r>
      <w:r w:rsidR="00010896">
        <w:rPr>
          <w:rFonts w:ascii="Times New Roman" w:hAnsi="Times New Roman"/>
          <w:sz w:val="24"/>
          <w:szCs w:val="24"/>
        </w:rPr>
        <w:t>ë</w:t>
      </w:r>
      <w:r w:rsidR="00415950">
        <w:rPr>
          <w:rFonts w:ascii="Times New Roman" w:hAnsi="Times New Roman"/>
          <w:sz w:val="24"/>
          <w:szCs w:val="24"/>
        </w:rPr>
        <w:t xml:space="preserve"> parashikuar n</w:t>
      </w:r>
      <w:r w:rsidR="00010896">
        <w:rPr>
          <w:rFonts w:ascii="Times New Roman" w:hAnsi="Times New Roman"/>
          <w:sz w:val="24"/>
          <w:szCs w:val="24"/>
        </w:rPr>
        <w:t>ë</w:t>
      </w:r>
      <w:r w:rsidR="00415950">
        <w:rPr>
          <w:rFonts w:ascii="Times New Roman" w:hAnsi="Times New Roman"/>
          <w:sz w:val="24"/>
          <w:szCs w:val="24"/>
        </w:rPr>
        <w:t xml:space="preserve"> pik</w:t>
      </w:r>
      <w:r w:rsidR="00010896">
        <w:rPr>
          <w:rFonts w:ascii="Times New Roman" w:hAnsi="Times New Roman"/>
          <w:sz w:val="24"/>
          <w:szCs w:val="24"/>
        </w:rPr>
        <w:t>ë</w:t>
      </w:r>
      <w:r w:rsidR="00415950">
        <w:rPr>
          <w:rFonts w:ascii="Times New Roman" w:hAnsi="Times New Roman"/>
          <w:sz w:val="24"/>
          <w:szCs w:val="24"/>
        </w:rPr>
        <w:t>n 3 t</w:t>
      </w:r>
      <w:r w:rsidR="00010896">
        <w:rPr>
          <w:rFonts w:ascii="Times New Roman" w:hAnsi="Times New Roman"/>
          <w:sz w:val="24"/>
          <w:szCs w:val="24"/>
        </w:rPr>
        <w:t>ë</w:t>
      </w:r>
      <w:r w:rsidR="00415950">
        <w:rPr>
          <w:rFonts w:ascii="Times New Roman" w:hAnsi="Times New Roman"/>
          <w:sz w:val="24"/>
          <w:szCs w:val="24"/>
        </w:rPr>
        <w:t xml:space="preserve"> k</w:t>
      </w:r>
      <w:r w:rsidR="00010896">
        <w:rPr>
          <w:rFonts w:ascii="Times New Roman" w:hAnsi="Times New Roman"/>
          <w:sz w:val="24"/>
          <w:szCs w:val="24"/>
        </w:rPr>
        <w:t>ë</w:t>
      </w:r>
      <w:r w:rsidR="00415950">
        <w:rPr>
          <w:rFonts w:ascii="Times New Roman" w:hAnsi="Times New Roman"/>
          <w:sz w:val="24"/>
          <w:szCs w:val="24"/>
        </w:rPr>
        <w:t xml:space="preserve">tij neni. </w:t>
      </w:r>
    </w:p>
    <w:p w14:paraId="3964BD9F" w14:textId="2DD01223" w:rsidR="00D171BF" w:rsidRPr="00B05E7F" w:rsidRDefault="00D171BF" w:rsidP="005B379A">
      <w:pPr>
        <w:pStyle w:val="ListParagraph"/>
        <w:numPr>
          <w:ilvl w:val="6"/>
          <w:numId w:val="47"/>
        </w:numPr>
        <w:jc w:val="both"/>
        <w:rPr>
          <w:rFonts w:ascii="Times New Roman" w:hAnsi="Times New Roman"/>
          <w:sz w:val="24"/>
          <w:szCs w:val="24"/>
        </w:rPr>
      </w:pPr>
      <w:r w:rsidRPr="00BC13C7">
        <w:rPr>
          <w:rFonts w:ascii="Times New Roman" w:hAnsi="Times New Roman"/>
          <w:sz w:val="24"/>
          <w:szCs w:val="24"/>
        </w:rPr>
        <w:t xml:space="preserve">Kërkesa për </w:t>
      </w:r>
      <w:r w:rsidR="00C612DC" w:rsidRPr="00BC13C7">
        <w:rPr>
          <w:rFonts w:ascii="Times New Roman" w:hAnsi="Times New Roman"/>
          <w:sz w:val="24"/>
          <w:szCs w:val="24"/>
        </w:rPr>
        <w:t>miratim</w:t>
      </w:r>
      <w:r w:rsidRPr="00BC13C7">
        <w:rPr>
          <w:rFonts w:ascii="Times New Roman" w:hAnsi="Times New Roman"/>
          <w:sz w:val="24"/>
          <w:szCs w:val="24"/>
        </w:rPr>
        <w:t xml:space="preserve"> mund të tërhiqet me njoftim me shkrim, në çdo moment përpara se </w:t>
      </w:r>
      <w:r w:rsidR="00B22CCB">
        <w:rPr>
          <w:rFonts w:ascii="Times New Roman" w:hAnsi="Times New Roman"/>
          <w:sz w:val="24"/>
          <w:szCs w:val="24"/>
        </w:rPr>
        <w:t>A</w:t>
      </w:r>
      <w:r w:rsidRPr="00BC13C7">
        <w:rPr>
          <w:rFonts w:ascii="Times New Roman" w:hAnsi="Times New Roman"/>
          <w:sz w:val="24"/>
          <w:szCs w:val="24"/>
        </w:rPr>
        <w:t xml:space="preserve">utoriteti të marrë vendim. </w:t>
      </w:r>
    </w:p>
    <w:p w14:paraId="68CB5FF7" w14:textId="77777777" w:rsidR="00C612DC" w:rsidRPr="00ED500F" w:rsidRDefault="00B05E7F" w:rsidP="005B379A">
      <w:pPr>
        <w:pStyle w:val="ListParagraph"/>
        <w:numPr>
          <w:ilvl w:val="6"/>
          <w:numId w:val="47"/>
        </w:numPr>
        <w:jc w:val="both"/>
        <w:rPr>
          <w:rFonts w:ascii="Times New Roman" w:hAnsi="Times New Roman"/>
          <w:sz w:val="24"/>
          <w:szCs w:val="24"/>
        </w:rPr>
      </w:pPr>
      <w:r w:rsidRPr="00ED500F">
        <w:rPr>
          <w:rFonts w:ascii="Times New Roman" w:hAnsi="Times New Roman"/>
          <w:sz w:val="24"/>
          <w:szCs w:val="24"/>
        </w:rPr>
        <w:t>K</w:t>
      </w:r>
      <w:r w:rsidR="00C612DC" w:rsidRPr="00ED500F">
        <w:rPr>
          <w:rFonts w:ascii="Times New Roman" w:hAnsi="Times New Roman"/>
          <w:sz w:val="24"/>
          <w:szCs w:val="24"/>
        </w:rPr>
        <w:t>ontributet n</w:t>
      </w:r>
      <w:r w:rsidR="006621AC" w:rsidRPr="00ED500F">
        <w:rPr>
          <w:rFonts w:ascii="Times New Roman" w:hAnsi="Times New Roman"/>
          <w:sz w:val="24"/>
          <w:szCs w:val="24"/>
        </w:rPr>
        <w:t>ë</w:t>
      </w:r>
      <w:r w:rsidR="00C612DC" w:rsidRPr="00ED500F">
        <w:rPr>
          <w:rFonts w:ascii="Times New Roman" w:hAnsi="Times New Roman"/>
          <w:sz w:val="24"/>
          <w:szCs w:val="24"/>
        </w:rPr>
        <w:t xml:space="preserve"> fondin e pensionit derdhen vet</w:t>
      </w:r>
      <w:r w:rsidR="00D171BF" w:rsidRPr="00ED500F">
        <w:rPr>
          <w:rFonts w:ascii="Times New Roman" w:hAnsi="Times New Roman"/>
          <w:sz w:val="24"/>
          <w:szCs w:val="24"/>
        </w:rPr>
        <w:t xml:space="preserve">ëm pas miratimit </w:t>
      </w:r>
      <w:r w:rsidR="00ED500F" w:rsidRPr="00ED500F">
        <w:rPr>
          <w:rFonts w:ascii="Times New Roman" w:hAnsi="Times New Roman"/>
          <w:sz w:val="24"/>
          <w:szCs w:val="24"/>
        </w:rPr>
        <w:t>t</w:t>
      </w:r>
      <w:r w:rsidR="00637DC8">
        <w:rPr>
          <w:rFonts w:ascii="Times New Roman" w:hAnsi="Times New Roman"/>
          <w:sz w:val="24"/>
          <w:szCs w:val="24"/>
        </w:rPr>
        <w:t>ë</w:t>
      </w:r>
      <w:r w:rsidR="00ED500F" w:rsidRPr="00ED500F">
        <w:rPr>
          <w:rFonts w:ascii="Times New Roman" w:hAnsi="Times New Roman"/>
          <w:sz w:val="24"/>
          <w:szCs w:val="24"/>
        </w:rPr>
        <w:t xml:space="preserve"> tij nga </w:t>
      </w:r>
      <w:r w:rsidR="00B22CCB">
        <w:rPr>
          <w:rFonts w:ascii="Times New Roman" w:hAnsi="Times New Roman"/>
          <w:sz w:val="24"/>
          <w:szCs w:val="24"/>
        </w:rPr>
        <w:t>A</w:t>
      </w:r>
      <w:r w:rsidR="00ED500F" w:rsidRPr="00ED500F">
        <w:rPr>
          <w:rFonts w:ascii="Times New Roman" w:hAnsi="Times New Roman"/>
          <w:sz w:val="24"/>
          <w:szCs w:val="24"/>
        </w:rPr>
        <w:t>utoriteti</w:t>
      </w:r>
      <w:r w:rsidR="00C612DC" w:rsidRPr="00ED500F">
        <w:rPr>
          <w:rFonts w:ascii="Times New Roman" w:hAnsi="Times New Roman"/>
          <w:sz w:val="24"/>
          <w:szCs w:val="24"/>
        </w:rPr>
        <w:t>.</w:t>
      </w:r>
    </w:p>
    <w:p w14:paraId="5D2D7373" w14:textId="77777777" w:rsidR="00BC13C7" w:rsidRDefault="00C612DC" w:rsidP="005B379A">
      <w:pPr>
        <w:pStyle w:val="ListParagraph"/>
        <w:numPr>
          <w:ilvl w:val="6"/>
          <w:numId w:val="47"/>
        </w:numPr>
        <w:jc w:val="both"/>
        <w:rPr>
          <w:rFonts w:ascii="Times New Roman" w:hAnsi="Times New Roman"/>
          <w:sz w:val="24"/>
          <w:szCs w:val="24"/>
        </w:rPr>
      </w:pPr>
      <w:r w:rsidRPr="003950BA">
        <w:rPr>
          <w:rFonts w:ascii="Times New Roman" w:hAnsi="Times New Roman"/>
          <w:sz w:val="24"/>
          <w:szCs w:val="24"/>
        </w:rPr>
        <w:t xml:space="preserve">Autoriteti konsultohet paraprakisht me autoritetin e huaj rregullator të shoqërisë së huaj administruese lidhur me miratimin e fondit të </w:t>
      </w:r>
      <w:r w:rsidR="00E95F51">
        <w:rPr>
          <w:rFonts w:ascii="Times New Roman" w:hAnsi="Times New Roman"/>
          <w:sz w:val="24"/>
          <w:szCs w:val="24"/>
        </w:rPr>
        <w:t>pensioneve</w:t>
      </w:r>
      <w:r w:rsidRPr="003950BA">
        <w:rPr>
          <w:rFonts w:ascii="Times New Roman" w:hAnsi="Times New Roman"/>
          <w:sz w:val="24"/>
          <w:szCs w:val="24"/>
        </w:rPr>
        <w:t xml:space="preserve"> në Republikën e Shqipërisë.</w:t>
      </w:r>
    </w:p>
    <w:p w14:paraId="72FF65F3" w14:textId="77777777" w:rsidR="00C612DC" w:rsidRPr="007D2692" w:rsidRDefault="00BC13C7" w:rsidP="007D2692">
      <w:pPr>
        <w:pStyle w:val="ListParagraph"/>
        <w:numPr>
          <w:ilvl w:val="6"/>
          <w:numId w:val="47"/>
        </w:numPr>
        <w:jc w:val="both"/>
      </w:pPr>
      <w:r w:rsidRPr="007D2692">
        <w:rPr>
          <w:rFonts w:ascii="Times New Roman" w:hAnsi="Times New Roman"/>
          <w:sz w:val="24"/>
          <w:szCs w:val="24"/>
        </w:rPr>
        <w:t>Shoqëria administruese njofton Autoritetin për çdo ndryshim të mëtejshëm të kontratës, prospektit ose të rregullave të fondit</w:t>
      </w:r>
      <w:r w:rsidR="00CD254F" w:rsidRPr="007D2692">
        <w:t>.</w:t>
      </w:r>
    </w:p>
    <w:p w14:paraId="4AF7218C" w14:textId="77777777" w:rsidR="0026142D" w:rsidRDefault="0026142D" w:rsidP="00C612DC">
      <w:pPr>
        <w:ind w:left="360"/>
        <w:jc w:val="both"/>
      </w:pPr>
    </w:p>
    <w:p w14:paraId="05CEE4E2" w14:textId="77777777" w:rsidR="00BC13C7" w:rsidRPr="003950BA" w:rsidRDefault="00BC13C7" w:rsidP="00D72900">
      <w:pPr>
        <w:jc w:val="both"/>
      </w:pPr>
    </w:p>
    <w:p w14:paraId="6D2F7097" w14:textId="77777777" w:rsidR="007D2692" w:rsidRDefault="007D2692" w:rsidP="003D5124">
      <w:pPr>
        <w:pStyle w:val="P68B1DB1-Normal1"/>
        <w:shd w:val="clear" w:color="auto" w:fill="FFFFFF"/>
        <w:spacing w:after="0" w:line="240" w:lineRule="auto"/>
        <w:jc w:val="center"/>
        <w:textAlignment w:val="baseline"/>
        <w:rPr>
          <w:rFonts w:ascii="Times New Roman" w:hAnsi="Times New Roman"/>
          <w:color w:val="auto"/>
          <w:szCs w:val="24"/>
        </w:rPr>
      </w:pPr>
    </w:p>
    <w:p w14:paraId="4FFF3D6D" w14:textId="77777777" w:rsidR="003D5124" w:rsidRPr="00BD787C" w:rsidRDefault="003D5124" w:rsidP="003D5124">
      <w:pPr>
        <w:pStyle w:val="P68B1DB1-Normal1"/>
        <w:shd w:val="clear" w:color="auto" w:fill="FFFFFF"/>
        <w:spacing w:after="0" w:line="240" w:lineRule="auto"/>
        <w:jc w:val="center"/>
        <w:textAlignment w:val="baseline"/>
        <w:rPr>
          <w:rFonts w:ascii="Times New Roman" w:hAnsi="Times New Roman"/>
          <w:color w:val="FF0000"/>
          <w:szCs w:val="24"/>
        </w:rPr>
      </w:pPr>
      <w:r w:rsidRPr="003950BA">
        <w:rPr>
          <w:rFonts w:ascii="Times New Roman" w:hAnsi="Times New Roman"/>
          <w:color w:val="auto"/>
          <w:szCs w:val="24"/>
        </w:rPr>
        <w:t>Neni</w:t>
      </w:r>
      <w:r w:rsidR="0026142D">
        <w:rPr>
          <w:rFonts w:ascii="Times New Roman" w:hAnsi="Times New Roman"/>
          <w:color w:val="auto"/>
          <w:szCs w:val="24"/>
        </w:rPr>
        <w:t xml:space="preserve"> </w:t>
      </w:r>
      <w:r w:rsidR="00BD787C">
        <w:rPr>
          <w:rFonts w:ascii="Times New Roman" w:hAnsi="Times New Roman"/>
          <w:color w:val="auto"/>
          <w:szCs w:val="24"/>
        </w:rPr>
        <w:t xml:space="preserve">54 </w:t>
      </w:r>
    </w:p>
    <w:p w14:paraId="0DE46015" w14:textId="77777777" w:rsidR="003D5124" w:rsidRPr="003950BA" w:rsidRDefault="003D5124" w:rsidP="003D5124">
      <w:pPr>
        <w:pStyle w:val="P68B1DB1-Normal1"/>
        <w:shd w:val="clear" w:color="auto" w:fill="FFFFFF"/>
        <w:spacing w:after="0" w:line="240" w:lineRule="auto"/>
        <w:jc w:val="center"/>
        <w:textAlignment w:val="baseline"/>
        <w:rPr>
          <w:rFonts w:ascii="Times New Roman" w:hAnsi="Times New Roman"/>
          <w:color w:val="auto"/>
          <w:szCs w:val="24"/>
        </w:rPr>
      </w:pPr>
      <w:r w:rsidRPr="003950BA">
        <w:rPr>
          <w:rFonts w:ascii="Times New Roman" w:hAnsi="Times New Roman"/>
          <w:color w:val="auto"/>
          <w:szCs w:val="24"/>
        </w:rPr>
        <w:t>Refuzimi i miratimit</w:t>
      </w:r>
    </w:p>
    <w:p w14:paraId="0D46C52C" w14:textId="77777777" w:rsidR="003D5124" w:rsidRPr="003950BA" w:rsidRDefault="003D5124" w:rsidP="003D5124">
      <w:pPr>
        <w:pStyle w:val="P68B1DB1-Normal1"/>
        <w:shd w:val="clear" w:color="auto" w:fill="FFFFFF"/>
        <w:spacing w:after="0" w:line="240" w:lineRule="auto"/>
        <w:jc w:val="center"/>
        <w:textAlignment w:val="baseline"/>
        <w:rPr>
          <w:rFonts w:ascii="Times New Roman" w:hAnsi="Times New Roman"/>
          <w:color w:val="auto"/>
          <w:szCs w:val="24"/>
        </w:rPr>
      </w:pPr>
    </w:p>
    <w:p w14:paraId="6F06DDA8" w14:textId="77777777" w:rsidR="00E95F51" w:rsidRDefault="00E95F51" w:rsidP="00E95F51">
      <w:pPr>
        <w:pStyle w:val="P68B1DB1-Normal1"/>
        <w:shd w:val="clear" w:color="auto" w:fill="FFFFFF"/>
        <w:spacing w:after="0" w:line="240" w:lineRule="auto"/>
        <w:jc w:val="both"/>
        <w:textAlignment w:val="baseline"/>
        <w:rPr>
          <w:rFonts w:ascii="Times New Roman" w:hAnsi="Times New Roman"/>
          <w:color w:val="auto"/>
          <w:szCs w:val="24"/>
        </w:rPr>
      </w:pPr>
      <w:r>
        <w:rPr>
          <w:rFonts w:ascii="Times New Roman" w:hAnsi="Times New Roman"/>
          <w:color w:val="auto"/>
          <w:szCs w:val="24"/>
        </w:rPr>
        <w:t>1.</w:t>
      </w:r>
      <w:r w:rsidR="001E056F">
        <w:rPr>
          <w:rFonts w:ascii="Times New Roman" w:hAnsi="Times New Roman"/>
          <w:color w:val="auto"/>
          <w:szCs w:val="24"/>
        </w:rPr>
        <w:t xml:space="preserve"> </w:t>
      </w:r>
      <w:r w:rsidR="00884AD8" w:rsidRPr="003950BA">
        <w:rPr>
          <w:rFonts w:ascii="Times New Roman" w:hAnsi="Times New Roman"/>
          <w:color w:val="auto"/>
          <w:szCs w:val="24"/>
        </w:rPr>
        <w:t xml:space="preserve">Autoriteti vendos refuzimin e </w:t>
      </w:r>
      <w:r w:rsidR="003D5124" w:rsidRPr="003950BA">
        <w:rPr>
          <w:rFonts w:ascii="Times New Roman" w:hAnsi="Times New Roman"/>
          <w:color w:val="auto"/>
          <w:szCs w:val="24"/>
        </w:rPr>
        <w:t>kërkesë</w:t>
      </w:r>
      <w:r w:rsidR="0000346B">
        <w:rPr>
          <w:rFonts w:ascii="Times New Roman" w:hAnsi="Times New Roman"/>
          <w:color w:val="auto"/>
          <w:szCs w:val="24"/>
        </w:rPr>
        <w:t>s</w:t>
      </w:r>
      <w:r w:rsidR="003D5124" w:rsidRPr="003950BA">
        <w:rPr>
          <w:rFonts w:ascii="Times New Roman" w:hAnsi="Times New Roman"/>
          <w:color w:val="auto"/>
          <w:szCs w:val="24"/>
        </w:rPr>
        <w:t xml:space="preserve"> për </w:t>
      </w:r>
      <w:r w:rsidR="00884AD8" w:rsidRPr="00B05E7F">
        <w:rPr>
          <w:rFonts w:ascii="Times New Roman" w:hAnsi="Times New Roman"/>
          <w:color w:val="auto"/>
          <w:szCs w:val="24"/>
        </w:rPr>
        <w:t xml:space="preserve">miratimin e </w:t>
      </w:r>
      <w:r w:rsidR="003D5124" w:rsidRPr="00B05E7F">
        <w:rPr>
          <w:rFonts w:ascii="Times New Roman" w:hAnsi="Times New Roman"/>
          <w:color w:val="auto"/>
          <w:szCs w:val="24"/>
        </w:rPr>
        <w:t>një fondi nëse:</w:t>
      </w:r>
    </w:p>
    <w:p w14:paraId="75726A78" w14:textId="388E668F" w:rsidR="00E95F51" w:rsidRDefault="00E95F51" w:rsidP="005B379A">
      <w:pPr>
        <w:pStyle w:val="P68B1DB1-Normal1"/>
        <w:numPr>
          <w:ilvl w:val="0"/>
          <w:numId w:val="48"/>
        </w:numPr>
        <w:shd w:val="clear" w:color="auto" w:fill="FFFFFF"/>
        <w:spacing w:after="0" w:line="240" w:lineRule="auto"/>
        <w:jc w:val="both"/>
        <w:textAlignment w:val="baseline"/>
        <w:rPr>
          <w:rFonts w:ascii="Times New Roman" w:hAnsi="Times New Roman"/>
          <w:color w:val="auto"/>
          <w:szCs w:val="24"/>
        </w:rPr>
      </w:pPr>
      <w:r w:rsidRPr="00E95F51">
        <w:rPr>
          <w:rFonts w:ascii="Times New Roman" w:hAnsi="Times New Roman"/>
          <w:color w:val="auto"/>
          <w:szCs w:val="24"/>
        </w:rPr>
        <w:t>dokumentacioni i dor</w:t>
      </w:r>
      <w:r w:rsidR="00DC6584">
        <w:rPr>
          <w:rFonts w:ascii="Times New Roman" w:hAnsi="Times New Roman"/>
          <w:color w:val="auto"/>
          <w:szCs w:val="24"/>
        </w:rPr>
        <w:t>ë</w:t>
      </w:r>
      <w:r w:rsidRPr="00E95F51">
        <w:rPr>
          <w:rFonts w:ascii="Times New Roman" w:hAnsi="Times New Roman"/>
          <w:color w:val="auto"/>
          <w:szCs w:val="24"/>
        </w:rPr>
        <w:t xml:space="preserve">zuar nuk </w:t>
      </w:r>
      <w:r w:rsidR="00DC6584">
        <w:rPr>
          <w:rFonts w:ascii="Times New Roman" w:hAnsi="Times New Roman"/>
          <w:color w:val="auto"/>
          <w:szCs w:val="24"/>
        </w:rPr>
        <w:t>ë</w:t>
      </w:r>
      <w:r w:rsidRPr="00E95F51">
        <w:rPr>
          <w:rFonts w:ascii="Times New Roman" w:hAnsi="Times New Roman"/>
          <w:color w:val="auto"/>
          <w:szCs w:val="24"/>
        </w:rPr>
        <w:t>sht</w:t>
      </w:r>
      <w:r w:rsidR="00DC6584">
        <w:rPr>
          <w:rFonts w:ascii="Times New Roman" w:hAnsi="Times New Roman"/>
          <w:color w:val="auto"/>
          <w:szCs w:val="24"/>
        </w:rPr>
        <w:t>ë</w:t>
      </w:r>
      <w:r w:rsidRPr="00E95F51">
        <w:rPr>
          <w:rFonts w:ascii="Times New Roman" w:hAnsi="Times New Roman"/>
          <w:color w:val="auto"/>
          <w:szCs w:val="24"/>
        </w:rPr>
        <w:t xml:space="preserve"> n</w:t>
      </w:r>
      <w:r w:rsidR="00DC6584">
        <w:rPr>
          <w:rFonts w:ascii="Times New Roman" w:hAnsi="Times New Roman"/>
          <w:color w:val="auto"/>
          <w:szCs w:val="24"/>
        </w:rPr>
        <w:t>ë</w:t>
      </w:r>
      <w:r w:rsidRPr="00E95F51">
        <w:rPr>
          <w:rFonts w:ascii="Times New Roman" w:hAnsi="Times New Roman"/>
          <w:color w:val="auto"/>
          <w:szCs w:val="24"/>
        </w:rPr>
        <w:t xml:space="preserve"> p</w:t>
      </w:r>
      <w:r w:rsidR="00DC6584">
        <w:rPr>
          <w:rFonts w:ascii="Times New Roman" w:hAnsi="Times New Roman"/>
          <w:color w:val="auto"/>
          <w:szCs w:val="24"/>
        </w:rPr>
        <w:t>ë</w:t>
      </w:r>
      <w:r w:rsidRPr="00E95F51">
        <w:rPr>
          <w:rFonts w:ascii="Times New Roman" w:hAnsi="Times New Roman"/>
          <w:color w:val="auto"/>
          <w:szCs w:val="24"/>
        </w:rPr>
        <w:t>rputhje me k</w:t>
      </w:r>
      <w:r w:rsidR="00DC6584">
        <w:rPr>
          <w:rFonts w:ascii="Times New Roman" w:hAnsi="Times New Roman"/>
          <w:color w:val="auto"/>
          <w:szCs w:val="24"/>
        </w:rPr>
        <w:t>ë</w:t>
      </w:r>
      <w:r w:rsidRPr="00E95F51">
        <w:rPr>
          <w:rFonts w:ascii="Times New Roman" w:hAnsi="Times New Roman"/>
          <w:color w:val="auto"/>
          <w:szCs w:val="24"/>
        </w:rPr>
        <w:t>rkesat e k</w:t>
      </w:r>
      <w:r w:rsidR="00DC6584">
        <w:rPr>
          <w:rFonts w:ascii="Times New Roman" w:hAnsi="Times New Roman"/>
          <w:color w:val="auto"/>
          <w:szCs w:val="24"/>
        </w:rPr>
        <w:t>ë</w:t>
      </w:r>
      <w:r w:rsidRPr="00E95F51">
        <w:rPr>
          <w:rFonts w:ascii="Times New Roman" w:hAnsi="Times New Roman"/>
          <w:color w:val="auto"/>
          <w:szCs w:val="24"/>
        </w:rPr>
        <w:t>tij ligji;</w:t>
      </w:r>
    </w:p>
    <w:p w14:paraId="416B61EC" w14:textId="77777777" w:rsidR="00E95F51" w:rsidRPr="00E95F51" w:rsidRDefault="0000346B" w:rsidP="005B379A">
      <w:pPr>
        <w:pStyle w:val="P68B1DB1-Normal1"/>
        <w:numPr>
          <w:ilvl w:val="0"/>
          <w:numId w:val="48"/>
        </w:numPr>
        <w:shd w:val="clear" w:color="auto" w:fill="FFFFFF"/>
        <w:spacing w:after="0" w:line="240" w:lineRule="auto"/>
        <w:jc w:val="both"/>
        <w:textAlignment w:val="baseline"/>
        <w:rPr>
          <w:rFonts w:ascii="Times New Roman" w:hAnsi="Times New Roman"/>
          <w:color w:val="auto"/>
          <w:szCs w:val="24"/>
        </w:rPr>
      </w:pPr>
      <w:r>
        <w:rPr>
          <w:rFonts w:ascii="Times New Roman" w:hAnsi="Times New Roman"/>
          <w:color w:val="auto"/>
          <w:szCs w:val="24"/>
        </w:rPr>
        <w:t>g</w:t>
      </w:r>
      <w:r w:rsidR="00E95F51">
        <w:rPr>
          <w:rFonts w:ascii="Times New Roman" w:hAnsi="Times New Roman"/>
          <w:color w:val="auto"/>
          <w:szCs w:val="24"/>
        </w:rPr>
        <w:t>jykohet se p</w:t>
      </w:r>
      <w:r w:rsidR="00DC6584">
        <w:rPr>
          <w:rFonts w:ascii="Times New Roman" w:hAnsi="Times New Roman"/>
          <w:color w:val="auto"/>
          <w:szCs w:val="24"/>
        </w:rPr>
        <w:t>ë</w:t>
      </w:r>
      <w:r w:rsidR="00E95F51">
        <w:rPr>
          <w:rFonts w:ascii="Times New Roman" w:hAnsi="Times New Roman"/>
          <w:color w:val="auto"/>
          <w:szCs w:val="24"/>
        </w:rPr>
        <w:t>rmbajtja e dokumenteve</w:t>
      </w:r>
      <w:r w:rsidR="00E95F51" w:rsidRPr="00E95F51">
        <w:rPr>
          <w:rFonts w:ascii="Times New Roman" w:hAnsi="Times New Roman"/>
          <w:color w:val="auto"/>
          <w:szCs w:val="24"/>
        </w:rPr>
        <w:t xml:space="preserve"> </w:t>
      </w:r>
      <w:r w:rsidR="00E95F51">
        <w:rPr>
          <w:rFonts w:ascii="Times New Roman" w:hAnsi="Times New Roman"/>
          <w:color w:val="auto"/>
          <w:szCs w:val="24"/>
        </w:rPr>
        <w:t>c</w:t>
      </w:r>
      <w:r w:rsidR="00DC6584">
        <w:rPr>
          <w:rFonts w:ascii="Times New Roman" w:hAnsi="Times New Roman"/>
          <w:color w:val="auto"/>
          <w:szCs w:val="24"/>
        </w:rPr>
        <w:t>ë</w:t>
      </w:r>
      <w:r w:rsidR="00E95F51">
        <w:rPr>
          <w:rFonts w:ascii="Times New Roman" w:hAnsi="Times New Roman"/>
          <w:color w:val="auto"/>
          <w:szCs w:val="24"/>
        </w:rPr>
        <w:t>non interesat e an</w:t>
      </w:r>
      <w:r w:rsidR="00DC6584">
        <w:rPr>
          <w:rFonts w:ascii="Times New Roman" w:hAnsi="Times New Roman"/>
          <w:color w:val="auto"/>
          <w:szCs w:val="24"/>
        </w:rPr>
        <w:t>ë</w:t>
      </w:r>
      <w:r w:rsidR="00E95F51">
        <w:rPr>
          <w:rFonts w:ascii="Times New Roman" w:hAnsi="Times New Roman"/>
          <w:color w:val="auto"/>
          <w:szCs w:val="24"/>
        </w:rPr>
        <w:t>tar</w:t>
      </w:r>
      <w:r w:rsidR="00DC6584">
        <w:rPr>
          <w:rFonts w:ascii="Times New Roman" w:hAnsi="Times New Roman"/>
          <w:color w:val="auto"/>
          <w:szCs w:val="24"/>
        </w:rPr>
        <w:t>ë</w:t>
      </w:r>
      <w:r w:rsidR="00E95F51">
        <w:rPr>
          <w:rFonts w:ascii="Times New Roman" w:hAnsi="Times New Roman"/>
          <w:color w:val="auto"/>
          <w:szCs w:val="24"/>
        </w:rPr>
        <w:t>ve t</w:t>
      </w:r>
      <w:r w:rsidR="00DC6584">
        <w:rPr>
          <w:rFonts w:ascii="Times New Roman" w:hAnsi="Times New Roman"/>
          <w:color w:val="auto"/>
          <w:szCs w:val="24"/>
        </w:rPr>
        <w:t>ë</w:t>
      </w:r>
      <w:r w:rsidR="00E95F51">
        <w:rPr>
          <w:rFonts w:ascii="Times New Roman" w:hAnsi="Times New Roman"/>
          <w:color w:val="auto"/>
          <w:szCs w:val="24"/>
        </w:rPr>
        <w:t xml:space="preserve"> fondit dhe nuk ofron mbrojtje t</w:t>
      </w:r>
      <w:r w:rsidR="00DC6584">
        <w:rPr>
          <w:rFonts w:ascii="Times New Roman" w:hAnsi="Times New Roman"/>
          <w:color w:val="auto"/>
          <w:szCs w:val="24"/>
        </w:rPr>
        <w:t>ë</w:t>
      </w:r>
      <w:r w:rsidR="00E95F51">
        <w:rPr>
          <w:rFonts w:ascii="Times New Roman" w:hAnsi="Times New Roman"/>
          <w:color w:val="auto"/>
          <w:szCs w:val="24"/>
        </w:rPr>
        <w:t xml:space="preserve"> mjaftueshme t</w:t>
      </w:r>
      <w:r w:rsidR="00DC6584">
        <w:rPr>
          <w:rFonts w:ascii="Times New Roman" w:hAnsi="Times New Roman"/>
          <w:color w:val="auto"/>
          <w:szCs w:val="24"/>
        </w:rPr>
        <w:t>ë</w:t>
      </w:r>
      <w:r w:rsidR="00E95F51">
        <w:rPr>
          <w:rFonts w:ascii="Times New Roman" w:hAnsi="Times New Roman"/>
          <w:color w:val="auto"/>
          <w:szCs w:val="24"/>
        </w:rPr>
        <w:t xml:space="preserve"> tyre</w:t>
      </w:r>
      <w:r w:rsidR="00135EB7">
        <w:rPr>
          <w:rFonts w:ascii="Times New Roman" w:hAnsi="Times New Roman"/>
          <w:color w:val="auto"/>
          <w:szCs w:val="24"/>
        </w:rPr>
        <w:t>;</w:t>
      </w:r>
      <w:r w:rsidR="00E95F51">
        <w:rPr>
          <w:rFonts w:ascii="Times New Roman" w:hAnsi="Times New Roman"/>
          <w:color w:val="auto"/>
          <w:szCs w:val="24"/>
        </w:rPr>
        <w:t xml:space="preserve"> </w:t>
      </w:r>
    </w:p>
    <w:p w14:paraId="4F987CF7" w14:textId="77777777" w:rsidR="003D5124" w:rsidRPr="00B05E7F" w:rsidRDefault="003D5124" w:rsidP="005B379A">
      <w:pPr>
        <w:pStyle w:val="P68B1DB1-Normal1"/>
        <w:numPr>
          <w:ilvl w:val="0"/>
          <w:numId w:val="48"/>
        </w:numPr>
        <w:shd w:val="clear" w:color="auto" w:fill="FFFFFF"/>
        <w:spacing w:after="0" w:line="240" w:lineRule="auto"/>
        <w:jc w:val="both"/>
        <w:textAlignment w:val="baseline"/>
        <w:rPr>
          <w:rFonts w:ascii="Times New Roman" w:hAnsi="Times New Roman"/>
          <w:color w:val="auto"/>
          <w:szCs w:val="24"/>
        </w:rPr>
      </w:pPr>
      <w:r w:rsidRPr="00B05E7F">
        <w:rPr>
          <w:rFonts w:ascii="Times New Roman" w:hAnsi="Times New Roman"/>
          <w:color w:val="auto"/>
          <w:szCs w:val="24"/>
        </w:rPr>
        <w:lastRenderedPageBreak/>
        <w:t xml:space="preserve">prospekti dhe </w:t>
      </w:r>
      <w:r w:rsidR="00046219">
        <w:rPr>
          <w:rFonts w:ascii="Times New Roman" w:hAnsi="Times New Roman"/>
          <w:color w:val="auto"/>
          <w:szCs w:val="24"/>
        </w:rPr>
        <w:t>rregullat e</w:t>
      </w:r>
      <w:r w:rsidRPr="00B05E7F">
        <w:rPr>
          <w:rFonts w:ascii="Times New Roman" w:hAnsi="Times New Roman"/>
          <w:color w:val="auto"/>
          <w:szCs w:val="24"/>
        </w:rPr>
        <w:t xml:space="preserve"> fondit nuk janë në përputhje me dispozitat e këtij ligji dhe rregulloret e miratuara në bazë të këtij ligji</w:t>
      </w:r>
      <w:r w:rsidR="00135EB7">
        <w:rPr>
          <w:rFonts w:ascii="Times New Roman" w:hAnsi="Times New Roman"/>
          <w:color w:val="auto"/>
          <w:szCs w:val="24"/>
        </w:rPr>
        <w:t>;</w:t>
      </w:r>
    </w:p>
    <w:p w14:paraId="27FEEE97" w14:textId="77777777" w:rsidR="003D5124" w:rsidRPr="00B05E7F" w:rsidRDefault="003D5124" w:rsidP="005B379A">
      <w:pPr>
        <w:pStyle w:val="P68B1DB1-Normal1"/>
        <w:numPr>
          <w:ilvl w:val="0"/>
          <w:numId w:val="48"/>
        </w:numPr>
        <w:shd w:val="clear" w:color="auto" w:fill="FFFFFF"/>
        <w:spacing w:after="0" w:line="240" w:lineRule="auto"/>
        <w:jc w:val="both"/>
        <w:textAlignment w:val="baseline"/>
        <w:rPr>
          <w:rFonts w:ascii="Times New Roman" w:hAnsi="Times New Roman"/>
          <w:color w:val="auto"/>
          <w:szCs w:val="24"/>
        </w:rPr>
      </w:pPr>
      <w:r w:rsidRPr="00B05E7F">
        <w:rPr>
          <w:rFonts w:ascii="Times New Roman" w:hAnsi="Times New Roman"/>
          <w:color w:val="auto"/>
          <w:szCs w:val="24"/>
        </w:rPr>
        <w:t xml:space="preserve">shoqëria </w:t>
      </w:r>
      <w:r w:rsidR="00DA037D" w:rsidRPr="00B05E7F">
        <w:rPr>
          <w:rFonts w:ascii="Times New Roman" w:hAnsi="Times New Roman"/>
          <w:color w:val="auto"/>
          <w:szCs w:val="24"/>
        </w:rPr>
        <w:t>administruese</w:t>
      </w:r>
      <w:r w:rsidRPr="00B05E7F">
        <w:rPr>
          <w:rFonts w:ascii="Times New Roman" w:hAnsi="Times New Roman"/>
          <w:color w:val="auto"/>
          <w:szCs w:val="24"/>
        </w:rPr>
        <w:t xml:space="preserve"> nuk plotëson kushte</w:t>
      </w:r>
      <w:r w:rsidR="000F7D2D">
        <w:rPr>
          <w:rFonts w:ascii="Times New Roman" w:hAnsi="Times New Roman"/>
          <w:color w:val="auto"/>
          <w:szCs w:val="24"/>
        </w:rPr>
        <w:t>t</w:t>
      </w:r>
      <w:r w:rsidRPr="00B05E7F">
        <w:rPr>
          <w:rFonts w:ascii="Times New Roman" w:hAnsi="Times New Roman"/>
          <w:color w:val="auto"/>
          <w:szCs w:val="24"/>
        </w:rPr>
        <w:t xml:space="preserve"> </w:t>
      </w:r>
      <w:r w:rsidR="00DA037D" w:rsidRPr="00B05E7F">
        <w:rPr>
          <w:rFonts w:ascii="Times New Roman" w:hAnsi="Times New Roman"/>
          <w:color w:val="auto"/>
          <w:szCs w:val="24"/>
        </w:rPr>
        <w:t xml:space="preserve">e </w:t>
      </w:r>
      <w:r w:rsidRPr="00B05E7F">
        <w:rPr>
          <w:rFonts w:ascii="Times New Roman" w:hAnsi="Times New Roman"/>
          <w:color w:val="auto"/>
          <w:szCs w:val="24"/>
        </w:rPr>
        <w:t xml:space="preserve">nevojshme për </w:t>
      </w:r>
      <w:r w:rsidR="00DA037D" w:rsidRPr="00B05E7F">
        <w:rPr>
          <w:rFonts w:ascii="Times New Roman" w:hAnsi="Times New Roman"/>
          <w:color w:val="auto"/>
          <w:szCs w:val="24"/>
        </w:rPr>
        <w:t>administrimin</w:t>
      </w:r>
      <w:r w:rsidRPr="00B05E7F">
        <w:rPr>
          <w:rFonts w:ascii="Times New Roman" w:hAnsi="Times New Roman"/>
          <w:color w:val="auto"/>
          <w:szCs w:val="24"/>
        </w:rPr>
        <w:t xml:space="preserve"> e fondit</w:t>
      </w:r>
      <w:r w:rsidR="00391563">
        <w:rPr>
          <w:rFonts w:ascii="Times New Roman" w:hAnsi="Times New Roman"/>
          <w:color w:val="auto"/>
          <w:szCs w:val="24"/>
        </w:rPr>
        <w:t xml:space="preserve"> t</w:t>
      </w:r>
      <w:r w:rsidR="00632BC9">
        <w:rPr>
          <w:rFonts w:ascii="Times New Roman" w:hAnsi="Times New Roman"/>
          <w:color w:val="auto"/>
          <w:szCs w:val="24"/>
        </w:rPr>
        <w:t>ë</w:t>
      </w:r>
      <w:r w:rsidR="00391563">
        <w:rPr>
          <w:rFonts w:ascii="Times New Roman" w:hAnsi="Times New Roman"/>
          <w:color w:val="auto"/>
          <w:szCs w:val="24"/>
        </w:rPr>
        <w:t xml:space="preserve"> pensionit</w:t>
      </w:r>
      <w:r w:rsidRPr="00B05E7F">
        <w:rPr>
          <w:rFonts w:ascii="Times New Roman" w:hAnsi="Times New Roman"/>
          <w:color w:val="auto"/>
          <w:szCs w:val="24"/>
        </w:rPr>
        <w:t>, të p</w:t>
      </w:r>
      <w:r w:rsidR="00DA037D" w:rsidRPr="00B05E7F">
        <w:rPr>
          <w:rFonts w:ascii="Times New Roman" w:hAnsi="Times New Roman"/>
          <w:color w:val="auto"/>
          <w:szCs w:val="24"/>
        </w:rPr>
        <w:t>arashikuara n</w:t>
      </w:r>
      <w:r w:rsidR="006621AC" w:rsidRPr="00B05E7F">
        <w:rPr>
          <w:rFonts w:ascii="Times New Roman" w:hAnsi="Times New Roman"/>
          <w:color w:val="auto"/>
          <w:szCs w:val="24"/>
        </w:rPr>
        <w:t>ë</w:t>
      </w:r>
      <w:r w:rsidRPr="00B05E7F">
        <w:rPr>
          <w:rFonts w:ascii="Times New Roman" w:hAnsi="Times New Roman"/>
          <w:color w:val="auto"/>
          <w:szCs w:val="24"/>
        </w:rPr>
        <w:t xml:space="preserve"> këtë </w:t>
      </w:r>
      <w:r w:rsidR="00DA037D" w:rsidRPr="00B05E7F">
        <w:rPr>
          <w:rFonts w:ascii="Times New Roman" w:hAnsi="Times New Roman"/>
          <w:color w:val="auto"/>
          <w:szCs w:val="24"/>
        </w:rPr>
        <w:t xml:space="preserve">ligj </w:t>
      </w:r>
      <w:r w:rsidRPr="00B05E7F">
        <w:rPr>
          <w:rFonts w:ascii="Times New Roman" w:hAnsi="Times New Roman"/>
          <w:color w:val="auto"/>
          <w:szCs w:val="24"/>
        </w:rPr>
        <w:t>dhe rregulloret e miratuara në bazë të këtij ligji</w:t>
      </w:r>
      <w:r w:rsidR="00135EB7">
        <w:rPr>
          <w:rFonts w:ascii="Times New Roman" w:hAnsi="Times New Roman"/>
          <w:color w:val="auto"/>
          <w:szCs w:val="24"/>
        </w:rPr>
        <w:t>;</w:t>
      </w:r>
    </w:p>
    <w:p w14:paraId="7A13EF0B" w14:textId="77777777" w:rsidR="003D5124" w:rsidRDefault="00DA037D" w:rsidP="005B379A">
      <w:pPr>
        <w:pStyle w:val="P68B1DB1-Normal1"/>
        <w:numPr>
          <w:ilvl w:val="0"/>
          <w:numId w:val="48"/>
        </w:numPr>
        <w:shd w:val="clear" w:color="auto" w:fill="FFFFFF"/>
        <w:spacing w:after="0" w:line="240" w:lineRule="auto"/>
        <w:jc w:val="both"/>
        <w:textAlignment w:val="baseline"/>
        <w:rPr>
          <w:rFonts w:ascii="Times New Roman" w:hAnsi="Times New Roman"/>
          <w:color w:val="auto"/>
          <w:szCs w:val="24"/>
        </w:rPr>
      </w:pPr>
      <w:r w:rsidRPr="00B05E7F">
        <w:rPr>
          <w:rFonts w:ascii="Times New Roman" w:hAnsi="Times New Roman"/>
          <w:color w:val="auto"/>
          <w:szCs w:val="24"/>
        </w:rPr>
        <w:t>shoq</w:t>
      </w:r>
      <w:r w:rsidR="006621AC" w:rsidRPr="00B05E7F">
        <w:rPr>
          <w:rFonts w:ascii="Times New Roman" w:hAnsi="Times New Roman"/>
          <w:color w:val="auto"/>
          <w:szCs w:val="24"/>
        </w:rPr>
        <w:t>ë</w:t>
      </w:r>
      <w:r w:rsidRPr="00B05E7F">
        <w:rPr>
          <w:rFonts w:ascii="Times New Roman" w:hAnsi="Times New Roman"/>
          <w:color w:val="auto"/>
          <w:szCs w:val="24"/>
        </w:rPr>
        <w:t>ria administruese</w:t>
      </w:r>
      <w:r w:rsidR="003D5124" w:rsidRPr="00B05E7F">
        <w:rPr>
          <w:rFonts w:ascii="Times New Roman" w:hAnsi="Times New Roman"/>
          <w:color w:val="auto"/>
          <w:szCs w:val="24"/>
        </w:rPr>
        <w:t xml:space="preserve"> nuk ka strukturë</w:t>
      </w:r>
      <w:r w:rsidRPr="00B05E7F">
        <w:rPr>
          <w:rFonts w:ascii="Times New Roman" w:hAnsi="Times New Roman"/>
          <w:color w:val="auto"/>
          <w:szCs w:val="24"/>
        </w:rPr>
        <w:t>n</w:t>
      </w:r>
      <w:r w:rsidR="003D5124" w:rsidRPr="00B05E7F">
        <w:rPr>
          <w:rFonts w:ascii="Times New Roman" w:hAnsi="Times New Roman"/>
          <w:color w:val="auto"/>
          <w:szCs w:val="24"/>
        </w:rPr>
        <w:t xml:space="preserve"> </w:t>
      </w:r>
      <w:r w:rsidRPr="00B05E7F">
        <w:rPr>
          <w:rFonts w:ascii="Times New Roman" w:hAnsi="Times New Roman"/>
          <w:color w:val="auto"/>
          <w:szCs w:val="24"/>
        </w:rPr>
        <w:t>organizative sipas k</w:t>
      </w:r>
      <w:r w:rsidR="006621AC" w:rsidRPr="00B05E7F">
        <w:rPr>
          <w:rFonts w:ascii="Times New Roman" w:hAnsi="Times New Roman"/>
          <w:color w:val="auto"/>
          <w:szCs w:val="24"/>
        </w:rPr>
        <w:t>ë</w:t>
      </w:r>
      <w:r w:rsidRPr="00B05E7F">
        <w:rPr>
          <w:rFonts w:ascii="Times New Roman" w:hAnsi="Times New Roman"/>
          <w:color w:val="auto"/>
          <w:szCs w:val="24"/>
        </w:rPr>
        <w:t>rkesave t</w:t>
      </w:r>
      <w:r w:rsidR="006621AC" w:rsidRPr="00B05E7F">
        <w:rPr>
          <w:rFonts w:ascii="Times New Roman" w:hAnsi="Times New Roman"/>
          <w:color w:val="auto"/>
          <w:szCs w:val="24"/>
        </w:rPr>
        <w:t>ë</w:t>
      </w:r>
      <w:r w:rsidRPr="00B05E7F">
        <w:rPr>
          <w:rFonts w:ascii="Times New Roman" w:hAnsi="Times New Roman"/>
          <w:color w:val="auto"/>
          <w:szCs w:val="24"/>
        </w:rPr>
        <w:t xml:space="preserve"> k</w:t>
      </w:r>
      <w:r w:rsidR="006621AC" w:rsidRPr="00B05E7F">
        <w:rPr>
          <w:rFonts w:ascii="Times New Roman" w:hAnsi="Times New Roman"/>
          <w:color w:val="auto"/>
          <w:szCs w:val="24"/>
        </w:rPr>
        <w:t>ë</w:t>
      </w:r>
      <w:r w:rsidRPr="00B05E7F">
        <w:rPr>
          <w:rFonts w:ascii="Times New Roman" w:hAnsi="Times New Roman"/>
          <w:color w:val="auto"/>
          <w:szCs w:val="24"/>
        </w:rPr>
        <w:t>tij ligji, si dhe personat kyç nuk plot</w:t>
      </w:r>
      <w:r w:rsidR="006621AC" w:rsidRPr="00B05E7F">
        <w:rPr>
          <w:rFonts w:ascii="Times New Roman" w:hAnsi="Times New Roman"/>
          <w:color w:val="auto"/>
          <w:szCs w:val="24"/>
        </w:rPr>
        <w:t>ë</w:t>
      </w:r>
      <w:r w:rsidRPr="00B05E7F">
        <w:rPr>
          <w:rFonts w:ascii="Times New Roman" w:hAnsi="Times New Roman"/>
          <w:color w:val="auto"/>
          <w:szCs w:val="24"/>
        </w:rPr>
        <w:t>sojn</w:t>
      </w:r>
      <w:r w:rsidR="006621AC" w:rsidRPr="00B05E7F">
        <w:rPr>
          <w:rFonts w:ascii="Times New Roman" w:hAnsi="Times New Roman"/>
          <w:color w:val="auto"/>
          <w:szCs w:val="24"/>
        </w:rPr>
        <w:t>ë</w:t>
      </w:r>
      <w:r w:rsidRPr="00B05E7F">
        <w:rPr>
          <w:rFonts w:ascii="Times New Roman" w:hAnsi="Times New Roman"/>
          <w:color w:val="auto"/>
          <w:szCs w:val="24"/>
        </w:rPr>
        <w:t xml:space="preserve"> k</w:t>
      </w:r>
      <w:r w:rsidR="006621AC" w:rsidRPr="00B05E7F">
        <w:rPr>
          <w:rFonts w:ascii="Times New Roman" w:hAnsi="Times New Roman"/>
          <w:color w:val="auto"/>
          <w:szCs w:val="24"/>
        </w:rPr>
        <w:t>ë</w:t>
      </w:r>
      <w:r w:rsidR="00B05E7F" w:rsidRPr="00B05E7F">
        <w:rPr>
          <w:rFonts w:ascii="Times New Roman" w:hAnsi="Times New Roman"/>
          <w:color w:val="auto"/>
          <w:szCs w:val="24"/>
        </w:rPr>
        <w:t>rkesat dhe kushtet q</w:t>
      </w:r>
      <w:r w:rsidR="00637DC8">
        <w:rPr>
          <w:rFonts w:ascii="Times New Roman" w:hAnsi="Times New Roman"/>
          <w:color w:val="auto"/>
          <w:szCs w:val="24"/>
        </w:rPr>
        <w:t>ë</w:t>
      </w:r>
      <w:r w:rsidR="00B05E7F" w:rsidRPr="00B05E7F">
        <w:rPr>
          <w:rFonts w:ascii="Times New Roman" w:hAnsi="Times New Roman"/>
          <w:color w:val="auto"/>
          <w:szCs w:val="24"/>
        </w:rPr>
        <w:t xml:space="preserve"> </w:t>
      </w:r>
      <w:r w:rsidR="00135EB7">
        <w:rPr>
          <w:rFonts w:ascii="Times New Roman" w:hAnsi="Times New Roman"/>
          <w:color w:val="auto"/>
          <w:szCs w:val="24"/>
        </w:rPr>
        <w:t>A</w:t>
      </w:r>
      <w:r w:rsidR="00B05E7F" w:rsidRPr="00B05E7F">
        <w:rPr>
          <w:rFonts w:ascii="Times New Roman" w:hAnsi="Times New Roman"/>
          <w:color w:val="auto"/>
          <w:szCs w:val="24"/>
        </w:rPr>
        <w:t>utoriteti t</w:t>
      </w:r>
      <w:r w:rsidR="00637DC8">
        <w:rPr>
          <w:rFonts w:ascii="Times New Roman" w:hAnsi="Times New Roman"/>
          <w:color w:val="auto"/>
          <w:szCs w:val="24"/>
        </w:rPr>
        <w:t>ë</w:t>
      </w:r>
      <w:r w:rsidR="00B05E7F" w:rsidRPr="00B05E7F">
        <w:rPr>
          <w:rFonts w:ascii="Times New Roman" w:hAnsi="Times New Roman"/>
          <w:color w:val="auto"/>
          <w:szCs w:val="24"/>
        </w:rPr>
        <w:t xml:space="preserve"> krijoj</w:t>
      </w:r>
      <w:r w:rsidR="00637DC8">
        <w:rPr>
          <w:rFonts w:ascii="Times New Roman" w:hAnsi="Times New Roman"/>
          <w:color w:val="auto"/>
          <w:szCs w:val="24"/>
        </w:rPr>
        <w:t>ë</w:t>
      </w:r>
      <w:r w:rsidR="00B05E7F" w:rsidRPr="00B05E7F">
        <w:rPr>
          <w:rFonts w:ascii="Times New Roman" w:hAnsi="Times New Roman"/>
          <w:color w:val="auto"/>
          <w:szCs w:val="24"/>
        </w:rPr>
        <w:t xml:space="preserve"> bindjen</w:t>
      </w:r>
      <w:r w:rsidRPr="00B05E7F">
        <w:rPr>
          <w:rFonts w:ascii="Times New Roman" w:hAnsi="Times New Roman"/>
          <w:color w:val="auto"/>
          <w:szCs w:val="24"/>
        </w:rPr>
        <w:t xml:space="preserve"> </w:t>
      </w:r>
      <w:r w:rsidR="00B05E7F" w:rsidRPr="00B05E7F">
        <w:rPr>
          <w:rFonts w:ascii="Times New Roman" w:hAnsi="Times New Roman"/>
          <w:color w:val="auto"/>
          <w:szCs w:val="24"/>
        </w:rPr>
        <w:t>se</w:t>
      </w:r>
      <w:r w:rsidR="003D5124" w:rsidRPr="00B05E7F">
        <w:rPr>
          <w:rFonts w:ascii="Times New Roman" w:hAnsi="Times New Roman"/>
          <w:color w:val="auto"/>
          <w:szCs w:val="24"/>
        </w:rPr>
        <w:t xml:space="preserve"> </w:t>
      </w:r>
      <w:r w:rsidR="00B05E7F" w:rsidRPr="00B05E7F">
        <w:rPr>
          <w:rFonts w:ascii="Times New Roman" w:hAnsi="Times New Roman"/>
          <w:color w:val="auto"/>
          <w:szCs w:val="24"/>
        </w:rPr>
        <w:t>administrimi i</w:t>
      </w:r>
      <w:r w:rsidR="003D5124" w:rsidRPr="00B05E7F">
        <w:rPr>
          <w:rFonts w:ascii="Times New Roman" w:hAnsi="Times New Roman"/>
          <w:color w:val="auto"/>
          <w:szCs w:val="24"/>
        </w:rPr>
        <w:t xml:space="preserve"> fond</w:t>
      </w:r>
      <w:r w:rsidRPr="00B05E7F">
        <w:rPr>
          <w:rFonts w:ascii="Times New Roman" w:hAnsi="Times New Roman"/>
          <w:color w:val="auto"/>
          <w:szCs w:val="24"/>
        </w:rPr>
        <w:t>it</w:t>
      </w:r>
      <w:r w:rsidR="00B05E7F" w:rsidRPr="00B05E7F">
        <w:rPr>
          <w:rFonts w:ascii="Times New Roman" w:hAnsi="Times New Roman"/>
          <w:color w:val="auto"/>
          <w:szCs w:val="24"/>
        </w:rPr>
        <w:t xml:space="preserve"> do t</w:t>
      </w:r>
      <w:r w:rsidR="00637DC8">
        <w:rPr>
          <w:rFonts w:ascii="Times New Roman" w:hAnsi="Times New Roman"/>
          <w:color w:val="auto"/>
          <w:szCs w:val="24"/>
        </w:rPr>
        <w:t>ë</w:t>
      </w:r>
      <w:r w:rsidR="00B05E7F" w:rsidRPr="00B05E7F">
        <w:rPr>
          <w:rFonts w:ascii="Times New Roman" w:hAnsi="Times New Roman"/>
          <w:color w:val="auto"/>
          <w:szCs w:val="24"/>
        </w:rPr>
        <w:t xml:space="preserve"> kryhet n</w:t>
      </w:r>
      <w:r w:rsidR="00637DC8">
        <w:rPr>
          <w:rFonts w:ascii="Times New Roman" w:hAnsi="Times New Roman"/>
          <w:color w:val="auto"/>
          <w:szCs w:val="24"/>
        </w:rPr>
        <w:t>ë</w:t>
      </w:r>
      <w:r w:rsidR="00B05E7F" w:rsidRPr="00B05E7F">
        <w:rPr>
          <w:rFonts w:ascii="Times New Roman" w:hAnsi="Times New Roman"/>
          <w:color w:val="auto"/>
          <w:szCs w:val="24"/>
        </w:rPr>
        <w:t xml:space="preserve"> interesin m</w:t>
      </w:r>
      <w:r w:rsidR="00637DC8">
        <w:rPr>
          <w:rFonts w:ascii="Times New Roman" w:hAnsi="Times New Roman"/>
          <w:color w:val="auto"/>
          <w:szCs w:val="24"/>
        </w:rPr>
        <w:t>ë</w:t>
      </w:r>
      <w:r w:rsidR="00B05E7F" w:rsidRPr="00B05E7F">
        <w:rPr>
          <w:rFonts w:ascii="Times New Roman" w:hAnsi="Times New Roman"/>
          <w:color w:val="auto"/>
          <w:szCs w:val="24"/>
        </w:rPr>
        <w:t xml:space="preserve"> t</w:t>
      </w:r>
      <w:r w:rsidR="00637DC8">
        <w:rPr>
          <w:rFonts w:ascii="Times New Roman" w:hAnsi="Times New Roman"/>
          <w:color w:val="auto"/>
          <w:szCs w:val="24"/>
        </w:rPr>
        <w:t>ë</w:t>
      </w:r>
      <w:r w:rsidR="00B05E7F" w:rsidRPr="00B05E7F">
        <w:rPr>
          <w:rFonts w:ascii="Times New Roman" w:hAnsi="Times New Roman"/>
          <w:color w:val="auto"/>
          <w:szCs w:val="24"/>
        </w:rPr>
        <w:t xml:space="preserve"> mir</w:t>
      </w:r>
      <w:r w:rsidR="00637DC8">
        <w:rPr>
          <w:rFonts w:ascii="Times New Roman" w:hAnsi="Times New Roman"/>
          <w:color w:val="auto"/>
          <w:szCs w:val="24"/>
        </w:rPr>
        <w:t>ë</w:t>
      </w:r>
      <w:r w:rsidR="00B05E7F" w:rsidRPr="00B05E7F">
        <w:rPr>
          <w:rFonts w:ascii="Times New Roman" w:hAnsi="Times New Roman"/>
          <w:color w:val="auto"/>
          <w:szCs w:val="24"/>
        </w:rPr>
        <w:t xml:space="preserve"> t</w:t>
      </w:r>
      <w:r w:rsidR="00637DC8">
        <w:rPr>
          <w:rFonts w:ascii="Times New Roman" w:hAnsi="Times New Roman"/>
          <w:color w:val="auto"/>
          <w:szCs w:val="24"/>
        </w:rPr>
        <w:t>ë</w:t>
      </w:r>
      <w:r w:rsidR="00B05E7F" w:rsidRPr="00B05E7F">
        <w:rPr>
          <w:rFonts w:ascii="Times New Roman" w:hAnsi="Times New Roman"/>
          <w:color w:val="auto"/>
          <w:szCs w:val="24"/>
        </w:rPr>
        <w:t xml:space="preserve"> an</w:t>
      </w:r>
      <w:r w:rsidR="00637DC8">
        <w:rPr>
          <w:rFonts w:ascii="Times New Roman" w:hAnsi="Times New Roman"/>
          <w:color w:val="auto"/>
          <w:szCs w:val="24"/>
        </w:rPr>
        <w:t>ë</w:t>
      </w:r>
      <w:r w:rsidR="00B05E7F" w:rsidRPr="00B05E7F">
        <w:rPr>
          <w:rFonts w:ascii="Times New Roman" w:hAnsi="Times New Roman"/>
          <w:color w:val="auto"/>
          <w:szCs w:val="24"/>
        </w:rPr>
        <w:t>tar</w:t>
      </w:r>
      <w:r w:rsidR="00637DC8">
        <w:rPr>
          <w:rFonts w:ascii="Times New Roman" w:hAnsi="Times New Roman"/>
          <w:color w:val="auto"/>
          <w:szCs w:val="24"/>
        </w:rPr>
        <w:t>ë</w:t>
      </w:r>
      <w:r w:rsidR="00B05E7F" w:rsidRPr="00B05E7F">
        <w:rPr>
          <w:rFonts w:ascii="Times New Roman" w:hAnsi="Times New Roman"/>
          <w:color w:val="auto"/>
          <w:szCs w:val="24"/>
        </w:rPr>
        <w:t>ve</w:t>
      </w:r>
      <w:r w:rsidR="003D5124" w:rsidRPr="00B05E7F">
        <w:rPr>
          <w:rFonts w:ascii="Times New Roman" w:hAnsi="Times New Roman"/>
          <w:color w:val="auto"/>
          <w:szCs w:val="24"/>
        </w:rPr>
        <w:t>.</w:t>
      </w:r>
    </w:p>
    <w:p w14:paraId="69C6712E" w14:textId="77777777" w:rsidR="00DA037D" w:rsidRPr="00B05E7F" w:rsidRDefault="00DA037D" w:rsidP="0047092A">
      <w:pPr>
        <w:pStyle w:val="P68B1DB1-Normal1"/>
        <w:shd w:val="clear" w:color="auto" w:fill="FFFFFF"/>
        <w:spacing w:after="0" w:line="240" w:lineRule="auto"/>
        <w:jc w:val="both"/>
        <w:textAlignment w:val="baseline"/>
        <w:rPr>
          <w:rFonts w:ascii="Times New Roman" w:hAnsi="Times New Roman"/>
          <w:color w:val="auto"/>
          <w:szCs w:val="24"/>
        </w:rPr>
      </w:pPr>
    </w:p>
    <w:p w14:paraId="7CF0D909" w14:textId="77777777" w:rsidR="00B05E7F" w:rsidRPr="00EB7E93" w:rsidRDefault="00B05E7F" w:rsidP="005B379A">
      <w:pPr>
        <w:pStyle w:val="P68B1DB1-Normal1"/>
        <w:numPr>
          <w:ilvl w:val="0"/>
          <w:numId w:val="47"/>
        </w:numPr>
        <w:shd w:val="clear" w:color="auto" w:fill="FFFFFF"/>
        <w:spacing w:after="0" w:line="240" w:lineRule="auto"/>
        <w:ind w:left="360"/>
        <w:jc w:val="both"/>
        <w:textAlignment w:val="baseline"/>
        <w:rPr>
          <w:rFonts w:ascii="Times New Roman" w:hAnsi="Times New Roman"/>
          <w:color w:val="auto"/>
          <w:szCs w:val="24"/>
        </w:rPr>
      </w:pPr>
      <w:r w:rsidRPr="00B05E7F">
        <w:rPr>
          <w:rFonts w:ascii="Times New Roman" w:hAnsi="Times New Roman"/>
          <w:szCs w:val="24"/>
        </w:rPr>
        <w:t>Autoriteti, në rast të refuzimit të miratimit, arsyeton me shkrim vendimin për mosdhënien e miratimit.</w:t>
      </w:r>
    </w:p>
    <w:p w14:paraId="3EC31A9E" w14:textId="77777777" w:rsidR="00EB7E93" w:rsidRPr="00B05E7F" w:rsidRDefault="00EB7E93" w:rsidP="00EB7E93">
      <w:pPr>
        <w:pStyle w:val="P68B1DB1-Normal1"/>
        <w:shd w:val="clear" w:color="auto" w:fill="FFFFFF"/>
        <w:spacing w:after="0" w:line="240" w:lineRule="auto"/>
        <w:ind w:left="360"/>
        <w:jc w:val="both"/>
        <w:textAlignment w:val="baseline"/>
        <w:rPr>
          <w:rFonts w:ascii="Times New Roman" w:hAnsi="Times New Roman"/>
          <w:color w:val="auto"/>
          <w:szCs w:val="24"/>
        </w:rPr>
      </w:pPr>
    </w:p>
    <w:p w14:paraId="5DE0EC0C" w14:textId="2D28BBE1" w:rsidR="003D5124" w:rsidRPr="00B05E7F" w:rsidRDefault="00DA037D" w:rsidP="005B379A">
      <w:pPr>
        <w:pStyle w:val="P68B1DB1-Normal1"/>
        <w:numPr>
          <w:ilvl w:val="0"/>
          <w:numId w:val="47"/>
        </w:numPr>
        <w:shd w:val="clear" w:color="auto" w:fill="FFFFFF"/>
        <w:spacing w:after="225" w:line="240" w:lineRule="auto"/>
        <w:ind w:left="360"/>
        <w:jc w:val="both"/>
        <w:textAlignment w:val="baseline"/>
        <w:rPr>
          <w:rFonts w:ascii="Times New Roman" w:hAnsi="Times New Roman"/>
          <w:color w:val="auto"/>
          <w:szCs w:val="24"/>
        </w:rPr>
      </w:pPr>
      <w:r w:rsidRPr="00B05E7F">
        <w:rPr>
          <w:rFonts w:ascii="Times New Roman" w:hAnsi="Times New Roman"/>
          <w:color w:val="auto"/>
          <w:szCs w:val="24"/>
        </w:rPr>
        <w:t>Autoriteti</w:t>
      </w:r>
      <w:r w:rsidR="003D5124" w:rsidRPr="00B05E7F">
        <w:rPr>
          <w:rFonts w:ascii="Times New Roman" w:hAnsi="Times New Roman"/>
          <w:color w:val="auto"/>
          <w:szCs w:val="24"/>
        </w:rPr>
        <w:t xml:space="preserve"> mund të refuzojë kërkesë</w:t>
      </w:r>
      <w:r w:rsidRPr="00B05E7F">
        <w:rPr>
          <w:rFonts w:ascii="Times New Roman" w:hAnsi="Times New Roman"/>
          <w:color w:val="auto"/>
          <w:szCs w:val="24"/>
        </w:rPr>
        <w:t>n</w:t>
      </w:r>
      <w:r w:rsidR="003D5124" w:rsidRPr="00B05E7F">
        <w:rPr>
          <w:rFonts w:ascii="Times New Roman" w:hAnsi="Times New Roman"/>
          <w:color w:val="auto"/>
          <w:szCs w:val="24"/>
        </w:rPr>
        <w:t xml:space="preserve"> </w:t>
      </w:r>
      <w:r w:rsidRPr="00B05E7F">
        <w:rPr>
          <w:rFonts w:ascii="Times New Roman" w:hAnsi="Times New Roman"/>
          <w:color w:val="auto"/>
          <w:szCs w:val="24"/>
        </w:rPr>
        <w:t>e shoq</w:t>
      </w:r>
      <w:r w:rsidR="006621AC" w:rsidRPr="00B05E7F">
        <w:rPr>
          <w:rFonts w:ascii="Times New Roman" w:hAnsi="Times New Roman"/>
          <w:color w:val="auto"/>
          <w:szCs w:val="24"/>
        </w:rPr>
        <w:t>ë</w:t>
      </w:r>
      <w:r w:rsidRPr="00B05E7F">
        <w:rPr>
          <w:rFonts w:ascii="Times New Roman" w:hAnsi="Times New Roman"/>
          <w:color w:val="auto"/>
          <w:szCs w:val="24"/>
        </w:rPr>
        <w:t>ris</w:t>
      </w:r>
      <w:r w:rsidR="006621AC" w:rsidRPr="00B05E7F">
        <w:rPr>
          <w:rFonts w:ascii="Times New Roman" w:hAnsi="Times New Roman"/>
          <w:color w:val="auto"/>
          <w:szCs w:val="24"/>
        </w:rPr>
        <w:t>ë</w:t>
      </w:r>
      <w:r w:rsidRPr="00B05E7F">
        <w:rPr>
          <w:rFonts w:ascii="Times New Roman" w:hAnsi="Times New Roman"/>
          <w:color w:val="auto"/>
          <w:szCs w:val="24"/>
        </w:rPr>
        <w:t xml:space="preserve"> administruese </w:t>
      </w:r>
      <w:r w:rsidR="003D5124" w:rsidRPr="00B05E7F">
        <w:rPr>
          <w:rFonts w:ascii="Times New Roman" w:hAnsi="Times New Roman"/>
          <w:color w:val="auto"/>
          <w:szCs w:val="24"/>
        </w:rPr>
        <w:t xml:space="preserve">për </w:t>
      </w:r>
      <w:r w:rsidRPr="00B05E7F">
        <w:rPr>
          <w:rFonts w:ascii="Times New Roman" w:hAnsi="Times New Roman"/>
          <w:color w:val="auto"/>
          <w:szCs w:val="24"/>
        </w:rPr>
        <w:t xml:space="preserve">miratimin e </w:t>
      </w:r>
      <w:r w:rsidR="003D5124" w:rsidRPr="00B05E7F">
        <w:rPr>
          <w:rFonts w:ascii="Times New Roman" w:hAnsi="Times New Roman"/>
          <w:color w:val="auto"/>
          <w:szCs w:val="24"/>
        </w:rPr>
        <w:t>fondi</w:t>
      </w:r>
      <w:r w:rsidRPr="00B05E7F">
        <w:rPr>
          <w:rFonts w:ascii="Times New Roman" w:hAnsi="Times New Roman"/>
          <w:color w:val="auto"/>
          <w:szCs w:val="24"/>
        </w:rPr>
        <w:t>t</w:t>
      </w:r>
      <w:r w:rsidR="003D5124" w:rsidRPr="00B05E7F">
        <w:rPr>
          <w:rFonts w:ascii="Times New Roman" w:hAnsi="Times New Roman"/>
          <w:color w:val="auto"/>
          <w:szCs w:val="24"/>
        </w:rPr>
        <w:t xml:space="preserve"> </w:t>
      </w:r>
      <w:r w:rsidRPr="00B05E7F">
        <w:rPr>
          <w:rFonts w:ascii="Times New Roman" w:hAnsi="Times New Roman"/>
          <w:color w:val="auto"/>
          <w:szCs w:val="24"/>
        </w:rPr>
        <w:t>t</w:t>
      </w:r>
      <w:r w:rsidR="006621AC" w:rsidRPr="00B05E7F">
        <w:rPr>
          <w:rFonts w:ascii="Times New Roman" w:hAnsi="Times New Roman"/>
          <w:color w:val="auto"/>
          <w:szCs w:val="24"/>
        </w:rPr>
        <w:t>ë</w:t>
      </w:r>
      <w:r w:rsidRPr="00B05E7F">
        <w:rPr>
          <w:rFonts w:ascii="Times New Roman" w:hAnsi="Times New Roman"/>
          <w:color w:val="auto"/>
          <w:szCs w:val="24"/>
        </w:rPr>
        <w:t xml:space="preserve"> pensionit </w:t>
      </w:r>
      <w:r w:rsidR="003D5124" w:rsidRPr="00B05E7F">
        <w:rPr>
          <w:rFonts w:ascii="Times New Roman" w:hAnsi="Times New Roman"/>
          <w:color w:val="auto"/>
          <w:szCs w:val="24"/>
        </w:rPr>
        <w:t xml:space="preserve">nëse </w:t>
      </w:r>
      <w:r w:rsidRPr="00B05E7F">
        <w:rPr>
          <w:rFonts w:ascii="Times New Roman" w:hAnsi="Times New Roman"/>
          <w:color w:val="auto"/>
          <w:szCs w:val="24"/>
        </w:rPr>
        <w:t>ndaj k</w:t>
      </w:r>
      <w:r w:rsidR="006621AC" w:rsidRPr="00B05E7F">
        <w:rPr>
          <w:rFonts w:ascii="Times New Roman" w:hAnsi="Times New Roman"/>
          <w:color w:val="auto"/>
          <w:szCs w:val="24"/>
        </w:rPr>
        <w:t>ë</w:t>
      </w:r>
      <w:r w:rsidRPr="00B05E7F">
        <w:rPr>
          <w:rFonts w:ascii="Times New Roman" w:hAnsi="Times New Roman"/>
          <w:color w:val="auto"/>
          <w:szCs w:val="24"/>
        </w:rPr>
        <w:t>saj shoq</w:t>
      </w:r>
      <w:r w:rsidR="006621AC" w:rsidRPr="00B05E7F">
        <w:rPr>
          <w:rFonts w:ascii="Times New Roman" w:hAnsi="Times New Roman"/>
          <w:color w:val="auto"/>
          <w:szCs w:val="24"/>
        </w:rPr>
        <w:t>ë</w:t>
      </w:r>
      <w:r w:rsidRPr="00B05E7F">
        <w:rPr>
          <w:rFonts w:ascii="Times New Roman" w:hAnsi="Times New Roman"/>
          <w:color w:val="auto"/>
          <w:szCs w:val="24"/>
        </w:rPr>
        <w:t xml:space="preserve">rie </w:t>
      </w:r>
      <w:r w:rsidR="006621AC" w:rsidRPr="00B05E7F">
        <w:rPr>
          <w:rFonts w:ascii="Times New Roman" w:hAnsi="Times New Roman"/>
          <w:color w:val="auto"/>
          <w:szCs w:val="24"/>
        </w:rPr>
        <w:t>ë</w:t>
      </w:r>
      <w:r w:rsidRPr="00B05E7F">
        <w:rPr>
          <w:rFonts w:ascii="Times New Roman" w:hAnsi="Times New Roman"/>
          <w:color w:val="auto"/>
          <w:szCs w:val="24"/>
        </w:rPr>
        <w:t>sht</w:t>
      </w:r>
      <w:r w:rsidR="006621AC" w:rsidRPr="00B05E7F">
        <w:rPr>
          <w:rFonts w:ascii="Times New Roman" w:hAnsi="Times New Roman"/>
          <w:color w:val="auto"/>
          <w:szCs w:val="24"/>
        </w:rPr>
        <w:t>ë</w:t>
      </w:r>
      <w:r w:rsidR="003D5124" w:rsidRPr="00B05E7F">
        <w:rPr>
          <w:rFonts w:ascii="Times New Roman" w:hAnsi="Times New Roman"/>
          <w:color w:val="auto"/>
          <w:szCs w:val="24"/>
        </w:rPr>
        <w:t xml:space="preserve"> vendosur mas</w:t>
      </w:r>
      <w:r w:rsidR="006621AC" w:rsidRPr="00B05E7F">
        <w:rPr>
          <w:rFonts w:ascii="Times New Roman" w:hAnsi="Times New Roman"/>
          <w:color w:val="auto"/>
          <w:szCs w:val="24"/>
        </w:rPr>
        <w:t>ë</w:t>
      </w:r>
      <w:r w:rsidR="003D5124" w:rsidRPr="00B05E7F">
        <w:rPr>
          <w:rFonts w:ascii="Times New Roman" w:hAnsi="Times New Roman"/>
          <w:color w:val="auto"/>
          <w:szCs w:val="24"/>
        </w:rPr>
        <w:t xml:space="preserve"> mbikëqyrëse për shkak të shkeljeve të këtij ligji dhe rregulloreve </w:t>
      </w:r>
      <w:r w:rsidRPr="00B05E7F">
        <w:rPr>
          <w:rFonts w:ascii="Times New Roman" w:hAnsi="Times New Roman"/>
          <w:color w:val="auto"/>
          <w:szCs w:val="24"/>
        </w:rPr>
        <w:t>t</w:t>
      </w:r>
      <w:r w:rsidR="006621AC" w:rsidRPr="00B05E7F">
        <w:rPr>
          <w:rFonts w:ascii="Times New Roman" w:hAnsi="Times New Roman"/>
          <w:color w:val="auto"/>
          <w:szCs w:val="24"/>
        </w:rPr>
        <w:t>ë</w:t>
      </w:r>
      <w:r w:rsidRPr="00B05E7F">
        <w:rPr>
          <w:rFonts w:ascii="Times New Roman" w:hAnsi="Times New Roman"/>
          <w:color w:val="auto"/>
          <w:szCs w:val="24"/>
        </w:rPr>
        <w:t xml:space="preserve"> miratuara n</w:t>
      </w:r>
      <w:r w:rsidR="006621AC" w:rsidRPr="00B05E7F">
        <w:rPr>
          <w:rFonts w:ascii="Times New Roman" w:hAnsi="Times New Roman"/>
          <w:color w:val="auto"/>
          <w:szCs w:val="24"/>
        </w:rPr>
        <w:t>ë</w:t>
      </w:r>
      <w:r w:rsidRPr="00B05E7F">
        <w:rPr>
          <w:rFonts w:ascii="Times New Roman" w:hAnsi="Times New Roman"/>
          <w:color w:val="auto"/>
          <w:szCs w:val="24"/>
        </w:rPr>
        <w:t xml:space="preserve"> baz</w:t>
      </w:r>
      <w:r w:rsidR="006621AC" w:rsidRPr="00B05E7F">
        <w:rPr>
          <w:rFonts w:ascii="Times New Roman" w:hAnsi="Times New Roman"/>
          <w:color w:val="auto"/>
          <w:szCs w:val="24"/>
        </w:rPr>
        <w:t>ë</w:t>
      </w:r>
      <w:r w:rsidRPr="00B05E7F">
        <w:rPr>
          <w:rFonts w:ascii="Times New Roman" w:hAnsi="Times New Roman"/>
          <w:color w:val="auto"/>
          <w:szCs w:val="24"/>
        </w:rPr>
        <w:t xml:space="preserve"> t</w:t>
      </w:r>
      <w:r w:rsidR="006621AC" w:rsidRPr="00B05E7F">
        <w:rPr>
          <w:rFonts w:ascii="Times New Roman" w:hAnsi="Times New Roman"/>
          <w:color w:val="auto"/>
          <w:szCs w:val="24"/>
        </w:rPr>
        <w:t>ë</w:t>
      </w:r>
      <w:r w:rsidR="00AE7912">
        <w:rPr>
          <w:rFonts w:ascii="Times New Roman" w:hAnsi="Times New Roman"/>
          <w:color w:val="auto"/>
          <w:szCs w:val="24"/>
        </w:rPr>
        <w:t>tij</w:t>
      </w:r>
      <w:r w:rsidR="003D5124" w:rsidRPr="00B05E7F">
        <w:rPr>
          <w:rFonts w:ascii="Times New Roman" w:hAnsi="Times New Roman"/>
          <w:color w:val="auto"/>
          <w:szCs w:val="24"/>
        </w:rPr>
        <w:t xml:space="preserve">. </w:t>
      </w:r>
    </w:p>
    <w:p w14:paraId="18CC8199" w14:textId="77777777" w:rsidR="005307E8" w:rsidRDefault="005307E8" w:rsidP="005307E8">
      <w:pPr>
        <w:jc w:val="center"/>
      </w:pPr>
    </w:p>
    <w:p w14:paraId="78947A02" w14:textId="77777777" w:rsidR="00CB193D" w:rsidRDefault="00CB193D" w:rsidP="005307E8">
      <w:pPr>
        <w:jc w:val="center"/>
      </w:pPr>
    </w:p>
    <w:p w14:paraId="73199E1A" w14:textId="77777777" w:rsidR="00CB193D" w:rsidRPr="003950BA" w:rsidRDefault="00CB193D" w:rsidP="005307E8">
      <w:pPr>
        <w:jc w:val="center"/>
      </w:pPr>
    </w:p>
    <w:p w14:paraId="38D3438E" w14:textId="77777777" w:rsidR="00076DF5" w:rsidRPr="00046219" w:rsidRDefault="007E2C00" w:rsidP="007E2C00">
      <w:pPr>
        <w:pStyle w:val="P68B1DB1-Normal1"/>
        <w:shd w:val="clear" w:color="auto" w:fill="FFFFFF"/>
        <w:spacing w:after="0" w:line="240" w:lineRule="auto"/>
        <w:jc w:val="center"/>
        <w:textAlignment w:val="baseline"/>
        <w:rPr>
          <w:rFonts w:ascii="Times New Roman" w:hAnsi="Times New Roman"/>
          <w:color w:val="auto"/>
          <w:szCs w:val="24"/>
        </w:rPr>
      </w:pPr>
      <w:r w:rsidRPr="00046219">
        <w:rPr>
          <w:rFonts w:ascii="Times New Roman" w:hAnsi="Times New Roman"/>
          <w:color w:val="auto"/>
          <w:szCs w:val="24"/>
        </w:rPr>
        <w:t>N</w:t>
      </w:r>
      <w:r w:rsidR="00076DF5" w:rsidRPr="00046219">
        <w:rPr>
          <w:rFonts w:ascii="Times New Roman" w:hAnsi="Times New Roman"/>
          <w:color w:val="auto"/>
          <w:szCs w:val="24"/>
        </w:rPr>
        <w:t>eni</w:t>
      </w:r>
      <w:r w:rsidR="00D72900" w:rsidRPr="00046219">
        <w:rPr>
          <w:rFonts w:ascii="Times New Roman" w:hAnsi="Times New Roman"/>
          <w:color w:val="auto"/>
          <w:szCs w:val="24"/>
        </w:rPr>
        <w:t xml:space="preserve"> </w:t>
      </w:r>
      <w:r w:rsidR="00BD787C">
        <w:rPr>
          <w:rFonts w:ascii="Times New Roman" w:hAnsi="Times New Roman"/>
          <w:color w:val="auto"/>
          <w:szCs w:val="24"/>
        </w:rPr>
        <w:t xml:space="preserve">55 </w:t>
      </w:r>
    </w:p>
    <w:p w14:paraId="1BD37F05" w14:textId="77777777" w:rsidR="00CC38DE" w:rsidRPr="00046219" w:rsidRDefault="00CC38DE" w:rsidP="007E2C00">
      <w:pPr>
        <w:pStyle w:val="P68B1DB1-Normal1"/>
        <w:shd w:val="clear" w:color="auto" w:fill="FFFFFF"/>
        <w:spacing w:after="0" w:line="240" w:lineRule="auto"/>
        <w:jc w:val="center"/>
        <w:textAlignment w:val="baseline"/>
        <w:rPr>
          <w:rFonts w:ascii="Times New Roman" w:hAnsi="Times New Roman"/>
          <w:color w:val="auto"/>
          <w:szCs w:val="24"/>
        </w:rPr>
      </w:pPr>
      <w:r w:rsidRPr="00046219">
        <w:rPr>
          <w:rFonts w:ascii="Times New Roman" w:hAnsi="Times New Roman"/>
          <w:color w:val="auto"/>
          <w:szCs w:val="24"/>
        </w:rPr>
        <w:t xml:space="preserve">Miratimi </w:t>
      </w:r>
      <w:r w:rsidR="00ED46E8">
        <w:rPr>
          <w:rFonts w:ascii="Times New Roman" w:hAnsi="Times New Roman"/>
          <w:color w:val="auto"/>
          <w:szCs w:val="24"/>
        </w:rPr>
        <w:t>në të njëjtën kohë</w:t>
      </w:r>
    </w:p>
    <w:p w14:paraId="1BBCB3E4" w14:textId="77777777" w:rsidR="00CC38DE" w:rsidRPr="00046219" w:rsidRDefault="00CC38DE" w:rsidP="00076DF5">
      <w:pPr>
        <w:pStyle w:val="P68B1DB1-Normal1"/>
        <w:shd w:val="clear" w:color="auto" w:fill="FFFFFF"/>
        <w:spacing w:after="225" w:line="240" w:lineRule="auto"/>
        <w:jc w:val="both"/>
        <w:textAlignment w:val="baseline"/>
        <w:rPr>
          <w:rFonts w:ascii="Times New Roman" w:hAnsi="Times New Roman"/>
          <w:color w:val="auto"/>
          <w:szCs w:val="24"/>
        </w:rPr>
      </w:pPr>
    </w:p>
    <w:p w14:paraId="314DF9D6" w14:textId="0308A20D" w:rsidR="00076DF5" w:rsidRPr="00046219" w:rsidRDefault="00076DF5" w:rsidP="00046219">
      <w:pPr>
        <w:pStyle w:val="P68B1DB1-Normal1"/>
        <w:shd w:val="clear" w:color="auto" w:fill="FFFFFF"/>
        <w:spacing w:after="225" w:line="240" w:lineRule="auto"/>
        <w:jc w:val="both"/>
        <w:textAlignment w:val="baseline"/>
        <w:rPr>
          <w:rFonts w:ascii="Times New Roman" w:hAnsi="Times New Roman"/>
          <w:color w:val="auto"/>
          <w:szCs w:val="24"/>
        </w:rPr>
      </w:pPr>
      <w:r w:rsidRPr="00046219">
        <w:rPr>
          <w:rFonts w:ascii="Times New Roman" w:hAnsi="Times New Roman"/>
          <w:color w:val="auto"/>
          <w:szCs w:val="24"/>
        </w:rPr>
        <w:t>Autoriteti vendos njëkohësisht për</w:t>
      </w:r>
      <w:r w:rsidR="00391563" w:rsidRPr="00046219">
        <w:rPr>
          <w:rFonts w:ascii="Times New Roman" w:hAnsi="Times New Roman"/>
          <w:color w:val="auto"/>
          <w:szCs w:val="24"/>
        </w:rPr>
        <w:t xml:space="preserve"> miratimi</w:t>
      </w:r>
      <w:r w:rsidR="0000346B">
        <w:rPr>
          <w:rFonts w:ascii="Times New Roman" w:hAnsi="Times New Roman"/>
          <w:color w:val="auto"/>
          <w:szCs w:val="24"/>
        </w:rPr>
        <w:t>n</w:t>
      </w:r>
      <w:r w:rsidR="00391563" w:rsidRPr="00046219">
        <w:rPr>
          <w:rFonts w:ascii="Times New Roman" w:hAnsi="Times New Roman"/>
          <w:color w:val="auto"/>
          <w:szCs w:val="24"/>
        </w:rPr>
        <w:t xml:space="preserve"> e</w:t>
      </w:r>
      <w:r w:rsidR="00046219">
        <w:rPr>
          <w:rFonts w:ascii="Times New Roman" w:hAnsi="Times New Roman"/>
          <w:color w:val="auto"/>
          <w:szCs w:val="24"/>
        </w:rPr>
        <w:t xml:space="preserve"> </w:t>
      </w:r>
      <w:r w:rsidRPr="00046219">
        <w:rPr>
          <w:rFonts w:ascii="Times New Roman" w:hAnsi="Times New Roman"/>
          <w:color w:val="auto"/>
          <w:szCs w:val="24"/>
        </w:rPr>
        <w:t>k</w:t>
      </w:r>
      <w:r w:rsidR="006621AC" w:rsidRPr="00046219">
        <w:rPr>
          <w:rFonts w:ascii="Times New Roman" w:hAnsi="Times New Roman"/>
          <w:color w:val="auto"/>
          <w:szCs w:val="24"/>
        </w:rPr>
        <w:t>ë</w:t>
      </w:r>
      <w:r w:rsidRPr="00046219">
        <w:rPr>
          <w:rFonts w:ascii="Times New Roman" w:hAnsi="Times New Roman"/>
          <w:color w:val="auto"/>
          <w:szCs w:val="24"/>
        </w:rPr>
        <w:t>rkes</w:t>
      </w:r>
      <w:r w:rsidR="006621AC" w:rsidRPr="00046219">
        <w:rPr>
          <w:rFonts w:ascii="Times New Roman" w:hAnsi="Times New Roman"/>
          <w:color w:val="auto"/>
          <w:szCs w:val="24"/>
        </w:rPr>
        <w:t>ë</w:t>
      </w:r>
      <w:r w:rsidRPr="00046219">
        <w:rPr>
          <w:rFonts w:ascii="Times New Roman" w:hAnsi="Times New Roman"/>
          <w:color w:val="auto"/>
          <w:szCs w:val="24"/>
        </w:rPr>
        <w:t xml:space="preserve">s për </w:t>
      </w:r>
      <w:r w:rsidR="00CC38DE" w:rsidRPr="00046219">
        <w:rPr>
          <w:rFonts w:ascii="Times New Roman" w:hAnsi="Times New Roman"/>
          <w:color w:val="auto"/>
          <w:szCs w:val="24"/>
        </w:rPr>
        <w:t xml:space="preserve">krijimin </w:t>
      </w:r>
      <w:r w:rsidRPr="00046219">
        <w:rPr>
          <w:rFonts w:ascii="Times New Roman" w:hAnsi="Times New Roman"/>
          <w:color w:val="auto"/>
          <w:szCs w:val="24"/>
        </w:rPr>
        <w:t>dhe administrimin e fondit t</w:t>
      </w:r>
      <w:r w:rsidR="006621AC" w:rsidRPr="00046219">
        <w:rPr>
          <w:rFonts w:ascii="Times New Roman" w:hAnsi="Times New Roman"/>
          <w:color w:val="auto"/>
          <w:szCs w:val="24"/>
        </w:rPr>
        <w:t>ë</w:t>
      </w:r>
      <w:r w:rsidRPr="00046219">
        <w:rPr>
          <w:rFonts w:ascii="Times New Roman" w:hAnsi="Times New Roman"/>
          <w:color w:val="auto"/>
          <w:szCs w:val="24"/>
        </w:rPr>
        <w:t xml:space="preserve"> pensionit</w:t>
      </w:r>
      <w:r w:rsidR="00CC38DE" w:rsidRPr="00046219">
        <w:rPr>
          <w:rFonts w:ascii="Times New Roman" w:hAnsi="Times New Roman"/>
          <w:color w:val="auto"/>
          <w:szCs w:val="24"/>
        </w:rPr>
        <w:t xml:space="preserve"> privat</w:t>
      </w:r>
      <w:r w:rsidR="007D1961">
        <w:rPr>
          <w:rFonts w:ascii="Times New Roman" w:hAnsi="Times New Roman"/>
          <w:color w:val="auto"/>
          <w:szCs w:val="24"/>
        </w:rPr>
        <w:t>, kontratave</w:t>
      </w:r>
      <w:r w:rsidR="00C16486">
        <w:rPr>
          <w:rFonts w:ascii="Times New Roman" w:hAnsi="Times New Roman"/>
          <w:color w:val="auto"/>
          <w:szCs w:val="24"/>
        </w:rPr>
        <w:t xml:space="preserve"> tip</w:t>
      </w:r>
      <w:r w:rsidR="007D1961">
        <w:rPr>
          <w:rFonts w:ascii="Times New Roman" w:hAnsi="Times New Roman"/>
          <w:color w:val="auto"/>
          <w:szCs w:val="24"/>
        </w:rPr>
        <w:t xml:space="preserve"> t</w:t>
      </w:r>
      <w:r w:rsidR="00632BC9">
        <w:rPr>
          <w:rFonts w:ascii="Times New Roman" w:hAnsi="Times New Roman"/>
          <w:color w:val="auto"/>
          <w:szCs w:val="24"/>
        </w:rPr>
        <w:t>ë</w:t>
      </w:r>
      <w:r w:rsidR="007D1961">
        <w:rPr>
          <w:rFonts w:ascii="Times New Roman" w:hAnsi="Times New Roman"/>
          <w:color w:val="auto"/>
          <w:szCs w:val="24"/>
        </w:rPr>
        <w:t xml:space="preserve"> an</w:t>
      </w:r>
      <w:r w:rsidR="00632BC9">
        <w:rPr>
          <w:rFonts w:ascii="Times New Roman" w:hAnsi="Times New Roman"/>
          <w:color w:val="auto"/>
          <w:szCs w:val="24"/>
        </w:rPr>
        <w:t>ë</w:t>
      </w:r>
      <w:r w:rsidR="007D1961">
        <w:rPr>
          <w:rFonts w:ascii="Times New Roman" w:hAnsi="Times New Roman"/>
          <w:color w:val="auto"/>
          <w:szCs w:val="24"/>
        </w:rPr>
        <w:t>tar</w:t>
      </w:r>
      <w:r w:rsidR="00632BC9">
        <w:rPr>
          <w:rFonts w:ascii="Times New Roman" w:hAnsi="Times New Roman"/>
          <w:color w:val="auto"/>
          <w:szCs w:val="24"/>
        </w:rPr>
        <w:t>ë</w:t>
      </w:r>
      <w:r w:rsidR="007D1961">
        <w:rPr>
          <w:rFonts w:ascii="Times New Roman" w:hAnsi="Times New Roman"/>
          <w:color w:val="auto"/>
          <w:szCs w:val="24"/>
        </w:rPr>
        <w:t>simit</w:t>
      </w:r>
      <w:r w:rsidR="00C16486">
        <w:rPr>
          <w:rFonts w:ascii="Times New Roman" w:hAnsi="Times New Roman"/>
          <w:color w:val="auto"/>
          <w:szCs w:val="24"/>
        </w:rPr>
        <w:t>,</w:t>
      </w:r>
      <w:r w:rsidR="007D1961">
        <w:rPr>
          <w:rFonts w:ascii="Times New Roman" w:hAnsi="Times New Roman"/>
          <w:color w:val="auto"/>
          <w:szCs w:val="24"/>
        </w:rPr>
        <w:t xml:space="preserve"> p</w:t>
      </w:r>
      <w:r w:rsidR="00632BC9">
        <w:rPr>
          <w:rFonts w:ascii="Times New Roman" w:hAnsi="Times New Roman"/>
          <w:color w:val="auto"/>
          <w:szCs w:val="24"/>
        </w:rPr>
        <w:t>ë</w:t>
      </w:r>
      <w:r w:rsidR="007D1961">
        <w:rPr>
          <w:rFonts w:ascii="Times New Roman" w:hAnsi="Times New Roman"/>
          <w:color w:val="auto"/>
          <w:szCs w:val="24"/>
        </w:rPr>
        <w:t>rfshir</w:t>
      </w:r>
      <w:r w:rsidR="00632BC9">
        <w:rPr>
          <w:rFonts w:ascii="Times New Roman" w:hAnsi="Times New Roman"/>
          <w:color w:val="auto"/>
          <w:szCs w:val="24"/>
        </w:rPr>
        <w:t>ë</w:t>
      </w:r>
      <w:r w:rsidR="007D1961">
        <w:rPr>
          <w:rFonts w:ascii="Times New Roman" w:hAnsi="Times New Roman"/>
          <w:color w:val="auto"/>
          <w:szCs w:val="24"/>
        </w:rPr>
        <w:t xml:space="preserve"> kontrat</w:t>
      </w:r>
      <w:r w:rsidR="00632BC9">
        <w:rPr>
          <w:rFonts w:ascii="Times New Roman" w:hAnsi="Times New Roman"/>
          <w:color w:val="auto"/>
          <w:szCs w:val="24"/>
        </w:rPr>
        <w:t>ë</w:t>
      </w:r>
      <w:r w:rsidR="007D1961">
        <w:rPr>
          <w:rFonts w:ascii="Times New Roman" w:hAnsi="Times New Roman"/>
          <w:color w:val="auto"/>
          <w:szCs w:val="24"/>
        </w:rPr>
        <w:t>n e administrimit t</w:t>
      </w:r>
      <w:r w:rsidR="00632BC9">
        <w:rPr>
          <w:rFonts w:ascii="Times New Roman" w:hAnsi="Times New Roman"/>
          <w:color w:val="auto"/>
          <w:szCs w:val="24"/>
        </w:rPr>
        <w:t>ë</w:t>
      </w:r>
      <w:r w:rsidR="007D1961">
        <w:rPr>
          <w:rFonts w:ascii="Times New Roman" w:hAnsi="Times New Roman"/>
          <w:color w:val="auto"/>
          <w:szCs w:val="24"/>
        </w:rPr>
        <w:t xml:space="preserve"> as</w:t>
      </w:r>
      <w:r w:rsidR="00280F24">
        <w:rPr>
          <w:rFonts w:ascii="Times New Roman" w:hAnsi="Times New Roman"/>
          <w:color w:val="auto"/>
          <w:szCs w:val="24"/>
        </w:rPr>
        <w:t>e</w:t>
      </w:r>
      <w:r w:rsidR="007D1961">
        <w:rPr>
          <w:rFonts w:ascii="Times New Roman" w:hAnsi="Times New Roman"/>
          <w:color w:val="auto"/>
          <w:szCs w:val="24"/>
        </w:rPr>
        <w:t>teve lidhur midis shoq</w:t>
      </w:r>
      <w:r w:rsidR="00632BC9">
        <w:rPr>
          <w:rFonts w:ascii="Times New Roman" w:hAnsi="Times New Roman"/>
          <w:color w:val="auto"/>
          <w:szCs w:val="24"/>
        </w:rPr>
        <w:t>ë</w:t>
      </w:r>
      <w:r w:rsidR="007D1961">
        <w:rPr>
          <w:rFonts w:ascii="Times New Roman" w:hAnsi="Times New Roman"/>
          <w:color w:val="auto"/>
          <w:szCs w:val="24"/>
        </w:rPr>
        <w:t>ris</w:t>
      </w:r>
      <w:r w:rsidR="00632BC9">
        <w:rPr>
          <w:rFonts w:ascii="Times New Roman" w:hAnsi="Times New Roman"/>
          <w:color w:val="auto"/>
          <w:szCs w:val="24"/>
        </w:rPr>
        <w:t>ë</w:t>
      </w:r>
      <w:r w:rsidR="007D1961">
        <w:rPr>
          <w:rFonts w:ascii="Times New Roman" w:hAnsi="Times New Roman"/>
          <w:color w:val="auto"/>
          <w:szCs w:val="24"/>
        </w:rPr>
        <w:t xml:space="preserve"> administruese dhe sponsorit p</w:t>
      </w:r>
      <w:r w:rsidR="00632BC9">
        <w:rPr>
          <w:rFonts w:ascii="Times New Roman" w:hAnsi="Times New Roman"/>
          <w:color w:val="auto"/>
          <w:szCs w:val="24"/>
        </w:rPr>
        <w:t>ë</w:t>
      </w:r>
      <w:r w:rsidR="007D1961">
        <w:rPr>
          <w:rFonts w:ascii="Times New Roman" w:hAnsi="Times New Roman"/>
          <w:color w:val="auto"/>
          <w:szCs w:val="24"/>
        </w:rPr>
        <w:t>r fondin me pjes</w:t>
      </w:r>
      <w:r w:rsidR="00632BC9">
        <w:rPr>
          <w:rFonts w:ascii="Times New Roman" w:hAnsi="Times New Roman"/>
          <w:color w:val="auto"/>
          <w:szCs w:val="24"/>
        </w:rPr>
        <w:t>ë</w:t>
      </w:r>
      <w:r w:rsidR="007D1961">
        <w:rPr>
          <w:rFonts w:ascii="Times New Roman" w:hAnsi="Times New Roman"/>
          <w:color w:val="auto"/>
          <w:szCs w:val="24"/>
        </w:rPr>
        <w:t>marrje t</w:t>
      </w:r>
      <w:r w:rsidR="00632BC9">
        <w:rPr>
          <w:rFonts w:ascii="Times New Roman" w:hAnsi="Times New Roman"/>
          <w:color w:val="auto"/>
          <w:szCs w:val="24"/>
        </w:rPr>
        <w:t>ë</w:t>
      </w:r>
      <w:r w:rsidR="007D1961">
        <w:rPr>
          <w:rFonts w:ascii="Times New Roman" w:hAnsi="Times New Roman"/>
          <w:color w:val="auto"/>
          <w:szCs w:val="24"/>
        </w:rPr>
        <w:t xml:space="preserve"> mbyllur, si</w:t>
      </w:r>
      <w:r w:rsidR="00046219">
        <w:rPr>
          <w:rFonts w:ascii="Times New Roman" w:hAnsi="Times New Roman"/>
          <w:color w:val="auto"/>
          <w:szCs w:val="24"/>
        </w:rPr>
        <w:t xml:space="preserve"> dhe </w:t>
      </w:r>
      <w:r w:rsidRPr="00046219">
        <w:rPr>
          <w:rFonts w:ascii="Times New Roman" w:hAnsi="Times New Roman"/>
          <w:color w:val="auto"/>
          <w:szCs w:val="24"/>
        </w:rPr>
        <w:t xml:space="preserve">prospektit </w:t>
      </w:r>
      <w:r w:rsidR="007D1961">
        <w:rPr>
          <w:rFonts w:ascii="Times New Roman" w:hAnsi="Times New Roman"/>
          <w:color w:val="auto"/>
          <w:szCs w:val="24"/>
        </w:rPr>
        <w:t>p</w:t>
      </w:r>
      <w:r w:rsidR="006621AC" w:rsidRPr="00046219">
        <w:rPr>
          <w:rFonts w:ascii="Times New Roman" w:hAnsi="Times New Roman"/>
          <w:color w:val="auto"/>
          <w:szCs w:val="24"/>
        </w:rPr>
        <w:t>ë</w:t>
      </w:r>
      <w:r w:rsidR="007D1961">
        <w:rPr>
          <w:rFonts w:ascii="Times New Roman" w:hAnsi="Times New Roman"/>
          <w:color w:val="auto"/>
          <w:szCs w:val="24"/>
        </w:rPr>
        <w:t>r çdo fond</w:t>
      </w:r>
      <w:r w:rsidRPr="00046219">
        <w:rPr>
          <w:rFonts w:ascii="Times New Roman" w:hAnsi="Times New Roman"/>
          <w:color w:val="auto"/>
          <w:szCs w:val="24"/>
        </w:rPr>
        <w:t xml:space="preserve"> t</w:t>
      </w:r>
      <w:r w:rsidR="006621AC" w:rsidRPr="00046219">
        <w:rPr>
          <w:rFonts w:ascii="Times New Roman" w:hAnsi="Times New Roman"/>
          <w:color w:val="auto"/>
          <w:szCs w:val="24"/>
        </w:rPr>
        <w:t>ë</w:t>
      </w:r>
      <w:r w:rsidRPr="00046219">
        <w:rPr>
          <w:rFonts w:ascii="Times New Roman" w:hAnsi="Times New Roman"/>
          <w:color w:val="auto"/>
          <w:szCs w:val="24"/>
        </w:rPr>
        <w:t xml:space="preserve"> pensionit</w:t>
      </w:r>
      <w:r w:rsidR="00391563" w:rsidRPr="00046219">
        <w:rPr>
          <w:rFonts w:ascii="Times New Roman" w:hAnsi="Times New Roman"/>
          <w:color w:val="auto"/>
          <w:szCs w:val="24"/>
        </w:rPr>
        <w:t xml:space="preserve"> privat</w:t>
      </w:r>
      <w:r w:rsidR="00A5614D">
        <w:rPr>
          <w:rFonts w:ascii="Times New Roman" w:hAnsi="Times New Roman"/>
          <w:color w:val="auto"/>
          <w:szCs w:val="24"/>
        </w:rPr>
        <w:t>.</w:t>
      </w:r>
    </w:p>
    <w:p w14:paraId="17764F93" w14:textId="77777777" w:rsidR="00046219" w:rsidRDefault="00046219" w:rsidP="005E0563">
      <w:pPr>
        <w:jc w:val="center"/>
      </w:pPr>
    </w:p>
    <w:p w14:paraId="30D78329" w14:textId="77777777" w:rsidR="003819BC" w:rsidRDefault="003819BC" w:rsidP="005E0563">
      <w:pPr>
        <w:jc w:val="center"/>
      </w:pPr>
    </w:p>
    <w:p w14:paraId="56CF7DAE" w14:textId="77777777" w:rsidR="00EE523B" w:rsidRDefault="00B92A21" w:rsidP="005E0563">
      <w:pPr>
        <w:jc w:val="center"/>
      </w:pPr>
      <w:r>
        <w:t xml:space="preserve">Neni </w:t>
      </w:r>
      <w:r w:rsidR="00BD787C">
        <w:t xml:space="preserve">56 </w:t>
      </w:r>
    </w:p>
    <w:p w14:paraId="7115687B" w14:textId="77777777" w:rsidR="00B92A21" w:rsidRDefault="000F2692" w:rsidP="00B92A21">
      <w:pPr>
        <w:shd w:val="clear" w:color="auto" w:fill="FFFFFF"/>
        <w:spacing w:after="150"/>
        <w:jc w:val="center"/>
        <w:rPr>
          <w:rFonts w:eastAsia="Times New Roman"/>
          <w:bCs/>
          <w:color w:val="222222"/>
          <w:lang w:val="en-US" w:eastAsia="en-US"/>
        </w:rPr>
      </w:pPr>
      <w:r>
        <w:rPr>
          <w:rFonts w:eastAsia="Times New Roman"/>
          <w:bCs/>
          <w:color w:val="222222"/>
          <w:lang w:val="en-US" w:eastAsia="en-US"/>
        </w:rPr>
        <w:t>Revokimi i</w:t>
      </w:r>
      <w:r w:rsidR="00B92A21" w:rsidRPr="00B92A21">
        <w:rPr>
          <w:rFonts w:eastAsia="Times New Roman"/>
          <w:bCs/>
          <w:color w:val="222222"/>
          <w:lang w:val="en-US" w:eastAsia="en-US"/>
        </w:rPr>
        <w:t xml:space="preserve"> miratimit t</w:t>
      </w:r>
      <w:r w:rsidR="00DC6584">
        <w:rPr>
          <w:rFonts w:eastAsia="Times New Roman"/>
          <w:bCs/>
          <w:color w:val="222222"/>
          <w:lang w:val="en-US" w:eastAsia="en-US"/>
        </w:rPr>
        <w:t>ë</w:t>
      </w:r>
      <w:r w:rsidR="00B92A21" w:rsidRPr="00B92A21">
        <w:rPr>
          <w:rFonts w:eastAsia="Times New Roman"/>
          <w:bCs/>
          <w:color w:val="222222"/>
          <w:lang w:val="en-US" w:eastAsia="en-US"/>
        </w:rPr>
        <w:t xml:space="preserve"> fondit</w:t>
      </w:r>
    </w:p>
    <w:p w14:paraId="5D562294" w14:textId="77777777" w:rsidR="000C06ED" w:rsidRPr="00B92A21" w:rsidRDefault="000C06ED" w:rsidP="00B92A21">
      <w:pPr>
        <w:shd w:val="clear" w:color="auto" w:fill="FFFFFF"/>
        <w:spacing w:after="150"/>
        <w:jc w:val="center"/>
        <w:rPr>
          <w:rFonts w:eastAsia="Times New Roman"/>
          <w:bCs/>
          <w:color w:val="222222"/>
          <w:lang w:val="en-US" w:eastAsia="en-US"/>
        </w:rPr>
      </w:pPr>
    </w:p>
    <w:p w14:paraId="4C79772F" w14:textId="77777777" w:rsidR="00B92A21" w:rsidRPr="000C06ED" w:rsidRDefault="00B92A21" w:rsidP="005B379A">
      <w:pPr>
        <w:pStyle w:val="ListParagraph"/>
        <w:numPr>
          <w:ilvl w:val="1"/>
          <w:numId w:val="48"/>
        </w:numPr>
        <w:shd w:val="clear" w:color="auto" w:fill="FFFFFF"/>
        <w:spacing w:after="150"/>
        <w:ind w:left="360"/>
        <w:jc w:val="both"/>
        <w:rPr>
          <w:rFonts w:ascii="Times New Roman" w:eastAsia="Times New Roman" w:hAnsi="Times New Roman"/>
          <w:bCs/>
          <w:color w:val="222222"/>
          <w:sz w:val="24"/>
          <w:szCs w:val="24"/>
          <w:lang w:val="en-US"/>
        </w:rPr>
      </w:pPr>
      <w:r w:rsidRPr="000C06ED">
        <w:rPr>
          <w:rFonts w:ascii="Times New Roman" w:eastAsia="Times New Roman" w:hAnsi="Times New Roman"/>
          <w:bCs/>
          <w:color w:val="222222"/>
          <w:sz w:val="24"/>
          <w:szCs w:val="24"/>
          <w:lang w:val="en-US"/>
        </w:rPr>
        <w:t>Autoriteti mund t</w:t>
      </w:r>
      <w:r w:rsidR="00DC6584" w:rsidRPr="000C06ED">
        <w:rPr>
          <w:rFonts w:ascii="Times New Roman" w:eastAsia="Times New Roman" w:hAnsi="Times New Roman"/>
          <w:bCs/>
          <w:color w:val="222222"/>
          <w:sz w:val="24"/>
          <w:szCs w:val="24"/>
          <w:lang w:val="en-US"/>
        </w:rPr>
        <w:t>ë</w:t>
      </w:r>
      <w:r w:rsidRPr="000C06ED">
        <w:rPr>
          <w:rFonts w:ascii="Times New Roman" w:eastAsia="Times New Roman" w:hAnsi="Times New Roman"/>
          <w:bCs/>
          <w:color w:val="222222"/>
          <w:sz w:val="24"/>
          <w:szCs w:val="24"/>
          <w:lang w:val="en-US"/>
        </w:rPr>
        <w:t xml:space="preserve"> </w:t>
      </w:r>
      <w:r w:rsidR="00226232">
        <w:rPr>
          <w:rFonts w:ascii="Times New Roman" w:eastAsia="Times New Roman" w:hAnsi="Times New Roman"/>
          <w:bCs/>
          <w:color w:val="222222"/>
          <w:sz w:val="24"/>
          <w:szCs w:val="24"/>
          <w:lang w:val="en-US"/>
        </w:rPr>
        <w:t xml:space="preserve">revokojë </w:t>
      </w:r>
      <w:r w:rsidRPr="000C06ED">
        <w:rPr>
          <w:rFonts w:ascii="Times New Roman" w:eastAsia="Times New Roman" w:hAnsi="Times New Roman"/>
          <w:bCs/>
          <w:color w:val="222222"/>
          <w:sz w:val="24"/>
          <w:szCs w:val="24"/>
          <w:lang w:val="en-US"/>
        </w:rPr>
        <w:t>miratimin e fondit kur:</w:t>
      </w:r>
    </w:p>
    <w:p w14:paraId="6ADE23BB" w14:textId="77777777" w:rsidR="00B92A21" w:rsidRDefault="00A5614D" w:rsidP="005B379A">
      <w:pPr>
        <w:numPr>
          <w:ilvl w:val="7"/>
          <w:numId w:val="4"/>
        </w:numPr>
        <w:shd w:val="clear" w:color="auto" w:fill="FFFFFF"/>
        <w:spacing w:after="150" w:line="276" w:lineRule="auto"/>
        <w:ind w:left="630"/>
        <w:contextualSpacing/>
        <w:jc w:val="both"/>
        <w:rPr>
          <w:rFonts w:eastAsia="Times New Roman"/>
          <w:bCs/>
          <w:color w:val="222222"/>
          <w:lang w:val="en-US" w:eastAsia="en-US"/>
        </w:rPr>
      </w:pPr>
      <w:r>
        <w:rPr>
          <w:rFonts w:eastAsia="Times New Roman"/>
          <w:bCs/>
          <w:color w:val="222222"/>
          <w:lang w:val="en-US" w:eastAsia="en-US"/>
        </w:rPr>
        <w:t>n</w:t>
      </w:r>
      <w:r w:rsidR="00B92A21" w:rsidRPr="00F12FF5">
        <w:rPr>
          <w:rFonts w:eastAsia="Times New Roman"/>
          <w:bCs/>
          <w:color w:val="222222"/>
          <w:lang w:val="en-US" w:eastAsia="en-US"/>
        </w:rPr>
        <w:t>uk respektohen</w:t>
      </w:r>
      <w:r w:rsidR="00B92A21" w:rsidRPr="00B92A21">
        <w:rPr>
          <w:rFonts w:eastAsia="Times New Roman"/>
          <w:bCs/>
          <w:color w:val="222222"/>
          <w:lang w:val="en-US" w:eastAsia="en-US"/>
        </w:rPr>
        <w:t xml:space="preserve"> kushtet e p</w:t>
      </w:r>
      <w:r w:rsidR="00DC6584">
        <w:rPr>
          <w:rFonts w:eastAsia="Times New Roman"/>
          <w:bCs/>
          <w:color w:val="222222"/>
          <w:lang w:val="en-US" w:eastAsia="en-US"/>
        </w:rPr>
        <w:t>ë</w:t>
      </w:r>
      <w:r w:rsidR="00B92A21" w:rsidRPr="00B92A21">
        <w:rPr>
          <w:rFonts w:eastAsia="Times New Roman"/>
          <w:bCs/>
          <w:color w:val="222222"/>
          <w:lang w:val="en-US" w:eastAsia="en-US"/>
        </w:rPr>
        <w:t>rcaktuara n</w:t>
      </w:r>
      <w:r w:rsidR="00DC6584">
        <w:rPr>
          <w:rFonts w:eastAsia="Times New Roman"/>
          <w:bCs/>
          <w:color w:val="222222"/>
          <w:lang w:val="en-US" w:eastAsia="en-US"/>
        </w:rPr>
        <w:t>ë</w:t>
      </w:r>
      <w:r w:rsidR="00B92A21" w:rsidRPr="00B92A21">
        <w:rPr>
          <w:rFonts w:eastAsia="Times New Roman"/>
          <w:bCs/>
          <w:color w:val="222222"/>
          <w:lang w:val="en-US" w:eastAsia="en-US"/>
        </w:rPr>
        <w:t xml:space="preserve"> </w:t>
      </w:r>
      <w:r w:rsidR="00B92A21" w:rsidRPr="00F12FF5">
        <w:rPr>
          <w:rFonts w:eastAsia="Times New Roman"/>
          <w:bCs/>
          <w:color w:val="222222"/>
          <w:lang w:val="en-US" w:eastAsia="en-US"/>
        </w:rPr>
        <w:t xml:space="preserve">prospekt; </w:t>
      </w:r>
    </w:p>
    <w:p w14:paraId="670DBF15" w14:textId="2320DC71" w:rsidR="00647DA7" w:rsidRPr="00B92A21" w:rsidRDefault="00A5614D" w:rsidP="005B379A">
      <w:pPr>
        <w:numPr>
          <w:ilvl w:val="7"/>
          <w:numId w:val="4"/>
        </w:numPr>
        <w:shd w:val="clear" w:color="auto" w:fill="FFFFFF"/>
        <w:spacing w:after="150" w:line="276" w:lineRule="auto"/>
        <w:ind w:left="630"/>
        <w:contextualSpacing/>
        <w:jc w:val="both"/>
        <w:rPr>
          <w:rFonts w:eastAsia="Times New Roman"/>
          <w:bCs/>
          <w:color w:val="222222"/>
          <w:lang w:val="en-US" w:eastAsia="en-US"/>
        </w:rPr>
      </w:pPr>
      <w:r>
        <w:rPr>
          <w:rFonts w:eastAsia="Times New Roman"/>
          <w:bCs/>
          <w:color w:val="222222"/>
          <w:lang w:val="en-US" w:eastAsia="en-US"/>
        </w:rPr>
        <w:lastRenderedPageBreak/>
        <w:t>s</w:t>
      </w:r>
      <w:r w:rsidR="00F92FB0">
        <w:rPr>
          <w:rFonts w:eastAsia="Times New Roman"/>
          <w:bCs/>
          <w:color w:val="222222"/>
          <w:lang w:val="en-US" w:eastAsia="en-US"/>
        </w:rPr>
        <w:t>hoq</w:t>
      </w:r>
      <w:r w:rsidR="00DC6584">
        <w:rPr>
          <w:rFonts w:eastAsia="Times New Roman"/>
          <w:bCs/>
          <w:color w:val="222222"/>
          <w:lang w:val="en-US" w:eastAsia="en-US"/>
        </w:rPr>
        <w:t>ë</w:t>
      </w:r>
      <w:r w:rsidR="00F92FB0">
        <w:rPr>
          <w:rFonts w:eastAsia="Times New Roman"/>
          <w:bCs/>
          <w:color w:val="222222"/>
          <w:lang w:val="en-US" w:eastAsia="en-US"/>
        </w:rPr>
        <w:t>ris</w:t>
      </w:r>
      <w:r w:rsidR="00DC6584">
        <w:rPr>
          <w:rFonts w:eastAsia="Times New Roman"/>
          <w:bCs/>
          <w:color w:val="222222"/>
          <w:lang w:val="en-US" w:eastAsia="en-US"/>
        </w:rPr>
        <w:t>ë</w:t>
      </w:r>
      <w:r w:rsidR="00F92FB0">
        <w:rPr>
          <w:rFonts w:eastAsia="Times New Roman"/>
          <w:bCs/>
          <w:color w:val="222222"/>
          <w:lang w:val="en-US" w:eastAsia="en-US"/>
        </w:rPr>
        <w:t xml:space="preserve"> administruese i hiqet e drejta p</w:t>
      </w:r>
      <w:r w:rsidR="00DC6584">
        <w:rPr>
          <w:rFonts w:eastAsia="Times New Roman"/>
          <w:bCs/>
          <w:color w:val="222222"/>
          <w:lang w:val="en-US" w:eastAsia="en-US"/>
        </w:rPr>
        <w:t>ë</w:t>
      </w:r>
      <w:r w:rsidR="00F92FB0">
        <w:rPr>
          <w:rFonts w:eastAsia="Times New Roman"/>
          <w:bCs/>
          <w:color w:val="222222"/>
          <w:lang w:val="en-US" w:eastAsia="en-US"/>
        </w:rPr>
        <w:t>r t</w:t>
      </w:r>
      <w:r w:rsidR="00DC6584">
        <w:rPr>
          <w:rFonts w:eastAsia="Times New Roman"/>
          <w:bCs/>
          <w:color w:val="222222"/>
          <w:lang w:val="en-US" w:eastAsia="en-US"/>
        </w:rPr>
        <w:t>ë</w:t>
      </w:r>
      <w:r w:rsidR="00F92FB0">
        <w:rPr>
          <w:rFonts w:eastAsia="Times New Roman"/>
          <w:bCs/>
          <w:color w:val="222222"/>
          <w:lang w:val="en-US" w:eastAsia="en-US"/>
        </w:rPr>
        <w:t xml:space="preserve"> ushtruar veprimtarin</w:t>
      </w:r>
      <w:r w:rsidR="00DC6584">
        <w:rPr>
          <w:rFonts w:eastAsia="Times New Roman"/>
          <w:bCs/>
          <w:color w:val="222222"/>
          <w:lang w:val="en-US" w:eastAsia="en-US"/>
        </w:rPr>
        <w:t>ë</w:t>
      </w:r>
      <w:r w:rsidR="00F92FB0">
        <w:rPr>
          <w:rFonts w:eastAsia="Times New Roman"/>
          <w:bCs/>
          <w:color w:val="222222"/>
          <w:lang w:val="en-US" w:eastAsia="en-US"/>
        </w:rPr>
        <w:t xml:space="preserve"> e administrimit t</w:t>
      </w:r>
      <w:r w:rsidR="00DC6584">
        <w:rPr>
          <w:rFonts w:eastAsia="Times New Roman"/>
          <w:bCs/>
          <w:color w:val="222222"/>
          <w:lang w:val="en-US" w:eastAsia="en-US"/>
        </w:rPr>
        <w:t>ë</w:t>
      </w:r>
      <w:r w:rsidR="00F92FB0">
        <w:rPr>
          <w:rFonts w:eastAsia="Times New Roman"/>
          <w:bCs/>
          <w:color w:val="222222"/>
          <w:lang w:val="en-US" w:eastAsia="en-US"/>
        </w:rPr>
        <w:t xml:space="preserve"> fondeve t</w:t>
      </w:r>
      <w:r w:rsidR="00DC6584">
        <w:rPr>
          <w:rFonts w:eastAsia="Times New Roman"/>
          <w:bCs/>
          <w:color w:val="222222"/>
          <w:lang w:val="en-US" w:eastAsia="en-US"/>
        </w:rPr>
        <w:t>ë</w:t>
      </w:r>
      <w:r w:rsidR="00247B10">
        <w:rPr>
          <w:rFonts w:eastAsia="Times New Roman"/>
          <w:bCs/>
          <w:color w:val="222222"/>
          <w:lang w:val="en-US" w:eastAsia="en-US"/>
        </w:rPr>
        <w:t xml:space="preserve"> pensionit.</w:t>
      </w:r>
    </w:p>
    <w:p w14:paraId="63878561" w14:textId="77777777" w:rsidR="00B92A21" w:rsidRPr="00B2081A" w:rsidRDefault="00B92A21" w:rsidP="005B379A">
      <w:pPr>
        <w:pStyle w:val="ListParagraph"/>
        <w:numPr>
          <w:ilvl w:val="1"/>
          <w:numId w:val="48"/>
        </w:numPr>
        <w:shd w:val="clear" w:color="auto" w:fill="FFFFFF"/>
        <w:spacing w:after="150"/>
        <w:ind w:left="360"/>
        <w:jc w:val="both"/>
        <w:rPr>
          <w:rFonts w:ascii="Times New Roman" w:eastAsia="Times New Roman" w:hAnsi="Times New Roman"/>
          <w:bCs/>
          <w:color w:val="222222"/>
          <w:sz w:val="24"/>
          <w:szCs w:val="24"/>
          <w:lang w:val="en-US"/>
        </w:rPr>
      </w:pPr>
      <w:r w:rsidRPr="00B2081A">
        <w:rPr>
          <w:rFonts w:ascii="Times New Roman" w:eastAsia="Times New Roman" w:hAnsi="Times New Roman"/>
          <w:bCs/>
          <w:color w:val="222222"/>
          <w:sz w:val="24"/>
          <w:szCs w:val="24"/>
          <w:lang w:val="en-US"/>
        </w:rPr>
        <w:t>Shoq</w:t>
      </w:r>
      <w:r w:rsidR="00DC6584" w:rsidRPr="00B2081A">
        <w:rPr>
          <w:rFonts w:ascii="Times New Roman" w:eastAsia="Times New Roman" w:hAnsi="Times New Roman"/>
          <w:bCs/>
          <w:color w:val="222222"/>
          <w:sz w:val="24"/>
          <w:szCs w:val="24"/>
          <w:lang w:val="en-US"/>
        </w:rPr>
        <w:t>ë</w:t>
      </w:r>
      <w:r w:rsidRPr="00B2081A">
        <w:rPr>
          <w:rFonts w:ascii="Times New Roman" w:eastAsia="Times New Roman" w:hAnsi="Times New Roman"/>
          <w:bCs/>
          <w:color w:val="222222"/>
          <w:sz w:val="24"/>
          <w:szCs w:val="24"/>
          <w:lang w:val="en-US"/>
        </w:rPr>
        <w:t>ria ndalohet t</w:t>
      </w:r>
      <w:r w:rsidR="00DC6584" w:rsidRPr="00B2081A">
        <w:rPr>
          <w:rFonts w:ascii="Times New Roman" w:eastAsia="Times New Roman" w:hAnsi="Times New Roman"/>
          <w:bCs/>
          <w:color w:val="222222"/>
          <w:sz w:val="24"/>
          <w:szCs w:val="24"/>
          <w:lang w:val="en-US"/>
        </w:rPr>
        <w:t>ë</w:t>
      </w:r>
      <w:r w:rsidRPr="00B2081A">
        <w:rPr>
          <w:rFonts w:ascii="Times New Roman" w:eastAsia="Times New Roman" w:hAnsi="Times New Roman"/>
          <w:bCs/>
          <w:color w:val="222222"/>
          <w:sz w:val="24"/>
          <w:szCs w:val="24"/>
          <w:lang w:val="en-US"/>
        </w:rPr>
        <w:t xml:space="preserve"> investoj</w:t>
      </w:r>
      <w:r w:rsidR="00DC6584" w:rsidRPr="00B2081A">
        <w:rPr>
          <w:rFonts w:ascii="Times New Roman" w:eastAsia="Times New Roman" w:hAnsi="Times New Roman"/>
          <w:bCs/>
          <w:color w:val="222222"/>
          <w:sz w:val="24"/>
          <w:szCs w:val="24"/>
          <w:lang w:val="en-US"/>
        </w:rPr>
        <w:t>ë</w:t>
      </w:r>
      <w:r w:rsidRPr="00B2081A">
        <w:rPr>
          <w:rFonts w:ascii="Times New Roman" w:eastAsia="Times New Roman" w:hAnsi="Times New Roman"/>
          <w:bCs/>
          <w:color w:val="222222"/>
          <w:sz w:val="24"/>
          <w:szCs w:val="24"/>
          <w:lang w:val="en-US"/>
        </w:rPr>
        <w:t xml:space="preserve"> asetet e fondit nga momenti </w:t>
      </w:r>
      <w:r w:rsidR="00F92FB0" w:rsidRPr="00B2081A">
        <w:rPr>
          <w:rFonts w:ascii="Times New Roman" w:eastAsia="Times New Roman" w:hAnsi="Times New Roman"/>
          <w:bCs/>
          <w:color w:val="222222"/>
          <w:sz w:val="24"/>
          <w:szCs w:val="24"/>
          <w:lang w:val="en-US"/>
        </w:rPr>
        <w:t>i</w:t>
      </w:r>
      <w:r w:rsidRPr="00B2081A">
        <w:rPr>
          <w:rFonts w:ascii="Times New Roman" w:eastAsia="Times New Roman" w:hAnsi="Times New Roman"/>
          <w:bCs/>
          <w:color w:val="222222"/>
          <w:sz w:val="24"/>
          <w:szCs w:val="24"/>
          <w:lang w:val="en-US"/>
        </w:rPr>
        <w:t xml:space="preserve"> heqjes s</w:t>
      </w:r>
      <w:r w:rsidR="00DC6584" w:rsidRPr="00B2081A">
        <w:rPr>
          <w:rFonts w:ascii="Times New Roman" w:eastAsia="Times New Roman" w:hAnsi="Times New Roman"/>
          <w:bCs/>
          <w:color w:val="222222"/>
          <w:sz w:val="24"/>
          <w:szCs w:val="24"/>
          <w:lang w:val="en-US"/>
        </w:rPr>
        <w:t>ë</w:t>
      </w:r>
      <w:r w:rsidRPr="00B2081A">
        <w:rPr>
          <w:rFonts w:ascii="Times New Roman" w:eastAsia="Times New Roman" w:hAnsi="Times New Roman"/>
          <w:bCs/>
          <w:color w:val="222222"/>
          <w:sz w:val="24"/>
          <w:szCs w:val="24"/>
          <w:lang w:val="en-US"/>
        </w:rPr>
        <w:t xml:space="preserve"> </w:t>
      </w:r>
      <w:r w:rsidR="00F92FB0" w:rsidRPr="00B2081A">
        <w:rPr>
          <w:rFonts w:ascii="Times New Roman" w:eastAsia="Times New Roman" w:hAnsi="Times New Roman"/>
          <w:bCs/>
          <w:color w:val="222222"/>
          <w:sz w:val="24"/>
          <w:szCs w:val="24"/>
          <w:lang w:val="en-US"/>
        </w:rPr>
        <w:t>miratimit t</w:t>
      </w:r>
      <w:r w:rsidR="00DC6584" w:rsidRPr="00B2081A">
        <w:rPr>
          <w:rFonts w:ascii="Times New Roman" w:eastAsia="Times New Roman" w:hAnsi="Times New Roman"/>
          <w:bCs/>
          <w:color w:val="222222"/>
          <w:sz w:val="24"/>
          <w:szCs w:val="24"/>
          <w:lang w:val="en-US"/>
        </w:rPr>
        <w:t>ë</w:t>
      </w:r>
      <w:r w:rsidR="00F92FB0" w:rsidRPr="00B2081A">
        <w:rPr>
          <w:rFonts w:ascii="Times New Roman" w:eastAsia="Times New Roman" w:hAnsi="Times New Roman"/>
          <w:bCs/>
          <w:color w:val="222222"/>
          <w:sz w:val="24"/>
          <w:szCs w:val="24"/>
          <w:lang w:val="en-US"/>
        </w:rPr>
        <w:t xml:space="preserve"> fondit</w:t>
      </w:r>
      <w:r w:rsidR="00226232">
        <w:rPr>
          <w:rFonts w:ascii="Times New Roman" w:eastAsia="Times New Roman" w:hAnsi="Times New Roman"/>
          <w:bCs/>
          <w:color w:val="222222"/>
          <w:sz w:val="24"/>
          <w:szCs w:val="24"/>
          <w:lang w:val="en-US"/>
        </w:rPr>
        <w:t xml:space="preserve"> dhe merr masa të menjëhershme për transferimin e administrimit të fondit</w:t>
      </w:r>
      <w:r w:rsidR="00F92FB0" w:rsidRPr="00B2081A">
        <w:rPr>
          <w:rFonts w:ascii="Times New Roman" w:eastAsia="Times New Roman" w:hAnsi="Times New Roman"/>
          <w:bCs/>
          <w:color w:val="222222"/>
          <w:sz w:val="24"/>
          <w:szCs w:val="24"/>
          <w:lang w:val="en-US"/>
        </w:rPr>
        <w:t>.</w:t>
      </w:r>
      <w:r w:rsidR="00296E36">
        <w:rPr>
          <w:rFonts w:ascii="Times New Roman" w:eastAsia="Times New Roman" w:hAnsi="Times New Roman"/>
          <w:bCs/>
          <w:color w:val="222222"/>
          <w:sz w:val="24"/>
          <w:szCs w:val="24"/>
          <w:lang w:val="en-US"/>
        </w:rPr>
        <w:t xml:space="preserve"> </w:t>
      </w:r>
    </w:p>
    <w:p w14:paraId="6114D472" w14:textId="77777777" w:rsidR="00B92A21" w:rsidRPr="00F12FF5" w:rsidRDefault="00B92A21" w:rsidP="005E0563">
      <w:pPr>
        <w:jc w:val="center"/>
      </w:pPr>
    </w:p>
    <w:p w14:paraId="7726FD11" w14:textId="77777777" w:rsidR="00B92A21" w:rsidRDefault="00B92A21" w:rsidP="00F92FB0"/>
    <w:p w14:paraId="2DC76558" w14:textId="77777777" w:rsidR="005E0563" w:rsidRPr="003950BA" w:rsidRDefault="005E0563" w:rsidP="005E0563">
      <w:pPr>
        <w:jc w:val="center"/>
      </w:pPr>
      <w:r w:rsidRPr="003950BA">
        <w:t xml:space="preserve">Neni </w:t>
      </w:r>
      <w:r w:rsidR="00BD787C">
        <w:t xml:space="preserve">57 </w:t>
      </w:r>
    </w:p>
    <w:p w14:paraId="5587B7A9" w14:textId="77777777" w:rsidR="005E0563" w:rsidRPr="003950BA" w:rsidRDefault="005E0563" w:rsidP="005E0563">
      <w:pPr>
        <w:jc w:val="center"/>
      </w:pPr>
      <w:r w:rsidRPr="003950BA">
        <w:t>Mbrojtja e aseteve të anëtarit</w:t>
      </w:r>
    </w:p>
    <w:p w14:paraId="529DAE4D" w14:textId="77777777" w:rsidR="005E0563" w:rsidRPr="003950BA" w:rsidRDefault="005E0563" w:rsidP="005E0563">
      <w:pPr>
        <w:jc w:val="center"/>
      </w:pPr>
    </w:p>
    <w:p w14:paraId="0634ACFF" w14:textId="77777777" w:rsidR="005E0563" w:rsidRPr="003950BA" w:rsidRDefault="005E0563" w:rsidP="005B379A">
      <w:pPr>
        <w:pStyle w:val="ListParagraph"/>
        <w:numPr>
          <w:ilvl w:val="0"/>
          <w:numId w:val="49"/>
        </w:numPr>
        <w:ind w:left="360"/>
        <w:jc w:val="both"/>
        <w:rPr>
          <w:rFonts w:ascii="Times New Roman" w:hAnsi="Times New Roman"/>
          <w:sz w:val="24"/>
          <w:szCs w:val="24"/>
        </w:rPr>
      </w:pPr>
      <w:r w:rsidRPr="003950BA">
        <w:rPr>
          <w:rFonts w:ascii="Times New Roman" w:hAnsi="Times New Roman"/>
          <w:sz w:val="24"/>
          <w:szCs w:val="24"/>
        </w:rPr>
        <w:t xml:space="preserve">Asetet e fondit të pensionit nuk mund të jenë objekt i pretendimeve ose ekzekutimeve, të kryera në emër dhe për llogari të kreditorëve të shoqërisë administruese të fondit të pensionit. </w:t>
      </w:r>
    </w:p>
    <w:p w14:paraId="2DDD7121" w14:textId="77777777" w:rsidR="005E0563" w:rsidRPr="003950BA" w:rsidRDefault="005E0563" w:rsidP="005B379A">
      <w:pPr>
        <w:pStyle w:val="ListParagraph"/>
        <w:numPr>
          <w:ilvl w:val="0"/>
          <w:numId w:val="49"/>
        </w:numPr>
        <w:ind w:left="360"/>
        <w:jc w:val="both"/>
        <w:rPr>
          <w:rFonts w:ascii="Times New Roman" w:hAnsi="Times New Roman"/>
          <w:sz w:val="24"/>
          <w:szCs w:val="24"/>
        </w:rPr>
      </w:pPr>
      <w:r w:rsidRPr="003950BA">
        <w:rPr>
          <w:rFonts w:ascii="Times New Roman" w:hAnsi="Times New Roman"/>
          <w:sz w:val="24"/>
          <w:szCs w:val="24"/>
        </w:rPr>
        <w:t>Asetet e fondit t</w:t>
      </w:r>
      <w:r w:rsidR="006621AC" w:rsidRPr="003950BA">
        <w:rPr>
          <w:rFonts w:ascii="Times New Roman" w:hAnsi="Times New Roman"/>
          <w:sz w:val="24"/>
          <w:szCs w:val="24"/>
        </w:rPr>
        <w:t>ë</w:t>
      </w:r>
      <w:r w:rsidRPr="003950BA">
        <w:rPr>
          <w:rFonts w:ascii="Times New Roman" w:hAnsi="Times New Roman"/>
          <w:sz w:val="24"/>
          <w:szCs w:val="24"/>
        </w:rPr>
        <w:t xml:space="preserve"> pensionit veçohen nga asetet e shoq</w:t>
      </w:r>
      <w:r w:rsidR="006621AC" w:rsidRPr="003950BA">
        <w:rPr>
          <w:rFonts w:ascii="Times New Roman" w:hAnsi="Times New Roman"/>
          <w:sz w:val="24"/>
          <w:szCs w:val="24"/>
        </w:rPr>
        <w:t>ë</w:t>
      </w:r>
      <w:r w:rsidRPr="003950BA">
        <w:rPr>
          <w:rFonts w:ascii="Times New Roman" w:hAnsi="Times New Roman"/>
          <w:sz w:val="24"/>
          <w:szCs w:val="24"/>
        </w:rPr>
        <w:t>ris</w:t>
      </w:r>
      <w:r w:rsidR="006621AC" w:rsidRPr="003950BA">
        <w:rPr>
          <w:rFonts w:ascii="Times New Roman" w:hAnsi="Times New Roman"/>
          <w:sz w:val="24"/>
          <w:szCs w:val="24"/>
        </w:rPr>
        <w:t>ë</w:t>
      </w:r>
      <w:r w:rsidRPr="003950BA">
        <w:rPr>
          <w:rFonts w:ascii="Times New Roman" w:hAnsi="Times New Roman"/>
          <w:sz w:val="24"/>
          <w:szCs w:val="24"/>
        </w:rPr>
        <w:t xml:space="preserve"> administruese dhe nuk mund të je</w:t>
      </w:r>
      <w:r w:rsidR="00FD1516">
        <w:rPr>
          <w:rFonts w:ascii="Times New Roman" w:hAnsi="Times New Roman"/>
          <w:sz w:val="24"/>
          <w:szCs w:val="24"/>
        </w:rPr>
        <w:t>n</w:t>
      </w:r>
      <w:r w:rsidRPr="003950BA">
        <w:rPr>
          <w:rFonts w:ascii="Times New Roman" w:hAnsi="Times New Roman"/>
          <w:sz w:val="24"/>
          <w:szCs w:val="24"/>
        </w:rPr>
        <w:t>ë pjesë e procedurës së falimentimit t</w:t>
      </w:r>
      <w:r w:rsidR="006621AC" w:rsidRPr="003950BA">
        <w:rPr>
          <w:rFonts w:ascii="Times New Roman" w:hAnsi="Times New Roman"/>
          <w:sz w:val="24"/>
          <w:szCs w:val="24"/>
        </w:rPr>
        <w:t>ë</w:t>
      </w:r>
      <w:r w:rsidRPr="003950BA">
        <w:rPr>
          <w:rFonts w:ascii="Times New Roman" w:hAnsi="Times New Roman"/>
          <w:sz w:val="24"/>
          <w:szCs w:val="24"/>
        </w:rPr>
        <w:t xml:space="preserve"> shoq</w:t>
      </w:r>
      <w:r w:rsidR="006621AC" w:rsidRPr="003950BA">
        <w:rPr>
          <w:rFonts w:ascii="Times New Roman" w:hAnsi="Times New Roman"/>
          <w:sz w:val="24"/>
          <w:szCs w:val="24"/>
        </w:rPr>
        <w:t>ë</w:t>
      </w:r>
      <w:r w:rsidRPr="003950BA">
        <w:rPr>
          <w:rFonts w:ascii="Times New Roman" w:hAnsi="Times New Roman"/>
          <w:sz w:val="24"/>
          <w:szCs w:val="24"/>
        </w:rPr>
        <w:t>ris</w:t>
      </w:r>
      <w:r w:rsidR="006621AC" w:rsidRPr="003950BA">
        <w:rPr>
          <w:rFonts w:ascii="Times New Roman" w:hAnsi="Times New Roman"/>
          <w:sz w:val="24"/>
          <w:szCs w:val="24"/>
        </w:rPr>
        <w:t>ë</w:t>
      </w:r>
      <w:r w:rsidRPr="003950BA">
        <w:rPr>
          <w:rFonts w:ascii="Times New Roman" w:hAnsi="Times New Roman"/>
          <w:sz w:val="24"/>
          <w:szCs w:val="24"/>
        </w:rPr>
        <w:t xml:space="preserve"> administruese. </w:t>
      </w:r>
    </w:p>
    <w:p w14:paraId="2349C533" w14:textId="3EB5A621" w:rsidR="005E0563" w:rsidRPr="003950BA" w:rsidRDefault="005E0563" w:rsidP="005B379A">
      <w:pPr>
        <w:pStyle w:val="ListParagraph"/>
        <w:numPr>
          <w:ilvl w:val="0"/>
          <w:numId w:val="49"/>
        </w:numPr>
        <w:ind w:left="360"/>
        <w:jc w:val="both"/>
        <w:rPr>
          <w:rFonts w:ascii="Times New Roman" w:hAnsi="Times New Roman"/>
          <w:sz w:val="24"/>
          <w:szCs w:val="24"/>
        </w:rPr>
      </w:pPr>
      <w:r w:rsidRPr="003950BA">
        <w:rPr>
          <w:rFonts w:ascii="Times New Roman" w:hAnsi="Times New Roman"/>
          <w:sz w:val="24"/>
          <w:szCs w:val="24"/>
        </w:rPr>
        <w:t>Anëtari i fondit të pensionit nuk mund të vendos</w:t>
      </w:r>
      <w:r w:rsidR="00247B10">
        <w:rPr>
          <w:rFonts w:ascii="Times New Roman" w:hAnsi="Times New Roman"/>
          <w:sz w:val="24"/>
          <w:szCs w:val="24"/>
        </w:rPr>
        <w:t>ë</w:t>
      </w:r>
      <w:r w:rsidRPr="003950BA">
        <w:rPr>
          <w:rFonts w:ascii="Times New Roman" w:hAnsi="Times New Roman"/>
          <w:sz w:val="24"/>
          <w:szCs w:val="24"/>
        </w:rPr>
        <w:t xml:space="preserve"> si kolateral ose garanci asetet </w:t>
      </w:r>
      <w:r w:rsidR="00FD1516">
        <w:rPr>
          <w:rFonts w:ascii="Times New Roman" w:hAnsi="Times New Roman"/>
          <w:sz w:val="24"/>
          <w:szCs w:val="24"/>
        </w:rPr>
        <w:t>q</w:t>
      </w:r>
      <w:r w:rsidR="00665515">
        <w:rPr>
          <w:rFonts w:ascii="Times New Roman" w:hAnsi="Times New Roman"/>
          <w:sz w:val="24"/>
          <w:szCs w:val="24"/>
        </w:rPr>
        <w:t>ë</w:t>
      </w:r>
      <w:r w:rsidR="00FD1516">
        <w:rPr>
          <w:rFonts w:ascii="Times New Roman" w:hAnsi="Times New Roman"/>
          <w:sz w:val="24"/>
          <w:szCs w:val="24"/>
        </w:rPr>
        <w:t xml:space="preserve"> disponon </w:t>
      </w:r>
      <w:r w:rsidRPr="003950BA">
        <w:rPr>
          <w:rFonts w:ascii="Times New Roman" w:hAnsi="Times New Roman"/>
          <w:sz w:val="24"/>
          <w:szCs w:val="24"/>
        </w:rPr>
        <w:t xml:space="preserve">në llogarinë e fondit të pensionit. </w:t>
      </w:r>
    </w:p>
    <w:p w14:paraId="601EF092" w14:textId="77777777" w:rsidR="000C06ED" w:rsidRDefault="00D3245D" w:rsidP="005B379A">
      <w:pPr>
        <w:pStyle w:val="ListParagraph"/>
        <w:numPr>
          <w:ilvl w:val="0"/>
          <w:numId w:val="49"/>
        </w:numPr>
        <w:ind w:left="360"/>
        <w:jc w:val="both"/>
        <w:rPr>
          <w:rFonts w:ascii="Times New Roman" w:hAnsi="Times New Roman"/>
          <w:sz w:val="24"/>
          <w:szCs w:val="24"/>
        </w:rPr>
      </w:pPr>
      <w:r w:rsidRPr="003950BA">
        <w:rPr>
          <w:rFonts w:ascii="Times New Roman" w:hAnsi="Times New Roman"/>
          <w:sz w:val="24"/>
          <w:szCs w:val="24"/>
        </w:rPr>
        <w:t>Fondet në llogarinë personale të një anëtari të fondit i nënshtrohen trashëgimisë në përputhje me ligji</w:t>
      </w:r>
      <w:r w:rsidR="00FD1516">
        <w:rPr>
          <w:rFonts w:ascii="Times New Roman" w:hAnsi="Times New Roman"/>
          <w:sz w:val="24"/>
          <w:szCs w:val="24"/>
        </w:rPr>
        <w:t>slacionin</w:t>
      </w:r>
      <w:r w:rsidRPr="003950BA">
        <w:rPr>
          <w:rFonts w:ascii="Times New Roman" w:hAnsi="Times New Roman"/>
          <w:sz w:val="24"/>
          <w:szCs w:val="24"/>
        </w:rPr>
        <w:t xml:space="preserve"> n</w:t>
      </w:r>
      <w:r w:rsidR="006621AC" w:rsidRPr="003950BA">
        <w:rPr>
          <w:rFonts w:ascii="Times New Roman" w:hAnsi="Times New Roman"/>
          <w:sz w:val="24"/>
          <w:szCs w:val="24"/>
        </w:rPr>
        <w:t>ë</w:t>
      </w:r>
      <w:r w:rsidR="000C06ED">
        <w:rPr>
          <w:rFonts w:ascii="Times New Roman" w:hAnsi="Times New Roman"/>
          <w:sz w:val="24"/>
          <w:szCs w:val="24"/>
        </w:rPr>
        <w:t xml:space="preserve"> fuqi </w:t>
      </w:r>
      <w:r w:rsidRPr="003950BA">
        <w:rPr>
          <w:rFonts w:ascii="Times New Roman" w:hAnsi="Times New Roman"/>
          <w:sz w:val="24"/>
          <w:szCs w:val="24"/>
        </w:rPr>
        <w:t xml:space="preserve">që </w:t>
      </w:r>
      <w:r w:rsidR="004127BF" w:rsidRPr="003950BA">
        <w:rPr>
          <w:rFonts w:ascii="Times New Roman" w:hAnsi="Times New Roman"/>
          <w:sz w:val="24"/>
          <w:szCs w:val="24"/>
        </w:rPr>
        <w:t>rregullo</w:t>
      </w:r>
      <w:r w:rsidR="004127BF">
        <w:rPr>
          <w:rFonts w:ascii="Times New Roman" w:hAnsi="Times New Roman"/>
          <w:sz w:val="24"/>
          <w:szCs w:val="24"/>
        </w:rPr>
        <w:t>n</w:t>
      </w:r>
      <w:r w:rsidR="004127BF" w:rsidRPr="003950BA">
        <w:rPr>
          <w:rFonts w:ascii="Times New Roman" w:hAnsi="Times New Roman"/>
          <w:sz w:val="24"/>
          <w:szCs w:val="24"/>
        </w:rPr>
        <w:t xml:space="preserve"> </w:t>
      </w:r>
      <w:r w:rsidRPr="003950BA">
        <w:rPr>
          <w:rFonts w:ascii="Times New Roman" w:hAnsi="Times New Roman"/>
          <w:sz w:val="24"/>
          <w:szCs w:val="24"/>
        </w:rPr>
        <w:t>të drejt</w:t>
      </w:r>
      <w:r w:rsidR="006621AC" w:rsidRPr="003950BA">
        <w:rPr>
          <w:rFonts w:ascii="Times New Roman" w:hAnsi="Times New Roman"/>
          <w:sz w:val="24"/>
          <w:szCs w:val="24"/>
        </w:rPr>
        <w:t>ë</w:t>
      </w:r>
      <w:r w:rsidRPr="003950BA">
        <w:rPr>
          <w:rFonts w:ascii="Times New Roman" w:hAnsi="Times New Roman"/>
          <w:sz w:val="24"/>
          <w:szCs w:val="24"/>
        </w:rPr>
        <w:t>n e trashëgimisë.</w:t>
      </w:r>
    </w:p>
    <w:p w14:paraId="1DFFEFFA" w14:textId="77777777" w:rsidR="004969E6" w:rsidRDefault="004969E6" w:rsidP="0080597B">
      <w:pPr>
        <w:jc w:val="center"/>
      </w:pPr>
    </w:p>
    <w:p w14:paraId="7EA6029D" w14:textId="77777777" w:rsidR="004969E6" w:rsidRPr="003950BA" w:rsidRDefault="004969E6" w:rsidP="0080597B">
      <w:pPr>
        <w:jc w:val="center"/>
      </w:pPr>
    </w:p>
    <w:p w14:paraId="41BF3519" w14:textId="77777777" w:rsidR="0080597B" w:rsidRPr="00BD787C" w:rsidRDefault="0080597B" w:rsidP="0080597B">
      <w:pPr>
        <w:jc w:val="center"/>
        <w:rPr>
          <w:color w:val="FF0000"/>
        </w:rPr>
      </w:pPr>
      <w:r w:rsidRPr="003950BA">
        <w:t xml:space="preserve">Neni </w:t>
      </w:r>
      <w:r w:rsidR="00BD787C">
        <w:t xml:space="preserve">58 </w:t>
      </w:r>
    </w:p>
    <w:p w14:paraId="5F64E7DB" w14:textId="77777777" w:rsidR="0080597B" w:rsidRPr="003950BA" w:rsidRDefault="0080597B" w:rsidP="0080597B">
      <w:pPr>
        <w:jc w:val="center"/>
      </w:pPr>
      <w:r w:rsidRPr="003950BA">
        <w:t>Përllogaritja e vlerës neto të aseteve të fondit të pensionit</w:t>
      </w:r>
    </w:p>
    <w:p w14:paraId="3D1FAC5A" w14:textId="77777777" w:rsidR="0080597B" w:rsidRPr="003950BA" w:rsidRDefault="0080597B" w:rsidP="0080597B"/>
    <w:p w14:paraId="0323D2D7" w14:textId="77777777" w:rsidR="0080597B" w:rsidRPr="003950BA" w:rsidRDefault="0080597B" w:rsidP="005B379A">
      <w:pPr>
        <w:pStyle w:val="P68B1DB1-Normal1"/>
        <w:numPr>
          <w:ilvl w:val="0"/>
          <w:numId w:val="50"/>
        </w:numPr>
        <w:shd w:val="clear" w:color="auto" w:fill="FFFFFF"/>
        <w:spacing w:after="0" w:line="240" w:lineRule="auto"/>
        <w:ind w:left="360"/>
        <w:jc w:val="both"/>
        <w:textAlignment w:val="baseline"/>
        <w:rPr>
          <w:rFonts w:ascii="Times New Roman" w:hAnsi="Times New Roman"/>
          <w:color w:val="auto"/>
          <w:szCs w:val="24"/>
        </w:rPr>
      </w:pPr>
      <w:r w:rsidRPr="003950BA">
        <w:rPr>
          <w:rFonts w:ascii="Times New Roman" w:hAnsi="Times New Roman"/>
          <w:color w:val="auto"/>
          <w:szCs w:val="24"/>
        </w:rPr>
        <w:t xml:space="preserve">Shoqëria administruese </w:t>
      </w:r>
      <w:r w:rsidR="006621AC" w:rsidRPr="003950BA">
        <w:rPr>
          <w:rFonts w:ascii="Times New Roman" w:hAnsi="Times New Roman"/>
          <w:color w:val="auto"/>
          <w:szCs w:val="24"/>
        </w:rPr>
        <w:t>ë</w:t>
      </w:r>
      <w:r w:rsidRPr="003950BA">
        <w:rPr>
          <w:rFonts w:ascii="Times New Roman" w:hAnsi="Times New Roman"/>
          <w:color w:val="auto"/>
          <w:szCs w:val="24"/>
        </w:rPr>
        <w:t>sht</w:t>
      </w:r>
      <w:r w:rsidR="006621AC" w:rsidRPr="003950BA">
        <w:rPr>
          <w:rFonts w:ascii="Times New Roman" w:hAnsi="Times New Roman"/>
          <w:color w:val="auto"/>
          <w:szCs w:val="24"/>
        </w:rPr>
        <w:t>ë</w:t>
      </w:r>
      <w:r w:rsidRPr="003950BA">
        <w:rPr>
          <w:rFonts w:ascii="Times New Roman" w:hAnsi="Times New Roman"/>
          <w:color w:val="auto"/>
          <w:szCs w:val="24"/>
        </w:rPr>
        <w:t xml:space="preserve"> p</w:t>
      </w:r>
      <w:r w:rsidR="006621AC" w:rsidRPr="003950BA">
        <w:rPr>
          <w:rFonts w:ascii="Times New Roman" w:hAnsi="Times New Roman"/>
          <w:color w:val="auto"/>
          <w:szCs w:val="24"/>
        </w:rPr>
        <w:t>ë</w:t>
      </w:r>
      <w:r w:rsidRPr="003950BA">
        <w:rPr>
          <w:rFonts w:ascii="Times New Roman" w:hAnsi="Times New Roman"/>
          <w:color w:val="auto"/>
          <w:szCs w:val="24"/>
        </w:rPr>
        <w:t>rgjegj</w:t>
      </w:r>
      <w:r w:rsidR="006621AC" w:rsidRPr="003950BA">
        <w:rPr>
          <w:rFonts w:ascii="Times New Roman" w:hAnsi="Times New Roman"/>
          <w:color w:val="auto"/>
          <w:szCs w:val="24"/>
        </w:rPr>
        <w:t>ë</w:t>
      </w:r>
      <w:r w:rsidRPr="003950BA">
        <w:rPr>
          <w:rFonts w:ascii="Times New Roman" w:hAnsi="Times New Roman"/>
          <w:color w:val="auto"/>
          <w:szCs w:val="24"/>
        </w:rPr>
        <w:t>se p</w:t>
      </w:r>
      <w:r w:rsidR="006621AC" w:rsidRPr="003950BA">
        <w:rPr>
          <w:rFonts w:ascii="Times New Roman" w:hAnsi="Times New Roman"/>
          <w:color w:val="auto"/>
          <w:szCs w:val="24"/>
        </w:rPr>
        <w:t>ë</w:t>
      </w:r>
      <w:r w:rsidRPr="003950BA">
        <w:rPr>
          <w:rFonts w:ascii="Times New Roman" w:hAnsi="Times New Roman"/>
          <w:color w:val="auto"/>
          <w:szCs w:val="24"/>
        </w:rPr>
        <w:t>r përcaktimin e vlerës neto të aseteve të fondit të saj duke zbritur të gjitha detyrimet për fondin. Llogaritja e vlerës neto të aseteve të fondit duhet të sigurojë trajtim të paanshëm të të gjithë anëtarëve të fondit dhe duhet të jetë në interes të të gjithë anëtarëve të fondit.</w:t>
      </w:r>
    </w:p>
    <w:p w14:paraId="39B4A702" w14:textId="32901ECF" w:rsidR="00913A5E" w:rsidRDefault="0080597B" w:rsidP="005B379A">
      <w:pPr>
        <w:pStyle w:val="ListParagraph"/>
        <w:numPr>
          <w:ilvl w:val="0"/>
          <w:numId w:val="50"/>
        </w:numPr>
        <w:spacing w:after="0"/>
        <w:ind w:left="360"/>
        <w:jc w:val="both"/>
        <w:rPr>
          <w:rFonts w:ascii="Times New Roman" w:hAnsi="Times New Roman"/>
          <w:sz w:val="24"/>
          <w:szCs w:val="24"/>
        </w:rPr>
      </w:pPr>
      <w:r w:rsidRPr="00CC38DE">
        <w:rPr>
          <w:rFonts w:ascii="Times New Roman" w:hAnsi="Times New Roman"/>
          <w:sz w:val="24"/>
          <w:szCs w:val="24"/>
        </w:rPr>
        <w:t>Shoqëria administruese është përgjegjëse për saktësinë e llogaritjes së vlerës neto të aseteve të fondit të pensionit për çdo anëtar, në pë</w:t>
      </w:r>
      <w:r w:rsidR="00CC38DE" w:rsidRPr="00CC38DE">
        <w:rPr>
          <w:rFonts w:ascii="Times New Roman" w:hAnsi="Times New Roman"/>
          <w:sz w:val="24"/>
          <w:szCs w:val="24"/>
        </w:rPr>
        <w:t xml:space="preserve">rputhje me dispozitat e </w:t>
      </w:r>
      <w:r w:rsidRPr="00CC38DE">
        <w:rPr>
          <w:rFonts w:ascii="Times New Roman" w:hAnsi="Times New Roman"/>
          <w:sz w:val="24"/>
          <w:szCs w:val="24"/>
        </w:rPr>
        <w:t xml:space="preserve">këtij ligji. </w:t>
      </w:r>
    </w:p>
    <w:p w14:paraId="6277B817" w14:textId="7CB25F83" w:rsidR="002D73D2" w:rsidRPr="00CC38DE" w:rsidRDefault="002D73D2" w:rsidP="005B379A">
      <w:pPr>
        <w:pStyle w:val="ListParagraph"/>
        <w:numPr>
          <w:ilvl w:val="0"/>
          <w:numId w:val="50"/>
        </w:numPr>
        <w:spacing w:after="0"/>
        <w:ind w:left="360"/>
        <w:jc w:val="both"/>
        <w:rPr>
          <w:rFonts w:ascii="Times New Roman" w:hAnsi="Times New Roman"/>
          <w:sz w:val="24"/>
          <w:szCs w:val="24"/>
        </w:rPr>
      </w:pPr>
      <w:r>
        <w:rPr>
          <w:rFonts w:ascii="Times New Roman" w:hAnsi="Times New Roman"/>
          <w:sz w:val="24"/>
          <w:szCs w:val="24"/>
        </w:rPr>
        <w:t>Autoriteti miraton rregullore p</w:t>
      </w:r>
      <w:r w:rsidR="00010896">
        <w:rPr>
          <w:rFonts w:ascii="Times New Roman" w:hAnsi="Times New Roman"/>
          <w:sz w:val="24"/>
          <w:szCs w:val="24"/>
        </w:rPr>
        <w:t>ë</w:t>
      </w:r>
      <w:r>
        <w:rPr>
          <w:rFonts w:ascii="Times New Roman" w:hAnsi="Times New Roman"/>
          <w:sz w:val="24"/>
          <w:szCs w:val="24"/>
        </w:rPr>
        <w:t>r m</w:t>
      </w:r>
      <w:r w:rsidR="00010896">
        <w:rPr>
          <w:rFonts w:ascii="Times New Roman" w:hAnsi="Times New Roman"/>
          <w:sz w:val="24"/>
          <w:szCs w:val="24"/>
        </w:rPr>
        <w:t>ë</w:t>
      </w:r>
      <w:r>
        <w:rPr>
          <w:rFonts w:ascii="Times New Roman" w:hAnsi="Times New Roman"/>
          <w:sz w:val="24"/>
          <w:szCs w:val="24"/>
        </w:rPr>
        <w:t>nyr</w:t>
      </w:r>
      <w:r w:rsidR="00010896">
        <w:rPr>
          <w:rFonts w:ascii="Times New Roman" w:hAnsi="Times New Roman"/>
          <w:sz w:val="24"/>
          <w:szCs w:val="24"/>
        </w:rPr>
        <w:t>ë</w:t>
      </w:r>
      <w:r>
        <w:rPr>
          <w:rFonts w:ascii="Times New Roman" w:hAnsi="Times New Roman"/>
          <w:sz w:val="24"/>
          <w:szCs w:val="24"/>
        </w:rPr>
        <w:t>n e llogaritjes s</w:t>
      </w:r>
      <w:r w:rsidR="00010896">
        <w:rPr>
          <w:rFonts w:ascii="Times New Roman" w:hAnsi="Times New Roman"/>
          <w:sz w:val="24"/>
          <w:szCs w:val="24"/>
        </w:rPr>
        <w:t>ë</w:t>
      </w:r>
      <w:r>
        <w:rPr>
          <w:rFonts w:ascii="Times New Roman" w:hAnsi="Times New Roman"/>
          <w:sz w:val="24"/>
          <w:szCs w:val="24"/>
        </w:rPr>
        <w:t xml:space="preserve"> vler</w:t>
      </w:r>
      <w:r w:rsidR="00010896">
        <w:rPr>
          <w:rFonts w:ascii="Times New Roman" w:hAnsi="Times New Roman"/>
          <w:sz w:val="24"/>
          <w:szCs w:val="24"/>
        </w:rPr>
        <w:t>ë</w:t>
      </w:r>
      <w:r>
        <w:rPr>
          <w:rFonts w:ascii="Times New Roman" w:hAnsi="Times New Roman"/>
          <w:sz w:val="24"/>
          <w:szCs w:val="24"/>
        </w:rPr>
        <w:t>s neto t</w:t>
      </w:r>
      <w:r w:rsidR="00010896">
        <w:rPr>
          <w:rFonts w:ascii="Times New Roman" w:hAnsi="Times New Roman"/>
          <w:sz w:val="24"/>
          <w:szCs w:val="24"/>
        </w:rPr>
        <w:t>ë</w:t>
      </w:r>
      <w:r w:rsidR="00247B10">
        <w:rPr>
          <w:rFonts w:ascii="Times New Roman" w:hAnsi="Times New Roman"/>
          <w:sz w:val="24"/>
          <w:szCs w:val="24"/>
        </w:rPr>
        <w:t xml:space="preserve"> </w:t>
      </w:r>
      <w:r>
        <w:rPr>
          <w:rFonts w:ascii="Times New Roman" w:hAnsi="Times New Roman"/>
          <w:sz w:val="24"/>
          <w:szCs w:val="24"/>
        </w:rPr>
        <w:t>aseteve t</w:t>
      </w:r>
      <w:r w:rsidR="00010896">
        <w:rPr>
          <w:rFonts w:ascii="Times New Roman" w:hAnsi="Times New Roman"/>
          <w:sz w:val="24"/>
          <w:szCs w:val="24"/>
        </w:rPr>
        <w:t>ë</w:t>
      </w:r>
      <w:r>
        <w:rPr>
          <w:rFonts w:ascii="Times New Roman" w:hAnsi="Times New Roman"/>
          <w:sz w:val="24"/>
          <w:szCs w:val="24"/>
        </w:rPr>
        <w:t xml:space="preserve"> fondit.</w:t>
      </w:r>
    </w:p>
    <w:p w14:paraId="564A81E5" w14:textId="77777777" w:rsidR="0080597B" w:rsidRPr="003950BA" w:rsidRDefault="0080597B" w:rsidP="0080597B">
      <w:pPr>
        <w:jc w:val="both"/>
      </w:pPr>
    </w:p>
    <w:p w14:paraId="0366167F" w14:textId="77777777" w:rsidR="00AC652B" w:rsidRDefault="00AC652B" w:rsidP="0080597B">
      <w:pPr>
        <w:jc w:val="both"/>
      </w:pPr>
    </w:p>
    <w:p w14:paraId="7E79B39D" w14:textId="77777777" w:rsidR="00AC652B" w:rsidRPr="003950BA" w:rsidRDefault="00AC652B" w:rsidP="0080597B">
      <w:pPr>
        <w:jc w:val="both"/>
      </w:pPr>
    </w:p>
    <w:p w14:paraId="1DEC980E" w14:textId="77777777" w:rsidR="004E107A" w:rsidRPr="00BD787C" w:rsidRDefault="004E107A" w:rsidP="004E107A">
      <w:pPr>
        <w:jc w:val="center"/>
        <w:rPr>
          <w:color w:val="FF0000"/>
        </w:rPr>
      </w:pPr>
      <w:r w:rsidRPr="003950BA">
        <w:lastRenderedPageBreak/>
        <w:t xml:space="preserve">Neni </w:t>
      </w:r>
      <w:r w:rsidR="00BD787C">
        <w:t xml:space="preserve">59 </w:t>
      </w:r>
    </w:p>
    <w:p w14:paraId="18921B0B" w14:textId="77777777" w:rsidR="004E107A" w:rsidRPr="003950BA" w:rsidRDefault="004E107A" w:rsidP="004E107A">
      <w:pPr>
        <w:jc w:val="center"/>
      </w:pPr>
      <w:r w:rsidRPr="003950BA">
        <w:t>Kontributet në fondin e pensionit</w:t>
      </w:r>
    </w:p>
    <w:p w14:paraId="38243330" w14:textId="77777777" w:rsidR="004E107A" w:rsidRPr="003950BA" w:rsidRDefault="004E107A" w:rsidP="004E107A">
      <w:pPr>
        <w:jc w:val="center"/>
      </w:pPr>
    </w:p>
    <w:p w14:paraId="5471AB98" w14:textId="62071415" w:rsidR="0009491C" w:rsidRPr="001D03D9" w:rsidRDefault="004E107A" w:rsidP="001D03D9">
      <w:pPr>
        <w:pStyle w:val="P68B1DB1-Normal1"/>
        <w:numPr>
          <w:ilvl w:val="0"/>
          <w:numId w:val="195"/>
        </w:numPr>
        <w:shd w:val="clear" w:color="auto" w:fill="FFFFFF"/>
        <w:spacing w:after="0" w:line="240" w:lineRule="auto"/>
        <w:ind w:left="450"/>
        <w:jc w:val="both"/>
        <w:textAlignment w:val="baseline"/>
        <w:rPr>
          <w:rFonts w:ascii="Times New Roman" w:hAnsi="Times New Roman"/>
          <w:color w:val="auto"/>
          <w:szCs w:val="24"/>
        </w:rPr>
      </w:pPr>
      <w:r w:rsidRPr="001D03D9">
        <w:rPr>
          <w:rFonts w:ascii="Times New Roman" w:hAnsi="Times New Roman"/>
          <w:color w:val="auto"/>
          <w:szCs w:val="24"/>
        </w:rPr>
        <w:t>Pagesat n</w:t>
      </w:r>
      <w:r w:rsidR="006621AC" w:rsidRPr="001D03D9">
        <w:rPr>
          <w:rFonts w:ascii="Times New Roman" w:hAnsi="Times New Roman"/>
          <w:color w:val="auto"/>
          <w:szCs w:val="24"/>
        </w:rPr>
        <w:t>ë</w:t>
      </w:r>
      <w:r w:rsidRPr="001D03D9">
        <w:rPr>
          <w:rFonts w:ascii="Times New Roman" w:hAnsi="Times New Roman"/>
          <w:color w:val="auto"/>
          <w:szCs w:val="24"/>
        </w:rPr>
        <w:t xml:space="preserve"> form</w:t>
      </w:r>
      <w:r w:rsidR="006621AC" w:rsidRPr="001D03D9">
        <w:rPr>
          <w:rFonts w:ascii="Times New Roman" w:hAnsi="Times New Roman"/>
          <w:color w:val="auto"/>
          <w:szCs w:val="24"/>
        </w:rPr>
        <w:t>ë</w:t>
      </w:r>
      <w:r w:rsidRPr="001D03D9">
        <w:rPr>
          <w:rFonts w:ascii="Times New Roman" w:hAnsi="Times New Roman"/>
          <w:color w:val="auto"/>
          <w:szCs w:val="24"/>
        </w:rPr>
        <w:t xml:space="preserve"> kontributi t</w:t>
      </w:r>
      <w:r w:rsidR="006621AC" w:rsidRPr="001D03D9">
        <w:rPr>
          <w:rFonts w:ascii="Times New Roman" w:hAnsi="Times New Roman"/>
          <w:color w:val="auto"/>
          <w:szCs w:val="24"/>
        </w:rPr>
        <w:t>ë</w:t>
      </w:r>
      <w:r w:rsidRPr="001D03D9">
        <w:rPr>
          <w:rFonts w:ascii="Times New Roman" w:hAnsi="Times New Roman"/>
          <w:color w:val="auto"/>
          <w:szCs w:val="24"/>
        </w:rPr>
        <w:t xml:space="preserve"> b</w:t>
      </w:r>
      <w:r w:rsidR="006621AC" w:rsidRPr="001D03D9">
        <w:rPr>
          <w:rFonts w:ascii="Times New Roman" w:hAnsi="Times New Roman"/>
          <w:color w:val="auto"/>
          <w:szCs w:val="24"/>
        </w:rPr>
        <w:t>ë</w:t>
      </w:r>
      <w:r w:rsidRPr="001D03D9">
        <w:rPr>
          <w:rFonts w:ascii="Times New Roman" w:hAnsi="Times New Roman"/>
          <w:color w:val="auto"/>
          <w:szCs w:val="24"/>
        </w:rPr>
        <w:t>ra në llogarin</w:t>
      </w:r>
      <w:r w:rsidR="006621AC" w:rsidRPr="001D03D9">
        <w:rPr>
          <w:rFonts w:ascii="Times New Roman" w:hAnsi="Times New Roman"/>
          <w:color w:val="auto"/>
          <w:szCs w:val="24"/>
        </w:rPr>
        <w:t>ë</w:t>
      </w:r>
      <w:r w:rsidRPr="001D03D9">
        <w:rPr>
          <w:rFonts w:ascii="Times New Roman" w:hAnsi="Times New Roman"/>
          <w:color w:val="auto"/>
          <w:szCs w:val="24"/>
        </w:rPr>
        <w:t xml:space="preserve"> personale t</w:t>
      </w:r>
      <w:r w:rsidR="006621AC" w:rsidRPr="001D03D9">
        <w:rPr>
          <w:rFonts w:ascii="Times New Roman" w:hAnsi="Times New Roman"/>
          <w:color w:val="auto"/>
          <w:szCs w:val="24"/>
        </w:rPr>
        <w:t>ë</w:t>
      </w:r>
      <w:r w:rsidRPr="001D03D9">
        <w:rPr>
          <w:rFonts w:ascii="Times New Roman" w:hAnsi="Times New Roman"/>
          <w:color w:val="auto"/>
          <w:szCs w:val="24"/>
        </w:rPr>
        <w:t xml:space="preserve"> an</w:t>
      </w:r>
      <w:r w:rsidR="006621AC" w:rsidRPr="001D03D9">
        <w:rPr>
          <w:rFonts w:ascii="Times New Roman" w:hAnsi="Times New Roman"/>
          <w:color w:val="auto"/>
          <w:szCs w:val="24"/>
        </w:rPr>
        <w:t>ë</w:t>
      </w:r>
      <w:r w:rsidRPr="001D03D9">
        <w:rPr>
          <w:rFonts w:ascii="Times New Roman" w:hAnsi="Times New Roman"/>
          <w:color w:val="auto"/>
          <w:szCs w:val="24"/>
        </w:rPr>
        <w:t xml:space="preserve">tarit, si dhe </w:t>
      </w:r>
      <w:r w:rsidR="00913A5E" w:rsidRPr="001D03D9">
        <w:rPr>
          <w:rFonts w:ascii="Times New Roman" w:hAnsi="Times New Roman"/>
          <w:color w:val="auto"/>
          <w:szCs w:val="24"/>
        </w:rPr>
        <w:t>asetet</w:t>
      </w:r>
      <w:r w:rsidRPr="001D03D9">
        <w:rPr>
          <w:rFonts w:ascii="Times New Roman" w:hAnsi="Times New Roman"/>
          <w:color w:val="auto"/>
          <w:szCs w:val="24"/>
        </w:rPr>
        <w:t xml:space="preserve"> </w:t>
      </w:r>
      <w:r w:rsidR="00913A5E" w:rsidRPr="001D03D9">
        <w:rPr>
          <w:rFonts w:ascii="Times New Roman" w:hAnsi="Times New Roman"/>
          <w:color w:val="auto"/>
          <w:szCs w:val="24"/>
        </w:rPr>
        <w:t>e</w:t>
      </w:r>
      <w:r w:rsidRPr="001D03D9">
        <w:rPr>
          <w:rFonts w:ascii="Times New Roman" w:hAnsi="Times New Roman"/>
          <w:color w:val="auto"/>
          <w:szCs w:val="24"/>
        </w:rPr>
        <w:t xml:space="preserve"> transferuara në fond, do të shndërrohen në kuota pensioni</w:t>
      </w:r>
      <w:r w:rsidR="00913A5E" w:rsidRPr="001D03D9">
        <w:rPr>
          <w:rFonts w:ascii="Times New Roman" w:hAnsi="Times New Roman"/>
          <w:color w:val="auto"/>
          <w:szCs w:val="24"/>
        </w:rPr>
        <w:t xml:space="preserve"> në </w:t>
      </w:r>
      <w:r w:rsidR="00254FE4" w:rsidRPr="001D03D9">
        <w:rPr>
          <w:rFonts w:ascii="Times New Roman" w:hAnsi="Times New Roman"/>
          <w:szCs w:val="24"/>
        </w:rPr>
        <w:t>dit</w:t>
      </w:r>
      <w:r w:rsidR="00010896">
        <w:rPr>
          <w:rFonts w:ascii="Times New Roman" w:hAnsi="Times New Roman"/>
          <w:szCs w:val="24"/>
        </w:rPr>
        <w:t>ë</w:t>
      </w:r>
      <w:r w:rsidR="00254FE4" w:rsidRPr="001D03D9">
        <w:rPr>
          <w:rFonts w:ascii="Times New Roman" w:hAnsi="Times New Roman"/>
          <w:szCs w:val="24"/>
        </w:rPr>
        <w:t>n e derdhjes s</w:t>
      </w:r>
      <w:r w:rsidR="00010896">
        <w:rPr>
          <w:rFonts w:ascii="Times New Roman" w:hAnsi="Times New Roman"/>
          <w:szCs w:val="24"/>
        </w:rPr>
        <w:t>ë</w:t>
      </w:r>
      <w:r w:rsidR="00254FE4" w:rsidRPr="001D03D9">
        <w:rPr>
          <w:rFonts w:ascii="Times New Roman" w:hAnsi="Times New Roman"/>
          <w:szCs w:val="24"/>
        </w:rPr>
        <w:t xml:space="preserve"> kontributit</w:t>
      </w:r>
      <w:r w:rsidR="00247B10">
        <w:rPr>
          <w:rFonts w:ascii="Times New Roman" w:hAnsi="Times New Roman"/>
          <w:szCs w:val="24"/>
        </w:rPr>
        <w:t xml:space="preserve"> </w:t>
      </w:r>
      <w:r w:rsidR="00913A5E" w:rsidRPr="001D03D9">
        <w:rPr>
          <w:rFonts w:ascii="Times New Roman" w:hAnsi="Times New Roman"/>
          <w:color w:val="auto"/>
          <w:szCs w:val="24"/>
        </w:rPr>
        <w:t>me çmimin e kuot</w:t>
      </w:r>
      <w:r w:rsidR="006621AC" w:rsidRPr="001D03D9">
        <w:rPr>
          <w:rFonts w:ascii="Times New Roman" w:hAnsi="Times New Roman"/>
          <w:color w:val="auto"/>
          <w:szCs w:val="24"/>
        </w:rPr>
        <w:t>ë</w:t>
      </w:r>
      <w:r w:rsidR="00913A5E" w:rsidRPr="001D03D9">
        <w:rPr>
          <w:rFonts w:ascii="Times New Roman" w:hAnsi="Times New Roman"/>
          <w:color w:val="auto"/>
          <w:szCs w:val="24"/>
        </w:rPr>
        <w:t xml:space="preserve">s </w:t>
      </w:r>
      <w:r w:rsidR="0009491C" w:rsidRPr="001D03D9">
        <w:rPr>
          <w:rFonts w:ascii="Times New Roman" w:hAnsi="Times New Roman"/>
          <w:color w:val="auto"/>
          <w:szCs w:val="24"/>
        </w:rPr>
        <w:t>të një dite më parë.</w:t>
      </w:r>
    </w:p>
    <w:p w14:paraId="44B5CF3E" w14:textId="77777777" w:rsidR="00913A5E" w:rsidRPr="001D03D9" w:rsidRDefault="00913A5E" w:rsidP="001D03D9">
      <w:pPr>
        <w:pStyle w:val="P68B1DB1-Normal1"/>
        <w:numPr>
          <w:ilvl w:val="0"/>
          <w:numId w:val="195"/>
        </w:numPr>
        <w:shd w:val="clear" w:color="auto" w:fill="FFFFFF"/>
        <w:spacing w:after="0" w:line="240" w:lineRule="auto"/>
        <w:ind w:left="450"/>
        <w:jc w:val="both"/>
        <w:textAlignment w:val="baseline"/>
        <w:rPr>
          <w:rFonts w:ascii="Times New Roman" w:hAnsi="Times New Roman"/>
          <w:color w:val="auto"/>
          <w:szCs w:val="24"/>
        </w:rPr>
      </w:pPr>
      <w:r w:rsidRPr="001D03D9">
        <w:rPr>
          <w:rFonts w:ascii="Times New Roman" w:hAnsi="Times New Roman"/>
          <w:color w:val="auto"/>
          <w:szCs w:val="24"/>
        </w:rPr>
        <w:t xml:space="preserve">Çmimi fillestar i kuotave të fondit përcaktohet </w:t>
      </w:r>
      <w:r w:rsidR="00ED7150" w:rsidRPr="001D03D9">
        <w:rPr>
          <w:rFonts w:ascii="Times New Roman" w:hAnsi="Times New Roman"/>
          <w:color w:val="auto"/>
          <w:szCs w:val="24"/>
        </w:rPr>
        <w:t xml:space="preserve">në </w:t>
      </w:r>
      <w:r w:rsidRPr="001D03D9">
        <w:rPr>
          <w:rFonts w:ascii="Times New Roman" w:hAnsi="Times New Roman"/>
          <w:color w:val="auto"/>
          <w:szCs w:val="24"/>
        </w:rPr>
        <w:t>prospekti</w:t>
      </w:r>
      <w:r w:rsidR="00ED7150" w:rsidRPr="001D03D9">
        <w:rPr>
          <w:rFonts w:ascii="Times New Roman" w:hAnsi="Times New Roman"/>
          <w:color w:val="auto"/>
          <w:szCs w:val="24"/>
        </w:rPr>
        <w:t>n</w:t>
      </w:r>
      <w:r w:rsidRPr="001D03D9">
        <w:rPr>
          <w:rFonts w:ascii="Times New Roman" w:hAnsi="Times New Roman"/>
          <w:color w:val="auto"/>
          <w:szCs w:val="24"/>
        </w:rPr>
        <w:t xml:space="preserve"> </w:t>
      </w:r>
      <w:r w:rsidR="00ED7150" w:rsidRPr="001D03D9">
        <w:rPr>
          <w:rFonts w:ascii="Times New Roman" w:hAnsi="Times New Roman"/>
          <w:color w:val="auto"/>
          <w:szCs w:val="24"/>
        </w:rPr>
        <w:t xml:space="preserve">e </w:t>
      </w:r>
      <w:r w:rsidRPr="001D03D9">
        <w:rPr>
          <w:rFonts w:ascii="Times New Roman" w:hAnsi="Times New Roman"/>
          <w:color w:val="auto"/>
          <w:szCs w:val="24"/>
        </w:rPr>
        <w:t>fondit.</w:t>
      </w:r>
    </w:p>
    <w:p w14:paraId="0DDC5AF6" w14:textId="77777777" w:rsidR="00E00EF0" w:rsidRPr="001D03D9" w:rsidRDefault="004E107A" w:rsidP="001D03D9">
      <w:pPr>
        <w:pStyle w:val="ListParagraph"/>
        <w:numPr>
          <w:ilvl w:val="0"/>
          <w:numId w:val="195"/>
        </w:numPr>
        <w:ind w:left="450"/>
        <w:jc w:val="both"/>
        <w:rPr>
          <w:rFonts w:ascii="Times New Roman" w:hAnsi="Times New Roman"/>
          <w:sz w:val="24"/>
          <w:szCs w:val="24"/>
        </w:rPr>
      </w:pPr>
      <w:r w:rsidRPr="001D03D9">
        <w:rPr>
          <w:rFonts w:ascii="Times New Roman" w:hAnsi="Times New Roman"/>
          <w:sz w:val="24"/>
          <w:szCs w:val="24"/>
        </w:rPr>
        <w:t>Shoq</w:t>
      </w:r>
      <w:r w:rsidR="006621AC" w:rsidRPr="001D03D9">
        <w:rPr>
          <w:rFonts w:ascii="Times New Roman" w:hAnsi="Times New Roman"/>
          <w:sz w:val="24"/>
          <w:szCs w:val="24"/>
        </w:rPr>
        <w:t>ë</w:t>
      </w:r>
      <w:r w:rsidRPr="001D03D9">
        <w:rPr>
          <w:rFonts w:ascii="Times New Roman" w:hAnsi="Times New Roman"/>
          <w:sz w:val="24"/>
          <w:szCs w:val="24"/>
        </w:rPr>
        <w:t xml:space="preserve">ria administruese </w:t>
      </w:r>
      <w:r w:rsidR="006621AC" w:rsidRPr="001D03D9">
        <w:rPr>
          <w:rFonts w:ascii="Times New Roman" w:hAnsi="Times New Roman"/>
          <w:sz w:val="24"/>
          <w:szCs w:val="24"/>
        </w:rPr>
        <w:t>ë</w:t>
      </w:r>
      <w:r w:rsidRPr="001D03D9">
        <w:rPr>
          <w:rFonts w:ascii="Times New Roman" w:hAnsi="Times New Roman"/>
          <w:sz w:val="24"/>
          <w:szCs w:val="24"/>
        </w:rPr>
        <w:t>sht</w:t>
      </w:r>
      <w:r w:rsidR="006621AC" w:rsidRPr="001D03D9">
        <w:rPr>
          <w:rFonts w:ascii="Times New Roman" w:hAnsi="Times New Roman"/>
          <w:sz w:val="24"/>
          <w:szCs w:val="24"/>
        </w:rPr>
        <w:t>ë</w:t>
      </w:r>
      <w:r w:rsidRPr="001D03D9">
        <w:rPr>
          <w:rFonts w:ascii="Times New Roman" w:hAnsi="Times New Roman"/>
          <w:sz w:val="24"/>
          <w:szCs w:val="24"/>
        </w:rPr>
        <w:t xml:space="preserve"> p</w:t>
      </w:r>
      <w:r w:rsidR="006621AC" w:rsidRPr="001D03D9">
        <w:rPr>
          <w:rFonts w:ascii="Times New Roman" w:hAnsi="Times New Roman"/>
          <w:sz w:val="24"/>
          <w:szCs w:val="24"/>
        </w:rPr>
        <w:t>ë</w:t>
      </w:r>
      <w:r w:rsidRPr="001D03D9">
        <w:rPr>
          <w:rFonts w:ascii="Times New Roman" w:hAnsi="Times New Roman"/>
          <w:sz w:val="24"/>
          <w:szCs w:val="24"/>
        </w:rPr>
        <w:t>rgjegj</w:t>
      </w:r>
      <w:r w:rsidR="006621AC" w:rsidRPr="001D03D9">
        <w:rPr>
          <w:rFonts w:ascii="Times New Roman" w:hAnsi="Times New Roman"/>
          <w:sz w:val="24"/>
          <w:szCs w:val="24"/>
        </w:rPr>
        <w:t>ë</w:t>
      </w:r>
      <w:r w:rsidRPr="001D03D9">
        <w:rPr>
          <w:rFonts w:ascii="Times New Roman" w:hAnsi="Times New Roman"/>
          <w:sz w:val="24"/>
          <w:szCs w:val="24"/>
        </w:rPr>
        <w:t xml:space="preserve">se </w:t>
      </w:r>
      <w:r w:rsidR="00904D61" w:rsidRPr="001D03D9">
        <w:rPr>
          <w:rFonts w:ascii="Times New Roman" w:hAnsi="Times New Roman"/>
          <w:sz w:val="24"/>
          <w:szCs w:val="24"/>
        </w:rPr>
        <w:t>p</w:t>
      </w:r>
      <w:r w:rsidR="00FA313D" w:rsidRPr="001D03D9">
        <w:rPr>
          <w:rFonts w:ascii="Times New Roman" w:hAnsi="Times New Roman"/>
          <w:sz w:val="24"/>
          <w:szCs w:val="24"/>
        </w:rPr>
        <w:t>ë</w:t>
      </w:r>
      <w:r w:rsidR="00904D61" w:rsidRPr="001D03D9">
        <w:rPr>
          <w:rFonts w:ascii="Times New Roman" w:hAnsi="Times New Roman"/>
          <w:sz w:val="24"/>
          <w:szCs w:val="24"/>
        </w:rPr>
        <w:t>r</w:t>
      </w:r>
      <w:r w:rsidRPr="001D03D9">
        <w:rPr>
          <w:rFonts w:ascii="Times New Roman" w:hAnsi="Times New Roman"/>
          <w:sz w:val="24"/>
          <w:szCs w:val="24"/>
        </w:rPr>
        <w:t xml:space="preserve"> shndërrimin e kontributeve në kuota pensioni</w:t>
      </w:r>
      <w:r w:rsidR="00913A5E" w:rsidRPr="001D03D9">
        <w:rPr>
          <w:rFonts w:ascii="Times New Roman" w:hAnsi="Times New Roman"/>
          <w:sz w:val="24"/>
          <w:szCs w:val="24"/>
        </w:rPr>
        <w:t>.</w:t>
      </w:r>
    </w:p>
    <w:p w14:paraId="599A5640" w14:textId="77777777" w:rsidR="005D2B67" w:rsidRPr="001D03D9" w:rsidRDefault="004E107A" w:rsidP="001D03D9">
      <w:pPr>
        <w:pStyle w:val="ListParagraph"/>
        <w:numPr>
          <w:ilvl w:val="0"/>
          <w:numId w:val="195"/>
        </w:numPr>
        <w:ind w:left="450"/>
        <w:jc w:val="both"/>
        <w:rPr>
          <w:rFonts w:ascii="Times New Roman" w:hAnsi="Times New Roman"/>
          <w:sz w:val="24"/>
          <w:szCs w:val="24"/>
        </w:rPr>
      </w:pPr>
      <w:r w:rsidRPr="001D03D9">
        <w:rPr>
          <w:rFonts w:ascii="Times New Roman" w:hAnsi="Times New Roman"/>
          <w:sz w:val="24"/>
          <w:szCs w:val="24"/>
        </w:rPr>
        <w:t>Për qëllime vlerësimi, çdo kuotë pensioni përfaqëson një pjesë përpjesëtimore pronësie në secilën nga asetet e fondit të pensioneve.</w:t>
      </w:r>
      <w:r w:rsidR="00913A5E" w:rsidRPr="001D03D9">
        <w:rPr>
          <w:rFonts w:ascii="Times New Roman" w:hAnsi="Times New Roman"/>
          <w:sz w:val="24"/>
          <w:szCs w:val="24"/>
        </w:rPr>
        <w:t xml:space="preserve"> </w:t>
      </w:r>
      <w:r w:rsidRPr="001D03D9">
        <w:rPr>
          <w:rFonts w:ascii="Times New Roman" w:hAnsi="Times New Roman"/>
          <w:sz w:val="24"/>
          <w:szCs w:val="24"/>
        </w:rPr>
        <w:t>Vlera totale e kuotave në fondin e pensionit është gjithmonë e barabartë me vlerën totale neto të aseteve të fondit të pensionit</w:t>
      </w:r>
      <w:r w:rsidR="00E00EF0" w:rsidRPr="001D03D9">
        <w:rPr>
          <w:rFonts w:ascii="Times New Roman" w:hAnsi="Times New Roman"/>
          <w:sz w:val="24"/>
          <w:szCs w:val="24"/>
        </w:rPr>
        <w:t>.</w:t>
      </w:r>
    </w:p>
    <w:p w14:paraId="10EBA8A6" w14:textId="77777777" w:rsidR="005D2B67" w:rsidRPr="001D03D9" w:rsidRDefault="005D2B67" w:rsidP="001D03D9">
      <w:pPr>
        <w:pStyle w:val="ListParagraph"/>
        <w:spacing w:after="0" w:line="240" w:lineRule="auto"/>
        <w:ind w:left="360" w:hanging="360"/>
        <w:jc w:val="both"/>
        <w:rPr>
          <w:rFonts w:ascii="Times New Roman" w:hAnsi="Times New Roman"/>
          <w:sz w:val="24"/>
          <w:szCs w:val="24"/>
        </w:rPr>
      </w:pPr>
    </w:p>
    <w:p w14:paraId="3BB1A226" w14:textId="77777777" w:rsidR="00B636B8" w:rsidRDefault="00B636B8" w:rsidP="0080597B">
      <w:pPr>
        <w:jc w:val="center"/>
      </w:pPr>
    </w:p>
    <w:p w14:paraId="28A66E56" w14:textId="77777777" w:rsidR="005C0527" w:rsidRPr="003950BA" w:rsidRDefault="00B90B7E" w:rsidP="0080597B">
      <w:pPr>
        <w:jc w:val="center"/>
      </w:pPr>
      <w:r w:rsidRPr="003950BA">
        <w:t xml:space="preserve">Neni </w:t>
      </w:r>
      <w:r w:rsidR="00BD787C">
        <w:t xml:space="preserve">60 </w:t>
      </w:r>
    </w:p>
    <w:p w14:paraId="13E3AD9D" w14:textId="77777777" w:rsidR="00B90B7E" w:rsidRPr="003950BA" w:rsidRDefault="00B90B7E" w:rsidP="00B90B7E">
      <w:pPr>
        <w:pStyle w:val="P68B1DB1-Normal2"/>
        <w:shd w:val="clear" w:color="auto" w:fill="FFFFFF"/>
        <w:spacing w:after="0" w:line="240" w:lineRule="auto"/>
        <w:jc w:val="center"/>
        <w:textAlignment w:val="baseline"/>
        <w:rPr>
          <w:rFonts w:ascii="Times New Roman" w:hAnsi="Times New Roman"/>
          <w:color w:val="auto"/>
          <w:szCs w:val="24"/>
        </w:rPr>
      </w:pPr>
      <w:r w:rsidRPr="003950BA">
        <w:rPr>
          <w:rFonts w:ascii="Times New Roman" w:hAnsi="Times New Roman"/>
          <w:color w:val="auto"/>
          <w:szCs w:val="24"/>
        </w:rPr>
        <w:t>Përgjegjësia për llogaritjen e vlerës neto të aseteve të fondit, si dhe çmimit të kuot</w:t>
      </w:r>
      <w:r w:rsidR="006621AC" w:rsidRPr="003950BA">
        <w:rPr>
          <w:rFonts w:ascii="Times New Roman" w:hAnsi="Times New Roman"/>
          <w:color w:val="auto"/>
          <w:szCs w:val="24"/>
        </w:rPr>
        <w:t>ë</w:t>
      </w:r>
      <w:r w:rsidRPr="003950BA">
        <w:rPr>
          <w:rFonts w:ascii="Times New Roman" w:hAnsi="Times New Roman"/>
          <w:color w:val="auto"/>
          <w:szCs w:val="24"/>
        </w:rPr>
        <w:t>s</w:t>
      </w:r>
    </w:p>
    <w:p w14:paraId="208827BE" w14:textId="77777777" w:rsidR="00B90B7E" w:rsidRPr="003950BA" w:rsidRDefault="00B90B7E" w:rsidP="00B90B7E">
      <w:pPr>
        <w:pStyle w:val="P68B1DB1-Normal2"/>
        <w:shd w:val="clear" w:color="auto" w:fill="FFFFFF"/>
        <w:spacing w:after="0" w:line="240" w:lineRule="auto"/>
        <w:jc w:val="center"/>
        <w:textAlignment w:val="baseline"/>
        <w:rPr>
          <w:rFonts w:ascii="Times New Roman" w:hAnsi="Times New Roman"/>
          <w:color w:val="auto"/>
          <w:szCs w:val="24"/>
        </w:rPr>
      </w:pPr>
    </w:p>
    <w:p w14:paraId="22697759" w14:textId="4CE6AE59" w:rsidR="00B90B7E" w:rsidRPr="003950BA" w:rsidRDefault="00D87C06" w:rsidP="005B379A">
      <w:pPr>
        <w:pStyle w:val="P68B1DB1-Normal1"/>
        <w:numPr>
          <w:ilvl w:val="0"/>
          <w:numId w:val="52"/>
        </w:numPr>
        <w:shd w:val="clear" w:color="auto" w:fill="FFFFFF"/>
        <w:spacing w:after="225" w:line="240" w:lineRule="auto"/>
        <w:ind w:left="360"/>
        <w:jc w:val="both"/>
        <w:textAlignment w:val="baseline"/>
        <w:rPr>
          <w:rFonts w:ascii="Times New Roman" w:hAnsi="Times New Roman"/>
          <w:color w:val="auto"/>
          <w:szCs w:val="24"/>
        </w:rPr>
      </w:pPr>
      <w:r w:rsidRPr="003950BA">
        <w:rPr>
          <w:rFonts w:ascii="Times New Roman" w:hAnsi="Times New Roman"/>
          <w:color w:val="auto"/>
          <w:szCs w:val="24"/>
        </w:rPr>
        <w:t>Vlera neto e aseteve</w:t>
      </w:r>
      <w:r w:rsidR="00B90B7E" w:rsidRPr="003950BA">
        <w:rPr>
          <w:rFonts w:ascii="Times New Roman" w:hAnsi="Times New Roman"/>
          <w:color w:val="auto"/>
          <w:szCs w:val="24"/>
        </w:rPr>
        <w:t xml:space="preserve"> dhe çmimi i </w:t>
      </w:r>
      <w:r w:rsidRPr="003950BA">
        <w:rPr>
          <w:rFonts w:ascii="Times New Roman" w:hAnsi="Times New Roman"/>
          <w:color w:val="auto"/>
          <w:szCs w:val="24"/>
        </w:rPr>
        <w:t>kuot</w:t>
      </w:r>
      <w:r w:rsidR="006621AC" w:rsidRPr="003950BA">
        <w:rPr>
          <w:rFonts w:ascii="Times New Roman" w:hAnsi="Times New Roman"/>
          <w:color w:val="auto"/>
          <w:szCs w:val="24"/>
        </w:rPr>
        <w:t>ë</w:t>
      </w:r>
      <w:r w:rsidRPr="003950BA">
        <w:rPr>
          <w:rFonts w:ascii="Times New Roman" w:hAnsi="Times New Roman"/>
          <w:color w:val="auto"/>
          <w:szCs w:val="24"/>
        </w:rPr>
        <w:t>s</w:t>
      </w:r>
      <w:r w:rsidR="00B90B7E" w:rsidRPr="003950BA">
        <w:rPr>
          <w:rFonts w:ascii="Times New Roman" w:hAnsi="Times New Roman"/>
          <w:color w:val="auto"/>
          <w:szCs w:val="24"/>
        </w:rPr>
        <w:t xml:space="preserve"> së fondit do të llogariten nga shoqëria </w:t>
      </w:r>
      <w:r w:rsidRPr="003950BA">
        <w:rPr>
          <w:rFonts w:ascii="Times New Roman" w:hAnsi="Times New Roman"/>
          <w:color w:val="auto"/>
          <w:szCs w:val="24"/>
        </w:rPr>
        <w:t xml:space="preserve">administruese </w:t>
      </w:r>
      <w:r w:rsidR="00B90B7E" w:rsidRPr="003950BA">
        <w:rPr>
          <w:rFonts w:ascii="Times New Roman" w:hAnsi="Times New Roman"/>
          <w:color w:val="auto"/>
          <w:szCs w:val="24"/>
        </w:rPr>
        <w:t>në përputhje me politikat</w:t>
      </w:r>
      <w:r w:rsidRPr="003950BA">
        <w:rPr>
          <w:rFonts w:ascii="Times New Roman" w:hAnsi="Times New Roman"/>
          <w:color w:val="auto"/>
          <w:szCs w:val="24"/>
        </w:rPr>
        <w:t xml:space="preserve"> e miratuara të kontabilitetit, si dhe metodologjisë s</w:t>
      </w:r>
      <w:r w:rsidR="006621AC" w:rsidRPr="003950BA">
        <w:rPr>
          <w:rFonts w:ascii="Times New Roman" w:hAnsi="Times New Roman"/>
          <w:color w:val="auto"/>
          <w:szCs w:val="24"/>
        </w:rPr>
        <w:t>ë</w:t>
      </w:r>
      <w:r w:rsidR="00B90B7E" w:rsidRPr="003950BA">
        <w:rPr>
          <w:rFonts w:ascii="Times New Roman" w:hAnsi="Times New Roman"/>
          <w:color w:val="auto"/>
          <w:szCs w:val="24"/>
        </w:rPr>
        <w:t xml:space="preserve"> vlerësimit, </w:t>
      </w:r>
      <w:r w:rsidR="00860968" w:rsidRPr="003950BA">
        <w:rPr>
          <w:rFonts w:ascii="Times New Roman" w:hAnsi="Times New Roman"/>
          <w:color w:val="auto"/>
          <w:szCs w:val="24"/>
        </w:rPr>
        <w:t>sipas këtij</w:t>
      </w:r>
      <w:r w:rsidR="00B90B7E" w:rsidRPr="003950BA">
        <w:rPr>
          <w:rFonts w:ascii="Times New Roman" w:hAnsi="Times New Roman"/>
          <w:color w:val="auto"/>
          <w:szCs w:val="24"/>
        </w:rPr>
        <w:t xml:space="preserve"> ligj</w:t>
      </w:r>
      <w:r w:rsidR="00860968" w:rsidRPr="003950BA">
        <w:rPr>
          <w:rFonts w:ascii="Times New Roman" w:hAnsi="Times New Roman"/>
          <w:color w:val="auto"/>
          <w:szCs w:val="24"/>
        </w:rPr>
        <w:t>i</w:t>
      </w:r>
      <w:r w:rsidR="00B90B7E" w:rsidRPr="003950BA">
        <w:rPr>
          <w:rFonts w:ascii="Times New Roman" w:hAnsi="Times New Roman"/>
          <w:color w:val="auto"/>
          <w:szCs w:val="24"/>
        </w:rPr>
        <w:t>, rregulloret e mi</w:t>
      </w:r>
      <w:r w:rsidRPr="003950BA">
        <w:rPr>
          <w:rFonts w:ascii="Times New Roman" w:hAnsi="Times New Roman"/>
          <w:color w:val="auto"/>
          <w:szCs w:val="24"/>
        </w:rPr>
        <w:t xml:space="preserve">ratuara në bazë të </w:t>
      </w:r>
      <w:r w:rsidR="00247B10">
        <w:rPr>
          <w:rFonts w:ascii="Times New Roman" w:hAnsi="Times New Roman"/>
          <w:color w:val="auto"/>
          <w:szCs w:val="24"/>
        </w:rPr>
        <w:t>tij</w:t>
      </w:r>
      <w:r w:rsidRPr="003950BA">
        <w:rPr>
          <w:rFonts w:ascii="Times New Roman" w:hAnsi="Times New Roman"/>
          <w:color w:val="auto"/>
          <w:szCs w:val="24"/>
        </w:rPr>
        <w:t xml:space="preserve"> </w:t>
      </w:r>
      <w:r w:rsidR="00B90B7E" w:rsidRPr="003950BA">
        <w:rPr>
          <w:rFonts w:ascii="Times New Roman" w:hAnsi="Times New Roman"/>
          <w:color w:val="auto"/>
          <w:szCs w:val="24"/>
        </w:rPr>
        <w:t>dhe prospekti</w:t>
      </w:r>
      <w:r w:rsidRPr="003950BA">
        <w:rPr>
          <w:rFonts w:ascii="Times New Roman" w:hAnsi="Times New Roman"/>
          <w:color w:val="auto"/>
          <w:szCs w:val="24"/>
        </w:rPr>
        <w:t>t t</w:t>
      </w:r>
      <w:r w:rsidR="006621AC" w:rsidRPr="003950BA">
        <w:rPr>
          <w:rFonts w:ascii="Times New Roman" w:hAnsi="Times New Roman"/>
          <w:color w:val="auto"/>
          <w:szCs w:val="24"/>
        </w:rPr>
        <w:t>ë</w:t>
      </w:r>
      <w:r w:rsidR="00B90B7E" w:rsidRPr="003950BA">
        <w:rPr>
          <w:rFonts w:ascii="Times New Roman" w:hAnsi="Times New Roman"/>
          <w:color w:val="auto"/>
          <w:szCs w:val="24"/>
        </w:rPr>
        <w:t xml:space="preserve"> fondit.</w:t>
      </w:r>
    </w:p>
    <w:p w14:paraId="43144435" w14:textId="355BF8B0" w:rsidR="00B90B7E" w:rsidRPr="003950BA" w:rsidRDefault="00B90B7E" w:rsidP="005B379A">
      <w:pPr>
        <w:pStyle w:val="P68B1DB1-Normal1"/>
        <w:numPr>
          <w:ilvl w:val="0"/>
          <w:numId w:val="52"/>
        </w:numPr>
        <w:shd w:val="clear" w:color="auto" w:fill="FFFFFF"/>
        <w:spacing w:after="225" w:line="240" w:lineRule="auto"/>
        <w:ind w:left="360"/>
        <w:jc w:val="both"/>
        <w:textAlignment w:val="baseline"/>
        <w:rPr>
          <w:rFonts w:ascii="Times New Roman" w:hAnsi="Times New Roman"/>
          <w:color w:val="auto"/>
          <w:szCs w:val="24"/>
        </w:rPr>
      </w:pPr>
      <w:r w:rsidRPr="003950BA">
        <w:rPr>
          <w:rFonts w:ascii="Times New Roman" w:hAnsi="Times New Roman"/>
          <w:color w:val="auto"/>
          <w:szCs w:val="24"/>
        </w:rPr>
        <w:t xml:space="preserve">Shoqëria </w:t>
      </w:r>
      <w:r w:rsidR="00C505E0" w:rsidRPr="003950BA">
        <w:rPr>
          <w:rFonts w:ascii="Times New Roman" w:hAnsi="Times New Roman"/>
          <w:color w:val="auto"/>
          <w:szCs w:val="24"/>
        </w:rPr>
        <w:t xml:space="preserve">administruese </w:t>
      </w:r>
      <w:r w:rsidRPr="003950BA">
        <w:rPr>
          <w:rFonts w:ascii="Times New Roman" w:hAnsi="Times New Roman"/>
          <w:color w:val="auto"/>
          <w:szCs w:val="24"/>
        </w:rPr>
        <w:t>mirato</w:t>
      </w:r>
      <w:r w:rsidR="007C619E" w:rsidRPr="003950BA">
        <w:rPr>
          <w:rFonts w:ascii="Times New Roman" w:hAnsi="Times New Roman"/>
          <w:color w:val="auto"/>
          <w:szCs w:val="24"/>
        </w:rPr>
        <w:t xml:space="preserve">n </w:t>
      </w:r>
      <w:r w:rsidRPr="003950BA">
        <w:rPr>
          <w:rFonts w:ascii="Times New Roman" w:hAnsi="Times New Roman"/>
          <w:color w:val="auto"/>
          <w:szCs w:val="24"/>
        </w:rPr>
        <w:t xml:space="preserve">metodologjitë e vlerësimit për secilin fond që administron </w:t>
      </w:r>
      <w:r w:rsidR="007C619E" w:rsidRPr="003950BA">
        <w:rPr>
          <w:rFonts w:ascii="Times New Roman" w:hAnsi="Times New Roman"/>
          <w:color w:val="auto"/>
          <w:szCs w:val="24"/>
        </w:rPr>
        <w:t xml:space="preserve">dhe </w:t>
      </w:r>
      <w:r w:rsidR="00247B10">
        <w:rPr>
          <w:rFonts w:ascii="Times New Roman" w:hAnsi="Times New Roman"/>
          <w:color w:val="auto"/>
          <w:szCs w:val="24"/>
        </w:rPr>
        <w:t>i’a</w:t>
      </w:r>
      <w:r w:rsidR="00C505E0" w:rsidRPr="003950BA">
        <w:rPr>
          <w:rFonts w:ascii="Times New Roman" w:hAnsi="Times New Roman"/>
          <w:color w:val="auto"/>
          <w:szCs w:val="24"/>
        </w:rPr>
        <w:t xml:space="preserve"> paraqe</w:t>
      </w:r>
      <w:r w:rsidR="007C619E" w:rsidRPr="003950BA">
        <w:rPr>
          <w:rFonts w:ascii="Times New Roman" w:hAnsi="Times New Roman"/>
          <w:color w:val="auto"/>
          <w:szCs w:val="24"/>
        </w:rPr>
        <w:t xml:space="preserve">t </w:t>
      </w:r>
      <w:r w:rsidR="008518A5" w:rsidRPr="003950BA">
        <w:rPr>
          <w:rFonts w:ascii="Times New Roman" w:hAnsi="Times New Roman"/>
          <w:color w:val="auto"/>
          <w:szCs w:val="24"/>
        </w:rPr>
        <w:t>at</w:t>
      </w:r>
      <w:r w:rsidR="008518A5">
        <w:rPr>
          <w:rFonts w:ascii="Times New Roman" w:hAnsi="Times New Roman"/>
          <w:color w:val="auto"/>
          <w:szCs w:val="24"/>
        </w:rPr>
        <w:t>ë</w:t>
      </w:r>
      <w:r w:rsidR="008518A5" w:rsidRPr="003950BA">
        <w:rPr>
          <w:rFonts w:ascii="Times New Roman" w:hAnsi="Times New Roman"/>
          <w:color w:val="auto"/>
          <w:szCs w:val="24"/>
        </w:rPr>
        <w:t xml:space="preserve"> </w:t>
      </w:r>
      <w:r w:rsidR="00C505E0" w:rsidRPr="003950BA">
        <w:rPr>
          <w:rFonts w:ascii="Times New Roman" w:hAnsi="Times New Roman"/>
          <w:color w:val="auto"/>
          <w:szCs w:val="24"/>
        </w:rPr>
        <w:t>pa vonesë depozitarit t</w:t>
      </w:r>
      <w:r w:rsidR="006621AC" w:rsidRPr="003950BA">
        <w:rPr>
          <w:rFonts w:ascii="Times New Roman" w:hAnsi="Times New Roman"/>
          <w:color w:val="auto"/>
          <w:szCs w:val="24"/>
        </w:rPr>
        <w:t>ë</w:t>
      </w:r>
      <w:r w:rsidRPr="003950BA">
        <w:rPr>
          <w:rFonts w:ascii="Times New Roman" w:hAnsi="Times New Roman"/>
          <w:color w:val="auto"/>
          <w:szCs w:val="24"/>
        </w:rPr>
        <w:t xml:space="preserve"> fondit.</w:t>
      </w:r>
    </w:p>
    <w:p w14:paraId="7B898BE7" w14:textId="77777777" w:rsidR="00B90B7E" w:rsidRPr="003950BA" w:rsidRDefault="007C619E" w:rsidP="005B379A">
      <w:pPr>
        <w:pStyle w:val="P68B1DB1-Normal1"/>
        <w:numPr>
          <w:ilvl w:val="0"/>
          <w:numId w:val="52"/>
        </w:numPr>
        <w:shd w:val="clear" w:color="auto" w:fill="FFFFFF"/>
        <w:spacing w:after="225" w:line="240" w:lineRule="auto"/>
        <w:ind w:left="360"/>
        <w:jc w:val="both"/>
        <w:textAlignment w:val="baseline"/>
        <w:rPr>
          <w:rFonts w:ascii="Times New Roman" w:hAnsi="Times New Roman"/>
          <w:color w:val="auto"/>
          <w:szCs w:val="24"/>
        </w:rPr>
      </w:pPr>
      <w:r w:rsidRPr="003950BA">
        <w:rPr>
          <w:rFonts w:ascii="Times New Roman" w:hAnsi="Times New Roman"/>
          <w:color w:val="auto"/>
          <w:szCs w:val="24"/>
        </w:rPr>
        <w:t>Depozitari i fondit</w:t>
      </w:r>
      <w:r w:rsidR="00B90B7E" w:rsidRPr="003950BA">
        <w:rPr>
          <w:rFonts w:ascii="Times New Roman" w:hAnsi="Times New Roman"/>
          <w:color w:val="auto"/>
          <w:szCs w:val="24"/>
        </w:rPr>
        <w:t xml:space="preserve"> </w:t>
      </w:r>
      <w:r w:rsidR="00621E18" w:rsidRPr="003950BA">
        <w:rPr>
          <w:rFonts w:ascii="Times New Roman" w:hAnsi="Times New Roman"/>
          <w:color w:val="auto"/>
          <w:szCs w:val="24"/>
        </w:rPr>
        <w:t>kontrollon dhe verifikon</w:t>
      </w:r>
      <w:r w:rsidRPr="003950BA">
        <w:rPr>
          <w:rFonts w:ascii="Times New Roman" w:hAnsi="Times New Roman"/>
          <w:color w:val="auto"/>
          <w:szCs w:val="24"/>
        </w:rPr>
        <w:t xml:space="preserve"> </w:t>
      </w:r>
      <w:r w:rsidR="00621E18" w:rsidRPr="003950BA">
        <w:rPr>
          <w:rFonts w:ascii="Times New Roman" w:hAnsi="Times New Roman"/>
          <w:color w:val="auto"/>
          <w:szCs w:val="24"/>
        </w:rPr>
        <w:t>llogaritjen e vlerës neto të aseteve të fondit dhe çmimin e kuot</w:t>
      </w:r>
      <w:r w:rsidR="006621AC" w:rsidRPr="003950BA">
        <w:rPr>
          <w:rFonts w:ascii="Times New Roman" w:hAnsi="Times New Roman"/>
          <w:color w:val="auto"/>
          <w:szCs w:val="24"/>
        </w:rPr>
        <w:t>ë</w:t>
      </w:r>
      <w:r w:rsidR="00621E18" w:rsidRPr="003950BA">
        <w:rPr>
          <w:rFonts w:ascii="Times New Roman" w:hAnsi="Times New Roman"/>
          <w:color w:val="auto"/>
          <w:szCs w:val="24"/>
        </w:rPr>
        <w:t xml:space="preserve">s </w:t>
      </w:r>
      <w:r w:rsidR="00B90B7E" w:rsidRPr="003950BA">
        <w:rPr>
          <w:rFonts w:ascii="Times New Roman" w:hAnsi="Times New Roman"/>
          <w:color w:val="auto"/>
          <w:szCs w:val="24"/>
        </w:rPr>
        <w:t>në përputhje me politikat e kontabilitetit</w:t>
      </w:r>
      <w:r w:rsidR="00860968" w:rsidRPr="003950BA">
        <w:rPr>
          <w:rFonts w:ascii="Times New Roman" w:hAnsi="Times New Roman"/>
          <w:color w:val="auto"/>
          <w:szCs w:val="24"/>
        </w:rPr>
        <w:t xml:space="preserve"> dhe m</w:t>
      </w:r>
      <w:r w:rsidR="00B90B7E" w:rsidRPr="003950BA">
        <w:rPr>
          <w:rFonts w:ascii="Times New Roman" w:hAnsi="Times New Roman"/>
          <w:color w:val="auto"/>
          <w:szCs w:val="24"/>
        </w:rPr>
        <w:t>etodologji</w:t>
      </w:r>
      <w:r w:rsidR="00860968" w:rsidRPr="003950BA">
        <w:rPr>
          <w:rFonts w:ascii="Times New Roman" w:hAnsi="Times New Roman"/>
          <w:color w:val="auto"/>
          <w:szCs w:val="24"/>
        </w:rPr>
        <w:t>në e vlerësimit.</w:t>
      </w:r>
      <w:r w:rsidR="00B90B7E" w:rsidRPr="003950BA">
        <w:rPr>
          <w:rFonts w:ascii="Times New Roman" w:hAnsi="Times New Roman"/>
          <w:color w:val="auto"/>
          <w:szCs w:val="24"/>
        </w:rPr>
        <w:t xml:space="preserve"> </w:t>
      </w:r>
      <w:r w:rsidR="00621E18" w:rsidRPr="003950BA">
        <w:rPr>
          <w:rFonts w:ascii="Times New Roman" w:hAnsi="Times New Roman"/>
          <w:color w:val="auto"/>
          <w:szCs w:val="24"/>
        </w:rPr>
        <w:t xml:space="preserve">Depozitari </w:t>
      </w:r>
      <w:r w:rsidR="006621AC" w:rsidRPr="003950BA">
        <w:rPr>
          <w:rFonts w:ascii="Times New Roman" w:hAnsi="Times New Roman"/>
          <w:color w:val="auto"/>
          <w:szCs w:val="24"/>
        </w:rPr>
        <w:t>ë</w:t>
      </w:r>
      <w:r w:rsidR="00621E18" w:rsidRPr="003950BA">
        <w:rPr>
          <w:rFonts w:ascii="Times New Roman" w:hAnsi="Times New Roman"/>
          <w:color w:val="auto"/>
          <w:szCs w:val="24"/>
        </w:rPr>
        <w:t>sht</w:t>
      </w:r>
      <w:r w:rsidR="006621AC" w:rsidRPr="003950BA">
        <w:rPr>
          <w:rFonts w:ascii="Times New Roman" w:hAnsi="Times New Roman"/>
          <w:color w:val="auto"/>
          <w:szCs w:val="24"/>
        </w:rPr>
        <w:t>ë</w:t>
      </w:r>
      <w:r w:rsidR="00621E18" w:rsidRPr="003950BA">
        <w:rPr>
          <w:rFonts w:ascii="Times New Roman" w:hAnsi="Times New Roman"/>
          <w:color w:val="auto"/>
          <w:szCs w:val="24"/>
        </w:rPr>
        <w:t xml:space="preserve"> p</w:t>
      </w:r>
      <w:r w:rsidR="006621AC" w:rsidRPr="003950BA">
        <w:rPr>
          <w:rFonts w:ascii="Times New Roman" w:hAnsi="Times New Roman"/>
          <w:color w:val="auto"/>
          <w:szCs w:val="24"/>
        </w:rPr>
        <w:t>ë</w:t>
      </w:r>
      <w:r w:rsidR="00621E18" w:rsidRPr="003950BA">
        <w:rPr>
          <w:rFonts w:ascii="Times New Roman" w:hAnsi="Times New Roman"/>
          <w:color w:val="auto"/>
          <w:szCs w:val="24"/>
        </w:rPr>
        <w:t>rgjegj</w:t>
      </w:r>
      <w:r w:rsidR="006621AC" w:rsidRPr="003950BA">
        <w:rPr>
          <w:rFonts w:ascii="Times New Roman" w:hAnsi="Times New Roman"/>
          <w:color w:val="auto"/>
          <w:szCs w:val="24"/>
        </w:rPr>
        <w:t>ë</w:t>
      </w:r>
      <w:r w:rsidR="00621E18" w:rsidRPr="003950BA">
        <w:rPr>
          <w:rFonts w:ascii="Times New Roman" w:hAnsi="Times New Roman"/>
          <w:color w:val="auto"/>
          <w:szCs w:val="24"/>
        </w:rPr>
        <w:t>s p</w:t>
      </w:r>
      <w:r w:rsidR="006621AC" w:rsidRPr="003950BA">
        <w:rPr>
          <w:rFonts w:ascii="Times New Roman" w:hAnsi="Times New Roman"/>
          <w:color w:val="auto"/>
          <w:szCs w:val="24"/>
        </w:rPr>
        <w:t>ë</w:t>
      </w:r>
      <w:r w:rsidR="00621E18" w:rsidRPr="003950BA">
        <w:rPr>
          <w:rFonts w:ascii="Times New Roman" w:hAnsi="Times New Roman"/>
          <w:color w:val="auto"/>
          <w:szCs w:val="24"/>
        </w:rPr>
        <w:t>r sakt</w:t>
      </w:r>
      <w:r w:rsidR="006621AC" w:rsidRPr="003950BA">
        <w:rPr>
          <w:rFonts w:ascii="Times New Roman" w:hAnsi="Times New Roman"/>
          <w:color w:val="auto"/>
          <w:szCs w:val="24"/>
        </w:rPr>
        <w:t>ë</w:t>
      </w:r>
      <w:r w:rsidR="00621E18" w:rsidRPr="003950BA">
        <w:rPr>
          <w:rFonts w:ascii="Times New Roman" w:hAnsi="Times New Roman"/>
          <w:color w:val="auto"/>
          <w:szCs w:val="24"/>
        </w:rPr>
        <w:t>sin</w:t>
      </w:r>
      <w:r w:rsidR="006621AC" w:rsidRPr="003950BA">
        <w:rPr>
          <w:rFonts w:ascii="Times New Roman" w:hAnsi="Times New Roman"/>
          <w:color w:val="auto"/>
          <w:szCs w:val="24"/>
        </w:rPr>
        <w:t>ë</w:t>
      </w:r>
      <w:r w:rsidR="00621E18" w:rsidRPr="003950BA">
        <w:rPr>
          <w:rFonts w:ascii="Times New Roman" w:hAnsi="Times New Roman"/>
          <w:color w:val="auto"/>
          <w:szCs w:val="24"/>
        </w:rPr>
        <w:t xml:space="preserve"> e llogaritjes dhe n</w:t>
      </w:r>
      <w:r w:rsidR="006621AC" w:rsidRPr="003950BA">
        <w:rPr>
          <w:rFonts w:ascii="Times New Roman" w:hAnsi="Times New Roman"/>
          <w:color w:val="auto"/>
          <w:szCs w:val="24"/>
        </w:rPr>
        <w:t>ë</w:t>
      </w:r>
      <w:r w:rsidR="00621E18" w:rsidRPr="003950BA">
        <w:rPr>
          <w:rFonts w:ascii="Times New Roman" w:hAnsi="Times New Roman"/>
          <w:color w:val="auto"/>
          <w:szCs w:val="24"/>
        </w:rPr>
        <w:t xml:space="preserve">nshkruan dokumentin </w:t>
      </w:r>
      <w:r w:rsidR="008C2E86" w:rsidRPr="003950BA">
        <w:rPr>
          <w:rFonts w:ascii="Times New Roman" w:hAnsi="Times New Roman"/>
          <w:color w:val="auto"/>
          <w:szCs w:val="24"/>
        </w:rPr>
        <w:t>q</w:t>
      </w:r>
      <w:r w:rsidR="006621AC" w:rsidRPr="003950BA">
        <w:rPr>
          <w:rFonts w:ascii="Times New Roman" w:hAnsi="Times New Roman"/>
          <w:color w:val="auto"/>
          <w:szCs w:val="24"/>
        </w:rPr>
        <w:t>ë</w:t>
      </w:r>
      <w:r w:rsidR="008C2E86" w:rsidRPr="003950BA">
        <w:rPr>
          <w:rFonts w:ascii="Times New Roman" w:hAnsi="Times New Roman"/>
          <w:color w:val="auto"/>
          <w:szCs w:val="24"/>
        </w:rPr>
        <w:t xml:space="preserve"> p</w:t>
      </w:r>
      <w:r w:rsidR="006621AC" w:rsidRPr="003950BA">
        <w:rPr>
          <w:rFonts w:ascii="Times New Roman" w:hAnsi="Times New Roman"/>
          <w:color w:val="auto"/>
          <w:szCs w:val="24"/>
        </w:rPr>
        <w:t>ë</w:t>
      </w:r>
      <w:r w:rsidR="008C2E86" w:rsidRPr="003950BA">
        <w:rPr>
          <w:rFonts w:ascii="Times New Roman" w:hAnsi="Times New Roman"/>
          <w:color w:val="auto"/>
          <w:szCs w:val="24"/>
        </w:rPr>
        <w:t>rmban p</w:t>
      </w:r>
      <w:r w:rsidR="006621AC" w:rsidRPr="003950BA">
        <w:rPr>
          <w:rFonts w:ascii="Times New Roman" w:hAnsi="Times New Roman"/>
          <w:color w:val="auto"/>
          <w:szCs w:val="24"/>
        </w:rPr>
        <w:t>ë</w:t>
      </w:r>
      <w:r w:rsidR="008C2E86" w:rsidRPr="003950BA">
        <w:rPr>
          <w:rFonts w:ascii="Times New Roman" w:hAnsi="Times New Roman"/>
          <w:color w:val="auto"/>
          <w:szCs w:val="24"/>
        </w:rPr>
        <w:t>rcaktimin e vler</w:t>
      </w:r>
      <w:r w:rsidR="006621AC" w:rsidRPr="003950BA">
        <w:rPr>
          <w:rFonts w:ascii="Times New Roman" w:hAnsi="Times New Roman"/>
          <w:color w:val="auto"/>
          <w:szCs w:val="24"/>
        </w:rPr>
        <w:t>ë</w:t>
      </w:r>
      <w:r w:rsidR="008C2E86" w:rsidRPr="003950BA">
        <w:rPr>
          <w:rFonts w:ascii="Times New Roman" w:hAnsi="Times New Roman"/>
          <w:color w:val="auto"/>
          <w:szCs w:val="24"/>
        </w:rPr>
        <w:t>s s</w:t>
      </w:r>
      <w:r w:rsidR="006621AC" w:rsidRPr="003950BA">
        <w:rPr>
          <w:rFonts w:ascii="Times New Roman" w:hAnsi="Times New Roman"/>
          <w:color w:val="auto"/>
          <w:szCs w:val="24"/>
        </w:rPr>
        <w:t>ë</w:t>
      </w:r>
      <w:r w:rsidR="008C2E86" w:rsidRPr="003950BA">
        <w:rPr>
          <w:rFonts w:ascii="Times New Roman" w:hAnsi="Times New Roman"/>
          <w:color w:val="auto"/>
          <w:szCs w:val="24"/>
        </w:rPr>
        <w:t xml:space="preserve"> aktiveve dhe mban nj</w:t>
      </w:r>
      <w:r w:rsidR="006621AC" w:rsidRPr="003950BA">
        <w:rPr>
          <w:rFonts w:ascii="Times New Roman" w:hAnsi="Times New Roman"/>
          <w:color w:val="auto"/>
          <w:szCs w:val="24"/>
        </w:rPr>
        <w:t>ë</w:t>
      </w:r>
      <w:r w:rsidR="008C2E86" w:rsidRPr="003950BA">
        <w:rPr>
          <w:rFonts w:ascii="Times New Roman" w:hAnsi="Times New Roman"/>
          <w:color w:val="auto"/>
          <w:szCs w:val="24"/>
        </w:rPr>
        <w:t xml:space="preserve"> kopje n</w:t>
      </w:r>
      <w:r w:rsidR="006621AC" w:rsidRPr="003950BA">
        <w:rPr>
          <w:rFonts w:ascii="Times New Roman" w:hAnsi="Times New Roman"/>
          <w:color w:val="auto"/>
          <w:szCs w:val="24"/>
        </w:rPr>
        <w:t>ë</w:t>
      </w:r>
      <w:r w:rsidR="008C2E86" w:rsidRPr="003950BA">
        <w:rPr>
          <w:rFonts w:ascii="Times New Roman" w:hAnsi="Times New Roman"/>
          <w:color w:val="auto"/>
          <w:szCs w:val="24"/>
        </w:rPr>
        <w:t xml:space="preserve"> dosjen e vet, e cila i vihet n</w:t>
      </w:r>
      <w:r w:rsidR="006621AC" w:rsidRPr="003950BA">
        <w:rPr>
          <w:rFonts w:ascii="Times New Roman" w:hAnsi="Times New Roman"/>
          <w:color w:val="auto"/>
          <w:szCs w:val="24"/>
        </w:rPr>
        <w:t>ë</w:t>
      </w:r>
      <w:r w:rsidR="008C2E86" w:rsidRPr="003950BA">
        <w:rPr>
          <w:rFonts w:ascii="Times New Roman" w:hAnsi="Times New Roman"/>
          <w:color w:val="auto"/>
          <w:szCs w:val="24"/>
        </w:rPr>
        <w:t xml:space="preserve"> dispozicion </w:t>
      </w:r>
      <w:r w:rsidR="005D2B67">
        <w:rPr>
          <w:rFonts w:ascii="Times New Roman" w:hAnsi="Times New Roman"/>
          <w:color w:val="auto"/>
          <w:szCs w:val="24"/>
        </w:rPr>
        <w:t>A</w:t>
      </w:r>
      <w:r w:rsidR="008C2E86" w:rsidRPr="003950BA">
        <w:rPr>
          <w:rFonts w:ascii="Times New Roman" w:hAnsi="Times New Roman"/>
          <w:color w:val="auto"/>
          <w:szCs w:val="24"/>
        </w:rPr>
        <w:t>utoritetit n</w:t>
      </w:r>
      <w:r w:rsidR="006621AC" w:rsidRPr="003950BA">
        <w:rPr>
          <w:rFonts w:ascii="Times New Roman" w:hAnsi="Times New Roman"/>
          <w:color w:val="auto"/>
          <w:szCs w:val="24"/>
        </w:rPr>
        <w:t>ë</w:t>
      </w:r>
      <w:r w:rsidR="008C2E86" w:rsidRPr="003950BA">
        <w:rPr>
          <w:rFonts w:ascii="Times New Roman" w:hAnsi="Times New Roman"/>
          <w:color w:val="auto"/>
          <w:szCs w:val="24"/>
        </w:rPr>
        <w:t xml:space="preserve"> inspektim sipas k</w:t>
      </w:r>
      <w:r w:rsidR="006621AC" w:rsidRPr="003950BA">
        <w:rPr>
          <w:rFonts w:ascii="Times New Roman" w:hAnsi="Times New Roman"/>
          <w:color w:val="auto"/>
          <w:szCs w:val="24"/>
        </w:rPr>
        <w:t>ë</w:t>
      </w:r>
      <w:r w:rsidR="00380D56">
        <w:rPr>
          <w:rFonts w:ascii="Times New Roman" w:hAnsi="Times New Roman"/>
          <w:color w:val="auto"/>
          <w:szCs w:val="24"/>
        </w:rPr>
        <w:t>rk</w:t>
      </w:r>
      <w:r w:rsidR="008C2E86" w:rsidRPr="003950BA">
        <w:rPr>
          <w:rFonts w:ascii="Times New Roman" w:hAnsi="Times New Roman"/>
          <w:color w:val="auto"/>
          <w:szCs w:val="24"/>
        </w:rPr>
        <w:t>es</w:t>
      </w:r>
      <w:r w:rsidR="006621AC" w:rsidRPr="003950BA">
        <w:rPr>
          <w:rFonts w:ascii="Times New Roman" w:hAnsi="Times New Roman"/>
          <w:color w:val="auto"/>
          <w:szCs w:val="24"/>
        </w:rPr>
        <w:t>ë</w:t>
      </w:r>
      <w:r w:rsidR="008C2E86" w:rsidRPr="003950BA">
        <w:rPr>
          <w:rFonts w:ascii="Times New Roman" w:hAnsi="Times New Roman"/>
          <w:color w:val="auto"/>
          <w:szCs w:val="24"/>
        </w:rPr>
        <w:t xml:space="preserve">s. </w:t>
      </w:r>
    </w:p>
    <w:p w14:paraId="66C91746" w14:textId="5ED8C69E" w:rsidR="00B90B7E" w:rsidRPr="003950BA" w:rsidRDefault="008C2E86" w:rsidP="005B379A">
      <w:pPr>
        <w:pStyle w:val="P68B1DB1-Normal1"/>
        <w:numPr>
          <w:ilvl w:val="0"/>
          <w:numId w:val="52"/>
        </w:numPr>
        <w:shd w:val="clear" w:color="auto" w:fill="FFFFFF"/>
        <w:spacing w:after="225" w:line="240" w:lineRule="auto"/>
        <w:ind w:left="360"/>
        <w:jc w:val="both"/>
        <w:textAlignment w:val="baseline"/>
        <w:rPr>
          <w:rFonts w:ascii="Times New Roman" w:hAnsi="Times New Roman"/>
          <w:color w:val="auto"/>
          <w:szCs w:val="24"/>
        </w:rPr>
      </w:pPr>
      <w:r w:rsidRPr="003950BA">
        <w:rPr>
          <w:rFonts w:ascii="Times New Roman" w:hAnsi="Times New Roman"/>
          <w:color w:val="auto"/>
          <w:szCs w:val="24"/>
        </w:rPr>
        <w:t>Nëse depozitari</w:t>
      </w:r>
      <w:r w:rsidR="00B90B7E" w:rsidRPr="003950BA">
        <w:rPr>
          <w:rFonts w:ascii="Times New Roman" w:hAnsi="Times New Roman"/>
          <w:color w:val="auto"/>
          <w:szCs w:val="24"/>
        </w:rPr>
        <w:t xml:space="preserve"> gjatë kontrollit të llogaritjes së vlerës neto të aseteve të fondit, </w:t>
      </w:r>
      <w:r w:rsidRPr="003950BA">
        <w:rPr>
          <w:rFonts w:ascii="Times New Roman" w:hAnsi="Times New Roman"/>
          <w:color w:val="auto"/>
          <w:szCs w:val="24"/>
        </w:rPr>
        <w:t>identifikon pasaktësi dhe/</w:t>
      </w:r>
      <w:r w:rsidR="006E3214">
        <w:rPr>
          <w:rFonts w:ascii="Times New Roman" w:hAnsi="Times New Roman"/>
          <w:color w:val="auto"/>
          <w:szCs w:val="24"/>
        </w:rPr>
        <w:t>ose parregullsi, njofton</w:t>
      </w:r>
      <w:r w:rsidR="00B90B7E" w:rsidRPr="003950BA">
        <w:rPr>
          <w:rFonts w:ascii="Times New Roman" w:hAnsi="Times New Roman"/>
          <w:color w:val="auto"/>
          <w:szCs w:val="24"/>
        </w:rPr>
        <w:t xml:space="preserve"> </w:t>
      </w:r>
      <w:r w:rsidRPr="003950BA">
        <w:rPr>
          <w:rFonts w:ascii="Times New Roman" w:hAnsi="Times New Roman"/>
          <w:color w:val="auto"/>
          <w:szCs w:val="24"/>
        </w:rPr>
        <w:t>menj</w:t>
      </w:r>
      <w:r w:rsidR="006621AC" w:rsidRPr="003950BA">
        <w:rPr>
          <w:rFonts w:ascii="Times New Roman" w:hAnsi="Times New Roman"/>
          <w:color w:val="auto"/>
          <w:szCs w:val="24"/>
        </w:rPr>
        <w:t>ë</w:t>
      </w:r>
      <w:r w:rsidRPr="003950BA">
        <w:rPr>
          <w:rFonts w:ascii="Times New Roman" w:hAnsi="Times New Roman"/>
          <w:color w:val="auto"/>
          <w:szCs w:val="24"/>
        </w:rPr>
        <w:t>her</w:t>
      </w:r>
      <w:r w:rsidR="006621AC" w:rsidRPr="003950BA">
        <w:rPr>
          <w:rFonts w:ascii="Times New Roman" w:hAnsi="Times New Roman"/>
          <w:color w:val="auto"/>
          <w:szCs w:val="24"/>
        </w:rPr>
        <w:t>ë</w:t>
      </w:r>
      <w:r w:rsidRPr="003950BA">
        <w:rPr>
          <w:rFonts w:ascii="Times New Roman" w:hAnsi="Times New Roman"/>
          <w:color w:val="auto"/>
          <w:szCs w:val="24"/>
        </w:rPr>
        <w:t xml:space="preserve">, </w:t>
      </w:r>
      <w:r w:rsidR="00B90B7E" w:rsidRPr="003950BA">
        <w:rPr>
          <w:rFonts w:ascii="Times New Roman" w:hAnsi="Times New Roman"/>
          <w:color w:val="auto"/>
          <w:szCs w:val="24"/>
        </w:rPr>
        <w:t>me shkrim</w:t>
      </w:r>
      <w:r w:rsidRPr="003950BA">
        <w:rPr>
          <w:rFonts w:ascii="Times New Roman" w:hAnsi="Times New Roman"/>
          <w:color w:val="auto"/>
          <w:szCs w:val="24"/>
        </w:rPr>
        <w:t xml:space="preserve"> </w:t>
      </w:r>
      <w:r w:rsidR="002D0CA2">
        <w:rPr>
          <w:rFonts w:ascii="Times New Roman" w:hAnsi="Times New Roman"/>
          <w:color w:val="auto"/>
          <w:szCs w:val="24"/>
        </w:rPr>
        <w:t>ose n</w:t>
      </w:r>
      <w:r w:rsidR="00010896">
        <w:rPr>
          <w:rFonts w:ascii="Times New Roman" w:hAnsi="Times New Roman"/>
          <w:color w:val="auto"/>
          <w:szCs w:val="24"/>
        </w:rPr>
        <w:t>ë</w:t>
      </w:r>
      <w:r w:rsidR="002D0CA2">
        <w:rPr>
          <w:rFonts w:ascii="Times New Roman" w:hAnsi="Times New Roman"/>
          <w:color w:val="auto"/>
          <w:szCs w:val="24"/>
        </w:rPr>
        <w:t xml:space="preserve"> m</w:t>
      </w:r>
      <w:r w:rsidR="00010896">
        <w:rPr>
          <w:rFonts w:ascii="Times New Roman" w:hAnsi="Times New Roman"/>
          <w:color w:val="auto"/>
          <w:szCs w:val="24"/>
        </w:rPr>
        <w:t>ë</w:t>
      </w:r>
      <w:r w:rsidR="002D0CA2">
        <w:rPr>
          <w:rFonts w:ascii="Times New Roman" w:hAnsi="Times New Roman"/>
          <w:color w:val="auto"/>
          <w:szCs w:val="24"/>
        </w:rPr>
        <w:t>nyr</w:t>
      </w:r>
      <w:r w:rsidR="00010896">
        <w:rPr>
          <w:rFonts w:ascii="Times New Roman" w:hAnsi="Times New Roman"/>
          <w:color w:val="auto"/>
          <w:szCs w:val="24"/>
        </w:rPr>
        <w:t>ë</w:t>
      </w:r>
      <w:r w:rsidR="002D0CA2">
        <w:rPr>
          <w:rFonts w:ascii="Times New Roman" w:hAnsi="Times New Roman"/>
          <w:color w:val="auto"/>
          <w:szCs w:val="24"/>
        </w:rPr>
        <w:t xml:space="preserve"> elektronike </w:t>
      </w:r>
      <w:r w:rsidRPr="003950BA">
        <w:rPr>
          <w:rFonts w:ascii="Times New Roman" w:hAnsi="Times New Roman"/>
          <w:color w:val="auto"/>
          <w:szCs w:val="24"/>
        </w:rPr>
        <w:t>shoqërinë a</w:t>
      </w:r>
      <w:r w:rsidR="00565DED" w:rsidRPr="003950BA">
        <w:rPr>
          <w:rFonts w:ascii="Times New Roman" w:hAnsi="Times New Roman"/>
          <w:color w:val="auto"/>
          <w:szCs w:val="24"/>
        </w:rPr>
        <w:t>dministruese</w:t>
      </w:r>
      <w:r w:rsidR="00B90B7E" w:rsidRPr="003950BA">
        <w:rPr>
          <w:rFonts w:ascii="Times New Roman" w:hAnsi="Times New Roman"/>
          <w:color w:val="auto"/>
          <w:szCs w:val="24"/>
        </w:rPr>
        <w:t>.</w:t>
      </w:r>
    </w:p>
    <w:p w14:paraId="4B8ECA18" w14:textId="47C28D70" w:rsidR="0039027C" w:rsidRPr="003950BA" w:rsidRDefault="0039027C" w:rsidP="005B379A">
      <w:pPr>
        <w:pStyle w:val="P68B1DB1-Normal1"/>
        <w:numPr>
          <w:ilvl w:val="0"/>
          <w:numId w:val="52"/>
        </w:numPr>
        <w:shd w:val="clear" w:color="auto" w:fill="FFFFFF"/>
        <w:spacing w:after="225" w:line="240" w:lineRule="auto"/>
        <w:ind w:left="360"/>
        <w:jc w:val="both"/>
        <w:textAlignment w:val="baseline"/>
        <w:rPr>
          <w:rFonts w:ascii="Times New Roman" w:hAnsi="Times New Roman"/>
          <w:color w:val="auto"/>
          <w:szCs w:val="24"/>
        </w:rPr>
      </w:pPr>
      <w:r w:rsidRPr="003950BA">
        <w:rPr>
          <w:rFonts w:ascii="Times New Roman" w:hAnsi="Times New Roman"/>
          <w:color w:val="auto"/>
          <w:szCs w:val="24"/>
        </w:rPr>
        <w:t>Audituesi i jashtëm i fondit t</w:t>
      </w:r>
      <w:r w:rsidR="006621AC" w:rsidRPr="003950BA">
        <w:rPr>
          <w:rFonts w:ascii="Times New Roman" w:hAnsi="Times New Roman"/>
          <w:color w:val="auto"/>
          <w:szCs w:val="24"/>
        </w:rPr>
        <w:t>ë</w:t>
      </w:r>
      <w:r w:rsidRPr="003950BA">
        <w:rPr>
          <w:rFonts w:ascii="Times New Roman" w:hAnsi="Times New Roman"/>
          <w:color w:val="auto"/>
          <w:szCs w:val="24"/>
        </w:rPr>
        <w:t xml:space="preserve"> pensionit gjat</w:t>
      </w:r>
      <w:r w:rsidR="006621AC" w:rsidRPr="003950BA">
        <w:rPr>
          <w:rFonts w:ascii="Times New Roman" w:hAnsi="Times New Roman"/>
          <w:color w:val="auto"/>
          <w:szCs w:val="24"/>
        </w:rPr>
        <w:t>ë</w:t>
      </w:r>
      <w:r w:rsidRPr="003950BA">
        <w:rPr>
          <w:rFonts w:ascii="Times New Roman" w:hAnsi="Times New Roman"/>
          <w:color w:val="auto"/>
          <w:szCs w:val="24"/>
        </w:rPr>
        <w:t xml:space="preserve"> auditimit vjetor </w:t>
      </w:r>
      <w:r w:rsidR="00B90B7E" w:rsidRPr="003950BA">
        <w:rPr>
          <w:rFonts w:ascii="Times New Roman" w:hAnsi="Times New Roman"/>
          <w:color w:val="auto"/>
          <w:szCs w:val="24"/>
        </w:rPr>
        <w:t xml:space="preserve">kontrollon </w:t>
      </w:r>
      <w:r w:rsidRPr="003950BA">
        <w:rPr>
          <w:rFonts w:ascii="Times New Roman" w:hAnsi="Times New Roman"/>
          <w:color w:val="auto"/>
          <w:szCs w:val="24"/>
        </w:rPr>
        <w:t>për të siguruar që janë respektuar kërkesat e vlerësimit</w:t>
      </w:r>
      <w:r w:rsidR="000F7C6A">
        <w:rPr>
          <w:rFonts w:ascii="Times New Roman" w:hAnsi="Times New Roman"/>
          <w:color w:val="auto"/>
          <w:szCs w:val="24"/>
        </w:rPr>
        <w:t>,</w:t>
      </w:r>
      <w:r w:rsidRPr="003950BA">
        <w:rPr>
          <w:rFonts w:ascii="Times New Roman" w:hAnsi="Times New Roman"/>
          <w:color w:val="auto"/>
          <w:szCs w:val="24"/>
        </w:rPr>
        <w:t xml:space="preserve"> </w:t>
      </w:r>
      <w:r w:rsidR="000F7C6A" w:rsidRPr="003950BA">
        <w:rPr>
          <w:rFonts w:ascii="Times New Roman" w:hAnsi="Times New Roman"/>
          <w:color w:val="auto"/>
          <w:szCs w:val="24"/>
        </w:rPr>
        <w:t xml:space="preserve">çmimi i llogaritur i kuotave është i saktë dhe tarifa e administrimit </w:t>
      </w:r>
      <w:r w:rsidRPr="003950BA">
        <w:rPr>
          <w:rFonts w:ascii="Times New Roman" w:hAnsi="Times New Roman"/>
          <w:color w:val="auto"/>
          <w:szCs w:val="24"/>
        </w:rPr>
        <w:t xml:space="preserve">janë në përputhje me këtë ligj dhe me aktet rregullative të miratuara nga </w:t>
      </w:r>
      <w:r w:rsidR="005D2B67">
        <w:rPr>
          <w:rFonts w:ascii="Times New Roman" w:hAnsi="Times New Roman"/>
          <w:color w:val="auto"/>
          <w:szCs w:val="24"/>
        </w:rPr>
        <w:t>A</w:t>
      </w:r>
      <w:r w:rsidRPr="003950BA">
        <w:rPr>
          <w:rFonts w:ascii="Times New Roman" w:hAnsi="Times New Roman"/>
          <w:color w:val="auto"/>
          <w:szCs w:val="24"/>
        </w:rPr>
        <w:t xml:space="preserve">utoriteti në zbatim të këtij ligji. </w:t>
      </w:r>
    </w:p>
    <w:p w14:paraId="3FEBE99D" w14:textId="77777777" w:rsidR="00B90B7E" w:rsidRPr="003950BA" w:rsidRDefault="00B90B7E" w:rsidP="005B379A">
      <w:pPr>
        <w:pStyle w:val="P68B1DB1-Normal1"/>
        <w:numPr>
          <w:ilvl w:val="0"/>
          <w:numId w:val="52"/>
        </w:numPr>
        <w:shd w:val="clear" w:color="auto" w:fill="FFFFFF"/>
        <w:spacing w:after="225" w:line="240" w:lineRule="auto"/>
        <w:ind w:left="360"/>
        <w:jc w:val="both"/>
        <w:textAlignment w:val="baseline"/>
        <w:rPr>
          <w:rFonts w:ascii="Times New Roman" w:hAnsi="Times New Roman"/>
          <w:color w:val="auto"/>
          <w:szCs w:val="24"/>
        </w:rPr>
      </w:pPr>
      <w:r w:rsidRPr="003950BA">
        <w:rPr>
          <w:rFonts w:ascii="Times New Roman" w:hAnsi="Times New Roman"/>
          <w:color w:val="auto"/>
          <w:szCs w:val="24"/>
        </w:rPr>
        <w:lastRenderedPageBreak/>
        <w:t>Shoqëri</w:t>
      </w:r>
      <w:r w:rsidR="0039027C" w:rsidRPr="003950BA">
        <w:rPr>
          <w:rFonts w:ascii="Times New Roman" w:hAnsi="Times New Roman"/>
          <w:color w:val="auto"/>
          <w:szCs w:val="24"/>
        </w:rPr>
        <w:t>a administruese publikon</w:t>
      </w:r>
      <w:r w:rsidRPr="003950BA">
        <w:rPr>
          <w:rFonts w:ascii="Times New Roman" w:hAnsi="Times New Roman"/>
          <w:color w:val="auto"/>
          <w:szCs w:val="24"/>
        </w:rPr>
        <w:t xml:space="preserve"> në faqen</w:t>
      </w:r>
      <w:r w:rsidR="0039027C" w:rsidRPr="003950BA">
        <w:rPr>
          <w:rFonts w:ascii="Times New Roman" w:hAnsi="Times New Roman"/>
          <w:color w:val="auto"/>
          <w:szCs w:val="24"/>
        </w:rPr>
        <w:t xml:space="preserve"> zyrtare t</w:t>
      </w:r>
      <w:r w:rsidR="006621AC" w:rsidRPr="003950BA">
        <w:rPr>
          <w:rFonts w:ascii="Times New Roman" w:hAnsi="Times New Roman"/>
          <w:color w:val="auto"/>
          <w:szCs w:val="24"/>
        </w:rPr>
        <w:t>ë</w:t>
      </w:r>
      <w:r w:rsidR="0039027C" w:rsidRPr="003950BA">
        <w:rPr>
          <w:rFonts w:ascii="Times New Roman" w:hAnsi="Times New Roman"/>
          <w:color w:val="auto"/>
          <w:szCs w:val="24"/>
        </w:rPr>
        <w:t xml:space="preserve"> </w:t>
      </w:r>
      <w:r w:rsidR="002B4A01">
        <w:rPr>
          <w:rFonts w:ascii="Times New Roman" w:hAnsi="Times New Roman"/>
          <w:color w:val="auto"/>
          <w:szCs w:val="24"/>
        </w:rPr>
        <w:t>internetit</w:t>
      </w:r>
      <w:r w:rsidRPr="003950BA">
        <w:rPr>
          <w:rFonts w:ascii="Times New Roman" w:hAnsi="Times New Roman"/>
          <w:color w:val="auto"/>
          <w:szCs w:val="24"/>
        </w:rPr>
        <w:t xml:space="preserve"> </w:t>
      </w:r>
      <w:r w:rsidR="0039027C" w:rsidRPr="003950BA">
        <w:rPr>
          <w:rFonts w:ascii="Times New Roman" w:hAnsi="Times New Roman"/>
          <w:color w:val="auto"/>
          <w:szCs w:val="24"/>
        </w:rPr>
        <w:t xml:space="preserve">çdo ditë </w:t>
      </w:r>
      <w:r w:rsidRPr="003950BA">
        <w:rPr>
          <w:rFonts w:ascii="Times New Roman" w:hAnsi="Times New Roman"/>
          <w:color w:val="auto"/>
          <w:szCs w:val="24"/>
        </w:rPr>
        <w:t xml:space="preserve">çmimin e </w:t>
      </w:r>
      <w:r w:rsidR="0039027C" w:rsidRPr="003950BA">
        <w:rPr>
          <w:rFonts w:ascii="Times New Roman" w:hAnsi="Times New Roman"/>
          <w:color w:val="auto"/>
          <w:szCs w:val="24"/>
        </w:rPr>
        <w:t>kuot</w:t>
      </w:r>
      <w:r w:rsidR="006621AC" w:rsidRPr="003950BA">
        <w:rPr>
          <w:rFonts w:ascii="Times New Roman" w:hAnsi="Times New Roman"/>
          <w:color w:val="auto"/>
          <w:szCs w:val="24"/>
        </w:rPr>
        <w:t>ë</w:t>
      </w:r>
      <w:r w:rsidR="0039027C" w:rsidRPr="003950BA">
        <w:rPr>
          <w:rFonts w:ascii="Times New Roman" w:hAnsi="Times New Roman"/>
          <w:color w:val="auto"/>
          <w:szCs w:val="24"/>
        </w:rPr>
        <w:t>s</w:t>
      </w:r>
      <w:r w:rsidRPr="003950BA">
        <w:rPr>
          <w:rFonts w:ascii="Times New Roman" w:hAnsi="Times New Roman"/>
          <w:color w:val="auto"/>
          <w:szCs w:val="24"/>
        </w:rPr>
        <w:t xml:space="preserve"> së fondeve </w:t>
      </w:r>
      <w:r w:rsidR="00D475E4">
        <w:rPr>
          <w:rFonts w:ascii="Times New Roman" w:hAnsi="Times New Roman"/>
          <w:color w:val="auto"/>
          <w:szCs w:val="24"/>
        </w:rPr>
        <w:t xml:space="preserve">dhe vlerën neto të aseteve </w:t>
      </w:r>
      <w:r w:rsidR="0039027C" w:rsidRPr="003950BA">
        <w:rPr>
          <w:rFonts w:ascii="Times New Roman" w:hAnsi="Times New Roman"/>
          <w:color w:val="auto"/>
          <w:szCs w:val="24"/>
        </w:rPr>
        <w:t>të konfirmuar nga depozitari i fondit</w:t>
      </w:r>
      <w:r w:rsidRPr="003950BA">
        <w:rPr>
          <w:rFonts w:ascii="Times New Roman" w:hAnsi="Times New Roman"/>
          <w:color w:val="auto"/>
          <w:szCs w:val="24"/>
        </w:rPr>
        <w:t>.</w:t>
      </w:r>
    </w:p>
    <w:p w14:paraId="586DFF48" w14:textId="77777777" w:rsidR="00B90B7E" w:rsidRPr="003950BA" w:rsidRDefault="002A3A0B" w:rsidP="005B379A">
      <w:pPr>
        <w:pStyle w:val="P68B1DB1-Normal1"/>
        <w:numPr>
          <w:ilvl w:val="0"/>
          <w:numId w:val="52"/>
        </w:numPr>
        <w:shd w:val="clear" w:color="auto" w:fill="FFFFFF"/>
        <w:spacing w:after="225" w:line="240" w:lineRule="auto"/>
        <w:ind w:left="360"/>
        <w:jc w:val="both"/>
        <w:textAlignment w:val="baseline"/>
        <w:rPr>
          <w:rFonts w:ascii="Times New Roman" w:hAnsi="Times New Roman"/>
          <w:color w:val="auto"/>
          <w:szCs w:val="24"/>
        </w:rPr>
      </w:pPr>
      <w:r w:rsidRPr="003950BA">
        <w:rPr>
          <w:rFonts w:ascii="Times New Roman" w:hAnsi="Times New Roman"/>
          <w:color w:val="auto"/>
          <w:szCs w:val="24"/>
        </w:rPr>
        <w:t>Shoq</w:t>
      </w:r>
      <w:r w:rsidR="006621AC" w:rsidRPr="003950BA">
        <w:rPr>
          <w:rFonts w:ascii="Times New Roman" w:hAnsi="Times New Roman"/>
          <w:color w:val="auto"/>
          <w:szCs w:val="24"/>
        </w:rPr>
        <w:t>ë</w:t>
      </w:r>
      <w:r w:rsidRPr="003950BA">
        <w:rPr>
          <w:rFonts w:ascii="Times New Roman" w:hAnsi="Times New Roman"/>
          <w:color w:val="auto"/>
          <w:szCs w:val="24"/>
        </w:rPr>
        <w:t xml:space="preserve">ria administruese </w:t>
      </w:r>
      <w:r w:rsidR="006621AC" w:rsidRPr="003950BA">
        <w:rPr>
          <w:rFonts w:ascii="Times New Roman" w:hAnsi="Times New Roman"/>
          <w:color w:val="auto"/>
          <w:szCs w:val="24"/>
        </w:rPr>
        <w:t>ë</w:t>
      </w:r>
      <w:r w:rsidR="00B90B7E" w:rsidRPr="003950BA">
        <w:rPr>
          <w:rFonts w:ascii="Times New Roman" w:hAnsi="Times New Roman"/>
          <w:color w:val="auto"/>
          <w:szCs w:val="24"/>
        </w:rPr>
        <w:t xml:space="preserve">shtë përgjegjëse për vlerësimin e saktë të </w:t>
      </w:r>
      <w:r w:rsidRPr="003950BA">
        <w:rPr>
          <w:rFonts w:ascii="Times New Roman" w:hAnsi="Times New Roman"/>
          <w:color w:val="auto"/>
          <w:szCs w:val="24"/>
        </w:rPr>
        <w:t>aseteve</w:t>
      </w:r>
      <w:r w:rsidR="00B90B7E" w:rsidRPr="003950BA">
        <w:rPr>
          <w:rFonts w:ascii="Times New Roman" w:hAnsi="Times New Roman"/>
          <w:color w:val="auto"/>
          <w:szCs w:val="24"/>
        </w:rPr>
        <w:t xml:space="preserve"> të fondit, saktësinë e llogaritjes së vlerës neto të aseteve dhe çmimin e </w:t>
      </w:r>
      <w:r w:rsidRPr="003950BA">
        <w:rPr>
          <w:rFonts w:ascii="Times New Roman" w:hAnsi="Times New Roman"/>
          <w:color w:val="auto"/>
          <w:szCs w:val="24"/>
        </w:rPr>
        <w:t>kuot</w:t>
      </w:r>
      <w:r w:rsidR="006621AC" w:rsidRPr="003950BA">
        <w:rPr>
          <w:rFonts w:ascii="Times New Roman" w:hAnsi="Times New Roman"/>
          <w:color w:val="auto"/>
          <w:szCs w:val="24"/>
        </w:rPr>
        <w:t>ë</w:t>
      </w:r>
      <w:r w:rsidRPr="003950BA">
        <w:rPr>
          <w:rFonts w:ascii="Times New Roman" w:hAnsi="Times New Roman"/>
          <w:color w:val="auto"/>
          <w:szCs w:val="24"/>
        </w:rPr>
        <w:t>s</w:t>
      </w:r>
      <w:r w:rsidR="00B90B7E" w:rsidRPr="003950BA">
        <w:rPr>
          <w:rFonts w:ascii="Times New Roman" w:hAnsi="Times New Roman"/>
          <w:color w:val="auto"/>
          <w:szCs w:val="24"/>
        </w:rPr>
        <w:t>.</w:t>
      </w:r>
    </w:p>
    <w:p w14:paraId="0EE73F6E" w14:textId="0F27DAA9" w:rsidR="00B90B7E" w:rsidRPr="003950BA" w:rsidRDefault="00B90B7E" w:rsidP="005B379A">
      <w:pPr>
        <w:pStyle w:val="P68B1DB1-Normal1"/>
        <w:numPr>
          <w:ilvl w:val="0"/>
          <w:numId w:val="52"/>
        </w:numPr>
        <w:shd w:val="clear" w:color="auto" w:fill="FFFFFF"/>
        <w:spacing w:after="225" w:line="240" w:lineRule="auto"/>
        <w:ind w:left="360"/>
        <w:jc w:val="both"/>
        <w:textAlignment w:val="baseline"/>
        <w:rPr>
          <w:rFonts w:ascii="Times New Roman" w:hAnsi="Times New Roman"/>
          <w:color w:val="auto"/>
          <w:szCs w:val="24"/>
        </w:rPr>
      </w:pPr>
      <w:r w:rsidRPr="003950BA">
        <w:rPr>
          <w:rFonts w:ascii="Times New Roman" w:hAnsi="Times New Roman"/>
          <w:color w:val="auto"/>
          <w:szCs w:val="24"/>
        </w:rPr>
        <w:t xml:space="preserve">Në rast se llogaritja dhe kontrolli i vlerës neto të </w:t>
      </w:r>
      <w:r w:rsidR="002A3A0B" w:rsidRPr="003950BA">
        <w:rPr>
          <w:rFonts w:ascii="Times New Roman" w:hAnsi="Times New Roman"/>
          <w:color w:val="auto"/>
          <w:szCs w:val="24"/>
        </w:rPr>
        <w:t>aseteve</w:t>
      </w:r>
      <w:r w:rsidRPr="003950BA">
        <w:rPr>
          <w:rFonts w:ascii="Times New Roman" w:hAnsi="Times New Roman"/>
          <w:color w:val="auto"/>
          <w:szCs w:val="24"/>
        </w:rPr>
        <w:t xml:space="preserve"> të fondit nuk kryhen brenda </w:t>
      </w:r>
      <w:r w:rsidR="00C83A74" w:rsidRPr="003950BA">
        <w:rPr>
          <w:rFonts w:ascii="Times New Roman" w:hAnsi="Times New Roman"/>
          <w:color w:val="auto"/>
          <w:szCs w:val="24"/>
        </w:rPr>
        <w:t>afatit t</w:t>
      </w:r>
      <w:r w:rsidRPr="003950BA">
        <w:rPr>
          <w:rFonts w:ascii="Times New Roman" w:hAnsi="Times New Roman"/>
          <w:color w:val="auto"/>
          <w:szCs w:val="24"/>
        </w:rPr>
        <w:t xml:space="preserve">ë parashikuar, shoqëria </w:t>
      </w:r>
      <w:r w:rsidR="00C83A74" w:rsidRPr="003950BA">
        <w:rPr>
          <w:rFonts w:ascii="Times New Roman" w:hAnsi="Times New Roman"/>
          <w:color w:val="auto"/>
          <w:szCs w:val="24"/>
        </w:rPr>
        <w:t>administruese</w:t>
      </w:r>
      <w:r w:rsidRPr="003950BA">
        <w:rPr>
          <w:rFonts w:ascii="Times New Roman" w:hAnsi="Times New Roman"/>
          <w:color w:val="auto"/>
          <w:szCs w:val="24"/>
        </w:rPr>
        <w:t xml:space="preserve"> d</w:t>
      </w:r>
      <w:r w:rsidR="00C83A74" w:rsidRPr="003950BA">
        <w:rPr>
          <w:rFonts w:ascii="Times New Roman" w:hAnsi="Times New Roman"/>
          <w:color w:val="auto"/>
          <w:szCs w:val="24"/>
        </w:rPr>
        <w:t>uhet</w:t>
      </w:r>
      <w:r w:rsidRPr="003950BA">
        <w:rPr>
          <w:rFonts w:ascii="Times New Roman" w:hAnsi="Times New Roman"/>
          <w:color w:val="auto"/>
          <w:szCs w:val="24"/>
        </w:rPr>
        <w:t xml:space="preserve"> të njoftojë </w:t>
      </w:r>
      <w:r w:rsidR="005D2B67">
        <w:rPr>
          <w:rFonts w:ascii="Times New Roman" w:hAnsi="Times New Roman"/>
          <w:color w:val="auto"/>
          <w:szCs w:val="24"/>
        </w:rPr>
        <w:t>A</w:t>
      </w:r>
      <w:r w:rsidR="00C83A74" w:rsidRPr="003950BA">
        <w:rPr>
          <w:rFonts w:ascii="Times New Roman" w:hAnsi="Times New Roman"/>
          <w:color w:val="auto"/>
          <w:szCs w:val="24"/>
        </w:rPr>
        <w:t>utoritetitn</w:t>
      </w:r>
      <w:r w:rsidRPr="003950BA">
        <w:rPr>
          <w:rFonts w:ascii="Times New Roman" w:hAnsi="Times New Roman"/>
          <w:color w:val="auto"/>
          <w:szCs w:val="24"/>
        </w:rPr>
        <w:t xml:space="preserve"> duke </w:t>
      </w:r>
      <w:r w:rsidR="00C83A74" w:rsidRPr="003950BA">
        <w:rPr>
          <w:rFonts w:ascii="Times New Roman" w:hAnsi="Times New Roman"/>
          <w:color w:val="auto"/>
          <w:szCs w:val="24"/>
        </w:rPr>
        <w:t>specifikuar</w:t>
      </w:r>
      <w:r w:rsidRPr="003950BA">
        <w:rPr>
          <w:rFonts w:ascii="Times New Roman" w:hAnsi="Times New Roman"/>
          <w:color w:val="auto"/>
          <w:szCs w:val="24"/>
        </w:rPr>
        <w:t xml:space="preserve"> arsyet pse është </w:t>
      </w:r>
      <w:r w:rsidR="00C83A74" w:rsidRPr="003950BA">
        <w:rPr>
          <w:rFonts w:ascii="Times New Roman" w:hAnsi="Times New Roman"/>
          <w:color w:val="auto"/>
          <w:szCs w:val="24"/>
        </w:rPr>
        <w:t>n</w:t>
      </w:r>
      <w:r w:rsidR="006621AC" w:rsidRPr="003950BA">
        <w:rPr>
          <w:rFonts w:ascii="Times New Roman" w:hAnsi="Times New Roman"/>
          <w:color w:val="auto"/>
          <w:szCs w:val="24"/>
        </w:rPr>
        <w:t>ë</w:t>
      </w:r>
      <w:r w:rsidR="00C83A74" w:rsidRPr="003950BA">
        <w:rPr>
          <w:rFonts w:ascii="Times New Roman" w:hAnsi="Times New Roman"/>
          <w:color w:val="auto"/>
          <w:szCs w:val="24"/>
        </w:rPr>
        <w:t xml:space="preserve"> pamund</w:t>
      </w:r>
      <w:r w:rsidR="006621AC" w:rsidRPr="003950BA">
        <w:rPr>
          <w:rFonts w:ascii="Times New Roman" w:hAnsi="Times New Roman"/>
          <w:color w:val="auto"/>
          <w:szCs w:val="24"/>
        </w:rPr>
        <w:t>ë</w:t>
      </w:r>
      <w:r w:rsidR="00C83A74" w:rsidRPr="003950BA">
        <w:rPr>
          <w:rFonts w:ascii="Times New Roman" w:hAnsi="Times New Roman"/>
          <w:color w:val="auto"/>
          <w:szCs w:val="24"/>
        </w:rPr>
        <w:t>si të përcaktoj</w:t>
      </w:r>
      <w:r w:rsidR="006621AC" w:rsidRPr="003950BA">
        <w:rPr>
          <w:rFonts w:ascii="Times New Roman" w:hAnsi="Times New Roman"/>
          <w:color w:val="auto"/>
          <w:szCs w:val="24"/>
        </w:rPr>
        <w:t>ë</w:t>
      </w:r>
      <w:r w:rsidR="00C83A74" w:rsidRPr="003950BA">
        <w:rPr>
          <w:rFonts w:ascii="Times New Roman" w:hAnsi="Times New Roman"/>
          <w:color w:val="auto"/>
          <w:szCs w:val="24"/>
        </w:rPr>
        <w:t xml:space="preserve"> vler</w:t>
      </w:r>
      <w:r w:rsidR="006621AC" w:rsidRPr="003950BA">
        <w:rPr>
          <w:rFonts w:ascii="Times New Roman" w:hAnsi="Times New Roman"/>
          <w:color w:val="auto"/>
          <w:szCs w:val="24"/>
        </w:rPr>
        <w:t>ë</w:t>
      </w:r>
      <w:r w:rsidR="00C83A74" w:rsidRPr="003950BA">
        <w:rPr>
          <w:rFonts w:ascii="Times New Roman" w:hAnsi="Times New Roman"/>
          <w:color w:val="auto"/>
          <w:szCs w:val="24"/>
        </w:rPr>
        <w:t>n</w:t>
      </w:r>
      <w:r w:rsidRPr="003950BA">
        <w:rPr>
          <w:rFonts w:ascii="Times New Roman" w:hAnsi="Times New Roman"/>
          <w:color w:val="auto"/>
          <w:szCs w:val="24"/>
        </w:rPr>
        <w:t xml:space="preserve"> </w:t>
      </w:r>
      <w:r w:rsidR="00C83A74" w:rsidRPr="003950BA">
        <w:rPr>
          <w:rFonts w:ascii="Times New Roman" w:hAnsi="Times New Roman"/>
          <w:color w:val="auto"/>
          <w:szCs w:val="24"/>
        </w:rPr>
        <w:t>neto t</w:t>
      </w:r>
      <w:r w:rsidR="006621AC" w:rsidRPr="003950BA">
        <w:rPr>
          <w:rFonts w:ascii="Times New Roman" w:hAnsi="Times New Roman"/>
          <w:color w:val="auto"/>
          <w:szCs w:val="24"/>
        </w:rPr>
        <w:t>ë</w:t>
      </w:r>
      <w:r w:rsidR="00C83A74" w:rsidRPr="003950BA">
        <w:rPr>
          <w:rFonts w:ascii="Times New Roman" w:hAnsi="Times New Roman"/>
          <w:color w:val="auto"/>
          <w:szCs w:val="24"/>
        </w:rPr>
        <w:t xml:space="preserve"> aseteve t</w:t>
      </w:r>
      <w:r w:rsidR="006621AC" w:rsidRPr="003950BA">
        <w:rPr>
          <w:rFonts w:ascii="Times New Roman" w:hAnsi="Times New Roman"/>
          <w:color w:val="auto"/>
          <w:szCs w:val="24"/>
        </w:rPr>
        <w:t>ë</w:t>
      </w:r>
      <w:r w:rsidR="00C83A74" w:rsidRPr="003950BA">
        <w:rPr>
          <w:rFonts w:ascii="Times New Roman" w:hAnsi="Times New Roman"/>
          <w:color w:val="auto"/>
          <w:szCs w:val="24"/>
        </w:rPr>
        <w:t xml:space="preserve"> fondit</w:t>
      </w:r>
      <w:r w:rsidRPr="003950BA">
        <w:rPr>
          <w:rFonts w:ascii="Times New Roman" w:hAnsi="Times New Roman"/>
          <w:color w:val="auto"/>
          <w:szCs w:val="24"/>
        </w:rPr>
        <w:t xml:space="preserve">. </w:t>
      </w:r>
    </w:p>
    <w:p w14:paraId="5879235F" w14:textId="1751FB57" w:rsidR="00C83A74" w:rsidRPr="003950BA" w:rsidRDefault="00C83A74" w:rsidP="005B379A">
      <w:pPr>
        <w:pStyle w:val="P68B1DB1-Normal1"/>
        <w:numPr>
          <w:ilvl w:val="0"/>
          <w:numId w:val="52"/>
        </w:numPr>
        <w:shd w:val="clear" w:color="auto" w:fill="FFFFFF"/>
        <w:spacing w:after="225" w:line="240" w:lineRule="auto"/>
        <w:ind w:left="360"/>
        <w:jc w:val="both"/>
        <w:textAlignment w:val="baseline"/>
        <w:rPr>
          <w:rFonts w:ascii="Times New Roman" w:hAnsi="Times New Roman"/>
          <w:color w:val="auto"/>
          <w:szCs w:val="24"/>
        </w:rPr>
      </w:pPr>
      <w:r w:rsidRPr="003950BA">
        <w:rPr>
          <w:rFonts w:ascii="Times New Roman" w:hAnsi="Times New Roman"/>
          <w:color w:val="auto"/>
          <w:szCs w:val="24"/>
        </w:rPr>
        <w:t>Autoriteti nxjerr rregullore për mënyrën dhe afatin e përllogaritjes së vlerës neto të aseteve të fondit të pensionit dhe shnd</w:t>
      </w:r>
      <w:r w:rsidR="006621AC" w:rsidRPr="003950BA">
        <w:rPr>
          <w:rFonts w:ascii="Times New Roman" w:hAnsi="Times New Roman"/>
          <w:color w:val="auto"/>
          <w:szCs w:val="24"/>
        </w:rPr>
        <w:t>ë</w:t>
      </w:r>
      <w:r w:rsidRPr="003950BA">
        <w:rPr>
          <w:rFonts w:ascii="Times New Roman" w:hAnsi="Times New Roman"/>
          <w:color w:val="auto"/>
          <w:szCs w:val="24"/>
        </w:rPr>
        <w:t>rrimin e kontributeve n</w:t>
      </w:r>
      <w:r w:rsidR="006621AC" w:rsidRPr="003950BA">
        <w:rPr>
          <w:rFonts w:ascii="Times New Roman" w:hAnsi="Times New Roman"/>
          <w:color w:val="auto"/>
          <w:szCs w:val="24"/>
        </w:rPr>
        <w:t>ë</w:t>
      </w:r>
      <w:r w:rsidRPr="003950BA">
        <w:rPr>
          <w:rFonts w:ascii="Times New Roman" w:hAnsi="Times New Roman"/>
          <w:color w:val="auto"/>
          <w:szCs w:val="24"/>
        </w:rPr>
        <w:t xml:space="preserve"> kuota</w:t>
      </w:r>
      <w:r w:rsidR="00E24D34">
        <w:rPr>
          <w:rFonts w:ascii="Times New Roman" w:hAnsi="Times New Roman"/>
          <w:color w:val="auto"/>
          <w:szCs w:val="24"/>
        </w:rPr>
        <w:t>,</w:t>
      </w:r>
      <w:r w:rsidRPr="003950BA">
        <w:rPr>
          <w:rFonts w:ascii="Times New Roman" w:hAnsi="Times New Roman"/>
          <w:color w:val="auto"/>
          <w:szCs w:val="24"/>
        </w:rPr>
        <w:t xml:space="preserve"> p</w:t>
      </w:r>
      <w:r w:rsidR="006621AC" w:rsidRPr="003950BA">
        <w:rPr>
          <w:rFonts w:ascii="Times New Roman" w:hAnsi="Times New Roman"/>
          <w:color w:val="auto"/>
          <w:szCs w:val="24"/>
        </w:rPr>
        <w:t>ë</w:t>
      </w:r>
      <w:r w:rsidRPr="003950BA">
        <w:rPr>
          <w:rFonts w:ascii="Times New Roman" w:hAnsi="Times New Roman"/>
          <w:color w:val="auto"/>
          <w:szCs w:val="24"/>
        </w:rPr>
        <w:t>rshfshir</w:t>
      </w:r>
      <w:r w:rsidR="006621AC" w:rsidRPr="003950BA">
        <w:rPr>
          <w:rFonts w:ascii="Times New Roman" w:hAnsi="Times New Roman"/>
          <w:color w:val="auto"/>
          <w:szCs w:val="24"/>
        </w:rPr>
        <w:t>ë</w:t>
      </w:r>
      <w:r w:rsidRPr="003950BA">
        <w:rPr>
          <w:rFonts w:ascii="Times New Roman" w:hAnsi="Times New Roman"/>
          <w:color w:val="auto"/>
          <w:szCs w:val="24"/>
        </w:rPr>
        <w:t xml:space="preserve"> çmimin e kuot</w:t>
      </w:r>
      <w:r w:rsidR="006621AC" w:rsidRPr="003950BA">
        <w:rPr>
          <w:rFonts w:ascii="Times New Roman" w:hAnsi="Times New Roman"/>
          <w:color w:val="auto"/>
          <w:szCs w:val="24"/>
        </w:rPr>
        <w:t>ë</w:t>
      </w:r>
      <w:r w:rsidRPr="003950BA">
        <w:rPr>
          <w:rFonts w:ascii="Times New Roman" w:hAnsi="Times New Roman"/>
          <w:color w:val="auto"/>
          <w:szCs w:val="24"/>
        </w:rPr>
        <w:t>s</w:t>
      </w:r>
      <w:r w:rsidR="00E24D34">
        <w:rPr>
          <w:rFonts w:ascii="Times New Roman" w:hAnsi="Times New Roman"/>
          <w:color w:val="auto"/>
          <w:szCs w:val="24"/>
        </w:rPr>
        <w:t>,</w:t>
      </w:r>
      <w:r w:rsidRPr="003950BA">
        <w:rPr>
          <w:rFonts w:ascii="Times New Roman" w:hAnsi="Times New Roman"/>
          <w:color w:val="auto"/>
          <w:szCs w:val="24"/>
        </w:rPr>
        <w:t xml:space="preserve"> si dhe mënyrën e raportimit. </w:t>
      </w:r>
    </w:p>
    <w:p w14:paraId="3A4EC722" w14:textId="77777777" w:rsidR="00C83A74" w:rsidRPr="003950BA" w:rsidRDefault="00C83A74" w:rsidP="00C83A74">
      <w:pPr>
        <w:pStyle w:val="P68B1DB1-Normal1"/>
        <w:shd w:val="clear" w:color="auto" w:fill="FFFFFF"/>
        <w:spacing w:after="0" w:line="240" w:lineRule="auto"/>
        <w:jc w:val="both"/>
        <w:textAlignment w:val="baseline"/>
        <w:rPr>
          <w:rFonts w:ascii="Times New Roman" w:hAnsi="Times New Roman"/>
          <w:color w:val="auto"/>
          <w:szCs w:val="24"/>
        </w:rPr>
      </w:pPr>
    </w:p>
    <w:p w14:paraId="7B3A3219" w14:textId="77777777" w:rsidR="00BD2238" w:rsidRDefault="00BD2238" w:rsidP="00C5321C">
      <w:pPr>
        <w:pStyle w:val="P68B1DB1-Normal3"/>
        <w:shd w:val="clear" w:color="auto" w:fill="FFFFFF"/>
        <w:spacing w:after="0" w:line="240" w:lineRule="auto"/>
        <w:jc w:val="center"/>
        <w:textAlignment w:val="baseline"/>
        <w:rPr>
          <w:rFonts w:ascii="Times New Roman" w:hAnsi="Times New Roman"/>
          <w:b w:val="0"/>
          <w:i w:val="0"/>
          <w:color w:val="auto"/>
          <w:sz w:val="24"/>
          <w:szCs w:val="24"/>
        </w:rPr>
      </w:pPr>
    </w:p>
    <w:p w14:paraId="02A0E59E" w14:textId="77777777" w:rsidR="00BD2238" w:rsidRDefault="00BD2238" w:rsidP="00C5321C">
      <w:pPr>
        <w:pStyle w:val="P68B1DB1-Normal3"/>
        <w:shd w:val="clear" w:color="auto" w:fill="FFFFFF"/>
        <w:spacing w:after="0" w:line="240" w:lineRule="auto"/>
        <w:jc w:val="center"/>
        <w:textAlignment w:val="baseline"/>
        <w:rPr>
          <w:rFonts w:ascii="Times New Roman" w:hAnsi="Times New Roman"/>
          <w:b w:val="0"/>
          <w:i w:val="0"/>
          <w:color w:val="auto"/>
          <w:sz w:val="24"/>
          <w:szCs w:val="24"/>
        </w:rPr>
      </w:pPr>
    </w:p>
    <w:p w14:paraId="71958DAD" w14:textId="77777777" w:rsidR="00EC44B9" w:rsidRDefault="00EC44B9" w:rsidP="00C5321C">
      <w:pPr>
        <w:pStyle w:val="P68B1DB1-Normal3"/>
        <w:shd w:val="clear" w:color="auto" w:fill="FFFFFF"/>
        <w:spacing w:after="0" w:line="240" w:lineRule="auto"/>
        <w:jc w:val="center"/>
        <w:textAlignment w:val="baseline"/>
        <w:rPr>
          <w:rFonts w:ascii="Times New Roman" w:hAnsi="Times New Roman"/>
          <w:b w:val="0"/>
          <w:i w:val="0"/>
          <w:color w:val="auto"/>
          <w:sz w:val="24"/>
          <w:szCs w:val="24"/>
        </w:rPr>
      </w:pPr>
      <w:r w:rsidRPr="003950BA">
        <w:rPr>
          <w:rFonts w:ascii="Times New Roman" w:hAnsi="Times New Roman"/>
          <w:b w:val="0"/>
          <w:i w:val="0"/>
          <w:color w:val="auto"/>
          <w:sz w:val="24"/>
          <w:szCs w:val="24"/>
        </w:rPr>
        <w:t xml:space="preserve">Neni </w:t>
      </w:r>
      <w:r w:rsidR="00BD787C">
        <w:rPr>
          <w:rFonts w:ascii="Times New Roman" w:hAnsi="Times New Roman"/>
          <w:b w:val="0"/>
          <w:i w:val="0"/>
          <w:color w:val="auto"/>
          <w:sz w:val="24"/>
          <w:szCs w:val="24"/>
        </w:rPr>
        <w:t xml:space="preserve">61 </w:t>
      </w:r>
    </w:p>
    <w:p w14:paraId="1169174B" w14:textId="344965C6" w:rsidR="00397D8E" w:rsidRPr="00BD787C" w:rsidRDefault="00397D8E" w:rsidP="00C5321C">
      <w:pPr>
        <w:pStyle w:val="P68B1DB1-Normal3"/>
        <w:shd w:val="clear" w:color="auto" w:fill="FFFFFF"/>
        <w:spacing w:after="0" w:line="240" w:lineRule="auto"/>
        <w:jc w:val="center"/>
        <w:textAlignment w:val="baseline"/>
        <w:rPr>
          <w:rFonts w:ascii="Times New Roman" w:hAnsi="Times New Roman"/>
          <w:b w:val="0"/>
          <w:i w:val="0"/>
          <w:color w:val="FF0000"/>
          <w:sz w:val="24"/>
          <w:szCs w:val="24"/>
        </w:rPr>
      </w:pPr>
      <w:r>
        <w:rPr>
          <w:rFonts w:ascii="Times New Roman" w:hAnsi="Times New Roman"/>
          <w:b w:val="0"/>
          <w:i w:val="0"/>
          <w:color w:val="auto"/>
          <w:sz w:val="24"/>
          <w:szCs w:val="24"/>
        </w:rPr>
        <w:t>Mbrojtja e an</w:t>
      </w:r>
      <w:r w:rsidR="00010896">
        <w:rPr>
          <w:rFonts w:ascii="Times New Roman" w:hAnsi="Times New Roman"/>
          <w:b w:val="0"/>
          <w:i w:val="0"/>
          <w:color w:val="auto"/>
          <w:sz w:val="24"/>
          <w:szCs w:val="24"/>
        </w:rPr>
        <w:t>ë</w:t>
      </w:r>
      <w:r>
        <w:rPr>
          <w:rFonts w:ascii="Times New Roman" w:hAnsi="Times New Roman"/>
          <w:b w:val="0"/>
          <w:i w:val="0"/>
          <w:color w:val="auto"/>
          <w:sz w:val="24"/>
          <w:szCs w:val="24"/>
        </w:rPr>
        <w:t>tarit t</w:t>
      </w:r>
      <w:r w:rsidR="00010896">
        <w:rPr>
          <w:rFonts w:ascii="Times New Roman" w:hAnsi="Times New Roman"/>
          <w:b w:val="0"/>
          <w:i w:val="0"/>
          <w:color w:val="auto"/>
          <w:sz w:val="24"/>
          <w:szCs w:val="24"/>
        </w:rPr>
        <w:t>ë</w:t>
      </w:r>
      <w:r>
        <w:rPr>
          <w:rFonts w:ascii="Times New Roman" w:hAnsi="Times New Roman"/>
          <w:b w:val="0"/>
          <w:i w:val="0"/>
          <w:color w:val="auto"/>
          <w:sz w:val="24"/>
          <w:szCs w:val="24"/>
        </w:rPr>
        <w:t xml:space="preserve"> fondit</w:t>
      </w:r>
    </w:p>
    <w:p w14:paraId="07AF62F4" w14:textId="77777777" w:rsidR="00C5321C" w:rsidRPr="00C5321C" w:rsidRDefault="00C5321C" w:rsidP="00C5321C">
      <w:pPr>
        <w:pStyle w:val="P68B1DB1-Normal3"/>
        <w:shd w:val="clear" w:color="auto" w:fill="FFFFFF"/>
        <w:spacing w:after="0" w:line="240" w:lineRule="auto"/>
        <w:jc w:val="center"/>
        <w:textAlignment w:val="baseline"/>
        <w:rPr>
          <w:rFonts w:ascii="Times New Roman" w:hAnsi="Times New Roman"/>
          <w:b w:val="0"/>
          <w:i w:val="0"/>
          <w:color w:val="auto"/>
          <w:sz w:val="24"/>
          <w:szCs w:val="24"/>
        </w:rPr>
      </w:pPr>
    </w:p>
    <w:p w14:paraId="6E73E1C9" w14:textId="77777777" w:rsidR="00EC44B9" w:rsidRPr="003950BA" w:rsidRDefault="00EC44B9" w:rsidP="005B379A">
      <w:pPr>
        <w:pStyle w:val="P68B1DB1-Normal1"/>
        <w:numPr>
          <w:ilvl w:val="0"/>
          <w:numId w:val="56"/>
        </w:numPr>
        <w:shd w:val="clear" w:color="auto" w:fill="FFFFFF"/>
        <w:spacing w:after="225" w:line="240" w:lineRule="auto"/>
        <w:ind w:left="450"/>
        <w:jc w:val="both"/>
        <w:textAlignment w:val="baseline"/>
        <w:rPr>
          <w:rFonts w:ascii="Times New Roman" w:hAnsi="Times New Roman"/>
          <w:color w:val="auto"/>
          <w:szCs w:val="24"/>
        </w:rPr>
      </w:pPr>
      <w:r w:rsidRPr="003950BA">
        <w:rPr>
          <w:rFonts w:ascii="Times New Roman" w:hAnsi="Times New Roman"/>
          <w:color w:val="auto"/>
          <w:szCs w:val="24"/>
        </w:rPr>
        <w:t xml:space="preserve">Detyrimet e </w:t>
      </w:r>
      <w:r w:rsidR="008712E0" w:rsidRPr="003950BA">
        <w:rPr>
          <w:rFonts w:ascii="Times New Roman" w:hAnsi="Times New Roman"/>
          <w:color w:val="auto"/>
          <w:szCs w:val="24"/>
        </w:rPr>
        <w:t>vet</w:t>
      </w:r>
      <w:r w:rsidR="006621AC" w:rsidRPr="003950BA">
        <w:rPr>
          <w:rFonts w:ascii="Times New Roman" w:hAnsi="Times New Roman"/>
          <w:color w:val="auto"/>
          <w:szCs w:val="24"/>
        </w:rPr>
        <w:t>ë</w:t>
      </w:r>
      <w:r w:rsidR="008712E0" w:rsidRPr="003950BA">
        <w:rPr>
          <w:rFonts w:ascii="Times New Roman" w:hAnsi="Times New Roman"/>
          <w:color w:val="auto"/>
          <w:szCs w:val="24"/>
        </w:rPr>
        <w:t xml:space="preserve"> </w:t>
      </w:r>
      <w:r w:rsidRPr="003950BA">
        <w:rPr>
          <w:rFonts w:ascii="Times New Roman" w:hAnsi="Times New Roman"/>
          <w:color w:val="auto"/>
          <w:szCs w:val="24"/>
        </w:rPr>
        <w:t>shoqërisë administruese nuk mund t’i ngarkohen fondit t</w:t>
      </w:r>
      <w:r w:rsidR="006621AC" w:rsidRPr="003950BA">
        <w:rPr>
          <w:rFonts w:ascii="Times New Roman" w:hAnsi="Times New Roman"/>
          <w:color w:val="auto"/>
          <w:szCs w:val="24"/>
        </w:rPr>
        <w:t>ë</w:t>
      </w:r>
      <w:r w:rsidRPr="003950BA">
        <w:rPr>
          <w:rFonts w:ascii="Times New Roman" w:hAnsi="Times New Roman"/>
          <w:color w:val="auto"/>
          <w:szCs w:val="24"/>
        </w:rPr>
        <w:t xml:space="preserve"> pensionit. </w:t>
      </w:r>
    </w:p>
    <w:p w14:paraId="6EA9D03B" w14:textId="0746B810" w:rsidR="00EC44B9" w:rsidRPr="003950BA" w:rsidRDefault="00EC44B9" w:rsidP="005B379A">
      <w:pPr>
        <w:pStyle w:val="P68B1DB1-Normal1"/>
        <w:numPr>
          <w:ilvl w:val="0"/>
          <w:numId w:val="56"/>
        </w:numPr>
        <w:shd w:val="clear" w:color="auto" w:fill="FFFFFF"/>
        <w:spacing w:after="225" w:line="240" w:lineRule="auto"/>
        <w:ind w:left="450"/>
        <w:jc w:val="both"/>
        <w:textAlignment w:val="baseline"/>
        <w:rPr>
          <w:rFonts w:ascii="Times New Roman" w:hAnsi="Times New Roman"/>
          <w:color w:val="auto"/>
          <w:szCs w:val="24"/>
        </w:rPr>
      </w:pPr>
      <w:r w:rsidRPr="003950BA">
        <w:rPr>
          <w:rFonts w:ascii="Times New Roman" w:hAnsi="Times New Roman"/>
          <w:color w:val="auto"/>
          <w:szCs w:val="24"/>
        </w:rPr>
        <w:t>Anëtarët e fondit nuk janë përgjegjës për detyrimet e shoqërisë administruese</w:t>
      </w:r>
      <w:r w:rsidR="00FC0D2C">
        <w:rPr>
          <w:rFonts w:ascii="Times New Roman" w:hAnsi="Times New Roman"/>
          <w:color w:val="auto"/>
          <w:szCs w:val="24"/>
        </w:rPr>
        <w:t>,</w:t>
      </w:r>
      <w:r w:rsidRPr="003950BA">
        <w:rPr>
          <w:rFonts w:ascii="Times New Roman" w:hAnsi="Times New Roman"/>
          <w:color w:val="auto"/>
          <w:szCs w:val="24"/>
        </w:rPr>
        <w:t xml:space="preserve"> që rrjedhin nga veprimet juridike në em</w:t>
      </w:r>
      <w:r w:rsidR="006621AC" w:rsidRPr="003950BA">
        <w:rPr>
          <w:rFonts w:ascii="Times New Roman" w:hAnsi="Times New Roman"/>
          <w:color w:val="auto"/>
          <w:szCs w:val="24"/>
        </w:rPr>
        <w:t>ë</w:t>
      </w:r>
      <w:r w:rsidRPr="003950BA">
        <w:rPr>
          <w:rFonts w:ascii="Times New Roman" w:hAnsi="Times New Roman"/>
          <w:color w:val="auto"/>
          <w:szCs w:val="24"/>
        </w:rPr>
        <w:t>r t</w:t>
      </w:r>
      <w:r w:rsidR="006621AC" w:rsidRPr="003950BA">
        <w:rPr>
          <w:rFonts w:ascii="Times New Roman" w:hAnsi="Times New Roman"/>
          <w:color w:val="auto"/>
          <w:szCs w:val="24"/>
        </w:rPr>
        <w:t>ë</w:t>
      </w:r>
      <w:r w:rsidRPr="003950BA">
        <w:rPr>
          <w:rFonts w:ascii="Times New Roman" w:hAnsi="Times New Roman"/>
          <w:color w:val="auto"/>
          <w:szCs w:val="24"/>
        </w:rPr>
        <w:t xml:space="preserve"> vet</w:t>
      </w:r>
      <w:r w:rsidR="006621AC" w:rsidRPr="003950BA">
        <w:rPr>
          <w:rFonts w:ascii="Times New Roman" w:hAnsi="Times New Roman"/>
          <w:color w:val="auto"/>
          <w:szCs w:val="24"/>
        </w:rPr>
        <w:t>ë</w:t>
      </w:r>
      <w:r w:rsidRPr="003950BA">
        <w:rPr>
          <w:rFonts w:ascii="Times New Roman" w:hAnsi="Times New Roman"/>
          <w:color w:val="auto"/>
          <w:szCs w:val="24"/>
        </w:rPr>
        <w:t xml:space="preserve"> shoqëris</w:t>
      </w:r>
      <w:r w:rsidR="006621AC" w:rsidRPr="003950BA">
        <w:rPr>
          <w:rFonts w:ascii="Times New Roman" w:hAnsi="Times New Roman"/>
          <w:color w:val="auto"/>
          <w:szCs w:val="24"/>
        </w:rPr>
        <w:t>ë</w:t>
      </w:r>
      <w:r w:rsidRPr="003950BA">
        <w:rPr>
          <w:rFonts w:ascii="Times New Roman" w:hAnsi="Times New Roman"/>
          <w:color w:val="auto"/>
          <w:szCs w:val="24"/>
        </w:rPr>
        <w:t xml:space="preserve"> administrues</w:t>
      </w:r>
      <w:r w:rsidR="006E3214">
        <w:rPr>
          <w:rFonts w:ascii="Times New Roman" w:hAnsi="Times New Roman"/>
          <w:color w:val="auto"/>
          <w:szCs w:val="24"/>
        </w:rPr>
        <w:t>e</w:t>
      </w:r>
      <w:r w:rsidRPr="003950BA">
        <w:rPr>
          <w:rFonts w:ascii="Times New Roman" w:hAnsi="Times New Roman"/>
          <w:color w:val="auto"/>
          <w:szCs w:val="24"/>
        </w:rPr>
        <w:t xml:space="preserve"> dhe për llogari t</w:t>
      </w:r>
      <w:r w:rsidR="006621AC" w:rsidRPr="003950BA">
        <w:rPr>
          <w:rFonts w:ascii="Times New Roman" w:hAnsi="Times New Roman"/>
          <w:color w:val="auto"/>
          <w:szCs w:val="24"/>
        </w:rPr>
        <w:t>ë</w:t>
      </w:r>
      <w:r w:rsidRPr="003950BA">
        <w:rPr>
          <w:rFonts w:ascii="Times New Roman" w:hAnsi="Times New Roman"/>
          <w:color w:val="auto"/>
          <w:szCs w:val="24"/>
        </w:rPr>
        <w:t xml:space="preserve"> anëtarëve të fondit. Shoq</w:t>
      </w:r>
      <w:r w:rsidR="006621AC" w:rsidRPr="003950BA">
        <w:rPr>
          <w:rFonts w:ascii="Times New Roman" w:hAnsi="Times New Roman"/>
          <w:color w:val="auto"/>
          <w:szCs w:val="24"/>
        </w:rPr>
        <w:t>ë</w:t>
      </w:r>
      <w:r w:rsidRPr="003950BA">
        <w:rPr>
          <w:rFonts w:ascii="Times New Roman" w:hAnsi="Times New Roman"/>
          <w:color w:val="auto"/>
          <w:szCs w:val="24"/>
        </w:rPr>
        <w:t>ria administruese nuk mund të kryej</w:t>
      </w:r>
      <w:r w:rsidR="00FA313D">
        <w:rPr>
          <w:rFonts w:ascii="Times New Roman" w:hAnsi="Times New Roman"/>
          <w:color w:val="auto"/>
          <w:szCs w:val="24"/>
        </w:rPr>
        <w:t>ë</w:t>
      </w:r>
      <w:r w:rsidRPr="003950BA">
        <w:rPr>
          <w:rFonts w:ascii="Times New Roman" w:hAnsi="Times New Roman"/>
          <w:color w:val="auto"/>
          <w:szCs w:val="24"/>
        </w:rPr>
        <w:t xml:space="preserve"> transaksione ligjore nga t</w:t>
      </w:r>
      <w:r w:rsidR="006621AC" w:rsidRPr="003950BA">
        <w:rPr>
          <w:rFonts w:ascii="Times New Roman" w:hAnsi="Times New Roman"/>
          <w:color w:val="auto"/>
          <w:szCs w:val="24"/>
        </w:rPr>
        <w:t>ë</w:t>
      </w:r>
      <w:r w:rsidRPr="003950BA">
        <w:rPr>
          <w:rFonts w:ascii="Times New Roman" w:hAnsi="Times New Roman"/>
          <w:color w:val="auto"/>
          <w:szCs w:val="24"/>
        </w:rPr>
        <w:t xml:space="preserve"> cilat mund t</w:t>
      </w:r>
      <w:r w:rsidR="006621AC" w:rsidRPr="003950BA">
        <w:rPr>
          <w:rFonts w:ascii="Times New Roman" w:hAnsi="Times New Roman"/>
          <w:color w:val="auto"/>
          <w:szCs w:val="24"/>
        </w:rPr>
        <w:t>ë</w:t>
      </w:r>
      <w:r w:rsidRPr="003950BA">
        <w:rPr>
          <w:rFonts w:ascii="Times New Roman" w:hAnsi="Times New Roman"/>
          <w:color w:val="auto"/>
          <w:szCs w:val="24"/>
        </w:rPr>
        <w:t xml:space="preserve"> lindin detyrime t</w:t>
      </w:r>
      <w:r w:rsidR="006621AC" w:rsidRPr="003950BA">
        <w:rPr>
          <w:rFonts w:ascii="Times New Roman" w:hAnsi="Times New Roman"/>
          <w:color w:val="auto"/>
          <w:szCs w:val="24"/>
        </w:rPr>
        <w:t>ë</w:t>
      </w:r>
      <w:r w:rsidRPr="003950BA">
        <w:rPr>
          <w:rFonts w:ascii="Times New Roman" w:hAnsi="Times New Roman"/>
          <w:color w:val="auto"/>
          <w:szCs w:val="24"/>
        </w:rPr>
        <w:t xml:space="preserve"> drejtpërdrejta p</w:t>
      </w:r>
      <w:r w:rsidR="006621AC" w:rsidRPr="003950BA">
        <w:rPr>
          <w:rFonts w:ascii="Times New Roman" w:hAnsi="Times New Roman"/>
          <w:color w:val="auto"/>
          <w:szCs w:val="24"/>
        </w:rPr>
        <w:t>ë</w:t>
      </w:r>
      <w:r w:rsidRPr="003950BA">
        <w:rPr>
          <w:rFonts w:ascii="Times New Roman" w:hAnsi="Times New Roman"/>
          <w:color w:val="auto"/>
          <w:szCs w:val="24"/>
        </w:rPr>
        <w:t>r anëtar</w:t>
      </w:r>
      <w:r w:rsidR="006621AC" w:rsidRPr="003950BA">
        <w:rPr>
          <w:rFonts w:ascii="Times New Roman" w:hAnsi="Times New Roman"/>
          <w:color w:val="auto"/>
          <w:szCs w:val="24"/>
        </w:rPr>
        <w:t>ë</w:t>
      </w:r>
      <w:r w:rsidRPr="003950BA">
        <w:rPr>
          <w:rFonts w:ascii="Times New Roman" w:hAnsi="Times New Roman"/>
          <w:color w:val="auto"/>
          <w:szCs w:val="24"/>
        </w:rPr>
        <w:t>t e fondit. Të gjitha veprimet ligjore në kundërshtim me këtë paragraf janë të pavlefshme.</w:t>
      </w:r>
    </w:p>
    <w:p w14:paraId="20503C12" w14:textId="77777777" w:rsidR="00761D80" w:rsidRPr="00761D80" w:rsidRDefault="00761D80" w:rsidP="00AC652B">
      <w:pPr>
        <w:pStyle w:val="P68B1DB1-Normal3"/>
        <w:shd w:val="clear" w:color="auto" w:fill="FFFFFF"/>
        <w:spacing w:after="225" w:line="240" w:lineRule="auto"/>
        <w:textAlignment w:val="baseline"/>
        <w:rPr>
          <w:rFonts w:ascii="Times New Roman" w:hAnsi="Times New Roman"/>
          <w:i w:val="0"/>
          <w:color w:val="auto"/>
          <w:sz w:val="24"/>
          <w:szCs w:val="24"/>
          <w:highlight w:val="yellow"/>
        </w:rPr>
      </w:pPr>
    </w:p>
    <w:p w14:paraId="411D3A08" w14:textId="77777777" w:rsidR="00BD2238" w:rsidRDefault="00BD2238" w:rsidP="00663C8F">
      <w:pPr>
        <w:pStyle w:val="P68B1DB1-Normal3"/>
        <w:shd w:val="clear" w:color="auto" w:fill="FFFFFF"/>
        <w:spacing w:after="225" w:line="240" w:lineRule="auto"/>
        <w:jc w:val="center"/>
        <w:textAlignment w:val="baseline"/>
        <w:rPr>
          <w:rFonts w:ascii="Times New Roman" w:hAnsi="Times New Roman"/>
          <w:b w:val="0"/>
          <w:i w:val="0"/>
          <w:color w:val="auto"/>
          <w:sz w:val="24"/>
          <w:szCs w:val="24"/>
        </w:rPr>
      </w:pPr>
    </w:p>
    <w:p w14:paraId="1948274A" w14:textId="77777777" w:rsidR="00663C8F" w:rsidRPr="00D72900" w:rsidRDefault="00C25F0A" w:rsidP="00663C8F">
      <w:pPr>
        <w:pStyle w:val="P68B1DB1-Normal3"/>
        <w:shd w:val="clear" w:color="auto" w:fill="FFFFFF"/>
        <w:spacing w:after="225" w:line="240" w:lineRule="auto"/>
        <w:jc w:val="center"/>
        <w:textAlignment w:val="baseline"/>
        <w:rPr>
          <w:rFonts w:ascii="Times New Roman" w:hAnsi="Times New Roman"/>
          <w:b w:val="0"/>
          <w:i w:val="0"/>
          <w:color w:val="auto"/>
          <w:sz w:val="24"/>
          <w:szCs w:val="24"/>
        </w:rPr>
      </w:pPr>
      <w:r w:rsidRPr="00D72900">
        <w:rPr>
          <w:rFonts w:ascii="Times New Roman" w:hAnsi="Times New Roman"/>
          <w:b w:val="0"/>
          <w:i w:val="0"/>
          <w:color w:val="auto"/>
          <w:sz w:val="24"/>
          <w:szCs w:val="24"/>
        </w:rPr>
        <w:t xml:space="preserve">SEKSIONI </w:t>
      </w:r>
      <w:r w:rsidR="00D72900" w:rsidRPr="00D72900">
        <w:rPr>
          <w:rFonts w:ascii="Times New Roman" w:hAnsi="Times New Roman"/>
          <w:b w:val="0"/>
          <w:i w:val="0"/>
          <w:color w:val="auto"/>
          <w:sz w:val="24"/>
          <w:szCs w:val="24"/>
        </w:rPr>
        <w:t>I</w:t>
      </w:r>
      <w:r w:rsidRPr="00D72900">
        <w:rPr>
          <w:rFonts w:ascii="Times New Roman" w:hAnsi="Times New Roman"/>
          <w:b w:val="0"/>
          <w:i w:val="0"/>
          <w:color w:val="auto"/>
          <w:sz w:val="24"/>
          <w:szCs w:val="24"/>
        </w:rPr>
        <w:br/>
        <w:t xml:space="preserve"> ANËTARËSIMI NË FONDIN E PENSIONIT</w:t>
      </w:r>
    </w:p>
    <w:p w14:paraId="00180852" w14:textId="77777777" w:rsidR="00B06F27" w:rsidRDefault="00B06F27" w:rsidP="005548E5">
      <w:pPr>
        <w:jc w:val="center"/>
      </w:pPr>
    </w:p>
    <w:p w14:paraId="3503DB60" w14:textId="77777777" w:rsidR="005548E5" w:rsidRPr="00AC652B" w:rsidRDefault="005548E5" w:rsidP="005548E5">
      <w:pPr>
        <w:jc w:val="center"/>
        <w:rPr>
          <w:color w:val="FF0000"/>
        </w:rPr>
      </w:pPr>
      <w:r w:rsidRPr="00BD787C">
        <w:t>Neni</w:t>
      </w:r>
      <w:r w:rsidR="00D72900" w:rsidRPr="00BD787C">
        <w:t xml:space="preserve"> </w:t>
      </w:r>
      <w:r w:rsidR="00BD787C" w:rsidRPr="00BD787C">
        <w:t xml:space="preserve">62 </w:t>
      </w:r>
    </w:p>
    <w:p w14:paraId="7003C472" w14:textId="77777777" w:rsidR="00B06F27" w:rsidRDefault="00B06F27" w:rsidP="00B06F27">
      <w:pPr>
        <w:pStyle w:val="P68B1DB1-Normal2"/>
        <w:shd w:val="clear" w:color="auto" w:fill="FFFFFF"/>
        <w:spacing w:after="0" w:line="240" w:lineRule="auto"/>
        <w:jc w:val="center"/>
        <w:textAlignment w:val="baseline"/>
        <w:rPr>
          <w:rFonts w:ascii="Times New Roman" w:hAnsi="Times New Roman"/>
          <w:color w:val="auto"/>
          <w:szCs w:val="24"/>
        </w:rPr>
      </w:pPr>
      <w:r>
        <w:rPr>
          <w:rFonts w:ascii="Times New Roman" w:hAnsi="Times New Roman"/>
          <w:color w:val="auto"/>
          <w:szCs w:val="24"/>
        </w:rPr>
        <w:t xml:space="preserve">Kontrata e anëtarësimit </w:t>
      </w:r>
    </w:p>
    <w:p w14:paraId="5B943755" w14:textId="77777777" w:rsidR="00B06F27" w:rsidRPr="003950BA" w:rsidRDefault="00B06F27" w:rsidP="00B06F27">
      <w:pPr>
        <w:pStyle w:val="P68B1DB1-Normal2"/>
        <w:shd w:val="clear" w:color="auto" w:fill="FFFFFF"/>
        <w:spacing w:after="0" w:line="240" w:lineRule="auto"/>
        <w:jc w:val="center"/>
        <w:textAlignment w:val="baseline"/>
        <w:rPr>
          <w:rFonts w:ascii="Times New Roman" w:hAnsi="Times New Roman"/>
          <w:color w:val="auto"/>
          <w:szCs w:val="24"/>
        </w:rPr>
      </w:pPr>
    </w:p>
    <w:p w14:paraId="601BA3B3" w14:textId="77777777" w:rsidR="00B06F27" w:rsidRDefault="00B06F27" w:rsidP="005B379A">
      <w:pPr>
        <w:pStyle w:val="P68B1DB1-Normal6"/>
        <w:numPr>
          <w:ilvl w:val="0"/>
          <w:numId w:val="103"/>
        </w:numPr>
        <w:spacing w:after="0" w:line="240" w:lineRule="auto"/>
        <w:ind w:left="360" w:right="245"/>
        <w:jc w:val="both"/>
        <w:rPr>
          <w:color w:val="auto"/>
        </w:rPr>
      </w:pPr>
      <w:r w:rsidRPr="001A01C6">
        <w:rPr>
          <w:color w:val="auto"/>
        </w:rPr>
        <w:lastRenderedPageBreak/>
        <w:t>An</w:t>
      </w:r>
      <w:r w:rsidR="00DC6584">
        <w:rPr>
          <w:color w:val="auto"/>
        </w:rPr>
        <w:t>ë</w:t>
      </w:r>
      <w:r w:rsidRPr="001A01C6">
        <w:rPr>
          <w:color w:val="auto"/>
        </w:rPr>
        <w:t>tar</w:t>
      </w:r>
      <w:r w:rsidR="00DC6584">
        <w:rPr>
          <w:color w:val="auto"/>
        </w:rPr>
        <w:t>ë</w:t>
      </w:r>
      <w:r w:rsidRPr="001A01C6">
        <w:rPr>
          <w:color w:val="auto"/>
        </w:rPr>
        <w:t>simi n</w:t>
      </w:r>
      <w:r w:rsidR="00DC6584">
        <w:rPr>
          <w:color w:val="auto"/>
        </w:rPr>
        <w:t>ë</w:t>
      </w:r>
      <w:r w:rsidRPr="001A01C6">
        <w:rPr>
          <w:color w:val="auto"/>
        </w:rPr>
        <w:t xml:space="preserve"> fondin me pjes</w:t>
      </w:r>
      <w:r w:rsidR="00DC6584">
        <w:rPr>
          <w:color w:val="auto"/>
        </w:rPr>
        <w:t>ë</w:t>
      </w:r>
      <w:r w:rsidRPr="001A01C6">
        <w:rPr>
          <w:color w:val="auto"/>
        </w:rPr>
        <w:t>marrje t</w:t>
      </w:r>
      <w:r w:rsidR="00DC6584">
        <w:rPr>
          <w:color w:val="auto"/>
        </w:rPr>
        <w:t>ë</w:t>
      </w:r>
      <w:r w:rsidRPr="001A01C6">
        <w:rPr>
          <w:color w:val="auto"/>
        </w:rPr>
        <w:t xml:space="preserve"> hapur b</w:t>
      </w:r>
      <w:r w:rsidR="00DC6584">
        <w:rPr>
          <w:color w:val="auto"/>
        </w:rPr>
        <w:t>ë</w:t>
      </w:r>
      <w:r w:rsidRPr="001A01C6">
        <w:rPr>
          <w:color w:val="auto"/>
        </w:rPr>
        <w:t>het n</w:t>
      </w:r>
      <w:r w:rsidR="00DC6584">
        <w:rPr>
          <w:color w:val="auto"/>
        </w:rPr>
        <w:t>ë</w:t>
      </w:r>
      <w:r w:rsidRPr="001A01C6">
        <w:rPr>
          <w:color w:val="auto"/>
        </w:rPr>
        <w:t>p</w:t>
      </w:r>
      <w:r w:rsidR="00DC6584">
        <w:rPr>
          <w:color w:val="auto"/>
        </w:rPr>
        <w:t>ë</w:t>
      </w:r>
      <w:r w:rsidRPr="001A01C6">
        <w:rPr>
          <w:color w:val="auto"/>
        </w:rPr>
        <w:t>rmjet</w:t>
      </w:r>
      <w:r>
        <w:rPr>
          <w:color w:val="auto"/>
        </w:rPr>
        <w:t>:</w:t>
      </w:r>
      <w:r w:rsidRPr="001A01C6">
        <w:rPr>
          <w:color w:val="auto"/>
        </w:rPr>
        <w:t xml:space="preserve"> </w:t>
      </w:r>
    </w:p>
    <w:p w14:paraId="1F63F27B" w14:textId="77777777" w:rsidR="00B06F27" w:rsidRDefault="00B06F27" w:rsidP="005B379A">
      <w:pPr>
        <w:pStyle w:val="P68B1DB1-Normal6"/>
        <w:numPr>
          <w:ilvl w:val="0"/>
          <w:numId w:val="116"/>
        </w:numPr>
        <w:spacing w:after="0" w:line="240" w:lineRule="auto"/>
        <w:ind w:right="245"/>
        <w:jc w:val="both"/>
        <w:rPr>
          <w:color w:val="auto"/>
        </w:rPr>
      </w:pPr>
      <w:r w:rsidRPr="001A01C6">
        <w:rPr>
          <w:color w:val="auto"/>
        </w:rPr>
        <w:t>n</w:t>
      </w:r>
      <w:r w:rsidR="00DC6584">
        <w:rPr>
          <w:color w:val="auto"/>
        </w:rPr>
        <w:t>ë</w:t>
      </w:r>
      <w:r w:rsidRPr="001A01C6">
        <w:rPr>
          <w:color w:val="auto"/>
        </w:rPr>
        <w:t>nshkrimit t</w:t>
      </w:r>
      <w:r w:rsidR="00DC6584">
        <w:rPr>
          <w:color w:val="auto"/>
        </w:rPr>
        <w:t>ë</w:t>
      </w:r>
      <w:r w:rsidRPr="001A01C6">
        <w:rPr>
          <w:color w:val="auto"/>
        </w:rPr>
        <w:t xml:space="preserve"> kontrat</w:t>
      </w:r>
      <w:r w:rsidR="00DC6584">
        <w:rPr>
          <w:color w:val="auto"/>
        </w:rPr>
        <w:t>ë</w:t>
      </w:r>
      <w:r w:rsidRPr="001A01C6">
        <w:rPr>
          <w:color w:val="auto"/>
        </w:rPr>
        <w:t>s s</w:t>
      </w:r>
      <w:r w:rsidR="00DC6584">
        <w:rPr>
          <w:color w:val="auto"/>
        </w:rPr>
        <w:t>ë</w:t>
      </w:r>
      <w:r w:rsidRPr="001A01C6">
        <w:rPr>
          <w:color w:val="auto"/>
        </w:rPr>
        <w:t xml:space="preserve"> an</w:t>
      </w:r>
      <w:r w:rsidR="00DC6584">
        <w:rPr>
          <w:color w:val="auto"/>
        </w:rPr>
        <w:t>ë</w:t>
      </w:r>
      <w:r w:rsidRPr="001A01C6">
        <w:rPr>
          <w:color w:val="auto"/>
        </w:rPr>
        <w:t>tar</w:t>
      </w:r>
      <w:r w:rsidR="00DC6584">
        <w:rPr>
          <w:color w:val="auto"/>
        </w:rPr>
        <w:t>ë</w:t>
      </w:r>
      <w:r w:rsidRPr="001A01C6">
        <w:rPr>
          <w:color w:val="auto"/>
        </w:rPr>
        <w:t>simit individual, kur an</w:t>
      </w:r>
      <w:r w:rsidR="00DC6584">
        <w:rPr>
          <w:color w:val="auto"/>
        </w:rPr>
        <w:t>ë</w:t>
      </w:r>
      <w:r w:rsidRPr="001A01C6">
        <w:rPr>
          <w:color w:val="auto"/>
        </w:rPr>
        <w:t xml:space="preserve">tari i fondit </w:t>
      </w:r>
      <w:r w:rsidR="00DC6584">
        <w:rPr>
          <w:color w:val="auto"/>
        </w:rPr>
        <w:t>ë</w:t>
      </w:r>
      <w:r w:rsidRPr="001A01C6">
        <w:rPr>
          <w:color w:val="auto"/>
        </w:rPr>
        <w:t>sht</w:t>
      </w:r>
      <w:r w:rsidR="00DC6584">
        <w:rPr>
          <w:color w:val="auto"/>
        </w:rPr>
        <w:t>ë</w:t>
      </w:r>
      <w:r w:rsidRPr="001A01C6">
        <w:rPr>
          <w:color w:val="auto"/>
        </w:rPr>
        <w:t xml:space="preserve"> individ dhe</w:t>
      </w:r>
      <w:r w:rsidR="00ED7877">
        <w:rPr>
          <w:color w:val="auto"/>
        </w:rPr>
        <w:t>;</w:t>
      </w:r>
      <w:r w:rsidRPr="001A01C6">
        <w:rPr>
          <w:color w:val="auto"/>
        </w:rPr>
        <w:t xml:space="preserve"> </w:t>
      </w:r>
    </w:p>
    <w:p w14:paraId="585A141A" w14:textId="77777777" w:rsidR="00B06F27" w:rsidRPr="001A01C6" w:rsidRDefault="00B06F27" w:rsidP="005B379A">
      <w:pPr>
        <w:pStyle w:val="P68B1DB1-Normal6"/>
        <w:numPr>
          <w:ilvl w:val="0"/>
          <w:numId w:val="116"/>
        </w:numPr>
        <w:spacing w:after="0" w:line="240" w:lineRule="auto"/>
        <w:ind w:right="245"/>
        <w:jc w:val="both"/>
        <w:rPr>
          <w:color w:val="auto"/>
        </w:rPr>
      </w:pPr>
      <w:r w:rsidRPr="001A01C6">
        <w:rPr>
          <w:color w:val="auto"/>
        </w:rPr>
        <w:t>n</w:t>
      </w:r>
      <w:r w:rsidR="00DC6584">
        <w:rPr>
          <w:color w:val="auto"/>
        </w:rPr>
        <w:t>ë</w:t>
      </w:r>
      <w:r w:rsidRPr="001A01C6">
        <w:rPr>
          <w:color w:val="auto"/>
        </w:rPr>
        <w:t xml:space="preserve">nshkrimin e </w:t>
      </w:r>
      <w:r w:rsidRPr="00B636B8">
        <w:rPr>
          <w:color w:val="auto"/>
        </w:rPr>
        <w:t>kontrat</w:t>
      </w:r>
      <w:r w:rsidR="00DC6584" w:rsidRPr="00B636B8">
        <w:rPr>
          <w:color w:val="auto"/>
        </w:rPr>
        <w:t>ë</w:t>
      </w:r>
      <w:r w:rsidRPr="00B636B8">
        <w:rPr>
          <w:color w:val="auto"/>
        </w:rPr>
        <w:t>s s</w:t>
      </w:r>
      <w:r w:rsidR="00DC6584" w:rsidRPr="00B636B8">
        <w:rPr>
          <w:color w:val="auto"/>
        </w:rPr>
        <w:t>ë</w:t>
      </w:r>
      <w:r w:rsidRPr="00B636B8">
        <w:rPr>
          <w:color w:val="auto"/>
        </w:rPr>
        <w:t xml:space="preserve"> an</w:t>
      </w:r>
      <w:r w:rsidR="00DC6584" w:rsidRPr="00B636B8">
        <w:rPr>
          <w:color w:val="auto"/>
        </w:rPr>
        <w:t>ë</w:t>
      </w:r>
      <w:r w:rsidRPr="00B636B8">
        <w:rPr>
          <w:color w:val="auto"/>
        </w:rPr>
        <w:t>tar</w:t>
      </w:r>
      <w:r w:rsidR="00DC6584" w:rsidRPr="00B636B8">
        <w:rPr>
          <w:color w:val="auto"/>
        </w:rPr>
        <w:t>ë</w:t>
      </w:r>
      <w:r w:rsidRPr="00B636B8">
        <w:rPr>
          <w:color w:val="auto"/>
        </w:rPr>
        <w:t>simit kolektiv</w:t>
      </w:r>
      <w:r w:rsidRPr="001A01C6">
        <w:rPr>
          <w:color w:val="auto"/>
        </w:rPr>
        <w:t>, kur an</w:t>
      </w:r>
      <w:r w:rsidR="00DC6584">
        <w:rPr>
          <w:color w:val="auto"/>
        </w:rPr>
        <w:t>ë</w:t>
      </w:r>
      <w:r w:rsidRPr="001A01C6">
        <w:rPr>
          <w:color w:val="auto"/>
        </w:rPr>
        <w:t>tar</w:t>
      </w:r>
      <w:r w:rsidR="00DC6584">
        <w:rPr>
          <w:color w:val="auto"/>
        </w:rPr>
        <w:t>ë</w:t>
      </w:r>
      <w:r w:rsidRPr="001A01C6">
        <w:rPr>
          <w:color w:val="auto"/>
        </w:rPr>
        <w:t xml:space="preserve"> t</w:t>
      </w:r>
      <w:r w:rsidR="00DC6584">
        <w:rPr>
          <w:color w:val="auto"/>
        </w:rPr>
        <w:t>ë</w:t>
      </w:r>
      <w:r w:rsidRPr="001A01C6">
        <w:rPr>
          <w:color w:val="auto"/>
        </w:rPr>
        <w:t xml:space="preserve"> fondit jan</w:t>
      </w:r>
      <w:r w:rsidR="00DC6584">
        <w:rPr>
          <w:color w:val="auto"/>
        </w:rPr>
        <w:t>ë</w:t>
      </w:r>
      <w:r w:rsidRPr="001A01C6">
        <w:rPr>
          <w:color w:val="auto"/>
        </w:rPr>
        <w:t xml:space="preserve"> pun</w:t>
      </w:r>
      <w:r w:rsidR="00DC6584">
        <w:rPr>
          <w:color w:val="auto"/>
        </w:rPr>
        <w:t>ë</w:t>
      </w:r>
      <w:r w:rsidRPr="001A01C6">
        <w:rPr>
          <w:color w:val="auto"/>
        </w:rPr>
        <w:t>marr</w:t>
      </w:r>
      <w:r w:rsidR="00DC6584">
        <w:rPr>
          <w:color w:val="auto"/>
        </w:rPr>
        <w:t>ë</w:t>
      </w:r>
      <w:r w:rsidRPr="001A01C6">
        <w:rPr>
          <w:color w:val="auto"/>
        </w:rPr>
        <w:t>sit e pun</w:t>
      </w:r>
      <w:r w:rsidR="00DC6584">
        <w:rPr>
          <w:color w:val="auto"/>
        </w:rPr>
        <w:t>ë</w:t>
      </w:r>
      <w:r w:rsidRPr="001A01C6">
        <w:rPr>
          <w:color w:val="auto"/>
        </w:rPr>
        <w:t>dh</w:t>
      </w:r>
      <w:r w:rsidR="00DC6584">
        <w:rPr>
          <w:color w:val="auto"/>
        </w:rPr>
        <w:t>ë</w:t>
      </w:r>
      <w:r w:rsidRPr="001A01C6">
        <w:rPr>
          <w:color w:val="auto"/>
        </w:rPr>
        <w:t>n</w:t>
      </w:r>
      <w:r w:rsidR="00FA313D">
        <w:rPr>
          <w:color w:val="auto"/>
        </w:rPr>
        <w:t>ë</w:t>
      </w:r>
      <w:r w:rsidRPr="001A01C6">
        <w:rPr>
          <w:color w:val="auto"/>
        </w:rPr>
        <w:t>sit q</w:t>
      </w:r>
      <w:r w:rsidR="00DC6584">
        <w:rPr>
          <w:color w:val="auto"/>
        </w:rPr>
        <w:t>ë</w:t>
      </w:r>
      <w:r w:rsidRPr="001A01C6">
        <w:rPr>
          <w:color w:val="auto"/>
        </w:rPr>
        <w:t xml:space="preserve"> zgjedh fondin me pjes</w:t>
      </w:r>
      <w:r w:rsidR="00DC6584">
        <w:rPr>
          <w:color w:val="auto"/>
        </w:rPr>
        <w:t>ë</w:t>
      </w:r>
      <w:r w:rsidRPr="001A01C6">
        <w:rPr>
          <w:color w:val="auto"/>
        </w:rPr>
        <w:t>marrje t</w:t>
      </w:r>
      <w:r w:rsidR="00DC6584">
        <w:rPr>
          <w:color w:val="auto"/>
        </w:rPr>
        <w:t>ë</w:t>
      </w:r>
      <w:r w:rsidRPr="001A01C6">
        <w:rPr>
          <w:color w:val="auto"/>
        </w:rPr>
        <w:t xml:space="preserve"> hapur.  </w:t>
      </w:r>
    </w:p>
    <w:p w14:paraId="12C204DC" w14:textId="77777777" w:rsidR="00B06F27" w:rsidRPr="001A01C6" w:rsidRDefault="00B06F27" w:rsidP="005B379A">
      <w:pPr>
        <w:pStyle w:val="P68B1DB1-Normal6"/>
        <w:numPr>
          <w:ilvl w:val="0"/>
          <w:numId w:val="103"/>
        </w:numPr>
        <w:spacing w:after="0" w:line="240" w:lineRule="auto"/>
        <w:ind w:left="360" w:right="245"/>
        <w:jc w:val="both"/>
        <w:rPr>
          <w:color w:val="auto"/>
        </w:rPr>
      </w:pPr>
      <w:r w:rsidRPr="001A01C6">
        <w:rPr>
          <w:color w:val="auto"/>
        </w:rPr>
        <w:t>An</w:t>
      </w:r>
      <w:r w:rsidR="00DC6584">
        <w:rPr>
          <w:color w:val="auto"/>
        </w:rPr>
        <w:t>ë</w:t>
      </w:r>
      <w:r w:rsidRPr="001A01C6">
        <w:rPr>
          <w:color w:val="auto"/>
        </w:rPr>
        <w:t>tar</w:t>
      </w:r>
      <w:r w:rsidR="00DC6584">
        <w:rPr>
          <w:color w:val="auto"/>
        </w:rPr>
        <w:t>ë</w:t>
      </w:r>
      <w:r w:rsidRPr="001A01C6">
        <w:rPr>
          <w:color w:val="auto"/>
        </w:rPr>
        <w:t>simi</w:t>
      </w:r>
      <w:r w:rsidR="002A0C73">
        <w:rPr>
          <w:color w:val="auto"/>
        </w:rPr>
        <w:t xml:space="preserve"> i punëmarrësve</w:t>
      </w:r>
      <w:r w:rsidRPr="001A01C6">
        <w:rPr>
          <w:color w:val="auto"/>
        </w:rPr>
        <w:t xml:space="preserve"> n</w:t>
      </w:r>
      <w:r w:rsidR="00DC6584">
        <w:rPr>
          <w:color w:val="auto"/>
        </w:rPr>
        <w:t>ë</w:t>
      </w:r>
      <w:r w:rsidRPr="001A01C6">
        <w:rPr>
          <w:color w:val="auto"/>
        </w:rPr>
        <w:t xml:space="preserve"> fondin e pensionit me pjes</w:t>
      </w:r>
      <w:r w:rsidR="00DC6584">
        <w:rPr>
          <w:color w:val="auto"/>
        </w:rPr>
        <w:t>ë</w:t>
      </w:r>
      <w:r w:rsidRPr="001A01C6">
        <w:rPr>
          <w:color w:val="auto"/>
        </w:rPr>
        <w:t>marrje t</w:t>
      </w:r>
      <w:r w:rsidR="00DC6584">
        <w:rPr>
          <w:color w:val="auto"/>
        </w:rPr>
        <w:t>ë</w:t>
      </w:r>
      <w:r w:rsidRPr="001A01C6">
        <w:rPr>
          <w:color w:val="auto"/>
        </w:rPr>
        <w:t xml:space="preserve"> mbyllur b</w:t>
      </w:r>
      <w:r w:rsidR="00DC6584">
        <w:rPr>
          <w:color w:val="auto"/>
        </w:rPr>
        <w:t>ë</w:t>
      </w:r>
      <w:r w:rsidRPr="001A01C6">
        <w:rPr>
          <w:color w:val="auto"/>
        </w:rPr>
        <w:t>het n</w:t>
      </w:r>
      <w:r w:rsidR="00DC6584">
        <w:rPr>
          <w:color w:val="auto"/>
        </w:rPr>
        <w:t>ë</w:t>
      </w:r>
      <w:r w:rsidRPr="001A01C6">
        <w:rPr>
          <w:color w:val="auto"/>
        </w:rPr>
        <w:t>p</w:t>
      </w:r>
      <w:r w:rsidR="00DC6584">
        <w:rPr>
          <w:color w:val="auto"/>
        </w:rPr>
        <w:t>ë</w:t>
      </w:r>
      <w:r w:rsidRPr="001A01C6">
        <w:rPr>
          <w:color w:val="auto"/>
        </w:rPr>
        <w:t>rmjet n</w:t>
      </w:r>
      <w:r w:rsidR="00DC6584">
        <w:rPr>
          <w:color w:val="auto"/>
        </w:rPr>
        <w:t>ë</w:t>
      </w:r>
      <w:r w:rsidRPr="001A01C6">
        <w:rPr>
          <w:color w:val="auto"/>
        </w:rPr>
        <w:t>nshkrimit t</w:t>
      </w:r>
      <w:r w:rsidR="00DC6584">
        <w:rPr>
          <w:color w:val="auto"/>
        </w:rPr>
        <w:t>ë</w:t>
      </w:r>
      <w:r w:rsidRPr="001A01C6">
        <w:rPr>
          <w:color w:val="auto"/>
        </w:rPr>
        <w:t xml:space="preserve"> kontrat</w:t>
      </w:r>
      <w:r w:rsidR="00DC6584">
        <w:rPr>
          <w:color w:val="auto"/>
        </w:rPr>
        <w:t>ë</w:t>
      </w:r>
      <w:r w:rsidRPr="001A01C6">
        <w:rPr>
          <w:color w:val="auto"/>
        </w:rPr>
        <w:t>s s</w:t>
      </w:r>
      <w:r w:rsidR="00DC6584">
        <w:rPr>
          <w:color w:val="auto"/>
        </w:rPr>
        <w:t>ë</w:t>
      </w:r>
      <w:r w:rsidRPr="001A01C6">
        <w:rPr>
          <w:color w:val="auto"/>
        </w:rPr>
        <w:t xml:space="preserve"> </w:t>
      </w:r>
      <w:r w:rsidR="002A0C73">
        <w:rPr>
          <w:color w:val="auto"/>
        </w:rPr>
        <w:t xml:space="preserve">administrimit të aseteve të lidhur </w:t>
      </w:r>
      <w:r w:rsidRPr="001A01C6">
        <w:rPr>
          <w:color w:val="auto"/>
        </w:rPr>
        <w:t>midis sponsorit t</w:t>
      </w:r>
      <w:r w:rsidR="00DC6584">
        <w:rPr>
          <w:color w:val="auto"/>
        </w:rPr>
        <w:t>ë</w:t>
      </w:r>
      <w:r w:rsidRPr="001A01C6">
        <w:rPr>
          <w:color w:val="auto"/>
        </w:rPr>
        <w:t xml:space="preserve"> fondit me pjes</w:t>
      </w:r>
      <w:r w:rsidR="00DC6584">
        <w:rPr>
          <w:color w:val="auto"/>
        </w:rPr>
        <w:t>ë</w:t>
      </w:r>
      <w:r w:rsidRPr="001A01C6">
        <w:rPr>
          <w:color w:val="auto"/>
        </w:rPr>
        <w:t>marrj</w:t>
      </w:r>
      <w:r w:rsidR="00A5579A">
        <w:rPr>
          <w:color w:val="auto"/>
        </w:rPr>
        <w:t>e</w:t>
      </w:r>
      <w:r w:rsidRPr="001A01C6">
        <w:rPr>
          <w:color w:val="auto"/>
        </w:rPr>
        <w:t xml:space="preserve"> t</w:t>
      </w:r>
      <w:r w:rsidR="00DC6584">
        <w:rPr>
          <w:color w:val="auto"/>
        </w:rPr>
        <w:t>ë</w:t>
      </w:r>
      <w:r w:rsidRPr="001A01C6">
        <w:rPr>
          <w:color w:val="auto"/>
        </w:rPr>
        <w:t xml:space="preserve"> mbyllur dhe shoq</w:t>
      </w:r>
      <w:r w:rsidR="00DC6584">
        <w:rPr>
          <w:color w:val="auto"/>
        </w:rPr>
        <w:t>ë</w:t>
      </w:r>
      <w:r w:rsidRPr="001A01C6">
        <w:rPr>
          <w:color w:val="auto"/>
        </w:rPr>
        <w:t>ris</w:t>
      </w:r>
      <w:r w:rsidR="00DC6584">
        <w:rPr>
          <w:color w:val="auto"/>
        </w:rPr>
        <w:t>ë</w:t>
      </w:r>
      <w:r w:rsidRPr="001A01C6">
        <w:rPr>
          <w:color w:val="auto"/>
        </w:rPr>
        <w:t xml:space="preserve"> administruese</w:t>
      </w:r>
      <w:r w:rsidR="00EE705A">
        <w:rPr>
          <w:color w:val="auto"/>
          <w:szCs w:val="24"/>
        </w:rPr>
        <w:t>, sipas pikës 3</w:t>
      </w:r>
      <w:r w:rsidR="00205941">
        <w:rPr>
          <w:color w:val="auto"/>
          <w:szCs w:val="24"/>
        </w:rPr>
        <w:t>,</w:t>
      </w:r>
      <w:r w:rsidR="00EE705A">
        <w:rPr>
          <w:color w:val="auto"/>
          <w:szCs w:val="24"/>
        </w:rPr>
        <w:t xml:space="preserve"> të nenit 5</w:t>
      </w:r>
      <w:r w:rsidR="00205941">
        <w:rPr>
          <w:color w:val="auto"/>
          <w:szCs w:val="24"/>
        </w:rPr>
        <w:t>1,</w:t>
      </w:r>
      <w:r w:rsidR="00EE705A">
        <w:rPr>
          <w:color w:val="auto"/>
          <w:szCs w:val="24"/>
        </w:rPr>
        <w:t xml:space="preserve"> të këtij ligji.</w:t>
      </w:r>
    </w:p>
    <w:p w14:paraId="3841367A" w14:textId="77777777" w:rsidR="00DE66E8" w:rsidRPr="00AC652B" w:rsidRDefault="00B06F27" w:rsidP="005B379A">
      <w:pPr>
        <w:pStyle w:val="P68B1DB1-Normal6"/>
        <w:numPr>
          <w:ilvl w:val="0"/>
          <w:numId w:val="103"/>
        </w:numPr>
        <w:spacing w:after="0" w:line="240" w:lineRule="auto"/>
        <w:ind w:left="360" w:right="245"/>
        <w:jc w:val="both"/>
        <w:rPr>
          <w:color w:val="auto"/>
        </w:rPr>
      </w:pPr>
      <w:r w:rsidRPr="001A01C6">
        <w:rPr>
          <w:color w:val="auto"/>
        </w:rPr>
        <w:t>Shoq</w:t>
      </w:r>
      <w:r w:rsidR="00DC6584">
        <w:rPr>
          <w:color w:val="auto"/>
        </w:rPr>
        <w:t>ë</w:t>
      </w:r>
      <w:r w:rsidRPr="001A01C6">
        <w:rPr>
          <w:color w:val="auto"/>
        </w:rPr>
        <w:t>ria administruese publikon n</w:t>
      </w:r>
      <w:r w:rsidR="00DC6584">
        <w:rPr>
          <w:color w:val="auto"/>
        </w:rPr>
        <w:t>ë</w:t>
      </w:r>
      <w:r w:rsidRPr="001A01C6">
        <w:rPr>
          <w:color w:val="auto"/>
        </w:rPr>
        <w:t xml:space="preserve"> faqen e internetit kontratat tip t</w:t>
      </w:r>
      <w:r w:rsidR="00DC6584">
        <w:rPr>
          <w:color w:val="auto"/>
        </w:rPr>
        <w:t>ë</w:t>
      </w:r>
      <w:r w:rsidRPr="001A01C6">
        <w:rPr>
          <w:color w:val="auto"/>
        </w:rPr>
        <w:t xml:space="preserve"> an</w:t>
      </w:r>
      <w:r w:rsidR="00DC6584">
        <w:rPr>
          <w:color w:val="auto"/>
        </w:rPr>
        <w:t>ë</w:t>
      </w:r>
      <w:r w:rsidRPr="001A01C6">
        <w:rPr>
          <w:color w:val="auto"/>
        </w:rPr>
        <w:t>tar</w:t>
      </w:r>
      <w:r w:rsidR="00DC6584">
        <w:rPr>
          <w:color w:val="auto"/>
        </w:rPr>
        <w:t>ë</w:t>
      </w:r>
      <w:r w:rsidRPr="001A01C6">
        <w:rPr>
          <w:color w:val="auto"/>
        </w:rPr>
        <w:t>simit p</w:t>
      </w:r>
      <w:r w:rsidR="00DC6584">
        <w:rPr>
          <w:color w:val="auto"/>
        </w:rPr>
        <w:t>ë</w:t>
      </w:r>
      <w:r w:rsidRPr="001A01C6">
        <w:rPr>
          <w:color w:val="auto"/>
        </w:rPr>
        <w:t>r fondin me pjes</w:t>
      </w:r>
      <w:r w:rsidR="00DC6584">
        <w:rPr>
          <w:color w:val="auto"/>
        </w:rPr>
        <w:t>ë</w:t>
      </w:r>
      <w:r w:rsidRPr="001A01C6">
        <w:rPr>
          <w:color w:val="auto"/>
        </w:rPr>
        <w:t>marrje t</w:t>
      </w:r>
      <w:r w:rsidR="00DC6584">
        <w:rPr>
          <w:color w:val="auto"/>
        </w:rPr>
        <w:t>ë</w:t>
      </w:r>
      <w:r w:rsidRPr="001A01C6">
        <w:rPr>
          <w:color w:val="auto"/>
        </w:rPr>
        <w:t xml:space="preserve"> mbyllur dhe p</w:t>
      </w:r>
      <w:r w:rsidR="00DC6584">
        <w:rPr>
          <w:color w:val="auto"/>
        </w:rPr>
        <w:t>ë</w:t>
      </w:r>
      <w:r w:rsidRPr="001A01C6">
        <w:rPr>
          <w:color w:val="auto"/>
        </w:rPr>
        <w:t>r fondin me pjes</w:t>
      </w:r>
      <w:r w:rsidR="00DC6584">
        <w:rPr>
          <w:color w:val="auto"/>
        </w:rPr>
        <w:t>ë</w:t>
      </w:r>
      <w:r w:rsidRPr="001A01C6">
        <w:rPr>
          <w:color w:val="auto"/>
        </w:rPr>
        <w:t>marrje t</w:t>
      </w:r>
      <w:r w:rsidR="00DC6584">
        <w:rPr>
          <w:color w:val="auto"/>
        </w:rPr>
        <w:t>ë</w:t>
      </w:r>
      <w:r w:rsidRPr="001A01C6">
        <w:rPr>
          <w:color w:val="auto"/>
        </w:rPr>
        <w:t xml:space="preserve"> hapur. </w:t>
      </w:r>
    </w:p>
    <w:p w14:paraId="38D3B5E5" w14:textId="77777777" w:rsidR="00257337" w:rsidRPr="00DF5FE3" w:rsidRDefault="00EE705A" w:rsidP="00AC652B">
      <w:pPr>
        <w:pStyle w:val="P68B1DB1-Normal1"/>
        <w:shd w:val="clear" w:color="auto" w:fill="FFFFFF"/>
        <w:spacing w:after="0" w:line="240" w:lineRule="auto"/>
        <w:ind w:left="360" w:hanging="360"/>
        <w:jc w:val="both"/>
        <w:textAlignment w:val="baseline"/>
        <w:rPr>
          <w:rFonts w:ascii="Times New Roman" w:hAnsi="Times New Roman"/>
          <w:color w:val="auto"/>
          <w:szCs w:val="24"/>
        </w:rPr>
      </w:pPr>
      <w:r>
        <w:rPr>
          <w:rFonts w:ascii="Times New Roman" w:hAnsi="Times New Roman"/>
          <w:color w:val="auto"/>
          <w:szCs w:val="24"/>
        </w:rPr>
        <w:t xml:space="preserve">4. </w:t>
      </w:r>
      <w:r w:rsidR="00AC652B">
        <w:rPr>
          <w:rFonts w:ascii="Times New Roman" w:hAnsi="Times New Roman"/>
          <w:color w:val="auto"/>
          <w:szCs w:val="24"/>
        </w:rPr>
        <w:t xml:space="preserve"> </w:t>
      </w:r>
      <w:r w:rsidR="007C74F1" w:rsidRPr="003950BA">
        <w:rPr>
          <w:rFonts w:ascii="Times New Roman" w:hAnsi="Times New Roman"/>
          <w:color w:val="auto"/>
          <w:szCs w:val="24"/>
        </w:rPr>
        <w:t>Kontrata e anëtarësimit lidh</w:t>
      </w:r>
      <w:r w:rsidR="001F24A0">
        <w:rPr>
          <w:rFonts w:ascii="Times New Roman" w:hAnsi="Times New Roman"/>
          <w:color w:val="auto"/>
          <w:szCs w:val="24"/>
        </w:rPr>
        <w:t>et</w:t>
      </w:r>
      <w:r w:rsidR="007C74F1" w:rsidRPr="003950BA">
        <w:rPr>
          <w:rFonts w:ascii="Times New Roman" w:hAnsi="Times New Roman"/>
          <w:color w:val="auto"/>
          <w:szCs w:val="24"/>
        </w:rPr>
        <w:t xml:space="preserve"> </w:t>
      </w:r>
      <w:r w:rsidR="001F24A0">
        <w:rPr>
          <w:rFonts w:ascii="Times New Roman" w:hAnsi="Times New Roman"/>
          <w:color w:val="auto"/>
          <w:szCs w:val="24"/>
        </w:rPr>
        <w:t>vet</w:t>
      </w:r>
      <w:r w:rsidR="00FA313D">
        <w:rPr>
          <w:rFonts w:ascii="Times New Roman" w:hAnsi="Times New Roman"/>
          <w:color w:val="auto"/>
          <w:szCs w:val="24"/>
        </w:rPr>
        <w:t>ë</w:t>
      </w:r>
      <w:r w:rsidR="001F24A0">
        <w:rPr>
          <w:rFonts w:ascii="Times New Roman" w:hAnsi="Times New Roman"/>
          <w:color w:val="auto"/>
          <w:szCs w:val="24"/>
        </w:rPr>
        <w:t xml:space="preserve">m pasi </w:t>
      </w:r>
      <w:r w:rsidR="007C74F1" w:rsidRPr="003950BA">
        <w:rPr>
          <w:rFonts w:ascii="Times New Roman" w:hAnsi="Times New Roman"/>
          <w:color w:val="auto"/>
          <w:szCs w:val="24"/>
        </w:rPr>
        <w:t xml:space="preserve">anëtari i mundshëm </w:t>
      </w:r>
      <w:r w:rsidR="006621AC" w:rsidRPr="003950BA">
        <w:rPr>
          <w:rFonts w:ascii="Times New Roman" w:hAnsi="Times New Roman"/>
          <w:color w:val="auto"/>
          <w:szCs w:val="24"/>
        </w:rPr>
        <w:t>ë</w:t>
      </w:r>
      <w:r w:rsidR="0014632A" w:rsidRPr="003950BA">
        <w:rPr>
          <w:rFonts w:ascii="Times New Roman" w:hAnsi="Times New Roman"/>
          <w:color w:val="auto"/>
          <w:szCs w:val="24"/>
        </w:rPr>
        <w:t>sht</w:t>
      </w:r>
      <w:r w:rsidR="006621AC" w:rsidRPr="003950BA">
        <w:rPr>
          <w:rFonts w:ascii="Times New Roman" w:hAnsi="Times New Roman"/>
          <w:color w:val="auto"/>
          <w:szCs w:val="24"/>
        </w:rPr>
        <w:t>ë</w:t>
      </w:r>
      <w:r w:rsidR="0014632A" w:rsidRPr="003950BA">
        <w:rPr>
          <w:rFonts w:ascii="Times New Roman" w:hAnsi="Times New Roman"/>
          <w:color w:val="auto"/>
          <w:szCs w:val="24"/>
        </w:rPr>
        <w:t xml:space="preserve"> njohur me</w:t>
      </w:r>
      <w:r w:rsidR="007C74F1" w:rsidRPr="003950BA">
        <w:rPr>
          <w:rFonts w:ascii="Times New Roman" w:hAnsi="Times New Roman"/>
          <w:color w:val="auto"/>
          <w:szCs w:val="24"/>
        </w:rPr>
        <w:t xml:space="preserve"> prospektin </w:t>
      </w:r>
      <w:r w:rsidR="007C74F1" w:rsidRPr="00DF5FE3">
        <w:rPr>
          <w:rFonts w:ascii="Times New Roman" w:hAnsi="Times New Roman"/>
          <w:color w:val="auto"/>
          <w:szCs w:val="24"/>
        </w:rPr>
        <w:t>e fondit</w:t>
      </w:r>
      <w:r w:rsidR="00DF5FE3" w:rsidRPr="00DF5FE3">
        <w:rPr>
          <w:rFonts w:ascii="Times New Roman" w:hAnsi="Times New Roman"/>
          <w:color w:val="auto"/>
          <w:szCs w:val="24"/>
        </w:rPr>
        <w:t xml:space="preserve"> t</w:t>
      </w:r>
      <w:r w:rsidR="00632BC9">
        <w:rPr>
          <w:rFonts w:ascii="Times New Roman" w:hAnsi="Times New Roman"/>
          <w:color w:val="auto"/>
          <w:szCs w:val="24"/>
        </w:rPr>
        <w:t>ë</w:t>
      </w:r>
      <w:r w:rsidR="00DF5FE3" w:rsidRPr="00DF5FE3">
        <w:rPr>
          <w:rFonts w:ascii="Times New Roman" w:hAnsi="Times New Roman"/>
          <w:color w:val="auto"/>
          <w:szCs w:val="24"/>
        </w:rPr>
        <w:t xml:space="preserve"> pensionit</w:t>
      </w:r>
      <w:r w:rsidR="007C74F1" w:rsidRPr="00DF5FE3">
        <w:rPr>
          <w:rFonts w:ascii="Times New Roman" w:hAnsi="Times New Roman"/>
          <w:color w:val="auto"/>
          <w:szCs w:val="24"/>
        </w:rPr>
        <w:t>.</w:t>
      </w:r>
    </w:p>
    <w:p w14:paraId="2CF5E849" w14:textId="77777777" w:rsidR="00AC652B" w:rsidRDefault="00EE705A" w:rsidP="00AC652B">
      <w:pPr>
        <w:pStyle w:val="P68B1DB1-Normal1"/>
        <w:shd w:val="clear" w:color="auto" w:fill="FFFFFF"/>
        <w:spacing w:after="0" w:line="240" w:lineRule="auto"/>
        <w:ind w:left="360" w:hanging="360"/>
        <w:jc w:val="both"/>
        <w:textAlignment w:val="baseline"/>
        <w:rPr>
          <w:rFonts w:ascii="Times New Roman" w:hAnsi="Times New Roman"/>
          <w:color w:val="auto"/>
          <w:szCs w:val="24"/>
        </w:rPr>
      </w:pPr>
      <w:r>
        <w:rPr>
          <w:rFonts w:ascii="Times New Roman" w:hAnsi="Times New Roman"/>
          <w:color w:val="auto"/>
          <w:szCs w:val="24"/>
        </w:rPr>
        <w:t xml:space="preserve">5. </w:t>
      </w:r>
      <w:r w:rsidR="00AC652B">
        <w:rPr>
          <w:rFonts w:ascii="Times New Roman" w:hAnsi="Times New Roman"/>
          <w:color w:val="auto"/>
          <w:szCs w:val="24"/>
        </w:rPr>
        <w:t xml:space="preserve"> </w:t>
      </w:r>
      <w:r w:rsidR="0014632A" w:rsidRPr="003950BA">
        <w:rPr>
          <w:rFonts w:ascii="Times New Roman" w:hAnsi="Times New Roman"/>
          <w:color w:val="auto"/>
          <w:szCs w:val="24"/>
        </w:rPr>
        <w:t xml:space="preserve">Me </w:t>
      </w:r>
      <w:r w:rsidR="00586FA2">
        <w:rPr>
          <w:rFonts w:ascii="Times New Roman" w:hAnsi="Times New Roman"/>
          <w:color w:val="auto"/>
          <w:szCs w:val="24"/>
        </w:rPr>
        <w:t>n</w:t>
      </w:r>
      <w:r w:rsidR="00DC6584">
        <w:rPr>
          <w:rFonts w:ascii="Times New Roman" w:hAnsi="Times New Roman"/>
          <w:color w:val="auto"/>
          <w:szCs w:val="24"/>
        </w:rPr>
        <w:t>ë</w:t>
      </w:r>
      <w:r w:rsidR="00586FA2">
        <w:rPr>
          <w:rFonts w:ascii="Times New Roman" w:hAnsi="Times New Roman"/>
          <w:color w:val="auto"/>
          <w:szCs w:val="24"/>
        </w:rPr>
        <w:t>nshkrimin e kontrat</w:t>
      </w:r>
      <w:r w:rsidR="00DC6584">
        <w:rPr>
          <w:rFonts w:ascii="Times New Roman" w:hAnsi="Times New Roman"/>
          <w:color w:val="auto"/>
          <w:szCs w:val="24"/>
        </w:rPr>
        <w:t>ë</w:t>
      </w:r>
      <w:r w:rsidR="00586FA2">
        <w:rPr>
          <w:rFonts w:ascii="Times New Roman" w:hAnsi="Times New Roman"/>
          <w:color w:val="auto"/>
          <w:szCs w:val="24"/>
        </w:rPr>
        <w:t>s s</w:t>
      </w:r>
      <w:r w:rsidR="00DC6584">
        <w:rPr>
          <w:rFonts w:ascii="Times New Roman" w:hAnsi="Times New Roman"/>
          <w:color w:val="auto"/>
          <w:szCs w:val="24"/>
        </w:rPr>
        <w:t>ë</w:t>
      </w:r>
      <w:r w:rsidR="00586FA2">
        <w:rPr>
          <w:rFonts w:ascii="Times New Roman" w:hAnsi="Times New Roman"/>
          <w:color w:val="auto"/>
          <w:szCs w:val="24"/>
        </w:rPr>
        <w:t xml:space="preserve"> anëtarësimit</w:t>
      </w:r>
      <w:r w:rsidR="0014632A" w:rsidRPr="003950BA">
        <w:rPr>
          <w:rFonts w:ascii="Times New Roman" w:hAnsi="Times New Roman"/>
          <w:color w:val="auto"/>
          <w:szCs w:val="24"/>
        </w:rPr>
        <w:t xml:space="preserve"> </w:t>
      </w:r>
      <w:r w:rsidR="007C74F1" w:rsidRPr="003950BA">
        <w:rPr>
          <w:rFonts w:ascii="Times New Roman" w:hAnsi="Times New Roman"/>
          <w:color w:val="auto"/>
          <w:szCs w:val="24"/>
        </w:rPr>
        <w:t>shoqëri</w:t>
      </w:r>
      <w:r w:rsidR="0014632A" w:rsidRPr="003950BA">
        <w:rPr>
          <w:rFonts w:ascii="Times New Roman" w:hAnsi="Times New Roman"/>
          <w:color w:val="auto"/>
          <w:szCs w:val="24"/>
        </w:rPr>
        <w:t>a</w:t>
      </w:r>
      <w:r w:rsidR="007C74F1" w:rsidRPr="003950BA">
        <w:rPr>
          <w:rFonts w:ascii="Times New Roman" w:hAnsi="Times New Roman"/>
          <w:color w:val="auto"/>
          <w:szCs w:val="24"/>
        </w:rPr>
        <w:t xml:space="preserve"> </w:t>
      </w:r>
      <w:r w:rsidR="0014632A" w:rsidRPr="003950BA">
        <w:rPr>
          <w:rFonts w:ascii="Times New Roman" w:hAnsi="Times New Roman"/>
          <w:color w:val="auto"/>
          <w:szCs w:val="24"/>
        </w:rPr>
        <w:t>administruese</w:t>
      </w:r>
      <w:r w:rsidR="007C74F1" w:rsidRPr="003950BA">
        <w:rPr>
          <w:rFonts w:ascii="Times New Roman" w:hAnsi="Times New Roman"/>
          <w:color w:val="auto"/>
          <w:szCs w:val="24"/>
        </w:rPr>
        <w:t xml:space="preserve"> </w:t>
      </w:r>
      <w:r w:rsidR="0014632A" w:rsidRPr="003950BA">
        <w:rPr>
          <w:rFonts w:ascii="Times New Roman" w:hAnsi="Times New Roman"/>
          <w:color w:val="auto"/>
          <w:szCs w:val="24"/>
        </w:rPr>
        <w:t xml:space="preserve">detyrohet </w:t>
      </w:r>
      <w:r w:rsidR="007C74F1" w:rsidRPr="003950BA">
        <w:rPr>
          <w:rFonts w:ascii="Times New Roman" w:hAnsi="Times New Roman"/>
          <w:color w:val="auto"/>
          <w:szCs w:val="24"/>
        </w:rPr>
        <w:t xml:space="preserve">të regjistrojë </w:t>
      </w:r>
      <w:r w:rsidR="0014632A" w:rsidRPr="003950BA">
        <w:rPr>
          <w:rFonts w:ascii="Times New Roman" w:hAnsi="Times New Roman"/>
          <w:color w:val="auto"/>
          <w:szCs w:val="24"/>
        </w:rPr>
        <w:t>an</w:t>
      </w:r>
      <w:r w:rsidR="006621AC" w:rsidRPr="003950BA">
        <w:rPr>
          <w:rFonts w:ascii="Times New Roman" w:hAnsi="Times New Roman"/>
          <w:color w:val="auto"/>
          <w:szCs w:val="24"/>
        </w:rPr>
        <w:t>ë</w:t>
      </w:r>
      <w:r w:rsidR="0014632A" w:rsidRPr="003950BA">
        <w:rPr>
          <w:rFonts w:ascii="Times New Roman" w:hAnsi="Times New Roman"/>
          <w:color w:val="auto"/>
          <w:szCs w:val="24"/>
        </w:rPr>
        <w:t xml:space="preserve">tarin </w:t>
      </w:r>
      <w:r w:rsidR="004321DD">
        <w:rPr>
          <w:rFonts w:ascii="Times New Roman" w:hAnsi="Times New Roman"/>
          <w:color w:val="auto"/>
          <w:szCs w:val="24"/>
        </w:rPr>
        <w:t>në regjistrin e anëtarë</w:t>
      </w:r>
      <w:r w:rsidR="00E51824">
        <w:rPr>
          <w:rFonts w:ascii="Times New Roman" w:hAnsi="Times New Roman"/>
          <w:color w:val="auto"/>
          <w:szCs w:val="24"/>
        </w:rPr>
        <w:t xml:space="preserve">ve, </w:t>
      </w:r>
      <w:r w:rsidR="006E5CFA">
        <w:rPr>
          <w:rFonts w:ascii="Times New Roman" w:hAnsi="Times New Roman"/>
          <w:color w:val="auto"/>
          <w:szCs w:val="24"/>
        </w:rPr>
        <w:t>t</w:t>
      </w:r>
      <w:r w:rsidR="00DC6584">
        <w:rPr>
          <w:rFonts w:ascii="Times New Roman" w:hAnsi="Times New Roman"/>
          <w:color w:val="auto"/>
          <w:szCs w:val="24"/>
        </w:rPr>
        <w:t>ë</w:t>
      </w:r>
      <w:r w:rsidR="006E5CFA">
        <w:rPr>
          <w:rFonts w:ascii="Times New Roman" w:hAnsi="Times New Roman"/>
          <w:color w:val="auto"/>
          <w:szCs w:val="24"/>
        </w:rPr>
        <w:t xml:space="preserve"> hap</w:t>
      </w:r>
      <w:r w:rsidR="00DC6584">
        <w:rPr>
          <w:rFonts w:ascii="Times New Roman" w:hAnsi="Times New Roman"/>
          <w:color w:val="auto"/>
          <w:szCs w:val="24"/>
        </w:rPr>
        <w:t>ë</w:t>
      </w:r>
      <w:r w:rsidR="006E5CFA">
        <w:rPr>
          <w:rFonts w:ascii="Times New Roman" w:hAnsi="Times New Roman"/>
          <w:color w:val="auto"/>
          <w:szCs w:val="24"/>
        </w:rPr>
        <w:t xml:space="preserve"> nj</w:t>
      </w:r>
      <w:r w:rsidR="00DC6584">
        <w:rPr>
          <w:rFonts w:ascii="Times New Roman" w:hAnsi="Times New Roman"/>
          <w:color w:val="auto"/>
          <w:szCs w:val="24"/>
        </w:rPr>
        <w:t>ë</w:t>
      </w:r>
      <w:r w:rsidR="006E5CFA">
        <w:rPr>
          <w:rFonts w:ascii="Times New Roman" w:hAnsi="Times New Roman"/>
          <w:color w:val="auto"/>
          <w:szCs w:val="24"/>
        </w:rPr>
        <w:t xml:space="preserve"> llogari personale n</w:t>
      </w:r>
      <w:r w:rsidR="00DC6584">
        <w:rPr>
          <w:rFonts w:ascii="Times New Roman" w:hAnsi="Times New Roman"/>
          <w:color w:val="auto"/>
          <w:szCs w:val="24"/>
        </w:rPr>
        <w:t>ë</w:t>
      </w:r>
      <w:r w:rsidR="006E5CFA">
        <w:rPr>
          <w:rFonts w:ascii="Times New Roman" w:hAnsi="Times New Roman"/>
          <w:color w:val="auto"/>
          <w:szCs w:val="24"/>
        </w:rPr>
        <w:t xml:space="preserve"> em</w:t>
      </w:r>
      <w:r w:rsidR="00DC6584">
        <w:rPr>
          <w:rFonts w:ascii="Times New Roman" w:hAnsi="Times New Roman"/>
          <w:color w:val="auto"/>
          <w:szCs w:val="24"/>
        </w:rPr>
        <w:t>ë</w:t>
      </w:r>
      <w:r w:rsidR="006E5CFA">
        <w:rPr>
          <w:rFonts w:ascii="Times New Roman" w:hAnsi="Times New Roman"/>
          <w:color w:val="auto"/>
          <w:szCs w:val="24"/>
        </w:rPr>
        <w:t>r t</w:t>
      </w:r>
      <w:r w:rsidR="00DC6584">
        <w:rPr>
          <w:rFonts w:ascii="Times New Roman" w:hAnsi="Times New Roman"/>
          <w:color w:val="auto"/>
          <w:szCs w:val="24"/>
        </w:rPr>
        <w:t>ë</w:t>
      </w:r>
      <w:r w:rsidR="006E5CFA">
        <w:rPr>
          <w:rFonts w:ascii="Times New Roman" w:hAnsi="Times New Roman"/>
          <w:color w:val="auto"/>
          <w:szCs w:val="24"/>
        </w:rPr>
        <w:t xml:space="preserve"> an</w:t>
      </w:r>
      <w:r w:rsidR="00DC6584">
        <w:rPr>
          <w:rFonts w:ascii="Times New Roman" w:hAnsi="Times New Roman"/>
          <w:color w:val="auto"/>
          <w:szCs w:val="24"/>
        </w:rPr>
        <w:t>ë</w:t>
      </w:r>
      <w:r w:rsidR="006E5CFA">
        <w:rPr>
          <w:rFonts w:ascii="Times New Roman" w:hAnsi="Times New Roman"/>
          <w:color w:val="auto"/>
          <w:szCs w:val="24"/>
        </w:rPr>
        <w:t>tarit t</w:t>
      </w:r>
      <w:r w:rsidR="00DC6584">
        <w:rPr>
          <w:rFonts w:ascii="Times New Roman" w:hAnsi="Times New Roman"/>
          <w:color w:val="auto"/>
          <w:szCs w:val="24"/>
        </w:rPr>
        <w:t>ë</w:t>
      </w:r>
      <w:r w:rsidR="006E5CFA">
        <w:rPr>
          <w:rFonts w:ascii="Times New Roman" w:hAnsi="Times New Roman"/>
          <w:color w:val="auto"/>
          <w:szCs w:val="24"/>
        </w:rPr>
        <w:t xml:space="preserve"> fondit dhe ta pajis</w:t>
      </w:r>
      <w:r w:rsidR="00DC6584">
        <w:rPr>
          <w:rFonts w:ascii="Times New Roman" w:hAnsi="Times New Roman"/>
          <w:color w:val="auto"/>
          <w:szCs w:val="24"/>
        </w:rPr>
        <w:t>ë</w:t>
      </w:r>
      <w:r w:rsidR="006E5CFA">
        <w:rPr>
          <w:rFonts w:ascii="Times New Roman" w:hAnsi="Times New Roman"/>
          <w:color w:val="auto"/>
          <w:szCs w:val="24"/>
        </w:rPr>
        <w:t xml:space="preserve"> k</w:t>
      </w:r>
      <w:r w:rsidR="00DC6584">
        <w:rPr>
          <w:rFonts w:ascii="Times New Roman" w:hAnsi="Times New Roman"/>
          <w:color w:val="auto"/>
          <w:szCs w:val="24"/>
        </w:rPr>
        <w:t>ë</w:t>
      </w:r>
      <w:r w:rsidR="006E5CFA">
        <w:rPr>
          <w:rFonts w:ascii="Times New Roman" w:hAnsi="Times New Roman"/>
          <w:color w:val="auto"/>
          <w:szCs w:val="24"/>
        </w:rPr>
        <w:t>t</w:t>
      </w:r>
      <w:r w:rsidR="00DC6584">
        <w:rPr>
          <w:rFonts w:ascii="Times New Roman" w:hAnsi="Times New Roman"/>
          <w:color w:val="auto"/>
          <w:szCs w:val="24"/>
        </w:rPr>
        <w:t>ë</w:t>
      </w:r>
      <w:r w:rsidR="006E5CFA">
        <w:rPr>
          <w:rFonts w:ascii="Times New Roman" w:hAnsi="Times New Roman"/>
          <w:color w:val="auto"/>
          <w:szCs w:val="24"/>
        </w:rPr>
        <w:t xml:space="preserve"> me kredencialet p</w:t>
      </w:r>
      <w:r w:rsidR="00DC6584">
        <w:rPr>
          <w:rFonts w:ascii="Times New Roman" w:hAnsi="Times New Roman"/>
          <w:color w:val="auto"/>
          <w:szCs w:val="24"/>
        </w:rPr>
        <w:t>ë</w:t>
      </w:r>
      <w:r w:rsidR="006E5CFA">
        <w:rPr>
          <w:rFonts w:ascii="Times New Roman" w:hAnsi="Times New Roman"/>
          <w:color w:val="auto"/>
          <w:szCs w:val="24"/>
        </w:rPr>
        <w:t>rkat</w:t>
      </w:r>
      <w:r w:rsidR="00DC6584">
        <w:rPr>
          <w:rFonts w:ascii="Times New Roman" w:hAnsi="Times New Roman"/>
          <w:color w:val="auto"/>
          <w:szCs w:val="24"/>
        </w:rPr>
        <w:t>ë</w:t>
      </w:r>
      <w:r w:rsidR="006E5CFA">
        <w:rPr>
          <w:rFonts w:ascii="Times New Roman" w:hAnsi="Times New Roman"/>
          <w:color w:val="auto"/>
          <w:szCs w:val="24"/>
        </w:rPr>
        <w:t xml:space="preserve">se, </w:t>
      </w:r>
      <w:r w:rsidR="00E51824">
        <w:rPr>
          <w:rFonts w:ascii="Times New Roman" w:hAnsi="Times New Roman"/>
          <w:color w:val="auto"/>
          <w:szCs w:val="24"/>
        </w:rPr>
        <w:t>t</w:t>
      </w:r>
      <w:r w:rsidR="00DC6584">
        <w:rPr>
          <w:rFonts w:ascii="Times New Roman" w:hAnsi="Times New Roman"/>
          <w:color w:val="auto"/>
          <w:szCs w:val="24"/>
        </w:rPr>
        <w:t>ë</w:t>
      </w:r>
      <w:r w:rsidR="00E51824">
        <w:rPr>
          <w:rFonts w:ascii="Times New Roman" w:hAnsi="Times New Roman"/>
          <w:color w:val="auto"/>
          <w:szCs w:val="24"/>
        </w:rPr>
        <w:t xml:space="preserve"> konvertoj</w:t>
      </w:r>
      <w:r w:rsidR="00DC6584">
        <w:rPr>
          <w:rFonts w:ascii="Times New Roman" w:hAnsi="Times New Roman"/>
          <w:color w:val="auto"/>
          <w:szCs w:val="24"/>
        </w:rPr>
        <w:t>ë</w:t>
      </w:r>
      <w:r w:rsidR="00E51824">
        <w:rPr>
          <w:rFonts w:ascii="Times New Roman" w:hAnsi="Times New Roman"/>
          <w:color w:val="auto"/>
          <w:szCs w:val="24"/>
        </w:rPr>
        <w:t xml:space="preserve"> pagesat e b</w:t>
      </w:r>
      <w:r w:rsidR="00DC6584">
        <w:rPr>
          <w:rFonts w:ascii="Times New Roman" w:hAnsi="Times New Roman"/>
          <w:color w:val="auto"/>
          <w:szCs w:val="24"/>
        </w:rPr>
        <w:t>ë</w:t>
      </w:r>
      <w:r w:rsidR="00E51824">
        <w:rPr>
          <w:rFonts w:ascii="Times New Roman" w:hAnsi="Times New Roman"/>
          <w:color w:val="auto"/>
          <w:szCs w:val="24"/>
        </w:rPr>
        <w:t>r</w:t>
      </w:r>
      <w:r w:rsidR="004321DD">
        <w:rPr>
          <w:rFonts w:ascii="Times New Roman" w:hAnsi="Times New Roman"/>
          <w:color w:val="auto"/>
          <w:szCs w:val="24"/>
        </w:rPr>
        <w:t>a n</w:t>
      </w:r>
      <w:r w:rsidR="00DC6584">
        <w:rPr>
          <w:rFonts w:ascii="Times New Roman" w:hAnsi="Times New Roman"/>
          <w:color w:val="auto"/>
          <w:szCs w:val="24"/>
        </w:rPr>
        <w:t>ë</w:t>
      </w:r>
      <w:r w:rsidR="004321DD">
        <w:rPr>
          <w:rFonts w:ascii="Times New Roman" w:hAnsi="Times New Roman"/>
          <w:color w:val="auto"/>
          <w:szCs w:val="24"/>
        </w:rPr>
        <w:t xml:space="preserve"> llogarin</w:t>
      </w:r>
      <w:r w:rsidR="00DC6584">
        <w:rPr>
          <w:rFonts w:ascii="Times New Roman" w:hAnsi="Times New Roman"/>
          <w:color w:val="auto"/>
          <w:szCs w:val="24"/>
        </w:rPr>
        <w:t>ë</w:t>
      </w:r>
      <w:r w:rsidR="004321DD">
        <w:rPr>
          <w:rFonts w:ascii="Times New Roman" w:hAnsi="Times New Roman"/>
          <w:color w:val="auto"/>
          <w:szCs w:val="24"/>
        </w:rPr>
        <w:t xml:space="preserve"> e an</w:t>
      </w:r>
      <w:r w:rsidR="00DC6584">
        <w:rPr>
          <w:rFonts w:ascii="Times New Roman" w:hAnsi="Times New Roman"/>
          <w:color w:val="auto"/>
          <w:szCs w:val="24"/>
        </w:rPr>
        <w:t>ë</w:t>
      </w:r>
      <w:r w:rsidR="004321DD">
        <w:rPr>
          <w:rFonts w:ascii="Times New Roman" w:hAnsi="Times New Roman"/>
          <w:color w:val="auto"/>
          <w:szCs w:val="24"/>
        </w:rPr>
        <w:t>tarit n</w:t>
      </w:r>
      <w:r w:rsidR="00DC6584">
        <w:rPr>
          <w:rFonts w:ascii="Times New Roman" w:hAnsi="Times New Roman"/>
          <w:color w:val="auto"/>
          <w:szCs w:val="24"/>
        </w:rPr>
        <w:t>ë</w:t>
      </w:r>
      <w:r w:rsidR="004321DD">
        <w:rPr>
          <w:rFonts w:ascii="Times New Roman" w:hAnsi="Times New Roman"/>
          <w:color w:val="auto"/>
          <w:szCs w:val="24"/>
        </w:rPr>
        <w:t xml:space="preserve"> kuota pensioni, si </w:t>
      </w:r>
      <w:r w:rsidR="007C74F1" w:rsidRPr="003950BA">
        <w:rPr>
          <w:rFonts w:ascii="Times New Roman" w:hAnsi="Times New Roman"/>
          <w:color w:val="auto"/>
          <w:szCs w:val="24"/>
        </w:rPr>
        <w:t xml:space="preserve">dhe të ndërmarrë të gjitha </w:t>
      </w:r>
      <w:r w:rsidR="004321DD">
        <w:rPr>
          <w:rFonts w:ascii="Times New Roman" w:hAnsi="Times New Roman"/>
          <w:color w:val="auto"/>
          <w:szCs w:val="24"/>
        </w:rPr>
        <w:t>veprimet</w:t>
      </w:r>
      <w:r w:rsidR="0014632A" w:rsidRPr="003950BA">
        <w:rPr>
          <w:rFonts w:ascii="Times New Roman" w:hAnsi="Times New Roman"/>
          <w:color w:val="auto"/>
          <w:szCs w:val="24"/>
        </w:rPr>
        <w:t xml:space="preserve"> e tjera ligjore t</w:t>
      </w:r>
      <w:r w:rsidR="006621AC" w:rsidRPr="003950BA">
        <w:rPr>
          <w:rFonts w:ascii="Times New Roman" w:hAnsi="Times New Roman"/>
          <w:color w:val="auto"/>
          <w:szCs w:val="24"/>
        </w:rPr>
        <w:t>ë</w:t>
      </w:r>
      <w:r w:rsidR="0014632A" w:rsidRPr="003950BA">
        <w:rPr>
          <w:rFonts w:ascii="Times New Roman" w:hAnsi="Times New Roman"/>
          <w:color w:val="auto"/>
          <w:szCs w:val="24"/>
        </w:rPr>
        <w:t xml:space="preserve"> </w:t>
      </w:r>
      <w:r w:rsidR="007C74F1" w:rsidRPr="003950BA">
        <w:rPr>
          <w:rFonts w:ascii="Times New Roman" w:hAnsi="Times New Roman"/>
          <w:color w:val="auto"/>
          <w:szCs w:val="24"/>
        </w:rPr>
        <w:t>nevojshme për administrimin e fondit.</w:t>
      </w:r>
      <w:r w:rsidR="000B6050">
        <w:rPr>
          <w:rFonts w:ascii="Times New Roman" w:hAnsi="Times New Roman"/>
          <w:color w:val="auto"/>
          <w:szCs w:val="24"/>
        </w:rPr>
        <w:t xml:space="preserve"> </w:t>
      </w:r>
      <w:r w:rsidR="00AC652B">
        <w:rPr>
          <w:rFonts w:ascii="Times New Roman" w:hAnsi="Times New Roman"/>
          <w:color w:val="auto"/>
          <w:szCs w:val="24"/>
        </w:rPr>
        <w:t xml:space="preserve"> </w:t>
      </w:r>
    </w:p>
    <w:p w14:paraId="70DD070B" w14:textId="08F0657B" w:rsidR="00EE705A" w:rsidRDefault="00AC652B" w:rsidP="00AC652B">
      <w:pPr>
        <w:pStyle w:val="P68B1DB1-Normal1"/>
        <w:shd w:val="clear" w:color="auto" w:fill="FFFFFF"/>
        <w:spacing w:after="0" w:line="240" w:lineRule="auto"/>
        <w:ind w:left="360" w:hanging="360"/>
        <w:jc w:val="both"/>
        <w:textAlignment w:val="baseline"/>
        <w:rPr>
          <w:rFonts w:ascii="Times New Roman" w:hAnsi="Times New Roman"/>
          <w:color w:val="auto"/>
          <w:szCs w:val="24"/>
        </w:rPr>
      </w:pPr>
      <w:r>
        <w:rPr>
          <w:rFonts w:ascii="Times New Roman" w:hAnsi="Times New Roman"/>
          <w:color w:val="auto"/>
          <w:szCs w:val="24"/>
        </w:rPr>
        <w:t xml:space="preserve">6.  </w:t>
      </w:r>
      <w:r w:rsidR="00CC181F">
        <w:rPr>
          <w:rFonts w:ascii="Times New Roman" w:hAnsi="Times New Roman"/>
          <w:color w:val="auto"/>
          <w:szCs w:val="24"/>
        </w:rPr>
        <w:t>P</w:t>
      </w:r>
      <w:r w:rsidR="000163CC">
        <w:rPr>
          <w:rFonts w:ascii="Times New Roman" w:hAnsi="Times New Roman"/>
          <w:color w:val="auto"/>
          <w:szCs w:val="24"/>
        </w:rPr>
        <w:t>ë</w:t>
      </w:r>
      <w:r w:rsidR="00CC181F">
        <w:rPr>
          <w:rFonts w:ascii="Times New Roman" w:hAnsi="Times New Roman"/>
          <w:color w:val="auto"/>
          <w:szCs w:val="24"/>
        </w:rPr>
        <w:t xml:space="preserve">rpara </w:t>
      </w:r>
      <w:r w:rsidR="0014632A" w:rsidRPr="003950BA">
        <w:rPr>
          <w:rFonts w:ascii="Times New Roman" w:hAnsi="Times New Roman"/>
          <w:color w:val="auto"/>
          <w:szCs w:val="24"/>
        </w:rPr>
        <w:t>n</w:t>
      </w:r>
      <w:r w:rsidR="006621AC" w:rsidRPr="003950BA">
        <w:rPr>
          <w:rFonts w:ascii="Times New Roman" w:hAnsi="Times New Roman"/>
          <w:color w:val="auto"/>
          <w:szCs w:val="24"/>
        </w:rPr>
        <w:t>ë</w:t>
      </w:r>
      <w:r w:rsidR="0014632A" w:rsidRPr="003950BA">
        <w:rPr>
          <w:rFonts w:ascii="Times New Roman" w:hAnsi="Times New Roman"/>
          <w:color w:val="auto"/>
          <w:szCs w:val="24"/>
        </w:rPr>
        <w:t>nshkrimi</w:t>
      </w:r>
      <w:r w:rsidR="005E12F6">
        <w:rPr>
          <w:rFonts w:ascii="Times New Roman" w:hAnsi="Times New Roman"/>
          <w:color w:val="auto"/>
          <w:szCs w:val="24"/>
        </w:rPr>
        <w:t>t</w:t>
      </w:r>
      <w:r w:rsidR="0014632A" w:rsidRPr="003950BA">
        <w:rPr>
          <w:rFonts w:ascii="Times New Roman" w:hAnsi="Times New Roman"/>
          <w:color w:val="auto"/>
          <w:szCs w:val="24"/>
        </w:rPr>
        <w:t xml:space="preserve"> </w:t>
      </w:r>
      <w:r w:rsidR="005E12F6">
        <w:rPr>
          <w:rFonts w:ascii="Times New Roman" w:hAnsi="Times New Roman"/>
          <w:color w:val="auto"/>
          <w:szCs w:val="24"/>
        </w:rPr>
        <w:t>t</w:t>
      </w:r>
      <w:r w:rsidR="00665515">
        <w:rPr>
          <w:rFonts w:ascii="Times New Roman" w:hAnsi="Times New Roman"/>
          <w:color w:val="auto"/>
          <w:szCs w:val="24"/>
        </w:rPr>
        <w:t>ë</w:t>
      </w:r>
      <w:r w:rsidR="00CB5F7A" w:rsidRPr="003950BA">
        <w:rPr>
          <w:rFonts w:ascii="Times New Roman" w:hAnsi="Times New Roman"/>
          <w:color w:val="auto"/>
          <w:szCs w:val="24"/>
        </w:rPr>
        <w:t xml:space="preserve"> kontrat</w:t>
      </w:r>
      <w:r w:rsidR="006621AC" w:rsidRPr="003950BA">
        <w:rPr>
          <w:rFonts w:ascii="Times New Roman" w:hAnsi="Times New Roman"/>
          <w:color w:val="auto"/>
          <w:szCs w:val="24"/>
        </w:rPr>
        <w:t>ë</w:t>
      </w:r>
      <w:r w:rsidR="00CB5F7A" w:rsidRPr="003950BA">
        <w:rPr>
          <w:rFonts w:ascii="Times New Roman" w:hAnsi="Times New Roman"/>
          <w:color w:val="auto"/>
          <w:szCs w:val="24"/>
        </w:rPr>
        <w:t>s s</w:t>
      </w:r>
      <w:r w:rsidR="006621AC" w:rsidRPr="003950BA">
        <w:rPr>
          <w:rFonts w:ascii="Times New Roman" w:hAnsi="Times New Roman"/>
          <w:color w:val="auto"/>
          <w:szCs w:val="24"/>
        </w:rPr>
        <w:t>ë</w:t>
      </w:r>
      <w:r w:rsidR="00CB5F7A" w:rsidRPr="003950BA">
        <w:rPr>
          <w:rFonts w:ascii="Times New Roman" w:hAnsi="Times New Roman"/>
          <w:color w:val="auto"/>
          <w:szCs w:val="24"/>
        </w:rPr>
        <w:t xml:space="preserve"> an</w:t>
      </w:r>
      <w:r w:rsidR="006621AC" w:rsidRPr="003950BA">
        <w:rPr>
          <w:rFonts w:ascii="Times New Roman" w:hAnsi="Times New Roman"/>
          <w:color w:val="auto"/>
          <w:szCs w:val="24"/>
        </w:rPr>
        <w:t>ë</w:t>
      </w:r>
      <w:r w:rsidR="00CB5F7A" w:rsidRPr="003950BA">
        <w:rPr>
          <w:rFonts w:ascii="Times New Roman" w:hAnsi="Times New Roman"/>
          <w:color w:val="auto"/>
          <w:szCs w:val="24"/>
        </w:rPr>
        <w:t>tar</w:t>
      </w:r>
      <w:r w:rsidR="006621AC" w:rsidRPr="003950BA">
        <w:rPr>
          <w:rFonts w:ascii="Times New Roman" w:hAnsi="Times New Roman"/>
          <w:color w:val="auto"/>
          <w:szCs w:val="24"/>
        </w:rPr>
        <w:t>ë</w:t>
      </w:r>
      <w:r w:rsidR="00CB5F7A" w:rsidRPr="003950BA">
        <w:rPr>
          <w:rFonts w:ascii="Times New Roman" w:hAnsi="Times New Roman"/>
          <w:color w:val="auto"/>
          <w:szCs w:val="24"/>
        </w:rPr>
        <w:t xml:space="preserve">simit </w:t>
      </w:r>
      <w:r w:rsidR="0014632A" w:rsidRPr="003950BA">
        <w:rPr>
          <w:rFonts w:ascii="Times New Roman" w:hAnsi="Times New Roman"/>
          <w:color w:val="auto"/>
          <w:szCs w:val="24"/>
        </w:rPr>
        <w:t>shoq</w:t>
      </w:r>
      <w:r w:rsidR="006621AC" w:rsidRPr="003950BA">
        <w:rPr>
          <w:rFonts w:ascii="Times New Roman" w:hAnsi="Times New Roman"/>
          <w:color w:val="auto"/>
          <w:szCs w:val="24"/>
        </w:rPr>
        <w:t>ë</w:t>
      </w:r>
      <w:r w:rsidR="0014632A" w:rsidRPr="003950BA">
        <w:rPr>
          <w:rFonts w:ascii="Times New Roman" w:hAnsi="Times New Roman"/>
          <w:color w:val="auto"/>
          <w:szCs w:val="24"/>
        </w:rPr>
        <w:t>ria administruese</w:t>
      </w:r>
      <w:r w:rsidR="007C74F1" w:rsidRPr="003950BA">
        <w:rPr>
          <w:rFonts w:ascii="Times New Roman" w:hAnsi="Times New Roman"/>
          <w:color w:val="auto"/>
          <w:szCs w:val="24"/>
        </w:rPr>
        <w:t xml:space="preserve"> </w:t>
      </w:r>
      <w:r w:rsidR="008423AC">
        <w:rPr>
          <w:rFonts w:ascii="Times New Roman" w:hAnsi="Times New Roman"/>
          <w:color w:val="auto"/>
          <w:szCs w:val="24"/>
        </w:rPr>
        <w:t>ose</w:t>
      </w:r>
      <w:r w:rsidR="00CC181F">
        <w:rPr>
          <w:rFonts w:ascii="Times New Roman" w:hAnsi="Times New Roman"/>
          <w:color w:val="auto"/>
          <w:szCs w:val="24"/>
        </w:rPr>
        <w:t xml:space="preserve"> agjenti i fondit </w:t>
      </w:r>
      <w:r w:rsidR="007C74F1" w:rsidRPr="003950BA">
        <w:rPr>
          <w:rFonts w:ascii="Times New Roman" w:hAnsi="Times New Roman"/>
          <w:color w:val="auto"/>
          <w:szCs w:val="24"/>
        </w:rPr>
        <w:t xml:space="preserve">është </w:t>
      </w:r>
      <w:r w:rsidR="00CC181F">
        <w:rPr>
          <w:rFonts w:ascii="Times New Roman" w:hAnsi="Times New Roman"/>
          <w:color w:val="auto"/>
          <w:szCs w:val="24"/>
        </w:rPr>
        <w:t>i</w:t>
      </w:r>
      <w:r w:rsidR="00CC181F" w:rsidRPr="003950BA">
        <w:rPr>
          <w:rFonts w:ascii="Times New Roman" w:hAnsi="Times New Roman"/>
          <w:color w:val="auto"/>
          <w:szCs w:val="24"/>
        </w:rPr>
        <w:t xml:space="preserve"> </w:t>
      </w:r>
      <w:r w:rsidR="007C74F1" w:rsidRPr="003950BA">
        <w:rPr>
          <w:rFonts w:ascii="Times New Roman" w:hAnsi="Times New Roman"/>
          <w:color w:val="auto"/>
          <w:szCs w:val="24"/>
        </w:rPr>
        <w:t>detyruar të informojë anëtarin e fondit për të gjitha tarifa</w:t>
      </w:r>
      <w:r w:rsidR="006E5CFA">
        <w:rPr>
          <w:rFonts w:ascii="Times New Roman" w:hAnsi="Times New Roman"/>
          <w:color w:val="auto"/>
          <w:szCs w:val="24"/>
        </w:rPr>
        <w:t>t</w:t>
      </w:r>
      <w:r w:rsidR="007C74F1" w:rsidRPr="003950BA">
        <w:rPr>
          <w:rFonts w:ascii="Times New Roman" w:hAnsi="Times New Roman"/>
          <w:color w:val="auto"/>
          <w:szCs w:val="24"/>
        </w:rPr>
        <w:t xml:space="preserve"> që do </w:t>
      </w:r>
      <w:r w:rsidR="0014632A" w:rsidRPr="003950BA">
        <w:rPr>
          <w:rFonts w:ascii="Times New Roman" w:hAnsi="Times New Roman"/>
          <w:color w:val="auto"/>
          <w:szCs w:val="24"/>
        </w:rPr>
        <w:t>t’i</w:t>
      </w:r>
      <w:r w:rsidR="007C74F1" w:rsidRPr="003950BA">
        <w:rPr>
          <w:rFonts w:ascii="Times New Roman" w:hAnsi="Times New Roman"/>
          <w:color w:val="auto"/>
          <w:szCs w:val="24"/>
        </w:rPr>
        <w:t xml:space="preserve"> ngarkohen</w:t>
      </w:r>
      <w:r w:rsidR="005E12F6">
        <w:rPr>
          <w:rFonts w:ascii="Times New Roman" w:hAnsi="Times New Roman"/>
          <w:color w:val="auto"/>
          <w:szCs w:val="24"/>
        </w:rPr>
        <w:t>,</w:t>
      </w:r>
      <w:r w:rsidR="007C74F1" w:rsidRPr="003950BA">
        <w:rPr>
          <w:rFonts w:ascii="Times New Roman" w:hAnsi="Times New Roman"/>
          <w:color w:val="auto"/>
          <w:szCs w:val="24"/>
        </w:rPr>
        <w:t xml:space="preserve"> </w:t>
      </w:r>
      <w:r w:rsidR="00E10AFD">
        <w:rPr>
          <w:rFonts w:ascii="Times New Roman" w:hAnsi="Times New Roman"/>
          <w:color w:val="auto"/>
          <w:szCs w:val="24"/>
        </w:rPr>
        <w:t xml:space="preserve">opsionet </w:t>
      </w:r>
      <w:r w:rsidR="007C74F1" w:rsidRPr="003950BA">
        <w:rPr>
          <w:rFonts w:ascii="Times New Roman" w:hAnsi="Times New Roman"/>
          <w:color w:val="auto"/>
          <w:szCs w:val="24"/>
        </w:rPr>
        <w:t>e pages</w:t>
      </w:r>
      <w:r w:rsidR="006621AC" w:rsidRPr="003950BA">
        <w:rPr>
          <w:rFonts w:ascii="Times New Roman" w:hAnsi="Times New Roman"/>
          <w:color w:val="auto"/>
          <w:szCs w:val="24"/>
        </w:rPr>
        <w:t>ë</w:t>
      </w:r>
      <w:r w:rsidR="0014632A" w:rsidRPr="003950BA">
        <w:rPr>
          <w:rFonts w:ascii="Times New Roman" w:hAnsi="Times New Roman"/>
          <w:color w:val="auto"/>
          <w:szCs w:val="24"/>
        </w:rPr>
        <w:t>s</w:t>
      </w:r>
      <w:r w:rsidR="007C74F1" w:rsidRPr="003950BA">
        <w:rPr>
          <w:rFonts w:ascii="Times New Roman" w:hAnsi="Times New Roman"/>
          <w:color w:val="auto"/>
          <w:szCs w:val="24"/>
        </w:rPr>
        <w:t xml:space="preserve"> </w:t>
      </w:r>
      <w:r w:rsidR="00CB5F7A" w:rsidRPr="003950BA">
        <w:rPr>
          <w:rFonts w:ascii="Times New Roman" w:hAnsi="Times New Roman"/>
          <w:color w:val="auto"/>
          <w:szCs w:val="24"/>
        </w:rPr>
        <w:t>s</w:t>
      </w:r>
      <w:r w:rsidR="006621AC" w:rsidRPr="003950BA">
        <w:rPr>
          <w:rFonts w:ascii="Times New Roman" w:hAnsi="Times New Roman"/>
          <w:color w:val="auto"/>
          <w:szCs w:val="24"/>
        </w:rPr>
        <w:t>ë</w:t>
      </w:r>
      <w:r w:rsidR="00CB5F7A" w:rsidRPr="003950BA">
        <w:rPr>
          <w:rFonts w:ascii="Times New Roman" w:hAnsi="Times New Roman"/>
          <w:color w:val="auto"/>
          <w:szCs w:val="24"/>
        </w:rPr>
        <w:t xml:space="preserve"> pensionit me lindjen e s</w:t>
      </w:r>
      <w:r w:rsidR="006621AC" w:rsidRPr="003950BA">
        <w:rPr>
          <w:rFonts w:ascii="Times New Roman" w:hAnsi="Times New Roman"/>
          <w:color w:val="auto"/>
          <w:szCs w:val="24"/>
        </w:rPr>
        <w:t>ë</w:t>
      </w:r>
      <w:r w:rsidR="00CB5F7A" w:rsidRPr="003950BA">
        <w:rPr>
          <w:rFonts w:ascii="Times New Roman" w:hAnsi="Times New Roman"/>
          <w:color w:val="auto"/>
          <w:szCs w:val="24"/>
        </w:rPr>
        <w:t xml:space="preserve"> drejt</w:t>
      </w:r>
      <w:r w:rsidR="006621AC" w:rsidRPr="003950BA">
        <w:rPr>
          <w:rFonts w:ascii="Times New Roman" w:hAnsi="Times New Roman"/>
          <w:color w:val="auto"/>
          <w:szCs w:val="24"/>
        </w:rPr>
        <w:t>ë</w:t>
      </w:r>
      <w:r w:rsidR="00CB5F7A" w:rsidRPr="003950BA">
        <w:rPr>
          <w:rFonts w:ascii="Times New Roman" w:hAnsi="Times New Roman"/>
          <w:color w:val="auto"/>
          <w:szCs w:val="24"/>
        </w:rPr>
        <w:t>s p</w:t>
      </w:r>
      <w:r w:rsidR="006621AC" w:rsidRPr="003950BA">
        <w:rPr>
          <w:rFonts w:ascii="Times New Roman" w:hAnsi="Times New Roman"/>
          <w:color w:val="auto"/>
          <w:szCs w:val="24"/>
        </w:rPr>
        <w:t>ë</w:t>
      </w:r>
      <w:r w:rsidR="00CB5F7A" w:rsidRPr="003950BA">
        <w:rPr>
          <w:rFonts w:ascii="Times New Roman" w:hAnsi="Times New Roman"/>
          <w:color w:val="auto"/>
          <w:szCs w:val="24"/>
        </w:rPr>
        <w:t xml:space="preserve">r pension, </w:t>
      </w:r>
      <w:r w:rsidR="007C74F1" w:rsidRPr="003950BA">
        <w:rPr>
          <w:rFonts w:ascii="Times New Roman" w:hAnsi="Times New Roman"/>
          <w:color w:val="auto"/>
          <w:szCs w:val="24"/>
        </w:rPr>
        <w:t>kush</w:t>
      </w:r>
      <w:r w:rsidR="00CB5F7A" w:rsidRPr="003950BA">
        <w:rPr>
          <w:rFonts w:ascii="Times New Roman" w:hAnsi="Times New Roman"/>
          <w:color w:val="auto"/>
          <w:szCs w:val="24"/>
        </w:rPr>
        <w:t xml:space="preserve">tet </w:t>
      </w:r>
      <w:r w:rsidR="004321DD">
        <w:rPr>
          <w:rFonts w:ascii="Times New Roman" w:hAnsi="Times New Roman"/>
          <w:color w:val="auto"/>
          <w:szCs w:val="24"/>
        </w:rPr>
        <w:t xml:space="preserve">kur lind e </w:t>
      </w:r>
      <w:r w:rsidR="000B6050">
        <w:rPr>
          <w:rFonts w:ascii="Times New Roman" w:hAnsi="Times New Roman"/>
          <w:color w:val="auto"/>
          <w:szCs w:val="24"/>
        </w:rPr>
        <w:t>drejtat e pensionit</w:t>
      </w:r>
      <w:r w:rsidR="007C74F1" w:rsidRPr="003950BA">
        <w:rPr>
          <w:rFonts w:ascii="Times New Roman" w:hAnsi="Times New Roman"/>
          <w:color w:val="auto"/>
          <w:szCs w:val="24"/>
        </w:rPr>
        <w:t>, kushtet për tërheqjen nga fond</w:t>
      </w:r>
      <w:r w:rsidR="000B6050">
        <w:rPr>
          <w:rFonts w:ascii="Times New Roman" w:hAnsi="Times New Roman"/>
          <w:color w:val="auto"/>
          <w:szCs w:val="24"/>
        </w:rPr>
        <w:t>i</w:t>
      </w:r>
      <w:r w:rsidR="00176281">
        <w:rPr>
          <w:rFonts w:ascii="Times New Roman" w:hAnsi="Times New Roman"/>
          <w:color w:val="auto"/>
          <w:szCs w:val="24"/>
        </w:rPr>
        <w:t xml:space="preserve"> apo transferimin e aseteve</w:t>
      </w:r>
      <w:r w:rsidR="00C41B21">
        <w:rPr>
          <w:rFonts w:ascii="Times New Roman" w:hAnsi="Times New Roman"/>
          <w:color w:val="auto"/>
          <w:szCs w:val="24"/>
        </w:rPr>
        <w:t>,</w:t>
      </w:r>
      <w:r w:rsidR="007C74F1" w:rsidRPr="003950BA">
        <w:rPr>
          <w:rFonts w:ascii="Times New Roman" w:hAnsi="Times New Roman"/>
          <w:color w:val="auto"/>
          <w:szCs w:val="24"/>
        </w:rPr>
        <w:t xml:space="preserve"> </w:t>
      </w:r>
      <w:r w:rsidR="00CC181F">
        <w:rPr>
          <w:rFonts w:ascii="Times New Roman" w:hAnsi="Times New Roman"/>
          <w:color w:val="auto"/>
          <w:szCs w:val="24"/>
        </w:rPr>
        <w:t xml:space="preserve">rreziqet e investimit, </w:t>
      </w:r>
      <w:r w:rsidR="007C74F1" w:rsidRPr="003950BA">
        <w:rPr>
          <w:rFonts w:ascii="Times New Roman" w:hAnsi="Times New Roman"/>
          <w:color w:val="auto"/>
          <w:szCs w:val="24"/>
        </w:rPr>
        <w:t>si dhe mënyra dhe afatet për informimi</w:t>
      </w:r>
      <w:r w:rsidR="000B6050">
        <w:rPr>
          <w:rFonts w:ascii="Times New Roman" w:hAnsi="Times New Roman"/>
          <w:color w:val="auto"/>
          <w:szCs w:val="24"/>
        </w:rPr>
        <w:t>n</w:t>
      </w:r>
      <w:r w:rsidR="007C74F1" w:rsidRPr="003950BA">
        <w:rPr>
          <w:rFonts w:ascii="Times New Roman" w:hAnsi="Times New Roman"/>
          <w:color w:val="auto"/>
          <w:szCs w:val="24"/>
        </w:rPr>
        <w:t xml:space="preserve"> </w:t>
      </w:r>
      <w:r w:rsidR="00CB5F7A" w:rsidRPr="003950BA">
        <w:rPr>
          <w:rFonts w:ascii="Times New Roman" w:hAnsi="Times New Roman"/>
          <w:color w:val="auto"/>
          <w:szCs w:val="24"/>
        </w:rPr>
        <w:t>e</w:t>
      </w:r>
      <w:r w:rsidR="007C74F1" w:rsidRPr="003950BA">
        <w:rPr>
          <w:rFonts w:ascii="Times New Roman" w:hAnsi="Times New Roman"/>
          <w:color w:val="auto"/>
          <w:szCs w:val="24"/>
        </w:rPr>
        <w:t xml:space="preserve"> anëtari</w:t>
      </w:r>
      <w:r w:rsidR="00CB5F7A" w:rsidRPr="003950BA">
        <w:rPr>
          <w:rFonts w:ascii="Times New Roman" w:hAnsi="Times New Roman"/>
          <w:color w:val="auto"/>
          <w:szCs w:val="24"/>
        </w:rPr>
        <w:t>t</w:t>
      </w:r>
      <w:r w:rsidR="007C74F1" w:rsidRPr="003950BA">
        <w:rPr>
          <w:rFonts w:ascii="Times New Roman" w:hAnsi="Times New Roman"/>
          <w:color w:val="auto"/>
          <w:szCs w:val="24"/>
        </w:rPr>
        <w:t xml:space="preserve"> të fondit.</w:t>
      </w:r>
    </w:p>
    <w:p w14:paraId="6A64189F" w14:textId="77777777" w:rsidR="00413A9E" w:rsidRPr="0012532D" w:rsidRDefault="00EE705A" w:rsidP="00AC652B">
      <w:pPr>
        <w:pStyle w:val="P68B1DB1-Normal1"/>
        <w:shd w:val="clear" w:color="auto" w:fill="FFFFFF"/>
        <w:spacing w:after="0" w:line="240" w:lineRule="auto"/>
        <w:ind w:left="360" w:hanging="360"/>
        <w:jc w:val="both"/>
        <w:textAlignment w:val="baseline"/>
        <w:rPr>
          <w:rFonts w:ascii="Times New Roman" w:hAnsi="Times New Roman"/>
          <w:color w:val="auto"/>
          <w:szCs w:val="24"/>
        </w:rPr>
      </w:pPr>
      <w:r>
        <w:rPr>
          <w:rFonts w:ascii="Times New Roman" w:hAnsi="Times New Roman"/>
          <w:color w:val="auto"/>
          <w:szCs w:val="24"/>
        </w:rPr>
        <w:t xml:space="preserve">7. </w:t>
      </w:r>
      <w:r w:rsidR="00AC652B">
        <w:rPr>
          <w:rFonts w:ascii="Times New Roman" w:hAnsi="Times New Roman"/>
          <w:color w:val="auto"/>
          <w:szCs w:val="24"/>
        </w:rPr>
        <w:t xml:space="preserve">  </w:t>
      </w:r>
      <w:r w:rsidR="00257337" w:rsidRPr="0012532D">
        <w:t>Autoriteti me rregullore p</w:t>
      </w:r>
      <w:r w:rsidR="00DC6584" w:rsidRPr="0012532D">
        <w:t>ë</w:t>
      </w:r>
      <w:r w:rsidR="00257337" w:rsidRPr="0012532D">
        <w:t>rcakton element</w:t>
      </w:r>
      <w:r w:rsidR="00DC6584" w:rsidRPr="0012532D">
        <w:t>ë</w:t>
      </w:r>
      <w:r w:rsidR="00176281" w:rsidRPr="0012532D">
        <w:t>t</w:t>
      </w:r>
      <w:r w:rsidR="00257337" w:rsidRPr="0012532D">
        <w:t xml:space="preserve"> e kontratave t</w:t>
      </w:r>
      <w:r w:rsidR="00DC6584" w:rsidRPr="0012532D">
        <w:t>ë</w:t>
      </w:r>
      <w:r w:rsidR="00257337" w:rsidRPr="0012532D">
        <w:t xml:space="preserve"> an</w:t>
      </w:r>
      <w:r w:rsidR="00DC6584" w:rsidRPr="0012532D">
        <w:t>ë</w:t>
      </w:r>
      <w:r w:rsidR="00257337" w:rsidRPr="0012532D">
        <w:t>tar</w:t>
      </w:r>
      <w:r w:rsidR="00DC6584" w:rsidRPr="0012532D">
        <w:t>ë</w:t>
      </w:r>
      <w:r w:rsidR="00257337" w:rsidRPr="0012532D">
        <w:t>simit p</w:t>
      </w:r>
      <w:r w:rsidR="00DC6584" w:rsidRPr="0012532D">
        <w:t>ë</w:t>
      </w:r>
      <w:r w:rsidR="00257337" w:rsidRPr="0012532D">
        <w:t>r secilin nga fondet e pensionit</w:t>
      </w:r>
      <w:r w:rsidR="00CC181F">
        <w:t xml:space="preserve"> si dhe kontrat</w:t>
      </w:r>
      <w:r w:rsidR="000163CC">
        <w:t>ë</w:t>
      </w:r>
      <w:r w:rsidR="00CC181F">
        <w:t>s s</w:t>
      </w:r>
      <w:r w:rsidR="000163CC">
        <w:t>ë</w:t>
      </w:r>
      <w:r w:rsidR="00CC181F">
        <w:t xml:space="preserve"> administrimit t</w:t>
      </w:r>
      <w:r w:rsidR="000163CC">
        <w:t>ë</w:t>
      </w:r>
      <w:r w:rsidR="00CC181F">
        <w:t xml:space="preserve"> aseteve midis sponsorit dhe shoq</w:t>
      </w:r>
      <w:r w:rsidR="000163CC">
        <w:t>ë</w:t>
      </w:r>
      <w:r w:rsidR="00CC181F">
        <w:t>ris</w:t>
      </w:r>
      <w:r w:rsidR="000163CC">
        <w:t>ë</w:t>
      </w:r>
      <w:r w:rsidR="00CC181F">
        <w:t xml:space="preserve"> administruese</w:t>
      </w:r>
      <w:r w:rsidR="00257337" w:rsidRPr="0012532D">
        <w:t xml:space="preserve">. </w:t>
      </w:r>
    </w:p>
    <w:p w14:paraId="1D116DB2" w14:textId="77777777" w:rsidR="004321DD" w:rsidRPr="001A01C6" w:rsidRDefault="004321DD" w:rsidP="008801A1"/>
    <w:p w14:paraId="40AA08A6" w14:textId="77777777" w:rsidR="00DF0D91" w:rsidRPr="001A01C6" w:rsidRDefault="00DF0D91" w:rsidP="00413A9E">
      <w:pPr>
        <w:pStyle w:val="P68B1DB1-Normal1"/>
        <w:shd w:val="clear" w:color="auto" w:fill="FFFFFF"/>
        <w:spacing w:after="0" w:line="240" w:lineRule="auto"/>
        <w:textAlignment w:val="baseline"/>
        <w:rPr>
          <w:rFonts w:ascii="Times New Roman" w:hAnsi="Times New Roman"/>
          <w:color w:val="auto"/>
          <w:szCs w:val="24"/>
        </w:rPr>
      </w:pPr>
    </w:p>
    <w:p w14:paraId="561AB0FA" w14:textId="77777777" w:rsidR="00CB5F7A" w:rsidRPr="00AC652B" w:rsidRDefault="003B3E42" w:rsidP="003B3E42">
      <w:pPr>
        <w:pStyle w:val="P68B1DB1-Normal1"/>
        <w:shd w:val="clear" w:color="auto" w:fill="FFFFFF"/>
        <w:spacing w:after="0" w:line="240" w:lineRule="auto"/>
        <w:jc w:val="center"/>
        <w:textAlignment w:val="baseline"/>
        <w:rPr>
          <w:rFonts w:ascii="Times New Roman" w:hAnsi="Times New Roman"/>
          <w:color w:val="FF0000"/>
          <w:szCs w:val="24"/>
        </w:rPr>
      </w:pPr>
      <w:r w:rsidRPr="00BD787C">
        <w:rPr>
          <w:rFonts w:ascii="Times New Roman" w:hAnsi="Times New Roman"/>
          <w:color w:val="auto"/>
          <w:szCs w:val="24"/>
        </w:rPr>
        <w:t xml:space="preserve">Neni </w:t>
      </w:r>
      <w:r w:rsidR="00BD787C" w:rsidRPr="00BD787C">
        <w:rPr>
          <w:rFonts w:ascii="Times New Roman" w:hAnsi="Times New Roman"/>
          <w:color w:val="auto"/>
          <w:szCs w:val="24"/>
        </w:rPr>
        <w:t xml:space="preserve">63 </w:t>
      </w:r>
    </w:p>
    <w:p w14:paraId="59045D81" w14:textId="77777777" w:rsidR="003B3E42" w:rsidRPr="003950BA" w:rsidRDefault="003B3E42" w:rsidP="003B3E42">
      <w:pPr>
        <w:pStyle w:val="P68B1DB1-Normal2"/>
        <w:shd w:val="clear" w:color="auto" w:fill="FFFFFF"/>
        <w:spacing w:after="0" w:line="240" w:lineRule="auto"/>
        <w:jc w:val="center"/>
        <w:textAlignment w:val="baseline"/>
        <w:rPr>
          <w:rFonts w:ascii="Times New Roman" w:hAnsi="Times New Roman"/>
          <w:color w:val="auto"/>
          <w:szCs w:val="24"/>
        </w:rPr>
      </w:pPr>
      <w:r w:rsidRPr="003950BA">
        <w:rPr>
          <w:rFonts w:ascii="Times New Roman" w:hAnsi="Times New Roman"/>
          <w:color w:val="auto"/>
          <w:szCs w:val="24"/>
        </w:rPr>
        <w:t>Refuzimi i anëtarësisë</w:t>
      </w:r>
    </w:p>
    <w:p w14:paraId="17841347" w14:textId="77777777" w:rsidR="003B3E42" w:rsidRPr="003950BA" w:rsidRDefault="003B3E42" w:rsidP="004A337D">
      <w:pPr>
        <w:pStyle w:val="P68B1DB1-Normal2"/>
        <w:shd w:val="clear" w:color="auto" w:fill="FFFFFF"/>
        <w:spacing w:after="0" w:line="240" w:lineRule="auto"/>
        <w:jc w:val="center"/>
        <w:textAlignment w:val="baseline"/>
        <w:rPr>
          <w:rFonts w:ascii="Times New Roman" w:hAnsi="Times New Roman"/>
          <w:color w:val="auto"/>
          <w:szCs w:val="24"/>
        </w:rPr>
      </w:pPr>
    </w:p>
    <w:p w14:paraId="40E45679" w14:textId="27937C26" w:rsidR="003B3E42" w:rsidRPr="003950BA" w:rsidRDefault="003B3E42" w:rsidP="004A337D">
      <w:pPr>
        <w:pStyle w:val="P68B1DB1-Normal1"/>
        <w:numPr>
          <w:ilvl w:val="1"/>
          <w:numId w:val="45"/>
        </w:numPr>
        <w:shd w:val="clear" w:color="auto" w:fill="FFFFFF"/>
        <w:spacing w:after="225" w:line="240" w:lineRule="auto"/>
        <w:ind w:left="360"/>
        <w:jc w:val="both"/>
        <w:textAlignment w:val="baseline"/>
        <w:rPr>
          <w:rFonts w:ascii="Times New Roman" w:hAnsi="Times New Roman"/>
          <w:color w:val="auto"/>
          <w:szCs w:val="24"/>
        </w:rPr>
      </w:pPr>
      <w:r w:rsidRPr="003950BA">
        <w:rPr>
          <w:rFonts w:ascii="Times New Roman" w:hAnsi="Times New Roman"/>
          <w:color w:val="auto"/>
          <w:szCs w:val="24"/>
        </w:rPr>
        <w:t>Shoq</w:t>
      </w:r>
      <w:r w:rsidR="006621AC" w:rsidRPr="003950BA">
        <w:rPr>
          <w:rFonts w:ascii="Times New Roman" w:hAnsi="Times New Roman"/>
          <w:color w:val="auto"/>
          <w:szCs w:val="24"/>
        </w:rPr>
        <w:t>ë</w:t>
      </w:r>
      <w:r w:rsidRPr="003950BA">
        <w:rPr>
          <w:rFonts w:ascii="Times New Roman" w:hAnsi="Times New Roman"/>
          <w:color w:val="auto"/>
          <w:szCs w:val="24"/>
        </w:rPr>
        <w:t>ria administruese mund të refuzojë lidhjen e kontratës s</w:t>
      </w:r>
      <w:r w:rsidR="006621AC" w:rsidRPr="003950BA">
        <w:rPr>
          <w:rFonts w:ascii="Times New Roman" w:hAnsi="Times New Roman"/>
          <w:color w:val="auto"/>
          <w:szCs w:val="24"/>
        </w:rPr>
        <w:t>ë</w:t>
      </w:r>
      <w:r w:rsidR="00D85544">
        <w:rPr>
          <w:rFonts w:ascii="Times New Roman" w:hAnsi="Times New Roman"/>
          <w:color w:val="auto"/>
          <w:szCs w:val="24"/>
        </w:rPr>
        <w:t xml:space="preserve"> anëtarësis</w:t>
      </w:r>
      <w:r w:rsidR="00DC6584">
        <w:rPr>
          <w:rFonts w:ascii="Times New Roman" w:hAnsi="Times New Roman"/>
          <w:color w:val="auto"/>
          <w:szCs w:val="24"/>
        </w:rPr>
        <w:t>ë</w:t>
      </w:r>
      <w:r w:rsidRPr="003950BA">
        <w:rPr>
          <w:rFonts w:ascii="Times New Roman" w:hAnsi="Times New Roman"/>
          <w:color w:val="auto"/>
          <w:szCs w:val="24"/>
        </w:rPr>
        <w:t xml:space="preserve"> nëse:</w:t>
      </w:r>
    </w:p>
    <w:p w14:paraId="12D624F8" w14:textId="77777777" w:rsidR="00F200F7" w:rsidRPr="0012532D" w:rsidRDefault="009A0E57" w:rsidP="005B379A">
      <w:pPr>
        <w:pStyle w:val="P68B1DB1-Normal1"/>
        <w:numPr>
          <w:ilvl w:val="1"/>
          <w:numId w:val="53"/>
        </w:numPr>
        <w:shd w:val="clear" w:color="auto" w:fill="FFFFFF"/>
        <w:spacing w:after="225" w:line="240" w:lineRule="auto"/>
        <w:ind w:left="630"/>
        <w:jc w:val="both"/>
        <w:textAlignment w:val="baseline"/>
        <w:rPr>
          <w:rFonts w:ascii="Times New Roman" w:hAnsi="Times New Roman"/>
          <w:color w:val="auto"/>
          <w:szCs w:val="24"/>
        </w:rPr>
      </w:pPr>
      <w:r w:rsidRPr="0012532D">
        <w:rPr>
          <w:rFonts w:ascii="Times New Roman" w:hAnsi="Times New Roman"/>
          <w:color w:val="auto"/>
          <w:szCs w:val="24"/>
        </w:rPr>
        <w:t>ekziston dyshimi se mund të kryhet vepra penale e pastrimi</w:t>
      </w:r>
      <w:r w:rsidR="00D85544" w:rsidRPr="0012532D">
        <w:rPr>
          <w:rFonts w:ascii="Times New Roman" w:hAnsi="Times New Roman"/>
          <w:color w:val="auto"/>
          <w:szCs w:val="24"/>
        </w:rPr>
        <w:t>t</w:t>
      </w:r>
      <w:r w:rsidRPr="0012532D">
        <w:rPr>
          <w:rFonts w:ascii="Times New Roman" w:hAnsi="Times New Roman"/>
          <w:color w:val="auto"/>
          <w:szCs w:val="24"/>
        </w:rPr>
        <w:t xml:space="preserve"> të parave ose financimi</w:t>
      </w:r>
      <w:r w:rsidR="00B139BE">
        <w:rPr>
          <w:rFonts w:ascii="Times New Roman" w:hAnsi="Times New Roman"/>
          <w:color w:val="auto"/>
          <w:szCs w:val="24"/>
        </w:rPr>
        <w:t>t</w:t>
      </w:r>
      <w:r w:rsidRPr="0012532D">
        <w:rPr>
          <w:rFonts w:ascii="Times New Roman" w:hAnsi="Times New Roman"/>
          <w:color w:val="auto"/>
          <w:szCs w:val="24"/>
        </w:rPr>
        <w:t xml:space="preserve"> </w:t>
      </w:r>
      <w:r w:rsidR="00B139BE">
        <w:rPr>
          <w:rFonts w:ascii="Times New Roman" w:hAnsi="Times New Roman"/>
          <w:color w:val="auto"/>
          <w:szCs w:val="24"/>
        </w:rPr>
        <w:t>t</w:t>
      </w:r>
      <w:r w:rsidR="00665515">
        <w:rPr>
          <w:rFonts w:ascii="Times New Roman" w:hAnsi="Times New Roman"/>
          <w:color w:val="auto"/>
          <w:szCs w:val="24"/>
        </w:rPr>
        <w:t>ë</w:t>
      </w:r>
      <w:r w:rsidRPr="0012532D">
        <w:rPr>
          <w:rFonts w:ascii="Times New Roman" w:hAnsi="Times New Roman"/>
          <w:color w:val="auto"/>
          <w:szCs w:val="24"/>
        </w:rPr>
        <w:t xml:space="preserve"> terrorizmit</w:t>
      </w:r>
      <w:r w:rsidR="00B139BE">
        <w:rPr>
          <w:rFonts w:ascii="Times New Roman" w:hAnsi="Times New Roman"/>
          <w:color w:val="auto"/>
          <w:szCs w:val="24"/>
        </w:rPr>
        <w:t>;</w:t>
      </w:r>
    </w:p>
    <w:p w14:paraId="3C54FCBC" w14:textId="44924291" w:rsidR="00F200F7" w:rsidRPr="0012532D" w:rsidRDefault="009A0E57" w:rsidP="005B379A">
      <w:pPr>
        <w:pStyle w:val="P68B1DB1-Normal1"/>
        <w:numPr>
          <w:ilvl w:val="1"/>
          <w:numId w:val="53"/>
        </w:numPr>
        <w:shd w:val="clear" w:color="auto" w:fill="FFFFFF"/>
        <w:spacing w:after="225" w:line="240" w:lineRule="auto"/>
        <w:ind w:left="630"/>
        <w:jc w:val="both"/>
        <w:textAlignment w:val="baseline"/>
        <w:rPr>
          <w:rFonts w:ascii="Times New Roman" w:hAnsi="Times New Roman"/>
          <w:color w:val="auto"/>
          <w:szCs w:val="24"/>
        </w:rPr>
      </w:pPr>
      <w:r w:rsidRPr="0012532D">
        <w:rPr>
          <w:rFonts w:ascii="Times New Roman" w:hAnsi="Times New Roman"/>
          <w:color w:val="auto"/>
          <w:szCs w:val="24"/>
        </w:rPr>
        <w:lastRenderedPageBreak/>
        <w:t>ekzisto</w:t>
      </w:r>
      <w:r w:rsidR="00F200F7" w:rsidRPr="0012532D">
        <w:rPr>
          <w:rFonts w:ascii="Times New Roman" w:hAnsi="Times New Roman"/>
          <w:color w:val="auto"/>
          <w:szCs w:val="24"/>
        </w:rPr>
        <w:t>n</w:t>
      </w:r>
      <w:r w:rsidRPr="0012532D">
        <w:rPr>
          <w:rFonts w:ascii="Times New Roman" w:hAnsi="Times New Roman"/>
          <w:color w:val="auto"/>
          <w:szCs w:val="24"/>
        </w:rPr>
        <w:t xml:space="preserve"> </w:t>
      </w:r>
      <w:r w:rsidR="00F200F7" w:rsidRPr="0012532D">
        <w:rPr>
          <w:rFonts w:ascii="Times New Roman" w:hAnsi="Times New Roman"/>
          <w:color w:val="auto"/>
          <w:szCs w:val="24"/>
        </w:rPr>
        <w:t>nj</w:t>
      </w:r>
      <w:r w:rsidR="00DC6584" w:rsidRPr="0012532D">
        <w:rPr>
          <w:rFonts w:ascii="Times New Roman" w:hAnsi="Times New Roman"/>
          <w:color w:val="auto"/>
          <w:szCs w:val="24"/>
        </w:rPr>
        <w:t>ë</w:t>
      </w:r>
      <w:r w:rsidR="00F200F7" w:rsidRPr="0012532D">
        <w:rPr>
          <w:rFonts w:ascii="Times New Roman" w:hAnsi="Times New Roman"/>
          <w:color w:val="auto"/>
          <w:szCs w:val="24"/>
        </w:rPr>
        <w:t xml:space="preserve"> </w:t>
      </w:r>
      <w:r w:rsidRPr="0012532D">
        <w:rPr>
          <w:rFonts w:ascii="Times New Roman" w:hAnsi="Times New Roman"/>
          <w:color w:val="auto"/>
          <w:szCs w:val="24"/>
        </w:rPr>
        <w:t>shka</w:t>
      </w:r>
      <w:r w:rsidR="00F200F7" w:rsidRPr="0012532D">
        <w:rPr>
          <w:rFonts w:ascii="Times New Roman" w:hAnsi="Times New Roman"/>
          <w:color w:val="auto"/>
          <w:szCs w:val="24"/>
        </w:rPr>
        <w:t>k i</w:t>
      </w:r>
      <w:r w:rsidRPr="0012532D">
        <w:rPr>
          <w:rFonts w:ascii="Times New Roman" w:hAnsi="Times New Roman"/>
          <w:color w:val="auto"/>
          <w:szCs w:val="24"/>
        </w:rPr>
        <w:t xml:space="preserve"> ligjsh</w:t>
      </w:r>
      <w:r w:rsidR="00DC6584" w:rsidRPr="0012532D">
        <w:rPr>
          <w:rFonts w:ascii="Times New Roman" w:hAnsi="Times New Roman"/>
          <w:color w:val="auto"/>
          <w:szCs w:val="24"/>
        </w:rPr>
        <w:t>ë</w:t>
      </w:r>
      <w:r w:rsidR="00F200F7" w:rsidRPr="0012532D">
        <w:rPr>
          <w:rFonts w:ascii="Times New Roman" w:hAnsi="Times New Roman"/>
          <w:color w:val="auto"/>
          <w:szCs w:val="24"/>
        </w:rPr>
        <w:t>m</w:t>
      </w:r>
      <w:r w:rsidRPr="0012532D">
        <w:rPr>
          <w:rFonts w:ascii="Times New Roman" w:hAnsi="Times New Roman"/>
          <w:color w:val="auto"/>
          <w:szCs w:val="24"/>
        </w:rPr>
        <w:t xml:space="preserve"> ose nj</w:t>
      </w:r>
      <w:r w:rsidR="00DC6584" w:rsidRPr="0012532D">
        <w:rPr>
          <w:rFonts w:ascii="Times New Roman" w:hAnsi="Times New Roman"/>
          <w:color w:val="auto"/>
          <w:szCs w:val="24"/>
        </w:rPr>
        <w:t>ë</w:t>
      </w:r>
      <w:r w:rsidRPr="0012532D">
        <w:rPr>
          <w:rFonts w:ascii="Times New Roman" w:hAnsi="Times New Roman"/>
          <w:color w:val="auto"/>
          <w:szCs w:val="24"/>
        </w:rPr>
        <w:t xml:space="preserve"> vendim gjykate</w:t>
      </w:r>
      <w:r w:rsidR="00D85544" w:rsidRPr="0012532D">
        <w:rPr>
          <w:rFonts w:ascii="Times New Roman" w:hAnsi="Times New Roman"/>
          <w:color w:val="auto"/>
          <w:szCs w:val="24"/>
        </w:rPr>
        <w:t xml:space="preserve"> i cili pengon shoq</w:t>
      </w:r>
      <w:r w:rsidR="00DC6584" w:rsidRPr="0012532D">
        <w:rPr>
          <w:rFonts w:ascii="Times New Roman" w:hAnsi="Times New Roman"/>
          <w:color w:val="auto"/>
          <w:szCs w:val="24"/>
        </w:rPr>
        <w:t>ë</w:t>
      </w:r>
      <w:r w:rsidR="00D85544" w:rsidRPr="0012532D">
        <w:rPr>
          <w:rFonts w:ascii="Times New Roman" w:hAnsi="Times New Roman"/>
          <w:color w:val="auto"/>
          <w:szCs w:val="24"/>
        </w:rPr>
        <w:t>rin</w:t>
      </w:r>
      <w:r w:rsidR="00DC6584" w:rsidRPr="0012532D">
        <w:rPr>
          <w:rFonts w:ascii="Times New Roman" w:hAnsi="Times New Roman"/>
          <w:color w:val="auto"/>
          <w:szCs w:val="24"/>
        </w:rPr>
        <w:t>ë</w:t>
      </w:r>
      <w:r w:rsidR="00D85544" w:rsidRPr="0012532D">
        <w:rPr>
          <w:rFonts w:ascii="Times New Roman" w:hAnsi="Times New Roman"/>
          <w:color w:val="auto"/>
          <w:szCs w:val="24"/>
        </w:rPr>
        <w:t xml:space="preserve"> administruese t</w:t>
      </w:r>
      <w:r w:rsidR="00DC6584" w:rsidRPr="0012532D">
        <w:rPr>
          <w:rFonts w:ascii="Times New Roman" w:hAnsi="Times New Roman"/>
          <w:color w:val="auto"/>
          <w:szCs w:val="24"/>
        </w:rPr>
        <w:t>ë</w:t>
      </w:r>
      <w:r w:rsidR="00D85544" w:rsidRPr="0012532D">
        <w:rPr>
          <w:rFonts w:ascii="Times New Roman" w:hAnsi="Times New Roman"/>
          <w:color w:val="auto"/>
          <w:szCs w:val="24"/>
        </w:rPr>
        <w:t xml:space="preserve"> pranoj</w:t>
      </w:r>
      <w:r w:rsidR="00DC6584" w:rsidRPr="0012532D">
        <w:rPr>
          <w:rFonts w:ascii="Times New Roman" w:hAnsi="Times New Roman"/>
          <w:color w:val="auto"/>
          <w:szCs w:val="24"/>
        </w:rPr>
        <w:t>ë</w:t>
      </w:r>
      <w:r w:rsidR="00D85544" w:rsidRPr="0012532D">
        <w:rPr>
          <w:rFonts w:ascii="Times New Roman" w:hAnsi="Times New Roman"/>
          <w:color w:val="auto"/>
          <w:szCs w:val="24"/>
        </w:rPr>
        <w:t xml:space="preserve"> an</w:t>
      </w:r>
      <w:r w:rsidR="00DC6584" w:rsidRPr="0012532D">
        <w:rPr>
          <w:rFonts w:ascii="Times New Roman" w:hAnsi="Times New Roman"/>
          <w:color w:val="auto"/>
          <w:szCs w:val="24"/>
        </w:rPr>
        <w:t>ë</w:t>
      </w:r>
      <w:r w:rsidR="00D85544" w:rsidRPr="0012532D">
        <w:rPr>
          <w:rFonts w:ascii="Times New Roman" w:hAnsi="Times New Roman"/>
          <w:color w:val="auto"/>
          <w:szCs w:val="24"/>
        </w:rPr>
        <w:t>tarin n</w:t>
      </w:r>
      <w:r w:rsidR="00DC6584" w:rsidRPr="0012532D">
        <w:rPr>
          <w:rFonts w:ascii="Times New Roman" w:hAnsi="Times New Roman"/>
          <w:color w:val="auto"/>
          <w:szCs w:val="24"/>
        </w:rPr>
        <w:t>ë</w:t>
      </w:r>
      <w:r w:rsidR="00D85544" w:rsidRPr="0012532D">
        <w:rPr>
          <w:rFonts w:ascii="Times New Roman" w:hAnsi="Times New Roman"/>
          <w:color w:val="auto"/>
          <w:szCs w:val="24"/>
        </w:rPr>
        <w:t xml:space="preserve"> fond</w:t>
      </w:r>
      <w:r w:rsidR="00C760BD">
        <w:rPr>
          <w:rFonts w:ascii="Times New Roman" w:hAnsi="Times New Roman"/>
          <w:color w:val="auto"/>
          <w:szCs w:val="24"/>
        </w:rPr>
        <w:t>.</w:t>
      </w:r>
      <w:r w:rsidR="00D85544" w:rsidRPr="0012532D">
        <w:rPr>
          <w:rFonts w:ascii="Times New Roman" w:hAnsi="Times New Roman"/>
          <w:color w:val="auto"/>
          <w:szCs w:val="24"/>
        </w:rPr>
        <w:t xml:space="preserve"> </w:t>
      </w:r>
    </w:p>
    <w:p w14:paraId="23708C72" w14:textId="5FD34FF6" w:rsidR="003B3E42" w:rsidRPr="00F200F7" w:rsidRDefault="003B3E42" w:rsidP="004A337D">
      <w:pPr>
        <w:pStyle w:val="P68B1DB1-Normal1"/>
        <w:numPr>
          <w:ilvl w:val="1"/>
          <w:numId w:val="45"/>
        </w:numPr>
        <w:shd w:val="clear" w:color="auto" w:fill="FFFFFF"/>
        <w:spacing w:after="225" w:line="240" w:lineRule="auto"/>
        <w:ind w:left="360"/>
        <w:jc w:val="both"/>
        <w:textAlignment w:val="baseline"/>
        <w:rPr>
          <w:rFonts w:ascii="Times New Roman" w:hAnsi="Times New Roman"/>
          <w:color w:val="auto"/>
          <w:szCs w:val="24"/>
        </w:rPr>
      </w:pPr>
      <w:r w:rsidRPr="00F200F7">
        <w:rPr>
          <w:rFonts w:ascii="Times New Roman" w:hAnsi="Times New Roman"/>
          <w:color w:val="auto"/>
          <w:szCs w:val="24"/>
        </w:rPr>
        <w:t xml:space="preserve">Kur </w:t>
      </w:r>
      <w:r w:rsidR="003E0382" w:rsidRPr="00F200F7">
        <w:rPr>
          <w:rFonts w:ascii="Times New Roman" w:hAnsi="Times New Roman"/>
          <w:color w:val="auto"/>
          <w:szCs w:val="24"/>
        </w:rPr>
        <w:t>shoq</w:t>
      </w:r>
      <w:r w:rsidR="006621AC" w:rsidRPr="00F200F7">
        <w:rPr>
          <w:rFonts w:ascii="Times New Roman" w:hAnsi="Times New Roman"/>
          <w:color w:val="auto"/>
          <w:szCs w:val="24"/>
        </w:rPr>
        <w:t>ë</w:t>
      </w:r>
      <w:r w:rsidR="003E0382" w:rsidRPr="00F200F7">
        <w:rPr>
          <w:rFonts w:ascii="Times New Roman" w:hAnsi="Times New Roman"/>
          <w:color w:val="auto"/>
          <w:szCs w:val="24"/>
        </w:rPr>
        <w:t>ria administruese refuzon lidhjen e</w:t>
      </w:r>
      <w:r w:rsidRPr="00F200F7">
        <w:rPr>
          <w:rFonts w:ascii="Times New Roman" w:hAnsi="Times New Roman"/>
          <w:color w:val="auto"/>
          <w:szCs w:val="24"/>
        </w:rPr>
        <w:t xml:space="preserve"> kontratë</w:t>
      </w:r>
      <w:r w:rsidR="003E0382" w:rsidRPr="00F200F7">
        <w:rPr>
          <w:rFonts w:ascii="Times New Roman" w:hAnsi="Times New Roman"/>
          <w:color w:val="auto"/>
          <w:szCs w:val="24"/>
        </w:rPr>
        <w:t>s s</w:t>
      </w:r>
      <w:r w:rsidR="006621AC" w:rsidRPr="00F200F7">
        <w:rPr>
          <w:rFonts w:ascii="Times New Roman" w:hAnsi="Times New Roman"/>
          <w:color w:val="auto"/>
          <w:szCs w:val="24"/>
        </w:rPr>
        <w:t>ë</w:t>
      </w:r>
      <w:r w:rsidR="003E0382" w:rsidRPr="00F200F7">
        <w:rPr>
          <w:rFonts w:ascii="Times New Roman" w:hAnsi="Times New Roman"/>
          <w:color w:val="auto"/>
          <w:szCs w:val="24"/>
        </w:rPr>
        <w:t xml:space="preserve"> </w:t>
      </w:r>
      <w:r w:rsidRPr="00F200F7">
        <w:rPr>
          <w:rFonts w:ascii="Times New Roman" w:hAnsi="Times New Roman"/>
          <w:color w:val="auto"/>
          <w:szCs w:val="24"/>
        </w:rPr>
        <w:t>anëtarësimi</w:t>
      </w:r>
      <w:r w:rsidR="00DF34AD" w:rsidRPr="00F200F7">
        <w:rPr>
          <w:rFonts w:ascii="Times New Roman" w:hAnsi="Times New Roman"/>
          <w:color w:val="auto"/>
          <w:szCs w:val="24"/>
        </w:rPr>
        <w:t>t</w:t>
      </w:r>
      <w:r w:rsidRPr="00F200F7">
        <w:rPr>
          <w:rFonts w:ascii="Times New Roman" w:hAnsi="Times New Roman"/>
          <w:color w:val="auto"/>
          <w:szCs w:val="24"/>
        </w:rPr>
        <w:t xml:space="preserve"> në fond, </w:t>
      </w:r>
      <w:r w:rsidR="003E0382" w:rsidRPr="00F200F7">
        <w:rPr>
          <w:rFonts w:ascii="Times New Roman" w:hAnsi="Times New Roman"/>
          <w:color w:val="auto"/>
          <w:szCs w:val="24"/>
        </w:rPr>
        <w:t>duhet</w:t>
      </w:r>
      <w:r w:rsidRPr="00F200F7">
        <w:rPr>
          <w:rFonts w:ascii="Times New Roman" w:hAnsi="Times New Roman"/>
          <w:color w:val="auto"/>
          <w:szCs w:val="24"/>
        </w:rPr>
        <w:t xml:space="preserve"> të informojë anëtarin e mundshëm </w:t>
      </w:r>
      <w:r w:rsidR="00DF34AD" w:rsidRPr="00F200F7">
        <w:rPr>
          <w:rFonts w:ascii="Times New Roman" w:hAnsi="Times New Roman"/>
          <w:color w:val="auto"/>
          <w:szCs w:val="24"/>
        </w:rPr>
        <w:t>p</w:t>
      </w:r>
      <w:r w:rsidR="00DC6584">
        <w:rPr>
          <w:rFonts w:ascii="Times New Roman" w:hAnsi="Times New Roman"/>
          <w:color w:val="auto"/>
          <w:szCs w:val="24"/>
        </w:rPr>
        <w:t>ë</w:t>
      </w:r>
      <w:r w:rsidR="00DF34AD" w:rsidRPr="00F200F7">
        <w:rPr>
          <w:rFonts w:ascii="Times New Roman" w:hAnsi="Times New Roman"/>
          <w:color w:val="auto"/>
          <w:szCs w:val="24"/>
        </w:rPr>
        <w:t>r arsyet e refuzimit</w:t>
      </w:r>
      <w:r w:rsidRPr="00F200F7">
        <w:rPr>
          <w:rFonts w:ascii="Times New Roman" w:hAnsi="Times New Roman"/>
          <w:color w:val="auto"/>
          <w:szCs w:val="24"/>
        </w:rPr>
        <w:t>.</w:t>
      </w:r>
    </w:p>
    <w:p w14:paraId="2FC8A437" w14:textId="77777777" w:rsidR="002C33CB" w:rsidRPr="003950BA" w:rsidRDefault="002C33CB" w:rsidP="002C33CB">
      <w:pPr>
        <w:jc w:val="center"/>
      </w:pPr>
    </w:p>
    <w:p w14:paraId="3F50B1AA" w14:textId="77777777" w:rsidR="0012532D" w:rsidRPr="001D03D9" w:rsidRDefault="0012532D" w:rsidP="002C33CB">
      <w:pPr>
        <w:jc w:val="center"/>
      </w:pPr>
    </w:p>
    <w:p w14:paraId="15BC9EE0" w14:textId="77777777" w:rsidR="00552039" w:rsidRPr="001D03D9" w:rsidRDefault="002C33CB" w:rsidP="002C33CB">
      <w:pPr>
        <w:jc w:val="center"/>
      </w:pPr>
      <w:r w:rsidRPr="001D03D9">
        <w:t>Neni</w:t>
      </w:r>
      <w:r w:rsidR="00D72900" w:rsidRPr="001D03D9">
        <w:t xml:space="preserve"> </w:t>
      </w:r>
      <w:r w:rsidR="00D51671" w:rsidRPr="001D03D9">
        <w:t xml:space="preserve">64 </w:t>
      </w:r>
    </w:p>
    <w:p w14:paraId="0027C23C" w14:textId="77777777" w:rsidR="002C33CB" w:rsidRPr="001D03D9" w:rsidRDefault="0022350E" w:rsidP="0022350E">
      <w:pPr>
        <w:pStyle w:val="P68B1DB1-Normal1"/>
        <w:shd w:val="clear" w:color="auto" w:fill="FFFFFF"/>
        <w:spacing w:after="225" w:line="240" w:lineRule="auto"/>
        <w:jc w:val="center"/>
        <w:textAlignment w:val="baseline"/>
        <w:rPr>
          <w:rFonts w:ascii="Times New Roman" w:hAnsi="Times New Roman"/>
          <w:color w:val="auto"/>
          <w:szCs w:val="24"/>
        </w:rPr>
      </w:pPr>
      <w:r w:rsidRPr="001D03D9">
        <w:rPr>
          <w:rFonts w:ascii="Times New Roman" w:hAnsi="Times New Roman"/>
          <w:color w:val="auto"/>
          <w:szCs w:val="24"/>
        </w:rPr>
        <w:t>Nd</w:t>
      </w:r>
      <w:r w:rsidR="006621AC" w:rsidRPr="001D03D9">
        <w:rPr>
          <w:rFonts w:ascii="Times New Roman" w:hAnsi="Times New Roman"/>
          <w:color w:val="auto"/>
          <w:szCs w:val="24"/>
        </w:rPr>
        <w:t>ë</w:t>
      </w:r>
      <w:r w:rsidRPr="001D03D9">
        <w:rPr>
          <w:rFonts w:ascii="Times New Roman" w:hAnsi="Times New Roman"/>
          <w:color w:val="auto"/>
          <w:szCs w:val="24"/>
        </w:rPr>
        <w:t>rprerja e an</w:t>
      </w:r>
      <w:r w:rsidR="006621AC" w:rsidRPr="001D03D9">
        <w:rPr>
          <w:rFonts w:ascii="Times New Roman" w:hAnsi="Times New Roman"/>
          <w:color w:val="auto"/>
          <w:szCs w:val="24"/>
        </w:rPr>
        <w:t>ë</w:t>
      </w:r>
      <w:r w:rsidRPr="001D03D9">
        <w:rPr>
          <w:rFonts w:ascii="Times New Roman" w:hAnsi="Times New Roman"/>
          <w:color w:val="auto"/>
          <w:szCs w:val="24"/>
        </w:rPr>
        <w:t>tar</w:t>
      </w:r>
      <w:r w:rsidR="006621AC" w:rsidRPr="001D03D9">
        <w:rPr>
          <w:rFonts w:ascii="Times New Roman" w:hAnsi="Times New Roman"/>
          <w:color w:val="auto"/>
          <w:szCs w:val="24"/>
        </w:rPr>
        <w:t>ë</w:t>
      </w:r>
      <w:r w:rsidRPr="001D03D9">
        <w:rPr>
          <w:rFonts w:ascii="Times New Roman" w:hAnsi="Times New Roman"/>
          <w:color w:val="auto"/>
          <w:szCs w:val="24"/>
        </w:rPr>
        <w:t>sis</w:t>
      </w:r>
      <w:r w:rsidR="006621AC" w:rsidRPr="001D03D9">
        <w:rPr>
          <w:rFonts w:ascii="Times New Roman" w:hAnsi="Times New Roman"/>
          <w:color w:val="auto"/>
          <w:szCs w:val="24"/>
        </w:rPr>
        <w:t>ë</w:t>
      </w:r>
    </w:p>
    <w:p w14:paraId="10531685" w14:textId="166A0273" w:rsidR="004B0CE3" w:rsidRPr="001D03D9" w:rsidRDefault="00163F21" w:rsidP="005B379A">
      <w:pPr>
        <w:pStyle w:val="P68B1DB1-Normal1"/>
        <w:numPr>
          <w:ilvl w:val="0"/>
          <w:numId w:val="54"/>
        </w:numPr>
        <w:spacing w:after="225" w:line="240" w:lineRule="auto"/>
        <w:ind w:left="360"/>
        <w:jc w:val="both"/>
        <w:textAlignment w:val="baseline"/>
        <w:rPr>
          <w:rFonts w:ascii="Times New Roman" w:hAnsi="Times New Roman"/>
          <w:color w:val="auto"/>
          <w:szCs w:val="24"/>
        </w:rPr>
      </w:pPr>
      <w:r w:rsidRPr="001D03D9">
        <w:rPr>
          <w:rFonts w:ascii="Times New Roman" w:hAnsi="Times New Roman"/>
          <w:color w:val="auto"/>
          <w:szCs w:val="24"/>
        </w:rPr>
        <w:t>A</w:t>
      </w:r>
      <w:r w:rsidR="004B0CE3" w:rsidRPr="001D03D9">
        <w:rPr>
          <w:rFonts w:ascii="Times New Roman" w:hAnsi="Times New Roman"/>
          <w:color w:val="auto"/>
          <w:szCs w:val="24"/>
        </w:rPr>
        <w:t>nëtar</w:t>
      </w:r>
      <w:r w:rsidRPr="001D03D9">
        <w:rPr>
          <w:rFonts w:ascii="Times New Roman" w:hAnsi="Times New Roman"/>
          <w:color w:val="auto"/>
          <w:szCs w:val="24"/>
        </w:rPr>
        <w:t>i</w:t>
      </w:r>
      <w:r w:rsidR="004B0CE3" w:rsidRPr="001D03D9">
        <w:rPr>
          <w:rFonts w:ascii="Times New Roman" w:hAnsi="Times New Roman"/>
          <w:color w:val="auto"/>
          <w:szCs w:val="24"/>
        </w:rPr>
        <w:t xml:space="preserve"> i fondit, brenda </w:t>
      </w:r>
      <w:r w:rsidR="00C953DE" w:rsidRPr="001D03D9">
        <w:rPr>
          <w:rFonts w:ascii="Times New Roman" w:hAnsi="Times New Roman"/>
          <w:color w:val="auto"/>
          <w:szCs w:val="24"/>
        </w:rPr>
        <w:t>30</w:t>
      </w:r>
      <w:r w:rsidR="004B0CE3" w:rsidRPr="001D03D9">
        <w:rPr>
          <w:rFonts w:ascii="Times New Roman" w:hAnsi="Times New Roman"/>
          <w:color w:val="auto"/>
          <w:szCs w:val="24"/>
        </w:rPr>
        <w:t xml:space="preserve"> ditëve</w:t>
      </w:r>
      <w:r w:rsidR="003F106A" w:rsidRPr="001D03D9">
        <w:rPr>
          <w:rFonts w:ascii="Times New Roman" w:hAnsi="Times New Roman"/>
          <w:color w:val="auto"/>
          <w:szCs w:val="24"/>
        </w:rPr>
        <w:t xml:space="preserve"> </w:t>
      </w:r>
      <w:r w:rsidR="00147E24" w:rsidRPr="001D03D9">
        <w:rPr>
          <w:rFonts w:ascii="Times New Roman" w:hAnsi="Times New Roman"/>
          <w:color w:val="auto"/>
          <w:szCs w:val="24"/>
        </w:rPr>
        <w:t>kalendarike</w:t>
      </w:r>
      <w:r w:rsidR="004B0CE3" w:rsidRPr="001D03D9">
        <w:rPr>
          <w:rFonts w:ascii="Times New Roman" w:hAnsi="Times New Roman"/>
          <w:color w:val="auto"/>
          <w:szCs w:val="24"/>
        </w:rPr>
        <w:t xml:space="preserve"> nga d</w:t>
      </w:r>
      <w:r w:rsidR="00E748DA" w:rsidRPr="001D03D9">
        <w:rPr>
          <w:rFonts w:ascii="Times New Roman" w:hAnsi="Times New Roman"/>
          <w:color w:val="auto"/>
          <w:szCs w:val="24"/>
        </w:rPr>
        <w:t>a</w:t>
      </w:r>
      <w:r w:rsidR="004B0CE3" w:rsidRPr="001D03D9">
        <w:rPr>
          <w:rFonts w:ascii="Times New Roman" w:hAnsi="Times New Roman"/>
          <w:color w:val="auto"/>
          <w:szCs w:val="24"/>
        </w:rPr>
        <w:t xml:space="preserve">ta e </w:t>
      </w:r>
      <w:r w:rsidR="00FC5DEC" w:rsidRPr="001D03D9">
        <w:rPr>
          <w:rFonts w:ascii="Times New Roman" w:hAnsi="Times New Roman"/>
          <w:color w:val="auto"/>
          <w:szCs w:val="24"/>
        </w:rPr>
        <w:t>kryerjes s</w:t>
      </w:r>
      <w:r w:rsidR="00DC6584" w:rsidRPr="001D03D9">
        <w:rPr>
          <w:rFonts w:ascii="Times New Roman" w:hAnsi="Times New Roman"/>
          <w:color w:val="auto"/>
          <w:szCs w:val="24"/>
        </w:rPr>
        <w:t>ë</w:t>
      </w:r>
      <w:r w:rsidR="00FC5DEC" w:rsidRPr="001D03D9">
        <w:rPr>
          <w:rFonts w:ascii="Times New Roman" w:hAnsi="Times New Roman"/>
          <w:color w:val="auto"/>
          <w:szCs w:val="24"/>
        </w:rPr>
        <w:t xml:space="preserve"> </w:t>
      </w:r>
      <w:r w:rsidR="004B0CE3" w:rsidRPr="001D03D9">
        <w:rPr>
          <w:rFonts w:ascii="Times New Roman" w:hAnsi="Times New Roman"/>
          <w:color w:val="auto"/>
          <w:szCs w:val="24"/>
        </w:rPr>
        <w:t xml:space="preserve">pagesës së parë në llogarinë </w:t>
      </w:r>
      <w:r w:rsidRPr="001D03D9">
        <w:rPr>
          <w:rFonts w:ascii="Times New Roman" w:hAnsi="Times New Roman"/>
          <w:color w:val="auto"/>
          <w:szCs w:val="24"/>
        </w:rPr>
        <w:t>e</w:t>
      </w:r>
      <w:r w:rsidR="004B0CE3" w:rsidRPr="001D03D9">
        <w:rPr>
          <w:rFonts w:ascii="Times New Roman" w:hAnsi="Times New Roman"/>
          <w:color w:val="auto"/>
          <w:szCs w:val="24"/>
        </w:rPr>
        <w:t xml:space="preserve"> fond</w:t>
      </w:r>
      <w:r w:rsidRPr="001D03D9">
        <w:rPr>
          <w:rFonts w:ascii="Times New Roman" w:hAnsi="Times New Roman"/>
          <w:color w:val="auto"/>
          <w:szCs w:val="24"/>
        </w:rPr>
        <w:t>it</w:t>
      </w:r>
      <w:r w:rsidR="004B0CE3" w:rsidRPr="001D03D9">
        <w:rPr>
          <w:rFonts w:ascii="Times New Roman" w:hAnsi="Times New Roman"/>
          <w:color w:val="auto"/>
          <w:szCs w:val="24"/>
        </w:rPr>
        <w:t xml:space="preserve">, mund të </w:t>
      </w:r>
      <w:r w:rsidRPr="001D03D9">
        <w:rPr>
          <w:rFonts w:ascii="Times New Roman" w:hAnsi="Times New Roman"/>
          <w:color w:val="auto"/>
          <w:szCs w:val="24"/>
        </w:rPr>
        <w:t>zgjidh</w:t>
      </w:r>
      <w:r w:rsidR="006621AC" w:rsidRPr="001D03D9">
        <w:rPr>
          <w:rFonts w:ascii="Times New Roman" w:hAnsi="Times New Roman"/>
          <w:color w:val="auto"/>
          <w:szCs w:val="24"/>
        </w:rPr>
        <w:t>ë</w:t>
      </w:r>
      <w:r w:rsidR="00DA4B93" w:rsidRPr="001D03D9">
        <w:rPr>
          <w:rFonts w:ascii="Times New Roman" w:hAnsi="Times New Roman"/>
          <w:color w:val="auto"/>
          <w:szCs w:val="24"/>
        </w:rPr>
        <w:t xml:space="preserve"> pa </w:t>
      </w:r>
      <w:r w:rsidR="00591903" w:rsidRPr="001D03D9">
        <w:rPr>
          <w:rFonts w:ascii="Times New Roman" w:hAnsi="Times New Roman"/>
          <w:color w:val="auto"/>
          <w:szCs w:val="24"/>
        </w:rPr>
        <w:t xml:space="preserve">penalitet, </w:t>
      </w:r>
      <w:r w:rsidRPr="001D03D9">
        <w:rPr>
          <w:rFonts w:ascii="Times New Roman" w:hAnsi="Times New Roman"/>
          <w:color w:val="auto"/>
          <w:szCs w:val="24"/>
        </w:rPr>
        <w:t>kontratën e anëtarësimit</w:t>
      </w:r>
      <w:r w:rsidR="00147E24" w:rsidRPr="001D03D9">
        <w:rPr>
          <w:rFonts w:ascii="Times New Roman" w:hAnsi="Times New Roman"/>
          <w:color w:val="auto"/>
          <w:szCs w:val="24"/>
        </w:rPr>
        <w:t xml:space="preserve"> t</w:t>
      </w:r>
      <w:r w:rsidR="00010896">
        <w:rPr>
          <w:rFonts w:ascii="Times New Roman" w:hAnsi="Times New Roman"/>
          <w:color w:val="auto"/>
          <w:szCs w:val="24"/>
        </w:rPr>
        <w:t>ë</w:t>
      </w:r>
      <w:r w:rsidR="00147E24" w:rsidRPr="001D03D9">
        <w:rPr>
          <w:rFonts w:ascii="Times New Roman" w:hAnsi="Times New Roman"/>
          <w:color w:val="auto"/>
          <w:szCs w:val="24"/>
        </w:rPr>
        <w:t xml:space="preserve"> lidhur n</w:t>
      </w:r>
      <w:r w:rsidR="00010896">
        <w:rPr>
          <w:rFonts w:ascii="Times New Roman" w:hAnsi="Times New Roman"/>
          <w:color w:val="auto"/>
          <w:szCs w:val="24"/>
        </w:rPr>
        <w:t>ë</w:t>
      </w:r>
      <w:r w:rsidR="00147E24" w:rsidRPr="001D03D9">
        <w:rPr>
          <w:rFonts w:ascii="Times New Roman" w:hAnsi="Times New Roman"/>
          <w:color w:val="auto"/>
          <w:szCs w:val="24"/>
        </w:rPr>
        <w:t xml:space="preserve"> distanc</w:t>
      </w:r>
      <w:r w:rsidR="00010896">
        <w:rPr>
          <w:rFonts w:ascii="Times New Roman" w:hAnsi="Times New Roman"/>
          <w:color w:val="auto"/>
          <w:szCs w:val="24"/>
        </w:rPr>
        <w:t>ë</w:t>
      </w:r>
      <w:r w:rsidRPr="001D03D9">
        <w:rPr>
          <w:rFonts w:ascii="Times New Roman" w:hAnsi="Times New Roman"/>
          <w:color w:val="auto"/>
          <w:szCs w:val="24"/>
        </w:rPr>
        <w:t>,</w:t>
      </w:r>
      <w:r w:rsidR="00147E24" w:rsidRPr="001D03D9">
        <w:rPr>
          <w:rFonts w:ascii="Times New Roman" w:hAnsi="Times New Roman"/>
          <w:color w:val="auto"/>
          <w:szCs w:val="24"/>
        </w:rPr>
        <w:t xml:space="preserve"> me mjete elektronike,</w:t>
      </w:r>
      <w:r w:rsidRPr="001D03D9">
        <w:rPr>
          <w:rFonts w:ascii="Times New Roman" w:hAnsi="Times New Roman"/>
          <w:color w:val="auto"/>
          <w:szCs w:val="24"/>
        </w:rPr>
        <w:t xml:space="preserve"> pa përmendur arsye të veçanta, duke njoftuar me </w:t>
      </w:r>
      <w:r w:rsidR="004B0CE3" w:rsidRPr="001D03D9">
        <w:rPr>
          <w:rFonts w:ascii="Times New Roman" w:hAnsi="Times New Roman"/>
          <w:color w:val="auto"/>
          <w:szCs w:val="24"/>
        </w:rPr>
        <w:t>shkrim</w:t>
      </w:r>
      <w:r w:rsidR="00147E24" w:rsidRPr="001D03D9">
        <w:rPr>
          <w:rFonts w:ascii="Times New Roman" w:hAnsi="Times New Roman"/>
          <w:color w:val="auto"/>
          <w:szCs w:val="24"/>
        </w:rPr>
        <w:t xml:space="preserve"> ose post</w:t>
      </w:r>
      <w:r w:rsidR="00010896">
        <w:rPr>
          <w:rFonts w:ascii="Times New Roman" w:hAnsi="Times New Roman"/>
          <w:color w:val="auto"/>
          <w:szCs w:val="24"/>
        </w:rPr>
        <w:t>ë</w:t>
      </w:r>
      <w:r w:rsidR="00147E24" w:rsidRPr="001D03D9">
        <w:rPr>
          <w:rFonts w:ascii="Times New Roman" w:hAnsi="Times New Roman"/>
          <w:color w:val="auto"/>
          <w:szCs w:val="24"/>
        </w:rPr>
        <w:t xml:space="preserve"> elektronike</w:t>
      </w:r>
      <w:r w:rsidR="004B0CE3" w:rsidRPr="001D03D9">
        <w:rPr>
          <w:rFonts w:ascii="Times New Roman" w:hAnsi="Times New Roman"/>
          <w:color w:val="auto"/>
          <w:szCs w:val="24"/>
        </w:rPr>
        <w:t xml:space="preserve"> </w:t>
      </w:r>
      <w:r w:rsidRPr="001D03D9">
        <w:rPr>
          <w:rFonts w:ascii="Times New Roman" w:hAnsi="Times New Roman"/>
          <w:color w:val="auto"/>
          <w:szCs w:val="24"/>
        </w:rPr>
        <w:t>shoq</w:t>
      </w:r>
      <w:r w:rsidR="006621AC" w:rsidRPr="001D03D9">
        <w:rPr>
          <w:rFonts w:ascii="Times New Roman" w:hAnsi="Times New Roman"/>
          <w:color w:val="auto"/>
          <w:szCs w:val="24"/>
        </w:rPr>
        <w:t>ë</w:t>
      </w:r>
      <w:r w:rsidRPr="001D03D9">
        <w:rPr>
          <w:rFonts w:ascii="Times New Roman" w:hAnsi="Times New Roman"/>
          <w:color w:val="auto"/>
          <w:szCs w:val="24"/>
        </w:rPr>
        <w:t>rin</w:t>
      </w:r>
      <w:r w:rsidR="006621AC" w:rsidRPr="001D03D9">
        <w:rPr>
          <w:rFonts w:ascii="Times New Roman" w:hAnsi="Times New Roman"/>
          <w:color w:val="auto"/>
          <w:szCs w:val="24"/>
        </w:rPr>
        <w:t>ë</w:t>
      </w:r>
      <w:r w:rsidRPr="001D03D9">
        <w:rPr>
          <w:rFonts w:ascii="Times New Roman" w:hAnsi="Times New Roman"/>
          <w:color w:val="auto"/>
          <w:szCs w:val="24"/>
        </w:rPr>
        <w:t xml:space="preserve"> administruese.</w:t>
      </w:r>
      <w:r w:rsidR="004B0CE3" w:rsidRPr="001D03D9">
        <w:rPr>
          <w:rFonts w:ascii="Times New Roman" w:hAnsi="Times New Roman"/>
          <w:color w:val="auto"/>
          <w:szCs w:val="24"/>
        </w:rPr>
        <w:t xml:space="preserve"> </w:t>
      </w:r>
    </w:p>
    <w:p w14:paraId="5E93B1ED" w14:textId="388D6668" w:rsidR="004B0CE3" w:rsidRPr="001D03D9" w:rsidRDefault="004B0CE3" w:rsidP="005B379A">
      <w:pPr>
        <w:pStyle w:val="P68B1DB1-Normal1"/>
        <w:numPr>
          <w:ilvl w:val="0"/>
          <w:numId w:val="54"/>
        </w:numPr>
        <w:shd w:val="clear" w:color="auto" w:fill="FFFFFF"/>
        <w:spacing w:after="225" w:line="240" w:lineRule="auto"/>
        <w:ind w:left="360"/>
        <w:jc w:val="both"/>
        <w:textAlignment w:val="baseline"/>
        <w:rPr>
          <w:rFonts w:ascii="Times New Roman" w:hAnsi="Times New Roman"/>
          <w:color w:val="auto"/>
          <w:szCs w:val="24"/>
        </w:rPr>
      </w:pPr>
      <w:r w:rsidRPr="001D03D9">
        <w:rPr>
          <w:rFonts w:ascii="Times New Roman" w:hAnsi="Times New Roman"/>
          <w:color w:val="auto"/>
          <w:szCs w:val="24"/>
        </w:rPr>
        <w:t xml:space="preserve">Në rastin e përmendur në paragrafin 1 të këtij neni, shoqëria </w:t>
      </w:r>
      <w:r w:rsidR="00367507" w:rsidRPr="001D03D9">
        <w:rPr>
          <w:rFonts w:ascii="Times New Roman" w:hAnsi="Times New Roman"/>
          <w:color w:val="auto"/>
          <w:szCs w:val="24"/>
        </w:rPr>
        <w:t>administruese</w:t>
      </w:r>
      <w:r w:rsidRPr="001D03D9">
        <w:rPr>
          <w:rFonts w:ascii="Times New Roman" w:hAnsi="Times New Roman"/>
          <w:color w:val="auto"/>
          <w:szCs w:val="24"/>
        </w:rPr>
        <w:t xml:space="preserve"> d</w:t>
      </w:r>
      <w:r w:rsidR="00367507" w:rsidRPr="001D03D9">
        <w:rPr>
          <w:rFonts w:ascii="Times New Roman" w:hAnsi="Times New Roman"/>
          <w:color w:val="auto"/>
          <w:szCs w:val="24"/>
        </w:rPr>
        <w:t>uhet</w:t>
      </w:r>
      <w:r w:rsidRPr="001D03D9">
        <w:rPr>
          <w:rFonts w:ascii="Times New Roman" w:hAnsi="Times New Roman"/>
          <w:color w:val="auto"/>
          <w:szCs w:val="24"/>
        </w:rPr>
        <w:t xml:space="preserve"> t</w:t>
      </w:r>
      <w:r w:rsidR="00367507" w:rsidRPr="001D03D9">
        <w:rPr>
          <w:rFonts w:ascii="Times New Roman" w:hAnsi="Times New Roman"/>
          <w:color w:val="auto"/>
          <w:szCs w:val="24"/>
        </w:rPr>
        <w:t>’</w:t>
      </w:r>
      <w:r w:rsidRPr="001D03D9">
        <w:rPr>
          <w:rFonts w:ascii="Times New Roman" w:hAnsi="Times New Roman"/>
          <w:color w:val="auto"/>
          <w:szCs w:val="24"/>
        </w:rPr>
        <w:t xml:space="preserve">i kthejë </w:t>
      </w:r>
      <w:r w:rsidR="00367507" w:rsidRPr="001D03D9">
        <w:rPr>
          <w:rFonts w:ascii="Times New Roman" w:hAnsi="Times New Roman"/>
          <w:color w:val="auto"/>
          <w:szCs w:val="24"/>
        </w:rPr>
        <w:t>an</w:t>
      </w:r>
      <w:r w:rsidR="006621AC" w:rsidRPr="001D03D9">
        <w:rPr>
          <w:rFonts w:ascii="Times New Roman" w:hAnsi="Times New Roman"/>
          <w:color w:val="auto"/>
          <w:szCs w:val="24"/>
        </w:rPr>
        <w:t>ë</w:t>
      </w:r>
      <w:r w:rsidR="00367507" w:rsidRPr="001D03D9">
        <w:rPr>
          <w:rFonts w:ascii="Times New Roman" w:hAnsi="Times New Roman"/>
          <w:color w:val="auto"/>
          <w:szCs w:val="24"/>
        </w:rPr>
        <w:t xml:space="preserve">tarit </w:t>
      </w:r>
      <w:r w:rsidR="00DC4619" w:rsidRPr="001D03D9">
        <w:rPr>
          <w:rFonts w:ascii="Times New Roman" w:hAnsi="Times New Roman"/>
          <w:color w:val="auto"/>
        </w:rPr>
        <w:t>vlerë</w:t>
      </w:r>
      <w:r w:rsidR="00C953DE" w:rsidRPr="001D03D9">
        <w:rPr>
          <w:rFonts w:ascii="Times New Roman" w:hAnsi="Times New Roman"/>
          <w:color w:val="auto"/>
        </w:rPr>
        <w:t>n</w:t>
      </w:r>
      <w:r w:rsidR="00DC4619" w:rsidRPr="001D03D9">
        <w:rPr>
          <w:rFonts w:ascii="Times New Roman" w:hAnsi="Times New Roman"/>
          <w:color w:val="auto"/>
        </w:rPr>
        <w:t xml:space="preserve"> </w:t>
      </w:r>
      <w:r w:rsidR="00C953DE" w:rsidRPr="001D03D9">
        <w:rPr>
          <w:rFonts w:ascii="Times New Roman" w:hAnsi="Times New Roman"/>
          <w:color w:val="auto"/>
        </w:rPr>
        <w:t>e</w:t>
      </w:r>
      <w:r w:rsidR="00DC4619" w:rsidRPr="001D03D9">
        <w:rPr>
          <w:rFonts w:ascii="Times New Roman" w:hAnsi="Times New Roman"/>
          <w:color w:val="auto"/>
        </w:rPr>
        <w:t xml:space="preserve"> kontributeve të paguara</w:t>
      </w:r>
      <w:r w:rsidR="00DC4619" w:rsidRPr="001D03D9">
        <w:rPr>
          <w:rFonts w:ascii="Times New Roman" w:hAnsi="Times New Roman"/>
          <w:color w:val="auto"/>
          <w:szCs w:val="24"/>
        </w:rPr>
        <w:t xml:space="preserve"> </w:t>
      </w:r>
      <w:r w:rsidR="00367507" w:rsidRPr="001D03D9">
        <w:rPr>
          <w:rFonts w:ascii="Times New Roman" w:hAnsi="Times New Roman"/>
          <w:color w:val="auto"/>
          <w:szCs w:val="24"/>
        </w:rPr>
        <w:t>n</w:t>
      </w:r>
      <w:r w:rsidR="006621AC" w:rsidRPr="001D03D9">
        <w:rPr>
          <w:rFonts w:ascii="Times New Roman" w:hAnsi="Times New Roman"/>
          <w:color w:val="auto"/>
          <w:szCs w:val="24"/>
        </w:rPr>
        <w:t>ë</w:t>
      </w:r>
      <w:r w:rsidR="00367507" w:rsidRPr="001D03D9">
        <w:rPr>
          <w:rFonts w:ascii="Times New Roman" w:hAnsi="Times New Roman"/>
          <w:color w:val="auto"/>
          <w:szCs w:val="24"/>
        </w:rPr>
        <w:t xml:space="preserve"> llogari, </w:t>
      </w:r>
      <w:r w:rsidR="00B56288" w:rsidRPr="001D03D9">
        <w:rPr>
          <w:rFonts w:ascii="Times New Roman" w:hAnsi="Times New Roman"/>
          <w:color w:val="auto"/>
          <w:szCs w:val="24"/>
        </w:rPr>
        <w:t>me p</w:t>
      </w:r>
      <w:r w:rsidR="006621AC" w:rsidRPr="001D03D9">
        <w:rPr>
          <w:rFonts w:ascii="Times New Roman" w:hAnsi="Times New Roman"/>
          <w:color w:val="auto"/>
          <w:szCs w:val="24"/>
        </w:rPr>
        <w:t>ë</w:t>
      </w:r>
      <w:r w:rsidR="00B56288" w:rsidRPr="001D03D9">
        <w:rPr>
          <w:rFonts w:ascii="Times New Roman" w:hAnsi="Times New Roman"/>
          <w:color w:val="auto"/>
          <w:szCs w:val="24"/>
        </w:rPr>
        <w:t xml:space="preserve">rjashtim </w:t>
      </w:r>
      <w:r w:rsidR="00737B45" w:rsidRPr="001D03D9">
        <w:rPr>
          <w:rFonts w:ascii="Times New Roman" w:hAnsi="Times New Roman"/>
          <w:color w:val="auto"/>
          <w:szCs w:val="24"/>
        </w:rPr>
        <w:t>t</w:t>
      </w:r>
      <w:r w:rsidR="00DC6584" w:rsidRPr="001D03D9">
        <w:rPr>
          <w:rFonts w:ascii="Times New Roman" w:hAnsi="Times New Roman"/>
          <w:color w:val="auto"/>
          <w:szCs w:val="24"/>
        </w:rPr>
        <w:t>ë</w:t>
      </w:r>
      <w:r w:rsidR="00737B45" w:rsidRPr="001D03D9">
        <w:rPr>
          <w:rFonts w:ascii="Times New Roman" w:hAnsi="Times New Roman"/>
          <w:color w:val="auto"/>
          <w:szCs w:val="24"/>
        </w:rPr>
        <w:t xml:space="preserve"> </w:t>
      </w:r>
      <w:r w:rsidR="00B56288" w:rsidRPr="001D03D9">
        <w:rPr>
          <w:rFonts w:ascii="Times New Roman" w:hAnsi="Times New Roman"/>
          <w:color w:val="auto"/>
          <w:szCs w:val="24"/>
        </w:rPr>
        <w:t>tarifave</w:t>
      </w:r>
      <w:r w:rsidR="00C953DE" w:rsidRPr="001D03D9">
        <w:rPr>
          <w:rFonts w:ascii="Times New Roman" w:hAnsi="Times New Roman"/>
          <w:color w:val="auto"/>
          <w:szCs w:val="24"/>
        </w:rPr>
        <w:t xml:space="preserve"> </w:t>
      </w:r>
      <w:r w:rsidR="00B56288" w:rsidRPr="001D03D9">
        <w:rPr>
          <w:rFonts w:ascii="Times New Roman" w:hAnsi="Times New Roman"/>
          <w:color w:val="auto"/>
          <w:szCs w:val="24"/>
        </w:rPr>
        <w:t>q</w:t>
      </w:r>
      <w:r w:rsidR="006621AC" w:rsidRPr="001D03D9">
        <w:rPr>
          <w:rFonts w:ascii="Times New Roman" w:hAnsi="Times New Roman"/>
          <w:color w:val="auto"/>
          <w:szCs w:val="24"/>
        </w:rPr>
        <w:t>ë</w:t>
      </w:r>
      <w:r w:rsidR="00B56288" w:rsidRPr="001D03D9">
        <w:rPr>
          <w:rFonts w:ascii="Times New Roman" w:hAnsi="Times New Roman"/>
          <w:color w:val="auto"/>
          <w:szCs w:val="24"/>
        </w:rPr>
        <w:t xml:space="preserve"> i jan</w:t>
      </w:r>
      <w:r w:rsidR="006621AC" w:rsidRPr="001D03D9">
        <w:rPr>
          <w:rFonts w:ascii="Times New Roman" w:hAnsi="Times New Roman"/>
          <w:color w:val="auto"/>
          <w:szCs w:val="24"/>
        </w:rPr>
        <w:t>ë</w:t>
      </w:r>
      <w:r w:rsidR="00B56288" w:rsidRPr="001D03D9">
        <w:rPr>
          <w:rFonts w:ascii="Times New Roman" w:hAnsi="Times New Roman"/>
          <w:color w:val="auto"/>
          <w:szCs w:val="24"/>
        </w:rPr>
        <w:t xml:space="preserve"> </w:t>
      </w:r>
      <w:r w:rsidR="00444FB7">
        <w:rPr>
          <w:rFonts w:ascii="Times New Roman" w:hAnsi="Times New Roman"/>
          <w:color w:val="auto"/>
          <w:szCs w:val="24"/>
        </w:rPr>
        <w:t>ngarkuar</w:t>
      </w:r>
      <w:r w:rsidRPr="001D03D9">
        <w:rPr>
          <w:rFonts w:ascii="Times New Roman" w:hAnsi="Times New Roman"/>
          <w:color w:val="auto"/>
          <w:szCs w:val="24"/>
        </w:rPr>
        <w:t xml:space="preserve"> fondit</w:t>
      </w:r>
      <w:r w:rsidR="00B56288" w:rsidRPr="001D03D9">
        <w:rPr>
          <w:rFonts w:ascii="Times New Roman" w:hAnsi="Times New Roman"/>
          <w:color w:val="auto"/>
          <w:szCs w:val="24"/>
        </w:rPr>
        <w:t xml:space="preserve"> t</w:t>
      </w:r>
      <w:r w:rsidR="006621AC" w:rsidRPr="001D03D9">
        <w:rPr>
          <w:rFonts w:ascii="Times New Roman" w:hAnsi="Times New Roman"/>
          <w:color w:val="auto"/>
          <w:szCs w:val="24"/>
        </w:rPr>
        <w:t>ë</w:t>
      </w:r>
      <w:r w:rsidR="00B56288" w:rsidRPr="001D03D9">
        <w:rPr>
          <w:rFonts w:ascii="Times New Roman" w:hAnsi="Times New Roman"/>
          <w:color w:val="auto"/>
          <w:szCs w:val="24"/>
        </w:rPr>
        <w:t xml:space="preserve"> pensioni, p</w:t>
      </w:r>
      <w:r w:rsidR="006621AC" w:rsidRPr="001D03D9">
        <w:rPr>
          <w:rFonts w:ascii="Times New Roman" w:hAnsi="Times New Roman"/>
          <w:color w:val="auto"/>
          <w:szCs w:val="24"/>
        </w:rPr>
        <w:t>ë</w:t>
      </w:r>
      <w:r w:rsidR="00B56288" w:rsidRPr="001D03D9">
        <w:rPr>
          <w:rFonts w:ascii="Times New Roman" w:hAnsi="Times New Roman"/>
          <w:color w:val="auto"/>
          <w:szCs w:val="24"/>
        </w:rPr>
        <w:t>r at</w:t>
      </w:r>
      <w:r w:rsidR="006621AC" w:rsidRPr="001D03D9">
        <w:rPr>
          <w:rFonts w:ascii="Times New Roman" w:hAnsi="Times New Roman"/>
          <w:color w:val="auto"/>
          <w:szCs w:val="24"/>
        </w:rPr>
        <w:t>ë</w:t>
      </w:r>
      <w:r w:rsidR="00B56288" w:rsidRPr="001D03D9">
        <w:rPr>
          <w:rFonts w:ascii="Times New Roman" w:hAnsi="Times New Roman"/>
          <w:color w:val="auto"/>
          <w:szCs w:val="24"/>
        </w:rPr>
        <w:t xml:space="preserve"> periudh</w:t>
      </w:r>
      <w:r w:rsidR="006621AC" w:rsidRPr="001D03D9">
        <w:rPr>
          <w:rFonts w:ascii="Times New Roman" w:hAnsi="Times New Roman"/>
          <w:color w:val="auto"/>
          <w:szCs w:val="24"/>
        </w:rPr>
        <w:t>ë</w:t>
      </w:r>
      <w:r w:rsidRPr="001D03D9">
        <w:rPr>
          <w:rFonts w:ascii="Times New Roman" w:hAnsi="Times New Roman"/>
          <w:color w:val="auto"/>
          <w:szCs w:val="24"/>
        </w:rPr>
        <w:t>.</w:t>
      </w:r>
    </w:p>
    <w:p w14:paraId="631DAF7D" w14:textId="77777777" w:rsidR="004B0CE3" w:rsidRPr="001D03D9" w:rsidRDefault="004B0CE3" w:rsidP="005B379A">
      <w:pPr>
        <w:pStyle w:val="P68B1DB1-Normal1"/>
        <w:numPr>
          <w:ilvl w:val="0"/>
          <w:numId w:val="54"/>
        </w:numPr>
        <w:shd w:val="clear" w:color="auto" w:fill="FFFFFF"/>
        <w:spacing w:after="225" w:line="240" w:lineRule="auto"/>
        <w:ind w:left="360"/>
        <w:jc w:val="both"/>
        <w:textAlignment w:val="baseline"/>
        <w:rPr>
          <w:rFonts w:ascii="Times New Roman" w:hAnsi="Times New Roman"/>
          <w:color w:val="auto"/>
          <w:szCs w:val="24"/>
        </w:rPr>
      </w:pPr>
      <w:r w:rsidRPr="001D03D9">
        <w:rPr>
          <w:rFonts w:ascii="Times New Roman" w:hAnsi="Times New Roman"/>
          <w:color w:val="auto"/>
          <w:szCs w:val="24"/>
        </w:rPr>
        <w:t xml:space="preserve">Shoqëria </w:t>
      </w:r>
      <w:r w:rsidR="007B7255" w:rsidRPr="001D03D9">
        <w:rPr>
          <w:rFonts w:ascii="Times New Roman" w:hAnsi="Times New Roman"/>
          <w:color w:val="auto"/>
          <w:szCs w:val="24"/>
        </w:rPr>
        <w:t xml:space="preserve">administruese duhet </w:t>
      </w:r>
      <w:r w:rsidRPr="001D03D9">
        <w:rPr>
          <w:rFonts w:ascii="Times New Roman" w:hAnsi="Times New Roman"/>
          <w:color w:val="auto"/>
          <w:szCs w:val="24"/>
        </w:rPr>
        <w:t xml:space="preserve">të bëjë pagesën brenda shtatë ditëve </w:t>
      </w:r>
      <w:r w:rsidR="00737B45" w:rsidRPr="001D03D9">
        <w:rPr>
          <w:rFonts w:ascii="Times New Roman" w:hAnsi="Times New Roman"/>
          <w:color w:val="auto"/>
          <w:szCs w:val="24"/>
        </w:rPr>
        <w:t xml:space="preserve">pune </w:t>
      </w:r>
      <w:r w:rsidRPr="001D03D9">
        <w:rPr>
          <w:rFonts w:ascii="Times New Roman" w:hAnsi="Times New Roman"/>
          <w:color w:val="auto"/>
          <w:szCs w:val="24"/>
        </w:rPr>
        <w:t xml:space="preserve">nga dita e marrjes së </w:t>
      </w:r>
      <w:r w:rsidR="00737B45" w:rsidRPr="001D03D9">
        <w:rPr>
          <w:rFonts w:ascii="Times New Roman" w:hAnsi="Times New Roman"/>
          <w:color w:val="auto"/>
          <w:szCs w:val="24"/>
        </w:rPr>
        <w:t>k</w:t>
      </w:r>
      <w:r w:rsidR="00DC6584" w:rsidRPr="001D03D9">
        <w:rPr>
          <w:rFonts w:ascii="Times New Roman" w:hAnsi="Times New Roman"/>
          <w:color w:val="auto"/>
          <w:szCs w:val="24"/>
        </w:rPr>
        <w:t>ë</w:t>
      </w:r>
      <w:r w:rsidR="00737B45" w:rsidRPr="001D03D9">
        <w:rPr>
          <w:rFonts w:ascii="Times New Roman" w:hAnsi="Times New Roman"/>
          <w:color w:val="auto"/>
          <w:szCs w:val="24"/>
        </w:rPr>
        <w:t>rkes</w:t>
      </w:r>
      <w:r w:rsidR="00DC6584" w:rsidRPr="001D03D9">
        <w:rPr>
          <w:rFonts w:ascii="Times New Roman" w:hAnsi="Times New Roman"/>
          <w:color w:val="auto"/>
          <w:szCs w:val="24"/>
        </w:rPr>
        <w:t>ë</w:t>
      </w:r>
      <w:r w:rsidR="00737B45" w:rsidRPr="001D03D9">
        <w:rPr>
          <w:rFonts w:ascii="Times New Roman" w:hAnsi="Times New Roman"/>
          <w:color w:val="auto"/>
          <w:szCs w:val="24"/>
        </w:rPr>
        <w:t>s</w:t>
      </w:r>
      <w:r w:rsidRPr="001D03D9">
        <w:rPr>
          <w:rFonts w:ascii="Times New Roman" w:hAnsi="Times New Roman"/>
          <w:color w:val="auto"/>
          <w:szCs w:val="24"/>
        </w:rPr>
        <w:t xml:space="preserve"> </w:t>
      </w:r>
      <w:r w:rsidR="007B7255" w:rsidRPr="001D03D9">
        <w:rPr>
          <w:rFonts w:ascii="Times New Roman" w:hAnsi="Times New Roman"/>
          <w:color w:val="auto"/>
          <w:szCs w:val="24"/>
        </w:rPr>
        <w:t xml:space="preserve">me shkrim </w:t>
      </w:r>
      <w:r w:rsidR="00737B45" w:rsidRPr="001D03D9">
        <w:rPr>
          <w:rFonts w:ascii="Times New Roman" w:hAnsi="Times New Roman"/>
          <w:color w:val="auto"/>
          <w:szCs w:val="24"/>
        </w:rPr>
        <w:t>t</w:t>
      </w:r>
      <w:r w:rsidR="00DC6584" w:rsidRPr="001D03D9">
        <w:rPr>
          <w:rFonts w:ascii="Times New Roman" w:hAnsi="Times New Roman"/>
          <w:color w:val="auto"/>
          <w:szCs w:val="24"/>
        </w:rPr>
        <w:t>ë</w:t>
      </w:r>
      <w:r w:rsidR="00737B45" w:rsidRPr="001D03D9">
        <w:rPr>
          <w:rFonts w:ascii="Times New Roman" w:hAnsi="Times New Roman"/>
          <w:color w:val="auto"/>
          <w:szCs w:val="24"/>
        </w:rPr>
        <w:t xml:space="preserve"> an</w:t>
      </w:r>
      <w:r w:rsidR="00DC6584" w:rsidRPr="001D03D9">
        <w:rPr>
          <w:rFonts w:ascii="Times New Roman" w:hAnsi="Times New Roman"/>
          <w:color w:val="auto"/>
          <w:szCs w:val="24"/>
        </w:rPr>
        <w:t>ë</w:t>
      </w:r>
      <w:r w:rsidR="00737B45" w:rsidRPr="001D03D9">
        <w:rPr>
          <w:rFonts w:ascii="Times New Roman" w:hAnsi="Times New Roman"/>
          <w:color w:val="auto"/>
          <w:szCs w:val="24"/>
        </w:rPr>
        <w:t xml:space="preserve">tarit </w:t>
      </w:r>
      <w:r w:rsidR="007B7255" w:rsidRPr="001D03D9">
        <w:rPr>
          <w:rFonts w:ascii="Times New Roman" w:hAnsi="Times New Roman"/>
          <w:color w:val="auto"/>
          <w:szCs w:val="24"/>
        </w:rPr>
        <w:t>sipas</w:t>
      </w:r>
      <w:r w:rsidRPr="001D03D9">
        <w:rPr>
          <w:rFonts w:ascii="Times New Roman" w:hAnsi="Times New Roman"/>
          <w:color w:val="auto"/>
          <w:szCs w:val="24"/>
        </w:rPr>
        <w:t xml:space="preserve"> paragrafi</w:t>
      </w:r>
      <w:r w:rsidR="007B7255" w:rsidRPr="001D03D9">
        <w:rPr>
          <w:rFonts w:ascii="Times New Roman" w:hAnsi="Times New Roman"/>
          <w:color w:val="auto"/>
          <w:szCs w:val="24"/>
        </w:rPr>
        <w:t>t</w:t>
      </w:r>
      <w:r w:rsidRPr="001D03D9">
        <w:rPr>
          <w:rFonts w:ascii="Times New Roman" w:hAnsi="Times New Roman"/>
          <w:color w:val="auto"/>
          <w:szCs w:val="24"/>
        </w:rPr>
        <w:t xml:space="preserve"> 1 </w:t>
      </w:r>
      <w:r w:rsidR="00877F86" w:rsidRPr="001D03D9">
        <w:rPr>
          <w:rFonts w:ascii="Times New Roman" w:hAnsi="Times New Roman"/>
          <w:color w:val="auto"/>
          <w:szCs w:val="24"/>
        </w:rPr>
        <w:t xml:space="preserve">të </w:t>
      </w:r>
      <w:r w:rsidRPr="001D03D9">
        <w:rPr>
          <w:rFonts w:ascii="Times New Roman" w:hAnsi="Times New Roman"/>
          <w:color w:val="auto"/>
          <w:szCs w:val="24"/>
        </w:rPr>
        <w:t>këtij neni</w:t>
      </w:r>
      <w:r w:rsidR="007B7255" w:rsidRPr="001D03D9">
        <w:rPr>
          <w:rFonts w:ascii="Times New Roman" w:hAnsi="Times New Roman"/>
          <w:color w:val="auto"/>
          <w:szCs w:val="24"/>
        </w:rPr>
        <w:t>.</w:t>
      </w:r>
      <w:r w:rsidRPr="001D03D9">
        <w:rPr>
          <w:rFonts w:ascii="Times New Roman" w:hAnsi="Times New Roman"/>
          <w:color w:val="auto"/>
          <w:szCs w:val="24"/>
        </w:rPr>
        <w:t xml:space="preserve"> </w:t>
      </w:r>
    </w:p>
    <w:p w14:paraId="272CE4DE" w14:textId="56FF520D" w:rsidR="00E453D4" w:rsidRPr="001D03D9" w:rsidRDefault="00E453D4" w:rsidP="005B379A">
      <w:pPr>
        <w:pStyle w:val="P68B1DB1-Normal1"/>
        <w:numPr>
          <w:ilvl w:val="0"/>
          <w:numId w:val="54"/>
        </w:numPr>
        <w:shd w:val="clear" w:color="auto" w:fill="FFFFFF"/>
        <w:spacing w:after="225" w:line="240" w:lineRule="auto"/>
        <w:ind w:left="360"/>
        <w:jc w:val="both"/>
        <w:textAlignment w:val="baseline"/>
        <w:rPr>
          <w:rFonts w:ascii="Times New Roman" w:hAnsi="Times New Roman"/>
          <w:color w:val="auto"/>
          <w:szCs w:val="24"/>
        </w:rPr>
      </w:pPr>
      <w:r w:rsidRPr="001D03D9">
        <w:rPr>
          <w:rFonts w:ascii="Times New Roman" w:hAnsi="Times New Roman"/>
          <w:color w:val="auto"/>
          <w:szCs w:val="24"/>
        </w:rPr>
        <w:t>Autoriteti mund t</w:t>
      </w:r>
      <w:r w:rsidR="00010896">
        <w:rPr>
          <w:rFonts w:ascii="Times New Roman" w:hAnsi="Times New Roman"/>
          <w:color w:val="auto"/>
          <w:szCs w:val="24"/>
        </w:rPr>
        <w:t>ë</w:t>
      </w:r>
      <w:r w:rsidRPr="001D03D9">
        <w:rPr>
          <w:rFonts w:ascii="Times New Roman" w:hAnsi="Times New Roman"/>
          <w:color w:val="auto"/>
          <w:szCs w:val="24"/>
        </w:rPr>
        <w:t xml:space="preserve"> miratoj</w:t>
      </w:r>
      <w:r w:rsidR="00010896">
        <w:rPr>
          <w:rFonts w:ascii="Times New Roman" w:hAnsi="Times New Roman"/>
          <w:color w:val="auto"/>
          <w:szCs w:val="24"/>
        </w:rPr>
        <w:t>ë</w:t>
      </w:r>
      <w:r w:rsidRPr="001D03D9">
        <w:rPr>
          <w:rFonts w:ascii="Times New Roman" w:hAnsi="Times New Roman"/>
          <w:color w:val="auto"/>
          <w:szCs w:val="24"/>
        </w:rPr>
        <w:t xml:space="preserve"> rregulla p</w:t>
      </w:r>
      <w:r w:rsidR="00010896">
        <w:rPr>
          <w:rFonts w:ascii="Times New Roman" w:hAnsi="Times New Roman"/>
          <w:color w:val="auto"/>
          <w:szCs w:val="24"/>
        </w:rPr>
        <w:t>ë</w:t>
      </w:r>
      <w:r w:rsidR="00014FEF" w:rsidRPr="001D03D9">
        <w:rPr>
          <w:rFonts w:ascii="Times New Roman" w:hAnsi="Times New Roman"/>
          <w:color w:val="auto"/>
          <w:szCs w:val="24"/>
        </w:rPr>
        <w:t>r procedur</w:t>
      </w:r>
      <w:r w:rsidR="00010896">
        <w:rPr>
          <w:rFonts w:ascii="Times New Roman" w:hAnsi="Times New Roman"/>
          <w:color w:val="auto"/>
          <w:szCs w:val="24"/>
        </w:rPr>
        <w:t>ë</w:t>
      </w:r>
      <w:r w:rsidR="00014FEF" w:rsidRPr="001D03D9">
        <w:rPr>
          <w:rFonts w:ascii="Times New Roman" w:hAnsi="Times New Roman"/>
          <w:color w:val="auto"/>
          <w:szCs w:val="24"/>
        </w:rPr>
        <w:t>n e lidhjes,</w:t>
      </w:r>
      <w:r w:rsidRPr="001D03D9">
        <w:rPr>
          <w:rFonts w:ascii="Times New Roman" w:hAnsi="Times New Roman"/>
          <w:color w:val="auto"/>
          <w:szCs w:val="24"/>
        </w:rPr>
        <w:t xml:space="preserve"> afatet </w:t>
      </w:r>
      <w:r w:rsidR="00014FEF" w:rsidRPr="001D03D9">
        <w:rPr>
          <w:rFonts w:ascii="Times New Roman" w:hAnsi="Times New Roman"/>
          <w:color w:val="auto"/>
          <w:szCs w:val="24"/>
        </w:rPr>
        <w:t xml:space="preserve">dhe </w:t>
      </w:r>
      <w:r w:rsidRPr="001D03D9">
        <w:rPr>
          <w:rFonts w:ascii="Times New Roman" w:hAnsi="Times New Roman"/>
          <w:color w:val="auto"/>
          <w:szCs w:val="24"/>
        </w:rPr>
        <w:t>t</w:t>
      </w:r>
      <w:r w:rsidR="00010896">
        <w:rPr>
          <w:rFonts w:ascii="Times New Roman" w:hAnsi="Times New Roman"/>
          <w:color w:val="auto"/>
          <w:szCs w:val="24"/>
        </w:rPr>
        <w:t>ë</w:t>
      </w:r>
      <w:r w:rsidRPr="001D03D9">
        <w:rPr>
          <w:rFonts w:ascii="Times New Roman" w:hAnsi="Times New Roman"/>
          <w:color w:val="auto"/>
          <w:szCs w:val="24"/>
        </w:rPr>
        <w:t xml:space="preserve">rheqjen </w:t>
      </w:r>
      <w:r w:rsidR="00014FEF" w:rsidRPr="001D03D9">
        <w:rPr>
          <w:rFonts w:ascii="Times New Roman" w:hAnsi="Times New Roman"/>
          <w:color w:val="auto"/>
          <w:szCs w:val="24"/>
        </w:rPr>
        <w:t>nga</w:t>
      </w:r>
      <w:r w:rsidRPr="001D03D9">
        <w:rPr>
          <w:rFonts w:ascii="Times New Roman" w:hAnsi="Times New Roman"/>
          <w:color w:val="auto"/>
          <w:szCs w:val="24"/>
        </w:rPr>
        <w:t xml:space="preserve"> kontrata n</w:t>
      </w:r>
      <w:r w:rsidR="00010896">
        <w:rPr>
          <w:rFonts w:ascii="Times New Roman" w:hAnsi="Times New Roman"/>
          <w:color w:val="auto"/>
          <w:szCs w:val="24"/>
        </w:rPr>
        <w:t>ë</w:t>
      </w:r>
      <w:r w:rsidRPr="001D03D9">
        <w:rPr>
          <w:rFonts w:ascii="Times New Roman" w:hAnsi="Times New Roman"/>
          <w:color w:val="auto"/>
          <w:szCs w:val="24"/>
        </w:rPr>
        <w:t xml:space="preserve"> distanc</w:t>
      </w:r>
      <w:r w:rsidR="00010896">
        <w:rPr>
          <w:rFonts w:ascii="Times New Roman" w:hAnsi="Times New Roman"/>
          <w:color w:val="auto"/>
          <w:szCs w:val="24"/>
        </w:rPr>
        <w:t>ë</w:t>
      </w:r>
      <w:r w:rsidRPr="001D03D9">
        <w:rPr>
          <w:rFonts w:ascii="Times New Roman" w:hAnsi="Times New Roman"/>
          <w:color w:val="auto"/>
          <w:szCs w:val="24"/>
        </w:rPr>
        <w:t xml:space="preserve">.  </w:t>
      </w:r>
    </w:p>
    <w:p w14:paraId="04E22B07" w14:textId="77777777" w:rsidR="0022350E" w:rsidRPr="003950BA" w:rsidRDefault="0022350E" w:rsidP="0022350E">
      <w:pPr>
        <w:pStyle w:val="P68B1DB1-Normal2"/>
        <w:shd w:val="clear" w:color="auto" w:fill="FFFFFF"/>
        <w:spacing w:after="0" w:line="240" w:lineRule="auto"/>
        <w:textAlignment w:val="baseline"/>
        <w:rPr>
          <w:rFonts w:ascii="Times New Roman" w:hAnsi="Times New Roman"/>
          <w:color w:val="auto"/>
          <w:szCs w:val="24"/>
        </w:rPr>
      </w:pPr>
    </w:p>
    <w:p w14:paraId="73994C22" w14:textId="77777777" w:rsidR="0012532D" w:rsidRDefault="0012532D" w:rsidP="0022350E">
      <w:pPr>
        <w:pStyle w:val="P68B1DB1-Normal2"/>
        <w:shd w:val="clear" w:color="auto" w:fill="FFFFFF"/>
        <w:spacing w:after="0" w:line="240" w:lineRule="auto"/>
        <w:jc w:val="center"/>
        <w:textAlignment w:val="baseline"/>
        <w:rPr>
          <w:rFonts w:ascii="Times New Roman" w:hAnsi="Times New Roman"/>
          <w:color w:val="auto"/>
          <w:szCs w:val="24"/>
        </w:rPr>
      </w:pPr>
    </w:p>
    <w:p w14:paraId="5B0AB514" w14:textId="77777777" w:rsidR="0022350E" w:rsidRPr="003950BA" w:rsidRDefault="0022350E" w:rsidP="0022350E">
      <w:pPr>
        <w:pStyle w:val="P68B1DB1-Normal2"/>
        <w:shd w:val="clear" w:color="auto" w:fill="FFFFFF"/>
        <w:spacing w:after="0" w:line="240" w:lineRule="auto"/>
        <w:jc w:val="center"/>
        <w:textAlignment w:val="baseline"/>
        <w:rPr>
          <w:rFonts w:ascii="Times New Roman" w:hAnsi="Times New Roman"/>
          <w:color w:val="auto"/>
          <w:szCs w:val="24"/>
        </w:rPr>
      </w:pPr>
      <w:r w:rsidRPr="003950BA">
        <w:rPr>
          <w:rFonts w:ascii="Times New Roman" w:hAnsi="Times New Roman"/>
          <w:color w:val="auto"/>
          <w:szCs w:val="24"/>
        </w:rPr>
        <w:t>Neni</w:t>
      </w:r>
      <w:r w:rsidR="00D72900">
        <w:rPr>
          <w:rFonts w:ascii="Times New Roman" w:hAnsi="Times New Roman"/>
          <w:color w:val="auto"/>
          <w:szCs w:val="24"/>
        </w:rPr>
        <w:t xml:space="preserve"> </w:t>
      </w:r>
      <w:r w:rsidR="00D51671">
        <w:rPr>
          <w:rFonts w:ascii="Times New Roman" w:hAnsi="Times New Roman"/>
          <w:color w:val="auto"/>
          <w:szCs w:val="24"/>
        </w:rPr>
        <w:t xml:space="preserve">65 </w:t>
      </w:r>
    </w:p>
    <w:p w14:paraId="44D19C81" w14:textId="77777777" w:rsidR="0022350E" w:rsidRPr="003950BA" w:rsidRDefault="0022350E" w:rsidP="0022350E">
      <w:pPr>
        <w:pStyle w:val="P68B1DB1-Normal2"/>
        <w:shd w:val="clear" w:color="auto" w:fill="FFFFFF"/>
        <w:spacing w:after="0" w:line="240" w:lineRule="auto"/>
        <w:jc w:val="center"/>
        <w:textAlignment w:val="baseline"/>
        <w:rPr>
          <w:rFonts w:ascii="Times New Roman" w:hAnsi="Times New Roman"/>
          <w:color w:val="auto"/>
          <w:szCs w:val="24"/>
        </w:rPr>
      </w:pPr>
      <w:r w:rsidRPr="003950BA">
        <w:rPr>
          <w:rFonts w:ascii="Times New Roman" w:hAnsi="Times New Roman"/>
          <w:color w:val="auto"/>
          <w:szCs w:val="24"/>
        </w:rPr>
        <w:t>Përfundimi i anëtarësisë</w:t>
      </w:r>
    </w:p>
    <w:p w14:paraId="386DCB58" w14:textId="77777777" w:rsidR="005307E8" w:rsidRPr="003950BA" w:rsidRDefault="005307E8" w:rsidP="0022350E">
      <w:pPr>
        <w:jc w:val="center"/>
      </w:pPr>
    </w:p>
    <w:p w14:paraId="671EB792" w14:textId="6BE7FEE1" w:rsidR="005301A0" w:rsidRPr="00C13069" w:rsidRDefault="001014C6" w:rsidP="005B379A">
      <w:pPr>
        <w:pStyle w:val="P68B1DB1-Normal1"/>
        <w:numPr>
          <w:ilvl w:val="0"/>
          <w:numId w:val="57"/>
        </w:numPr>
        <w:shd w:val="clear" w:color="auto" w:fill="FFFFFF"/>
        <w:spacing w:after="0" w:line="240" w:lineRule="auto"/>
        <w:ind w:left="360"/>
        <w:jc w:val="both"/>
        <w:textAlignment w:val="baseline"/>
        <w:rPr>
          <w:rFonts w:ascii="Times New Roman" w:hAnsi="Times New Roman"/>
        </w:rPr>
      </w:pPr>
      <w:r w:rsidRPr="00C13069">
        <w:rPr>
          <w:rFonts w:ascii="Times New Roman" w:hAnsi="Times New Roman"/>
        </w:rPr>
        <w:t>Nëse anëtari i fondit t</w:t>
      </w:r>
      <w:r w:rsidR="00DC6584" w:rsidRPr="00C13069">
        <w:rPr>
          <w:rFonts w:ascii="Times New Roman" w:hAnsi="Times New Roman"/>
        </w:rPr>
        <w:t>ë</w:t>
      </w:r>
      <w:r w:rsidRPr="00C13069">
        <w:rPr>
          <w:rFonts w:ascii="Times New Roman" w:hAnsi="Times New Roman"/>
        </w:rPr>
        <w:t xml:space="preserve"> pensionit ka zgjedhur të </w:t>
      </w:r>
      <w:r w:rsidR="005B05E9" w:rsidRPr="00C13069">
        <w:rPr>
          <w:rFonts w:ascii="Times New Roman" w:hAnsi="Times New Roman"/>
        </w:rPr>
        <w:t>marr</w:t>
      </w:r>
      <w:r w:rsidR="002D6319" w:rsidRPr="00C13069">
        <w:rPr>
          <w:rFonts w:ascii="Times New Roman" w:hAnsi="Times New Roman"/>
        </w:rPr>
        <w:t>ë</w:t>
      </w:r>
      <w:r w:rsidR="005B05E9" w:rsidRPr="00C13069">
        <w:rPr>
          <w:rFonts w:ascii="Times New Roman" w:hAnsi="Times New Roman"/>
        </w:rPr>
        <w:t xml:space="preserve"> </w:t>
      </w:r>
      <w:r w:rsidRPr="00C13069">
        <w:rPr>
          <w:rFonts w:ascii="Times New Roman" w:hAnsi="Times New Roman"/>
        </w:rPr>
        <w:t>pages</w:t>
      </w:r>
      <w:r w:rsidR="00DC6584" w:rsidRPr="00C13069">
        <w:rPr>
          <w:rFonts w:ascii="Times New Roman" w:hAnsi="Times New Roman"/>
        </w:rPr>
        <w:t>ë</w:t>
      </w:r>
      <w:r w:rsidRPr="00C13069">
        <w:rPr>
          <w:rFonts w:ascii="Times New Roman" w:hAnsi="Times New Roman"/>
        </w:rPr>
        <w:t>n e pensionit përmes një shoq</w:t>
      </w:r>
      <w:r w:rsidR="00DC6584" w:rsidRPr="00C13069">
        <w:rPr>
          <w:rFonts w:ascii="Times New Roman" w:hAnsi="Times New Roman"/>
        </w:rPr>
        <w:t>ë</w:t>
      </w:r>
      <w:r w:rsidRPr="00C13069">
        <w:rPr>
          <w:rFonts w:ascii="Times New Roman" w:hAnsi="Times New Roman"/>
        </w:rPr>
        <w:t>rie të sigurimit t</w:t>
      </w:r>
      <w:r w:rsidR="00DC6584" w:rsidRPr="00C13069">
        <w:rPr>
          <w:rFonts w:ascii="Times New Roman" w:hAnsi="Times New Roman"/>
        </w:rPr>
        <w:t>ë</w:t>
      </w:r>
      <w:r w:rsidRPr="00C13069">
        <w:rPr>
          <w:rFonts w:ascii="Times New Roman" w:hAnsi="Times New Roman"/>
        </w:rPr>
        <w:t xml:space="preserve"> jet</w:t>
      </w:r>
      <w:r w:rsidR="00DC6584" w:rsidRPr="00C13069">
        <w:rPr>
          <w:rFonts w:ascii="Times New Roman" w:hAnsi="Times New Roman"/>
        </w:rPr>
        <w:t>ë</w:t>
      </w:r>
      <w:r w:rsidRPr="00C13069">
        <w:rPr>
          <w:rFonts w:ascii="Times New Roman" w:hAnsi="Times New Roman"/>
        </w:rPr>
        <w:t>s,</w:t>
      </w:r>
      <w:r w:rsidR="0088173F" w:rsidRPr="00C13069">
        <w:rPr>
          <w:rFonts w:ascii="Times New Roman" w:hAnsi="Times New Roman"/>
        </w:rPr>
        <w:t xml:space="preserve"> sipas </w:t>
      </w:r>
      <w:r w:rsidR="0088173F" w:rsidRPr="00D51671">
        <w:rPr>
          <w:rFonts w:ascii="Times New Roman" w:hAnsi="Times New Roman"/>
          <w:color w:val="auto"/>
        </w:rPr>
        <w:t>nenit</w:t>
      </w:r>
      <w:r w:rsidR="008671F4" w:rsidRPr="00D51671">
        <w:rPr>
          <w:rFonts w:ascii="Times New Roman" w:hAnsi="Times New Roman"/>
          <w:color w:val="auto"/>
        </w:rPr>
        <w:t xml:space="preserve"> </w:t>
      </w:r>
      <w:r w:rsidR="00D96EB7" w:rsidRPr="00D51671">
        <w:rPr>
          <w:rFonts w:ascii="Times New Roman" w:hAnsi="Times New Roman"/>
          <w:color w:val="auto"/>
        </w:rPr>
        <w:t>7</w:t>
      </w:r>
      <w:r w:rsidR="00D51671" w:rsidRPr="00D51671">
        <w:rPr>
          <w:rFonts w:ascii="Times New Roman" w:hAnsi="Times New Roman"/>
          <w:color w:val="auto"/>
        </w:rPr>
        <w:t>4</w:t>
      </w:r>
      <w:r w:rsidR="00166EBE">
        <w:rPr>
          <w:rFonts w:ascii="Times New Roman" w:hAnsi="Times New Roman"/>
          <w:color w:val="auto"/>
        </w:rPr>
        <w:t>,</w:t>
      </w:r>
      <w:r w:rsidR="008671F4" w:rsidRPr="00D51671">
        <w:rPr>
          <w:rFonts w:ascii="Times New Roman" w:hAnsi="Times New Roman"/>
          <w:color w:val="auto"/>
        </w:rPr>
        <w:t xml:space="preserve"> </w:t>
      </w:r>
      <w:r w:rsidRPr="00C13069">
        <w:rPr>
          <w:rFonts w:ascii="Times New Roman" w:hAnsi="Times New Roman"/>
        </w:rPr>
        <w:t>anëtarësia e tij në fond p</w:t>
      </w:r>
      <w:r w:rsidR="00DC6584" w:rsidRPr="00C13069">
        <w:rPr>
          <w:rFonts w:ascii="Times New Roman" w:hAnsi="Times New Roman"/>
        </w:rPr>
        <w:t>ë</w:t>
      </w:r>
      <w:r w:rsidRPr="00C13069">
        <w:rPr>
          <w:rFonts w:ascii="Times New Roman" w:hAnsi="Times New Roman"/>
        </w:rPr>
        <w:t xml:space="preserve">rfundon me </w:t>
      </w:r>
      <w:r w:rsidR="00D96EB7" w:rsidRPr="00C13069">
        <w:rPr>
          <w:rFonts w:ascii="Times New Roman" w:hAnsi="Times New Roman"/>
        </w:rPr>
        <w:t xml:space="preserve">kalimin </w:t>
      </w:r>
      <w:r w:rsidRPr="00C13069">
        <w:rPr>
          <w:rFonts w:ascii="Times New Roman" w:hAnsi="Times New Roman"/>
        </w:rPr>
        <w:t xml:space="preserve">e </w:t>
      </w:r>
      <w:r w:rsidR="00D96EB7" w:rsidRPr="00C13069">
        <w:rPr>
          <w:rFonts w:ascii="Times New Roman" w:hAnsi="Times New Roman"/>
        </w:rPr>
        <w:t xml:space="preserve">aseteve </w:t>
      </w:r>
      <w:r w:rsidRPr="00C13069">
        <w:rPr>
          <w:rFonts w:ascii="Times New Roman" w:hAnsi="Times New Roman"/>
        </w:rPr>
        <w:t>n</w:t>
      </w:r>
      <w:r w:rsidR="00DC6584" w:rsidRPr="00C13069">
        <w:rPr>
          <w:rFonts w:ascii="Times New Roman" w:hAnsi="Times New Roman"/>
        </w:rPr>
        <w:t>ë</w:t>
      </w:r>
      <w:r w:rsidRPr="00C13069">
        <w:rPr>
          <w:rFonts w:ascii="Times New Roman" w:hAnsi="Times New Roman"/>
        </w:rPr>
        <w:t xml:space="preserve"> llogarin</w:t>
      </w:r>
      <w:r w:rsidR="00DC6584" w:rsidRPr="00C13069">
        <w:rPr>
          <w:rFonts w:ascii="Times New Roman" w:hAnsi="Times New Roman"/>
        </w:rPr>
        <w:t>ë</w:t>
      </w:r>
      <w:r w:rsidRPr="00C13069">
        <w:rPr>
          <w:rFonts w:ascii="Times New Roman" w:hAnsi="Times New Roman"/>
        </w:rPr>
        <w:t xml:space="preserve"> e an</w:t>
      </w:r>
      <w:r w:rsidR="00DC6584" w:rsidRPr="00C13069">
        <w:rPr>
          <w:rFonts w:ascii="Times New Roman" w:hAnsi="Times New Roman"/>
        </w:rPr>
        <w:t>ë</w:t>
      </w:r>
      <w:r w:rsidRPr="00C13069">
        <w:rPr>
          <w:rFonts w:ascii="Times New Roman" w:hAnsi="Times New Roman"/>
        </w:rPr>
        <w:t xml:space="preserve">tarit </w:t>
      </w:r>
      <w:r w:rsidR="00FC15EC" w:rsidRPr="00C13069">
        <w:rPr>
          <w:rFonts w:ascii="Times New Roman" w:hAnsi="Times New Roman"/>
        </w:rPr>
        <w:t xml:space="preserve">në </w:t>
      </w:r>
      <w:r w:rsidRPr="00C13069">
        <w:rPr>
          <w:rFonts w:ascii="Times New Roman" w:hAnsi="Times New Roman"/>
        </w:rPr>
        <w:t>shoq</w:t>
      </w:r>
      <w:r w:rsidR="00DC6584" w:rsidRPr="00C13069">
        <w:rPr>
          <w:rFonts w:ascii="Times New Roman" w:hAnsi="Times New Roman"/>
        </w:rPr>
        <w:t>ë</w:t>
      </w:r>
      <w:r w:rsidRPr="00C13069">
        <w:rPr>
          <w:rFonts w:ascii="Times New Roman" w:hAnsi="Times New Roman"/>
        </w:rPr>
        <w:t>rin</w:t>
      </w:r>
      <w:r w:rsidR="00DC6584" w:rsidRPr="00C13069">
        <w:rPr>
          <w:rFonts w:ascii="Times New Roman" w:hAnsi="Times New Roman"/>
        </w:rPr>
        <w:t>ë</w:t>
      </w:r>
      <w:r w:rsidRPr="00C13069">
        <w:rPr>
          <w:rFonts w:ascii="Times New Roman" w:hAnsi="Times New Roman"/>
        </w:rPr>
        <w:t xml:space="preserve"> e sigurimit t</w:t>
      </w:r>
      <w:r w:rsidR="00DC6584" w:rsidRPr="00C13069">
        <w:rPr>
          <w:rFonts w:ascii="Times New Roman" w:hAnsi="Times New Roman"/>
        </w:rPr>
        <w:t>ë</w:t>
      </w:r>
      <w:r w:rsidRPr="00C13069">
        <w:rPr>
          <w:rFonts w:ascii="Times New Roman" w:hAnsi="Times New Roman"/>
        </w:rPr>
        <w:t xml:space="preserve"> jet</w:t>
      </w:r>
      <w:r w:rsidR="00DC6584" w:rsidRPr="00C13069">
        <w:rPr>
          <w:rFonts w:ascii="Times New Roman" w:hAnsi="Times New Roman"/>
        </w:rPr>
        <w:t>ë</w:t>
      </w:r>
      <w:r w:rsidRPr="00C13069">
        <w:rPr>
          <w:rFonts w:ascii="Times New Roman" w:hAnsi="Times New Roman"/>
        </w:rPr>
        <w:t xml:space="preserve">s, sipas zgjedhjes së anëtarit, në përputhje me dispozitat e nenit </w:t>
      </w:r>
      <w:r w:rsidR="00314199" w:rsidRPr="00D51671">
        <w:rPr>
          <w:rFonts w:ascii="Times New Roman" w:hAnsi="Times New Roman"/>
          <w:color w:val="auto"/>
        </w:rPr>
        <w:t>7</w:t>
      </w:r>
      <w:r w:rsidR="00D51671" w:rsidRPr="00D51671">
        <w:rPr>
          <w:rFonts w:ascii="Times New Roman" w:hAnsi="Times New Roman"/>
          <w:color w:val="auto"/>
        </w:rPr>
        <w:t>4</w:t>
      </w:r>
      <w:r w:rsidRPr="00D51671">
        <w:rPr>
          <w:rFonts w:ascii="Times New Roman" w:hAnsi="Times New Roman"/>
          <w:color w:val="auto"/>
        </w:rPr>
        <w:t xml:space="preserve"> </w:t>
      </w:r>
      <w:r w:rsidR="008671F4" w:rsidRPr="00C13069">
        <w:rPr>
          <w:rFonts w:ascii="Times New Roman" w:hAnsi="Times New Roman"/>
        </w:rPr>
        <w:t>të k</w:t>
      </w:r>
      <w:r w:rsidR="00665515">
        <w:rPr>
          <w:rFonts w:ascii="Times New Roman" w:hAnsi="Times New Roman"/>
        </w:rPr>
        <w:t>ë</w:t>
      </w:r>
      <w:r w:rsidR="008671F4" w:rsidRPr="00C13069">
        <w:rPr>
          <w:rFonts w:ascii="Times New Roman" w:hAnsi="Times New Roman"/>
        </w:rPr>
        <w:t>tij ligji.</w:t>
      </w:r>
    </w:p>
    <w:p w14:paraId="20755C9E" w14:textId="239E74B5" w:rsidR="008671F4" w:rsidRPr="00C13069" w:rsidRDefault="003557A9" w:rsidP="005B379A">
      <w:pPr>
        <w:pStyle w:val="P68B1DB1-Normal1"/>
        <w:numPr>
          <w:ilvl w:val="0"/>
          <w:numId w:val="57"/>
        </w:numPr>
        <w:shd w:val="clear" w:color="auto" w:fill="FFFFFF"/>
        <w:spacing w:after="0" w:line="240" w:lineRule="auto"/>
        <w:ind w:left="360"/>
        <w:jc w:val="both"/>
        <w:textAlignment w:val="baseline"/>
        <w:rPr>
          <w:rFonts w:ascii="Times New Roman" w:hAnsi="Times New Roman"/>
        </w:rPr>
      </w:pPr>
      <w:r w:rsidRPr="00C13069">
        <w:rPr>
          <w:rFonts w:ascii="Times New Roman" w:hAnsi="Times New Roman"/>
          <w:szCs w:val="24"/>
        </w:rPr>
        <w:t>Nëse anëtari i fondit plotëson kushtet për marrjen e pages</w:t>
      </w:r>
      <w:r w:rsidR="006621AC" w:rsidRPr="00C13069">
        <w:rPr>
          <w:rFonts w:ascii="Times New Roman" w:hAnsi="Times New Roman"/>
          <w:szCs w:val="24"/>
        </w:rPr>
        <w:t>ë</w:t>
      </w:r>
      <w:r w:rsidRPr="00C13069">
        <w:rPr>
          <w:rFonts w:ascii="Times New Roman" w:hAnsi="Times New Roman"/>
          <w:szCs w:val="24"/>
        </w:rPr>
        <w:t>s s</w:t>
      </w:r>
      <w:r w:rsidR="006621AC" w:rsidRPr="00C13069">
        <w:rPr>
          <w:rFonts w:ascii="Times New Roman" w:hAnsi="Times New Roman"/>
          <w:szCs w:val="24"/>
        </w:rPr>
        <w:t>ë</w:t>
      </w:r>
      <w:r w:rsidR="008671F4" w:rsidRPr="00C13069">
        <w:rPr>
          <w:rFonts w:ascii="Times New Roman" w:hAnsi="Times New Roman"/>
          <w:szCs w:val="24"/>
        </w:rPr>
        <w:t xml:space="preserve"> pensionit </w:t>
      </w:r>
      <w:r w:rsidRPr="00C13069">
        <w:rPr>
          <w:rFonts w:ascii="Times New Roman" w:hAnsi="Times New Roman"/>
          <w:szCs w:val="24"/>
        </w:rPr>
        <w:t xml:space="preserve">dhe ka zgjedhur </w:t>
      </w:r>
      <w:r w:rsidR="005859E3" w:rsidRPr="00C13069">
        <w:rPr>
          <w:rFonts w:ascii="Times New Roman" w:hAnsi="Times New Roman"/>
          <w:szCs w:val="24"/>
        </w:rPr>
        <w:t>marrjen</w:t>
      </w:r>
      <w:r w:rsidRPr="00C13069">
        <w:rPr>
          <w:rFonts w:ascii="Times New Roman" w:hAnsi="Times New Roman"/>
          <w:szCs w:val="24"/>
        </w:rPr>
        <w:t xml:space="preserve"> e pages</w:t>
      </w:r>
      <w:r w:rsidR="006621AC" w:rsidRPr="00C13069">
        <w:rPr>
          <w:rFonts w:ascii="Times New Roman" w:hAnsi="Times New Roman"/>
          <w:szCs w:val="24"/>
        </w:rPr>
        <w:t>ë</w:t>
      </w:r>
      <w:r w:rsidRPr="00C13069">
        <w:rPr>
          <w:rFonts w:ascii="Times New Roman" w:hAnsi="Times New Roman"/>
          <w:szCs w:val="24"/>
        </w:rPr>
        <w:t>s n</w:t>
      </w:r>
      <w:r w:rsidR="006621AC" w:rsidRPr="00C13069">
        <w:rPr>
          <w:rFonts w:ascii="Times New Roman" w:hAnsi="Times New Roman"/>
          <w:szCs w:val="24"/>
        </w:rPr>
        <w:t>ë</w:t>
      </w:r>
      <w:r w:rsidRPr="00C13069">
        <w:rPr>
          <w:rFonts w:ascii="Times New Roman" w:hAnsi="Times New Roman"/>
          <w:szCs w:val="24"/>
        </w:rPr>
        <w:t>p</w:t>
      </w:r>
      <w:r w:rsidR="006621AC" w:rsidRPr="00C13069">
        <w:rPr>
          <w:rFonts w:ascii="Times New Roman" w:hAnsi="Times New Roman"/>
          <w:szCs w:val="24"/>
        </w:rPr>
        <w:t>ë</w:t>
      </w:r>
      <w:r w:rsidRPr="00C13069">
        <w:rPr>
          <w:rFonts w:ascii="Times New Roman" w:hAnsi="Times New Roman"/>
          <w:szCs w:val="24"/>
        </w:rPr>
        <w:t>rmjet shoq</w:t>
      </w:r>
      <w:r w:rsidR="006621AC" w:rsidRPr="00C13069">
        <w:rPr>
          <w:rFonts w:ascii="Times New Roman" w:hAnsi="Times New Roman"/>
          <w:szCs w:val="24"/>
        </w:rPr>
        <w:t>ë</w:t>
      </w:r>
      <w:r w:rsidRPr="00C13069">
        <w:rPr>
          <w:rFonts w:ascii="Times New Roman" w:hAnsi="Times New Roman"/>
          <w:szCs w:val="24"/>
        </w:rPr>
        <w:t>ris</w:t>
      </w:r>
      <w:r w:rsidR="006621AC" w:rsidRPr="00C13069">
        <w:rPr>
          <w:rFonts w:ascii="Times New Roman" w:hAnsi="Times New Roman"/>
          <w:szCs w:val="24"/>
        </w:rPr>
        <w:t>ë</w:t>
      </w:r>
      <w:r w:rsidRPr="00C13069">
        <w:rPr>
          <w:rFonts w:ascii="Times New Roman" w:hAnsi="Times New Roman"/>
          <w:szCs w:val="24"/>
        </w:rPr>
        <w:t xml:space="preserve"> administrues</w:t>
      </w:r>
      <w:r w:rsidR="006D1806" w:rsidRPr="00C13069">
        <w:rPr>
          <w:rFonts w:ascii="Times New Roman" w:hAnsi="Times New Roman"/>
          <w:szCs w:val="24"/>
        </w:rPr>
        <w:t>e,</w:t>
      </w:r>
      <w:r w:rsidRPr="00C13069">
        <w:rPr>
          <w:rFonts w:ascii="Times New Roman" w:hAnsi="Times New Roman"/>
          <w:szCs w:val="24"/>
        </w:rPr>
        <w:t xml:space="preserve"> </w:t>
      </w:r>
      <w:r w:rsidR="006D1806" w:rsidRPr="00C13069">
        <w:rPr>
          <w:rFonts w:ascii="Times New Roman" w:hAnsi="Times New Roman"/>
          <w:szCs w:val="24"/>
        </w:rPr>
        <w:t xml:space="preserve">anëtarësia e tij në fond nuk do të përfundojë me lidhjen e kontratës </w:t>
      </w:r>
      <w:r w:rsidR="00C41B21" w:rsidRPr="00C13069">
        <w:rPr>
          <w:rFonts w:ascii="Times New Roman" w:hAnsi="Times New Roman"/>
          <w:szCs w:val="24"/>
        </w:rPr>
        <w:t xml:space="preserve">me shoqërinë administruese, </w:t>
      </w:r>
      <w:r w:rsidR="00C41B21">
        <w:rPr>
          <w:rFonts w:ascii="Times New Roman" w:hAnsi="Times New Roman"/>
          <w:szCs w:val="24"/>
        </w:rPr>
        <w:t>t</w:t>
      </w:r>
      <w:r w:rsidR="00DC6584" w:rsidRPr="00C13069">
        <w:rPr>
          <w:rFonts w:ascii="Times New Roman" w:hAnsi="Times New Roman"/>
          <w:szCs w:val="24"/>
        </w:rPr>
        <w:t>ë</w:t>
      </w:r>
      <w:r w:rsidR="006D1806" w:rsidRPr="00C13069">
        <w:rPr>
          <w:rFonts w:ascii="Times New Roman" w:hAnsi="Times New Roman"/>
          <w:szCs w:val="24"/>
        </w:rPr>
        <w:t xml:space="preserve"> përmendur në nenin </w:t>
      </w:r>
      <w:r w:rsidR="0009557E" w:rsidRPr="00D51671">
        <w:rPr>
          <w:rFonts w:ascii="Times New Roman" w:hAnsi="Times New Roman"/>
          <w:color w:val="auto"/>
          <w:szCs w:val="24"/>
        </w:rPr>
        <w:t>7</w:t>
      </w:r>
      <w:r w:rsidR="00D51671" w:rsidRPr="00D51671">
        <w:rPr>
          <w:rFonts w:ascii="Times New Roman" w:hAnsi="Times New Roman"/>
          <w:color w:val="auto"/>
          <w:szCs w:val="24"/>
        </w:rPr>
        <w:t>5</w:t>
      </w:r>
      <w:r w:rsidR="00C41B21">
        <w:rPr>
          <w:rFonts w:ascii="Times New Roman" w:hAnsi="Times New Roman"/>
          <w:color w:val="auto"/>
          <w:szCs w:val="24"/>
        </w:rPr>
        <w:t>,</w:t>
      </w:r>
      <w:r w:rsidR="006D1806" w:rsidRPr="00C13069">
        <w:rPr>
          <w:rFonts w:ascii="Times New Roman" w:hAnsi="Times New Roman"/>
          <w:szCs w:val="24"/>
        </w:rPr>
        <w:t xml:space="preserve"> </w:t>
      </w:r>
      <w:r w:rsidR="006D1806" w:rsidRPr="00C13069">
        <w:rPr>
          <w:rFonts w:ascii="Times New Roman" w:hAnsi="Times New Roman"/>
          <w:szCs w:val="24"/>
        </w:rPr>
        <w:lastRenderedPageBreak/>
        <w:t>por vetëm kur t</w:t>
      </w:r>
      <w:r w:rsidR="00DC6584" w:rsidRPr="00C13069">
        <w:rPr>
          <w:rFonts w:ascii="Times New Roman" w:hAnsi="Times New Roman"/>
          <w:szCs w:val="24"/>
        </w:rPr>
        <w:t>ë</w:t>
      </w:r>
      <w:r w:rsidR="006D1806" w:rsidRPr="00C13069">
        <w:rPr>
          <w:rFonts w:ascii="Times New Roman" w:hAnsi="Times New Roman"/>
          <w:szCs w:val="24"/>
        </w:rPr>
        <w:t xml:space="preserve"> jet</w:t>
      </w:r>
      <w:r w:rsidR="00DC6584" w:rsidRPr="00C13069">
        <w:rPr>
          <w:rFonts w:ascii="Times New Roman" w:hAnsi="Times New Roman"/>
          <w:szCs w:val="24"/>
        </w:rPr>
        <w:t>ë</w:t>
      </w:r>
      <w:r w:rsidR="006D1806" w:rsidRPr="00C13069">
        <w:rPr>
          <w:rFonts w:ascii="Times New Roman" w:hAnsi="Times New Roman"/>
          <w:szCs w:val="24"/>
        </w:rPr>
        <w:t xml:space="preserve"> paguar kësti i fun</w:t>
      </w:r>
      <w:r w:rsidR="005301A0" w:rsidRPr="00C13069">
        <w:rPr>
          <w:rFonts w:ascii="Times New Roman" w:hAnsi="Times New Roman"/>
          <w:szCs w:val="24"/>
        </w:rPr>
        <w:t>dit i pensionit</w:t>
      </w:r>
      <w:r w:rsidR="00444FB7">
        <w:rPr>
          <w:rFonts w:ascii="Times New Roman" w:hAnsi="Times New Roman"/>
          <w:szCs w:val="24"/>
        </w:rPr>
        <w:t>,</w:t>
      </w:r>
      <w:r w:rsidR="005301A0" w:rsidRPr="00C13069">
        <w:rPr>
          <w:rFonts w:ascii="Times New Roman" w:hAnsi="Times New Roman"/>
          <w:szCs w:val="24"/>
        </w:rPr>
        <w:t xml:space="preserve"> në përputhje me </w:t>
      </w:r>
      <w:r w:rsidR="006D1806" w:rsidRPr="00C13069">
        <w:rPr>
          <w:rFonts w:ascii="Times New Roman" w:hAnsi="Times New Roman"/>
          <w:szCs w:val="24"/>
        </w:rPr>
        <w:t xml:space="preserve">dispozitat e kontratës në fjalë. </w:t>
      </w:r>
    </w:p>
    <w:p w14:paraId="516EE78C" w14:textId="4FFD9F93" w:rsidR="00DF0D91" w:rsidRPr="00C13069" w:rsidRDefault="005859E3" w:rsidP="005B379A">
      <w:pPr>
        <w:pStyle w:val="P68B1DB1-Normal2"/>
        <w:numPr>
          <w:ilvl w:val="0"/>
          <w:numId w:val="57"/>
        </w:numPr>
        <w:shd w:val="clear" w:color="auto" w:fill="FFFFFF"/>
        <w:spacing w:after="48" w:line="240" w:lineRule="auto"/>
        <w:ind w:left="360"/>
        <w:jc w:val="both"/>
        <w:textAlignment w:val="baseline"/>
        <w:rPr>
          <w:rFonts w:ascii="Times New Roman" w:hAnsi="Times New Roman"/>
          <w:color w:val="auto"/>
          <w:szCs w:val="24"/>
        </w:rPr>
      </w:pPr>
      <w:r w:rsidRPr="00C13069">
        <w:rPr>
          <w:rFonts w:ascii="Times New Roman" w:hAnsi="Times New Roman"/>
          <w:color w:val="auto"/>
          <w:szCs w:val="24"/>
        </w:rPr>
        <w:t>A</w:t>
      </w:r>
      <w:r w:rsidR="0022350E" w:rsidRPr="00C13069">
        <w:rPr>
          <w:rFonts w:ascii="Times New Roman" w:hAnsi="Times New Roman"/>
          <w:color w:val="auto"/>
          <w:szCs w:val="24"/>
        </w:rPr>
        <w:t>nëtar</w:t>
      </w:r>
      <w:r w:rsidRPr="00C13069">
        <w:rPr>
          <w:rFonts w:ascii="Times New Roman" w:hAnsi="Times New Roman"/>
          <w:color w:val="auto"/>
          <w:szCs w:val="24"/>
        </w:rPr>
        <w:t>i n</w:t>
      </w:r>
      <w:r w:rsidR="006621AC" w:rsidRPr="00C13069">
        <w:rPr>
          <w:rFonts w:ascii="Times New Roman" w:hAnsi="Times New Roman"/>
          <w:color w:val="auto"/>
          <w:szCs w:val="24"/>
        </w:rPr>
        <w:t>ë</w:t>
      </w:r>
      <w:r w:rsidRPr="00C13069">
        <w:rPr>
          <w:rFonts w:ascii="Times New Roman" w:hAnsi="Times New Roman"/>
          <w:color w:val="auto"/>
          <w:szCs w:val="24"/>
        </w:rPr>
        <w:t xml:space="preserve"> një fond m</w:t>
      </w:r>
      <w:r w:rsidR="006621AC" w:rsidRPr="00C13069">
        <w:rPr>
          <w:rFonts w:ascii="Times New Roman" w:hAnsi="Times New Roman"/>
          <w:color w:val="auto"/>
          <w:szCs w:val="24"/>
        </w:rPr>
        <w:t>ë</w:t>
      </w:r>
      <w:r w:rsidRPr="00C13069">
        <w:rPr>
          <w:rFonts w:ascii="Times New Roman" w:hAnsi="Times New Roman"/>
          <w:color w:val="auto"/>
          <w:szCs w:val="24"/>
        </w:rPr>
        <w:t xml:space="preserve"> pjes</w:t>
      </w:r>
      <w:r w:rsidR="006621AC" w:rsidRPr="00C13069">
        <w:rPr>
          <w:rFonts w:ascii="Times New Roman" w:hAnsi="Times New Roman"/>
          <w:color w:val="auto"/>
          <w:szCs w:val="24"/>
        </w:rPr>
        <w:t>ë</w:t>
      </w:r>
      <w:r w:rsidRPr="00C13069">
        <w:rPr>
          <w:rFonts w:ascii="Times New Roman" w:hAnsi="Times New Roman"/>
          <w:color w:val="auto"/>
          <w:szCs w:val="24"/>
        </w:rPr>
        <w:t>marrje</w:t>
      </w:r>
      <w:r w:rsidR="0022350E" w:rsidRPr="00C13069">
        <w:rPr>
          <w:rFonts w:ascii="Times New Roman" w:hAnsi="Times New Roman"/>
          <w:color w:val="auto"/>
          <w:szCs w:val="24"/>
        </w:rPr>
        <w:t xml:space="preserve"> të hapur mund të tërhiqet nga anëtarësia në atë fond nën kushtet dhe në mënyrën e përcaktuar </w:t>
      </w:r>
      <w:r w:rsidR="00F77B48" w:rsidRPr="00C13069">
        <w:rPr>
          <w:rFonts w:ascii="Times New Roman" w:hAnsi="Times New Roman"/>
          <w:color w:val="auto"/>
          <w:szCs w:val="24"/>
        </w:rPr>
        <w:t xml:space="preserve">në </w:t>
      </w:r>
      <w:r w:rsidR="0022350E" w:rsidRPr="00C13069">
        <w:rPr>
          <w:rFonts w:ascii="Times New Roman" w:hAnsi="Times New Roman"/>
          <w:color w:val="auto"/>
          <w:szCs w:val="24"/>
        </w:rPr>
        <w:t>kontratën e anëtarësimit</w:t>
      </w:r>
      <w:r w:rsidR="008F4ED7" w:rsidRPr="00C13069">
        <w:rPr>
          <w:rFonts w:ascii="Times New Roman" w:hAnsi="Times New Roman"/>
          <w:color w:val="auto"/>
          <w:szCs w:val="24"/>
        </w:rPr>
        <w:t>,</w:t>
      </w:r>
      <w:r w:rsidR="0022350E" w:rsidRPr="00C13069">
        <w:rPr>
          <w:rFonts w:ascii="Times New Roman" w:hAnsi="Times New Roman"/>
          <w:color w:val="auto"/>
          <w:szCs w:val="24"/>
        </w:rPr>
        <w:t xml:space="preserve"> ndërsa anëtar</w:t>
      </w:r>
      <w:r w:rsidRPr="00C13069">
        <w:rPr>
          <w:rFonts w:ascii="Times New Roman" w:hAnsi="Times New Roman"/>
          <w:color w:val="auto"/>
          <w:szCs w:val="24"/>
        </w:rPr>
        <w:t>i</w:t>
      </w:r>
      <w:r w:rsidR="00F77B48" w:rsidRPr="00C13069">
        <w:rPr>
          <w:rFonts w:ascii="Times New Roman" w:hAnsi="Times New Roman"/>
          <w:color w:val="auto"/>
          <w:szCs w:val="24"/>
        </w:rPr>
        <w:t xml:space="preserve"> i</w:t>
      </w:r>
      <w:r w:rsidR="0022350E" w:rsidRPr="00C13069">
        <w:rPr>
          <w:rFonts w:ascii="Times New Roman" w:hAnsi="Times New Roman"/>
          <w:color w:val="auto"/>
          <w:szCs w:val="24"/>
        </w:rPr>
        <w:t xml:space="preserve"> një </w:t>
      </w:r>
      <w:r w:rsidR="00F77B48" w:rsidRPr="00C13069">
        <w:rPr>
          <w:rFonts w:ascii="Times New Roman" w:hAnsi="Times New Roman"/>
          <w:color w:val="auto"/>
          <w:szCs w:val="24"/>
        </w:rPr>
        <w:t xml:space="preserve">fondi </w:t>
      </w:r>
      <w:r w:rsidRPr="00C13069">
        <w:rPr>
          <w:rFonts w:ascii="Times New Roman" w:hAnsi="Times New Roman"/>
          <w:color w:val="auto"/>
          <w:szCs w:val="24"/>
        </w:rPr>
        <w:t>me pjes</w:t>
      </w:r>
      <w:r w:rsidR="006621AC" w:rsidRPr="00C13069">
        <w:rPr>
          <w:rFonts w:ascii="Times New Roman" w:hAnsi="Times New Roman"/>
          <w:color w:val="auto"/>
          <w:szCs w:val="24"/>
        </w:rPr>
        <w:t>ë</w:t>
      </w:r>
      <w:r w:rsidRPr="00C13069">
        <w:rPr>
          <w:rFonts w:ascii="Times New Roman" w:hAnsi="Times New Roman"/>
          <w:color w:val="auto"/>
          <w:szCs w:val="24"/>
        </w:rPr>
        <w:t>marrje t</w:t>
      </w:r>
      <w:r w:rsidR="006621AC" w:rsidRPr="00C13069">
        <w:rPr>
          <w:rFonts w:ascii="Times New Roman" w:hAnsi="Times New Roman"/>
          <w:color w:val="auto"/>
          <w:szCs w:val="24"/>
        </w:rPr>
        <w:t>ë</w:t>
      </w:r>
      <w:r w:rsidRPr="00C13069">
        <w:rPr>
          <w:rFonts w:ascii="Times New Roman" w:hAnsi="Times New Roman"/>
          <w:color w:val="auto"/>
          <w:szCs w:val="24"/>
        </w:rPr>
        <w:t xml:space="preserve"> </w:t>
      </w:r>
      <w:r w:rsidR="0022350E" w:rsidRPr="00C13069">
        <w:rPr>
          <w:rFonts w:ascii="Times New Roman" w:hAnsi="Times New Roman"/>
          <w:color w:val="auto"/>
          <w:szCs w:val="24"/>
        </w:rPr>
        <w:t>mbyllur mund të tërhiqet nga anëtarësia në fond në rast</w:t>
      </w:r>
      <w:r w:rsidR="003260ED" w:rsidRPr="00C13069">
        <w:rPr>
          <w:rFonts w:ascii="Times New Roman" w:hAnsi="Times New Roman"/>
          <w:color w:val="auto"/>
          <w:szCs w:val="24"/>
        </w:rPr>
        <w:t>in kur nuk plotëson më</w:t>
      </w:r>
      <w:r w:rsidR="0022350E" w:rsidRPr="00C13069">
        <w:rPr>
          <w:rFonts w:ascii="Times New Roman" w:hAnsi="Times New Roman"/>
          <w:color w:val="auto"/>
          <w:szCs w:val="24"/>
        </w:rPr>
        <w:t xml:space="preserve"> </w:t>
      </w:r>
      <w:r w:rsidR="003260ED" w:rsidRPr="00C13069">
        <w:rPr>
          <w:rFonts w:ascii="Times New Roman" w:hAnsi="Times New Roman"/>
          <w:color w:val="auto"/>
          <w:szCs w:val="24"/>
        </w:rPr>
        <w:t xml:space="preserve">kushtet e përmendura </w:t>
      </w:r>
      <w:r w:rsidR="0022350E" w:rsidRPr="00C13069">
        <w:rPr>
          <w:rFonts w:ascii="Times New Roman" w:hAnsi="Times New Roman"/>
          <w:color w:val="auto"/>
          <w:szCs w:val="24"/>
        </w:rPr>
        <w:t xml:space="preserve">në nenin </w:t>
      </w:r>
      <w:r w:rsidR="00D51671" w:rsidRPr="00D51671">
        <w:rPr>
          <w:rFonts w:ascii="Times New Roman" w:hAnsi="Times New Roman"/>
          <w:color w:val="auto"/>
          <w:szCs w:val="24"/>
        </w:rPr>
        <w:t>66</w:t>
      </w:r>
      <w:r w:rsidR="00444FB7">
        <w:rPr>
          <w:rFonts w:ascii="Times New Roman" w:hAnsi="Times New Roman"/>
          <w:color w:val="auto"/>
          <w:szCs w:val="24"/>
        </w:rPr>
        <w:t>,</w:t>
      </w:r>
      <w:r w:rsidR="0022350E" w:rsidRPr="00D51671">
        <w:rPr>
          <w:rFonts w:ascii="Times New Roman" w:hAnsi="Times New Roman"/>
          <w:color w:val="auto"/>
          <w:szCs w:val="24"/>
        </w:rPr>
        <w:t xml:space="preserve"> </w:t>
      </w:r>
      <w:r w:rsidR="00444FB7">
        <w:rPr>
          <w:rFonts w:ascii="Times New Roman" w:hAnsi="Times New Roman"/>
          <w:color w:val="auto"/>
          <w:szCs w:val="24"/>
        </w:rPr>
        <w:t>të këtij ligji</w:t>
      </w:r>
      <w:r w:rsidR="003260ED" w:rsidRPr="00C13069">
        <w:rPr>
          <w:rFonts w:ascii="Times New Roman" w:hAnsi="Times New Roman"/>
          <w:color w:val="auto"/>
          <w:szCs w:val="24"/>
        </w:rPr>
        <w:t>.</w:t>
      </w:r>
      <w:r w:rsidR="0022350E" w:rsidRPr="00C13069">
        <w:rPr>
          <w:rFonts w:ascii="Times New Roman" w:hAnsi="Times New Roman"/>
          <w:color w:val="auto"/>
          <w:szCs w:val="24"/>
        </w:rPr>
        <w:t xml:space="preserve"> </w:t>
      </w:r>
    </w:p>
    <w:p w14:paraId="26B5D102" w14:textId="77777777" w:rsidR="00DF0D91" w:rsidRPr="00C13069" w:rsidRDefault="00DF0D91" w:rsidP="005B379A">
      <w:pPr>
        <w:pStyle w:val="P68B1DB1-Normal2"/>
        <w:numPr>
          <w:ilvl w:val="0"/>
          <w:numId w:val="57"/>
        </w:numPr>
        <w:shd w:val="clear" w:color="auto" w:fill="FFFFFF"/>
        <w:spacing w:after="48" w:line="240" w:lineRule="auto"/>
        <w:ind w:left="360"/>
        <w:jc w:val="both"/>
        <w:textAlignment w:val="baseline"/>
        <w:rPr>
          <w:rFonts w:ascii="Times New Roman" w:hAnsi="Times New Roman"/>
          <w:color w:val="auto"/>
          <w:szCs w:val="24"/>
        </w:rPr>
      </w:pPr>
      <w:r w:rsidRPr="00C13069">
        <w:rPr>
          <w:rFonts w:ascii="Times New Roman" w:hAnsi="Times New Roman"/>
          <w:color w:val="auto"/>
          <w:szCs w:val="24"/>
        </w:rPr>
        <w:t xml:space="preserve">Nëse anëtari, përkohësisht ose përgjithmonë, pushon së kontribuari në fondin e pensionit, ai mbetet anëtar në fondin e pensionit dhe ka të njëjtat të drejta si anëtarët e tjerë të fondit të pensionit. </w:t>
      </w:r>
    </w:p>
    <w:p w14:paraId="282009D4" w14:textId="77777777" w:rsidR="00755185" w:rsidRPr="003950BA" w:rsidRDefault="00755185" w:rsidP="00755185">
      <w:pPr>
        <w:pStyle w:val="P68B1DB1-Normal2"/>
        <w:shd w:val="clear" w:color="auto" w:fill="FFFFFF"/>
        <w:spacing w:after="0" w:line="240" w:lineRule="auto"/>
        <w:textAlignment w:val="baseline"/>
        <w:rPr>
          <w:rFonts w:ascii="Times New Roman" w:hAnsi="Times New Roman"/>
          <w:color w:val="auto"/>
          <w:szCs w:val="24"/>
        </w:rPr>
      </w:pPr>
    </w:p>
    <w:p w14:paraId="7025C428" w14:textId="77777777" w:rsidR="008C1AB9" w:rsidRDefault="008C1AB9" w:rsidP="00755185">
      <w:pPr>
        <w:pStyle w:val="P68B1DB1-Normal1"/>
        <w:shd w:val="clear" w:color="auto" w:fill="FFFFFF"/>
        <w:spacing w:after="0" w:line="240" w:lineRule="auto"/>
        <w:jc w:val="center"/>
        <w:textAlignment w:val="baseline"/>
        <w:rPr>
          <w:rFonts w:ascii="Times New Roman" w:hAnsi="Times New Roman"/>
          <w:color w:val="auto"/>
          <w:szCs w:val="24"/>
        </w:rPr>
      </w:pPr>
    </w:p>
    <w:p w14:paraId="73E330EF" w14:textId="77777777" w:rsidR="00755185" w:rsidRPr="00D51671" w:rsidRDefault="00D4481C" w:rsidP="00755185">
      <w:pPr>
        <w:pStyle w:val="P68B1DB1-Normal1"/>
        <w:shd w:val="clear" w:color="auto" w:fill="FFFFFF"/>
        <w:spacing w:after="0" w:line="240" w:lineRule="auto"/>
        <w:jc w:val="center"/>
        <w:textAlignment w:val="baseline"/>
        <w:rPr>
          <w:rFonts w:ascii="Times New Roman" w:hAnsi="Times New Roman"/>
          <w:color w:val="FF0000"/>
          <w:szCs w:val="24"/>
        </w:rPr>
      </w:pPr>
      <w:r>
        <w:rPr>
          <w:rFonts w:ascii="Times New Roman" w:hAnsi="Times New Roman"/>
          <w:color w:val="auto"/>
          <w:szCs w:val="24"/>
        </w:rPr>
        <w:t xml:space="preserve">Neni </w:t>
      </w:r>
      <w:r w:rsidR="00D51671">
        <w:rPr>
          <w:rFonts w:ascii="Times New Roman" w:hAnsi="Times New Roman"/>
          <w:color w:val="auto"/>
          <w:szCs w:val="24"/>
        </w:rPr>
        <w:t xml:space="preserve">66 </w:t>
      </w:r>
    </w:p>
    <w:p w14:paraId="6DD92B25" w14:textId="77777777" w:rsidR="00755185" w:rsidRPr="003950BA" w:rsidRDefault="00755185" w:rsidP="00755185">
      <w:pPr>
        <w:pStyle w:val="P68B1DB1-Normal1"/>
        <w:shd w:val="clear" w:color="auto" w:fill="FFFFFF"/>
        <w:spacing w:after="0" w:line="240" w:lineRule="auto"/>
        <w:jc w:val="center"/>
        <w:textAlignment w:val="baseline"/>
        <w:rPr>
          <w:rFonts w:ascii="Times New Roman" w:hAnsi="Times New Roman"/>
          <w:color w:val="auto"/>
          <w:szCs w:val="24"/>
        </w:rPr>
      </w:pPr>
      <w:r w:rsidRPr="003950BA">
        <w:rPr>
          <w:rFonts w:ascii="Times New Roman" w:hAnsi="Times New Roman"/>
          <w:color w:val="auto"/>
          <w:szCs w:val="24"/>
        </w:rPr>
        <w:t>Anëtarësimi në një fond</w:t>
      </w:r>
      <w:r w:rsidR="008C1AB9">
        <w:rPr>
          <w:rFonts w:ascii="Times New Roman" w:hAnsi="Times New Roman"/>
          <w:color w:val="auto"/>
          <w:szCs w:val="24"/>
        </w:rPr>
        <w:t xml:space="preserve"> me pjes</w:t>
      </w:r>
      <w:r w:rsidR="00DC6584">
        <w:rPr>
          <w:rFonts w:ascii="Times New Roman" w:hAnsi="Times New Roman"/>
          <w:color w:val="auto"/>
          <w:szCs w:val="24"/>
        </w:rPr>
        <w:t>ë</w:t>
      </w:r>
      <w:r w:rsidR="008C1AB9">
        <w:rPr>
          <w:rFonts w:ascii="Times New Roman" w:hAnsi="Times New Roman"/>
          <w:color w:val="auto"/>
          <w:szCs w:val="24"/>
        </w:rPr>
        <w:t>marrje</w:t>
      </w:r>
      <w:r w:rsidRPr="003950BA">
        <w:rPr>
          <w:rFonts w:ascii="Times New Roman" w:hAnsi="Times New Roman"/>
          <w:color w:val="auto"/>
          <w:szCs w:val="24"/>
        </w:rPr>
        <w:t xml:space="preserve"> të mbyllur</w:t>
      </w:r>
    </w:p>
    <w:p w14:paraId="3F59210E" w14:textId="77777777" w:rsidR="00755185" w:rsidRPr="003950BA" w:rsidRDefault="00755185" w:rsidP="00755185">
      <w:pPr>
        <w:pStyle w:val="P68B1DB1-Normal1"/>
        <w:shd w:val="clear" w:color="auto" w:fill="FFFFFF"/>
        <w:spacing w:after="225" w:line="240" w:lineRule="auto"/>
        <w:textAlignment w:val="baseline"/>
        <w:rPr>
          <w:rFonts w:ascii="Times New Roman" w:hAnsi="Times New Roman"/>
          <w:color w:val="auto"/>
          <w:szCs w:val="24"/>
        </w:rPr>
      </w:pPr>
    </w:p>
    <w:p w14:paraId="5955DE3E" w14:textId="2D542A65" w:rsidR="00755185" w:rsidRPr="003950BA" w:rsidRDefault="00CC710E" w:rsidP="00444FB7">
      <w:pPr>
        <w:pStyle w:val="P68B1DB1-Normal1"/>
        <w:numPr>
          <w:ilvl w:val="1"/>
          <w:numId w:val="1"/>
        </w:numPr>
        <w:shd w:val="clear" w:color="auto" w:fill="FFFFFF"/>
        <w:spacing w:after="225" w:line="240" w:lineRule="auto"/>
        <w:ind w:left="360"/>
        <w:jc w:val="both"/>
        <w:textAlignment w:val="baseline"/>
        <w:rPr>
          <w:rFonts w:ascii="Times New Roman" w:hAnsi="Times New Roman"/>
          <w:color w:val="auto"/>
          <w:szCs w:val="24"/>
        </w:rPr>
      </w:pPr>
      <w:r>
        <w:rPr>
          <w:rFonts w:ascii="Times New Roman" w:hAnsi="Times New Roman"/>
          <w:color w:val="auto"/>
          <w:szCs w:val="24"/>
        </w:rPr>
        <w:t>Anëtarë t</w:t>
      </w:r>
      <w:r w:rsidR="0074794C">
        <w:rPr>
          <w:rFonts w:ascii="Times New Roman" w:hAnsi="Times New Roman"/>
          <w:color w:val="auto"/>
          <w:szCs w:val="24"/>
        </w:rPr>
        <w:t>ë</w:t>
      </w:r>
      <w:r>
        <w:rPr>
          <w:rFonts w:ascii="Times New Roman" w:hAnsi="Times New Roman"/>
          <w:color w:val="auto"/>
          <w:szCs w:val="24"/>
        </w:rPr>
        <w:t xml:space="preserve"> fondit t</w:t>
      </w:r>
      <w:r w:rsidR="0074794C">
        <w:rPr>
          <w:rFonts w:ascii="Times New Roman" w:hAnsi="Times New Roman"/>
          <w:color w:val="auto"/>
          <w:szCs w:val="24"/>
        </w:rPr>
        <w:t>ë</w:t>
      </w:r>
      <w:r>
        <w:rPr>
          <w:rFonts w:ascii="Times New Roman" w:hAnsi="Times New Roman"/>
          <w:color w:val="auto"/>
          <w:szCs w:val="24"/>
        </w:rPr>
        <w:t xml:space="preserve"> pensionit me pjes</w:t>
      </w:r>
      <w:r w:rsidR="0074794C">
        <w:rPr>
          <w:rFonts w:ascii="Times New Roman" w:hAnsi="Times New Roman"/>
          <w:color w:val="auto"/>
          <w:szCs w:val="24"/>
        </w:rPr>
        <w:t>ë</w:t>
      </w:r>
      <w:r>
        <w:rPr>
          <w:rFonts w:ascii="Times New Roman" w:hAnsi="Times New Roman"/>
          <w:color w:val="auto"/>
          <w:szCs w:val="24"/>
        </w:rPr>
        <w:t>marrje t</w:t>
      </w:r>
      <w:r w:rsidR="0074794C">
        <w:rPr>
          <w:rFonts w:ascii="Times New Roman" w:hAnsi="Times New Roman"/>
          <w:color w:val="auto"/>
          <w:szCs w:val="24"/>
        </w:rPr>
        <w:t>ë</w:t>
      </w:r>
      <w:r>
        <w:rPr>
          <w:rFonts w:ascii="Times New Roman" w:hAnsi="Times New Roman"/>
          <w:color w:val="auto"/>
          <w:szCs w:val="24"/>
        </w:rPr>
        <w:t xml:space="preserve"> mbyllur mund t</w:t>
      </w:r>
      <w:r w:rsidR="0074794C">
        <w:rPr>
          <w:rFonts w:ascii="Times New Roman" w:hAnsi="Times New Roman"/>
          <w:color w:val="auto"/>
          <w:szCs w:val="24"/>
        </w:rPr>
        <w:t>ë</w:t>
      </w:r>
      <w:r>
        <w:rPr>
          <w:rFonts w:ascii="Times New Roman" w:hAnsi="Times New Roman"/>
          <w:color w:val="auto"/>
          <w:szCs w:val="24"/>
        </w:rPr>
        <w:t xml:space="preserve"> jen</w:t>
      </w:r>
      <w:r w:rsidR="0074794C">
        <w:rPr>
          <w:rFonts w:ascii="Times New Roman" w:hAnsi="Times New Roman"/>
          <w:color w:val="auto"/>
          <w:szCs w:val="24"/>
        </w:rPr>
        <w:t>ë</w:t>
      </w:r>
      <w:r w:rsidR="00755185" w:rsidRPr="003950BA">
        <w:rPr>
          <w:rFonts w:ascii="Times New Roman" w:hAnsi="Times New Roman"/>
          <w:color w:val="auto"/>
          <w:szCs w:val="24"/>
        </w:rPr>
        <w:t>:</w:t>
      </w:r>
    </w:p>
    <w:p w14:paraId="4E3BC74A" w14:textId="77777777" w:rsidR="005604E4" w:rsidRPr="001839FD" w:rsidRDefault="005604E4" w:rsidP="005B379A">
      <w:pPr>
        <w:pStyle w:val="P68B1DB1-Normal1"/>
        <w:numPr>
          <w:ilvl w:val="0"/>
          <w:numId w:val="58"/>
        </w:numPr>
        <w:shd w:val="clear" w:color="auto" w:fill="FFFFFF"/>
        <w:spacing w:after="225" w:line="240" w:lineRule="auto"/>
        <w:jc w:val="both"/>
        <w:textAlignment w:val="baseline"/>
        <w:rPr>
          <w:rFonts w:ascii="Times New Roman" w:hAnsi="Times New Roman"/>
          <w:color w:val="auto"/>
          <w:szCs w:val="24"/>
        </w:rPr>
      </w:pPr>
      <w:r w:rsidRPr="001839FD">
        <w:rPr>
          <w:rFonts w:ascii="Times New Roman" w:hAnsi="Times New Roman"/>
          <w:color w:val="auto"/>
          <w:szCs w:val="24"/>
        </w:rPr>
        <w:t>pun</w:t>
      </w:r>
      <w:r w:rsidR="006621AC" w:rsidRPr="001839FD">
        <w:rPr>
          <w:rFonts w:ascii="Times New Roman" w:hAnsi="Times New Roman"/>
          <w:color w:val="auto"/>
          <w:szCs w:val="24"/>
        </w:rPr>
        <w:t>ë</w:t>
      </w:r>
      <w:r w:rsidRPr="001839FD">
        <w:rPr>
          <w:rFonts w:ascii="Times New Roman" w:hAnsi="Times New Roman"/>
          <w:color w:val="auto"/>
          <w:szCs w:val="24"/>
        </w:rPr>
        <w:t>marr</w:t>
      </w:r>
      <w:r w:rsidR="006621AC" w:rsidRPr="001839FD">
        <w:rPr>
          <w:rFonts w:ascii="Times New Roman" w:hAnsi="Times New Roman"/>
          <w:color w:val="auto"/>
          <w:szCs w:val="24"/>
        </w:rPr>
        <w:t>ë</w:t>
      </w:r>
      <w:r w:rsidRPr="001839FD">
        <w:rPr>
          <w:rFonts w:ascii="Times New Roman" w:hAnsi="Times New Roman"/>
          <w:color w:val="auto"/>
          <w:szCs w:val="24"/>
        </w:rPr>
        <w:t>sit</w:t>
      </w:r>
      <w:r w:rsidR="00755185" w:rsidRPr="001839FD">
        <w:rPr>
          <w:rFonts w:ascii="Times New Roman" w:hAnsi="Times New Roman"/>
          <w:color w:val="auto"/>
          <w:szCs w:val="24"/>
        </w:rPr>
        <w:t xml:space="preserve"> e një punëdhënësi i cili n</w:t>
      </w:r>
      <w:r w:rsidR="006621AC" w:rsidRPr="001839FD">
        <w:rPr>
          <w:rFonts w:ascii="Times New Roman" w:hAnsi="Times New Roman"/>
          <w:color w:val="auto"/>
          <w:szCs w:val="24"/>
        </w:rPr>
        <w:t>ë</w:t>
      </w:r>
      <w:r w:rsidR="00755185" w:rsidRPr="001839FD">
        <w:rPr>
          <w:rFonts w:ascii="Times New Roman" w:hAnsi="Times New Roman"/>
          <w:color w:val="auto"/>
          <w:szCs w:val="24"/>
        </w:rPr>
        <w:t xml:space="preserve"> cil</w:t>
      </w:r>
      <w:r w:rsidR="006621AC" w:rsidRPr="001839FD">
        <w:rPr>
          <w:rFonts w:ascii="Times New Roman" w:hAnsi="Times New Roman"/>
          <w:color w:val="auto"/>
          <w:szCs w:val="24"/>
        </w:rPr>
        <w:t>ë</w:t>
      </w:r>
      <w:r w:rsidR="00755185" w:rsidRPr="001839FD">
        <w:rPr>
          <w:rFonts w:ascii="Times New Roman" w:hAnsi="Times New Roman"/>
          <w:color w:val="auto"/>
          <w:szCs w:val="24"/>
        </w:rPr>
        <w:t>sin</w:t>
      </w:r>
      <w:r w:rsidR="006621AC" w:rsidRPr="001839FD">
        <w:rPr>
          <w:rFonts w:ascii="Times New Roman" w:hAnsi="Times New Roman"/>
          <w:color w:val="auto"/>
          <w:szCs w:val="24"/>
        </w:rPr>
        <w:t>ë</w:t>
      </w:r>
      <w:r w:rsidR="00755185" w:rsidRPr="001839FD">
        <w:rPr>
          <w:rFonts w:ascii="Times New Roman" w:hAnsi="Times New Roman"/>
          <w:color w:val="auto"/>
          <w:szCs w:val="24"/>
        </w:rPr>
        <w:t xml:space="preserve"> e sponsorit krijon nj</w:t>
      </w:r>
      <w:r w:rsidR="006621AC" w:rsidRPr="001839FD">
        <w:rPr>
          <w:rFonts w:ascii="Times New Roman" w:hAnsi="Times New Roman"/>
          <w:color w:val="auto"/>
          <w:szCs w:val="24"/>
        </w:rPr>
        <w:t>ë</w:t>
      </w:r>
      <w:r w:rsidR="00755185" w:rsidRPr="001839FD">
        <w:rPr>
          <w:rFonts w:ascii="Times New Roman" w:hAnsi="Times New Roman"/>
          <w:color w:val="auto"/>
          <w:szCs w:val="24"/>
        </w:rPr>
        <w:t xml:space="preserve"> fond me pjes</w:t>
      </w:r>
      <w:r w:rsidR="006621AC" w:rsidRPr="001839FD">
        <w:rPr>
          <w:rFonts w:ascii="Times New Roman" w:hAnsi="Times New Roman"/>
          <w:color w:val="auto"/>
          <w:szCs w:val="24"/>
        </w:rPr>
        <w:t>ë</w:t>
      </w:r>
      <w:r w:rsidR="001839FD" w:rsidRPr="001839FD">
        <w:rPr>
          <w:rFonts w:ascii="Times New Roman" w:hAnsi="Times New Roman"/>
          <w:color w:val="auto"/>
          <w:szCs w:val="24"/>
        </w:rPr>
        <w:t xml:space="preserve">marrje të mbyllur, </w:t>
      </w:r>
      <w:r w:rsidR="00755185" w:rsidRPr="001839FD">
        <w:rPr>
          <w:rFonts w:ascii="Times New Roman" w:hAnsi="Times New Roman"/>
          <w:color w:val="auto"/>
          <w:szCs w:val="24"/>
        </w:rPr>
        <w:t>përfshirë edhe ish</w:t>
      </w:r>
      <w:r w:rsidRPr="001839FD">
        <w:rPr>
          <w:rFonts w:ascii="Times New Roman" w:hAnsi="Times New Roman"/>
          <w:color w:val="auto"/>
          <w:szCs w:val="24"/>
        </w:rPr>
        <w:t>pun</w:t>
      </w:r>
      <w:r w:rsidR="006621AC" w:rsidRPr="001839FD">
        <w:rPr>
          <w:rFonts w:ascii="Times New Roman" w:hAnsi="Times New Roman"/>
          <w:color w:val="auto"/>
          <w:szCs w:val="24"/>
        </w:rPr>
        <w:t>ë</w:t>
      </w:r>
      <w:r w:rsidRPr="001839FD">
        <w:rPr>
          <w:rFonts w:ascii="Times New Roman" w:hAnsi="Times New Roman"/>
          <w:color w:val="auto"/>
          <w:szCs w:val="24"/>
        </w:rPr>
        <w:t>marr</w:t>
      </w:r>
      <w:r w:rsidR="006621AC" w:rsidRPr="001839FD">
        <w:rPr>
          <w:rFonts w:ascii="Times New Roman" w:hAnsi="Times New Roman"/>
          <w:color w:val="auto"/>
          <w:szCs w:val="24"/>
        </w:rPr>
        <w:t>ë</w:t>
      </w:r>
      <w:r w:rsidRPr="001839FD">
        <w:rPr>
          <w:rFonts w:ascii="Times New Roman" w:hAnsi="Times New Roman"/>
          <w:color w:val="auto"/>
          <w:szCs w:val="24"/>
        </w:rPr>
        <w:t xml:space="preserve">sit </w:t>
      </w:r>
      <w:r w:rsidR="00755185" w:rsidRPr="001839FD">
        <w:rPr>
          <w:rFonts w:ascii="Times New Roman" w:hAnsi="Times New Roman"/>
          <w:color w:val="auto"/>
          <w:szCs w:val="24"/>
        </w:rPr>
        <w:t>e atij punëdhënësi</w:t>
      </w:r>
      <w:r w:rsidRPr="001839FD">
        <w:rPr>
          <w:rFonts w:ascii="Times New Roman" w:hAnsi="Times New Roman"/>
          <w:color w:val="auto"/>
          <w:szCs w:val="24"/>
        </w:rPr>
        <w:t xml:space="preserve">; </w:t>
      </w:r>
    </w:p>
    <w:p w14:paraId="665948C2" w14:textId="77777777" w:rsidR="00755185" w:rsidRPr="001839FD" w:rsidRDefault="00755185" w:rsidP="005B379A">
      <w:pPr>
        <w:pStyle w:val="P68B1DB1-Normal1"/>
        <w:numPr>
          <w:ilvl w:val="0"/>
          <w:numId w:val="58"/>
        </w:numPr>
        <w:shd w:val="clear" w:color="auto" w:fill="FFFFFF"/>
        <w:spacing w:after="225" w:line="240" w:lineRule="auto"/>
        <w:jc w:val="both"/>
        <w:textAlignment w:val="baseline"/>
        <w:rPr>
          <w:rFonts w:ascii="Times New Roman" w:hAnsi="Times New Roman"/>
          <w:color w:val="auto"/>
          <w:szCs w:val="24"/>
        </w:rPr>
      </w:pPr>
      <w:r w:rsidRPr="001839FD">
        <w:rPr>
          <w:rFonts w:ascii="Times New Roman" w:hAnsi="Times New Roman"/>
          <w:color w:val="auto"/>
          <w:szCs w:val="24"/>
        </w:rPr>
        <w:t>anëtarët e një sindikate që sponsorizon një fond me pjes</w:t>
      </w:r>
      <w:r w:rsidR="006621AC" w:rsidRPr="001839FD">
        <w:rPr>
          <w:rFonts w:ascii="Times New Roman" w:hAnsi="Times New Roman"/>
          <w:color w:val="auto"/>
          <w:szCs w:val="24"/>
        </w:rPr>
        <w:t>ë</w:t>
      </w:r>
      <w:r w:rsidRPr="001839FD">
        <w:rPr>
          <w:rFonts w:ascii="Times New Roman" w:hAnsi="Times New Roman"/>
          <w:color w:val="auto"/>
          <w:szCs w:val="24"/>
        </w:rPr>
        <w:t>marrje t</w:t>
      </w:r>
      <w:r w:rsidR="006621AC" w:rsidRPr="001839FD">
        <w:rPr>
          <w:rFonts w:ascii="Times New Roman" w:hAnsi="Times New Roman"/>
          <w:color w:val="auto"/>
          <w:szCs w:val="24"/>
        </w:rPr>
        <w:t>ë</w:t>
      </w:r>
      <w:r w:rsidRPr="001839FD">
        <w:rPr>
          <w:rFonts w:ascii="Times New Roman" w:hAnsi="Times New Roman"/>
          <w:color w:val="auto"/>
          <w:szCs w:val="24"/>
        </w:rPr>
        <w:t xml:space="preserve"> mbyllur, duke përfshirë ish anëtarët e asaj sindikate</w:t>
      </w:r>
      <w:r w:rsidR="005604E4" w:rsidRPr="001839FD">
        <w:rPr>
          <w:rFonts w:ascii="Times New Roman" w:hAnsi="Times New Roman"/>
          <w:color w:val="auto"/>
          <w:szCs w:val="24"/>
        </w:rPr>
        <w:t>;</w:t>
      </w:r>
    </w:p>
    <w:p w14:paraId="0A492361" w14:textId="77777777" w:rsidR="00755185" w:rsidRPr="001839FD" w:rsidRDefault="00755185" w:rsidP="005B379A">
      <w:pPr>
        <w:pStyle w:val="P68B1DB1-Normal1"/>
        <w:numPr>
          <w:ilvl w:val="0"/>
          <w:numId w:val="58"/>
        </w:numPr>
        <w:shd w:val="clear" w:color="auto" w:fill="FFFFFF"/>
        <w:spacing w:after="225" w:line="240" w:lineRule="auto"/>
        <w:jc w:val="both"/>
        <w:textAlignment w:val="baseline"/>
        <w:rPr>
          <w:rFonts w:ascii="Times New Roman" w:hAnsi="Times New Roman"/>
          <w:color w:val="auto"/>
          <w:szCs w:val="24"/>
        </w:rPr>
      </w:pPr>
      <w:r w:rsidRPr="001839FD">
        <w:rPr>
          <w:rFonts w:ascii="Times New Roman" w:hAnsi="Times New Roman"/>
          <w:color w:val="auto"/>
          <w:szCs w:val="24"/>
        </w:rPr>
        <w:t>anëtarët e një shoqate të profesioneve të pavarura ose shoqatat profesionale që sponsorizojnë një fond me pjes</w:t>
      </w:r>
      <w:r w:rsidR="006621AC" w:rsidRPr="001839FD">
        <w:rPr>
          <w:rFonts w:ascii="Times New Roman" w:hAnsi="Times New Roman"/>
          <w:color w:val="auto"/>
          <w:szCs w:val="24"/>
        </w:rPr>
        <w:t>ë</w:t>
      </w:r>
      <w:r w:rsidRPr="001839FD">
        <w:rPr>
          <w:rFonts w:ascii="Times New Roman" w:hAnsi="Times New Roman"/>
          <w:color w:val="auto"/>
          <w:szCs w:val="24"/>
        </w:rPr>
        <w:t>marrje të mbyllur, përfshirë ish-anëtarët e atyre shoqatave</w:t>
      </w:r>
      <w:r w:rsidR="00E3322F">
        <w:rPr>
          <w:rFonts w:ascii="Times New Roman" w:hAnsi="Times New Roman"/>
          <w:color w:val="auto"/>
          <w:szCs w:val="24"/>
        </w:rPr>
        <w:t>;</w:t>
      </w:r>
      <w:r w:rsidRPr="001839FD">
        <w:rPr>
          <w:rFonts w:ascii="Times New Roman" w:hAnsi="Times New Roman"/>
          <w:color w:val="auto"/>
          <w:szCs w:val="24"/>
        </w:rPr>
        <w:t xml:space="preserve"> dhe</w:t>
      </w:r>
    </w:p>
    <w:p w14:paraId="32DEFF1B" w14:textId="77777777" w:rsidR="00755185" w:rsidRPr="003950BA" w:rsidRDefault="00755185" w:rsidP="005B379A">
      <w:pPr>
        <w:pStyle w:val="P68B1DB1-Normal1"/>
        <w:numPr>
          <w:ilvl w:val="0"/>
          <w:numId w:val="58"/>
        </w:numPr>
        <w:shd w:val="clear" w:color="auto" w:fill="FFFFFF"/>
        <w:spacing w:after="225" w:line="240" w:lineRule="auto"/>
        <w:jc w:val="both"/>
        <w:textAlignment w:val="baseline"/>
        <w:rPr>
          <w:rFonts w:ascii="Times New Roman" w:hAnsi="Times New Roman"/>
          <w:color w:val="auto"/>
          <w:szCs w:val="24"/>
        </w:rPr>
      </w:pPr>
      <w:r w:rsidRPr="003950BA">
        <w:rPr>
          <w:rFonts w:ascii="Times New Roman" w:hAnsi="Times New Roman"/>
          <w:color w:val="auto"/>
          <w:szCs w:val="24"/>
        </w:rPr>
        <w:t>personat e vetëpunësuar</w:t>
      </w:r>
      <w:r w:rsidR="001839FD">
        <w:rPr>
          <w:rFonts w:ascii="Times New Roman" w:hAnsi="Times New Roman"/>
          <w:color w:val="auto"/>
          <w:szCs w:val="24"/>
        </w:rPr>
        <w:t xml:space="preserve"> </w:t>
      </w:r>
      <w:r w:rsidR="007634C0">
        <w:rPr>
          <w:rFonts w:ascii="Times New Roman" w:hAnsi="Times New Roman"/>
          <w:color w:val="auto"/>
          <w:szCs w:val="24"/>
        </w:rPr>
        <w:t>t</w:t>
      </w:r>
      <w:r w:rsidR="00DC6584">
        <w:rPr>
          <w:rFonts w:ascii="Times New Roman" w:hAnsi="Times New Roman"/>
          <w:color w:val="auto"/>
          <w:szCs w:val="24"/>
        </w:rPr>
        <w:t>ë</w:t>
      </w:r>
      <w:r w:rsidR="007634C0">
        <w:rPr>
          <w:rFonts w:ascii="Times New Roman" w:hAnsi="Times New Roman"/>
          <w:color w:val="auto"/>
          <w:szCs w:val="24"/>
        </w:rPr>
        <w:t xml:space="preserve"> organizuar n</w:t>
      </w:r>
      <w:r w:rsidR="00DC6584">
        <w:rPr>
          <w:rFonts w:ascii="Times New Roman" w:hAnsi="Times New Roman"/>
          <w:color w:val="auto"/>
          <w:szCs w:val="24"/>
        </w:rPr>
        <w:t>ë</w:t>
      </w:r>
      <w:r w:rsidR="007634C0">
        <w:rPr>
          <w:rFonts w:ascii="Times New Roman" w:hAnsi="Times New Roman"/>
          <w:color w:val="auto"/>
          <w:szCs w:val="24"/>
        </w:rPr>
        <w:t xml:space="preserve"> form</w:t>
      </w:r>
      <w:r w:rsidR="00DC6584">
        <w:rPr>
          <w:rFonts w:ascii="Times New Roman" w:hAnsi="Times New Roman"/>
          <w:color w:val="auto"/>
          <w:szCs w:val="24"/>
        </w:rPr>
        <w:t>ë</w:t>
      </w:r>
      <w:r w:rsidR="007634C0">
        <w:rPr>
          <w:rFonts w:ascii="Times New Roman" w:hAnsi="Times New Roman"/>
          <w:color w:val="auto"/>
          <w:szCs w:val="24"/>
        </w:rPr>
        <w:t xml:space="preserve"> </w:t>
      </w:r>
      <w:r w:rsidR="007634C0" w:rsidRPr="0009557E">
        <w:rPr>
          <w:rFonts w:ascii="Times New Roman" w:hAnsi="Times New Roman"/>
          <w:color w:val="auto"/>
          <w:szCs w:val="24"/>
        </w:rPr>
        <w:t>shoqate/organizate</w:t>
      </w:r>
      <w:r w:rsidRPr="0009557E">
        <w:rPr>
          <w:rFonts w:ascii="Times New Roman" w:hAnsi="Times New Roman"/>
          <w:color w:val="auto"/>
          <w:szCs w:val="24"/>
        </w:rPr>
        <w:t>.</w:t>
      </w:r>
    </w:p>
    <w:p w14:paraId="2FED717F" w14:textId="77777777" w:rsidR="00CD53D6" w:rsidRPr="005301A0" w:rsidRDefault="00755185" w:rsidP="00444FB7">
      <w:pPr>
        <w:pStyle w:val="P68B1DB1-Normal1"/>
        <w:numPr>
          <w:ilvl w:val="1"/>
          <w:numId w:val="1"/>
        </w:numPr>
        <w:spacing w:after="225" w:line="240" w:lineRule="auto"/>
        <w:ind w:left="284"/>
        <w:jc w:val="both"/>
        <w:textAlignment w:val="baseline"/>
        <w:rPr>
          <w:rFonts w:ascii="Times New Roman" w:hAnsi="Times New Roman"/>
          <w:color w:val="auto"/>
          <w:szCs w:val="24"/>
        </w:rPr>
      </w:pPr>
      <w:r w:rsidRPr="005301A0">
        <w:rPr>
          <w:rFonts w:ascii="Times New Roman" w:hAnsi="Times New Roman"/>
          <w:color w:val="auto"/>
          <w:szCs w:val="24"/>
        </w:rPr>
        <w:t>Anëtarësia në një fond me pjes</w:t>
      </w:r>
      <w:r w:rsidR="006621AC" w:rsidRPr="005301A0">
        <w:rPr>
          <w:rFonts w:ascii="Times New Roman" w:hAnsi="Times New Roman"/>
          <w:color w:val="auto"/>
          <w:szCs w:val="24"/>
        </w:rPr>
        <w:t>ë</w:t>
      </w:r>
      <w:r w:rsidRPr="005301A0">
        <w:rPr>
          <w:rFonts w:ascii="Times New Roman" w:hAnsi="Times New Roman"/>
          <w:color w:val="auto"/>
          <w:szCs w:val="24"/>
        </w:rPr>
        <w:t>marrje të mbyllur rregullohet nga p</w:t>
      </w:r>
      <w:r w:rsidR="009D396B" w:rsidRPr="005301A0">
        <w:rPr>
          <w:rFonts w:ascii="Times New Roman" w:hAnsi="Times New Roman"/>
          <w:color w:val="auto"/>
          <w:szCs w:val="24"/>
        </w:rPr>
        <w:t xml:space="preserve">rospekti dhe </w:t>
      </w:r>
      <w:r w:rsidR="005301A0" w:rsidRPr="005301A0">
        <w:rPr>
          <w:rFonts w:ascii="Times New Roman" w:hAnsi="Times New Roman"/>
          <w:color w:val="auto"/>
          <w:szCs w:val="24"/>
        </w:rPr>
        <w:t>marrëveshj</w:t>
      </w:r>
      <w:r w:rsidR="008F4ED7">
        <w:rPr>
          <w:rFonts w:ascii="Times New Roman" w:hAnsi="Times New Roman"/>
          <w:color w:val="auto"/>
          <w:szCs w:val="24"/>
        </w:rPr>
        <w:t xml:space="preserve">a </w:t>
      </w:r>
      <w:r w:rsidR="005301A0" w:rsidRPr="005301A0">
        <w:rPr>
          <w:rFonts w:ascii="Times New Roman" w:hAnsi="Times New Roman"/>
          <w:color w:val="auto"/>
          <w:szCs w:val="24"/>
        </w:rPr>
        <w:t>për krijimin e</w:t>
      </w:r>
      <w:r w:rsidR="009D396B" w:rsidRPr="005301A0">
        <w:rPr>
          <w:rFonts w:ascii="Times New Roman" w:hAnsi="Times New Roman"/>
          <w:color w:val="auto"/>
          <w:szCs w:val="24"/>
        </w:rPr>
        <w:t xml:space="preserve"> fondit </w:t>
      </w:r>
      <w:r w:rsidRPr="005301A0">
        <w:rPr>
          <w:rFonts w:ascii="Times New Roman" w:hAnsi="Times New Roman"/>
          <w:color w:val="auto"/>
          <w:szCs w:val="24"/>
        </w:rPr>
        <w:t>me pjes</w:t>
      </w:r>
      <w:r w:rsidR="006621AC" w:rsidRPr="005301A0">
        <w:rPr>
          <w:rFonts w:ascii="Times New Roman" w:hAnsi="Times New Roman"/>
          <w:color w:val="auto"/>
          <w:szCs w:val="24"/>
        </w:rPr>
        <w:t>ë</w:t>
      </w:r>
      <w:r w:rsidRPr="005301A0">
        <w:rPr>
          <w:rFonts w:ascii="Times New Roman" w:hAnsi="Times New Roman"/>
          <w:color w:val="auto"/>
          <w:szCs w:val="24"/>
        </w:rPr>
        <w:t>marrje të mbyllur.</w:t>
      </w:r>
    </w:p>
    <w:p w14:paraId="4327E1F0" w14:textId="77777777" w:rsidR="00CD53D6" w:rsidRPr="00CD53D6" w:rsidRDefault="00CD53D6" w:rsidP="00444FB7">
      <w:pPr>
        <w:pStyle w:val="P68B1DB1-Normal1"/>
        <w:numPr>
          <w:ilvl w:val="1"/>
          <w:numId w:val="1"/>
        </w:numPr>
        <w:shd w:val="clear" w:color="auto" w:fill="FFFFFF"/>
        <w:spacing w:after="225" w:line="240" w:lineRule="auto"/>
        <w:ind w:left="284"/>
        <w:jc w:val="both"/>
        <w:textAlignment w:val="baseline"/>
        <w:rPr>
          <w:rFonts w:ascii="Times New Roman" w:hAnsi="Times New Roman"/>
          <w:color w:val="auto"/>
          <w:szCs w:val="24"/>
        </w:rPr>
      </w:pPr>
      <w:r w:rsidRPr="00CD53D6">
        <w:rPr>
          <w:rFonts w:ascii="Times New Roman" w:hAnsi="Times New Roman"/>
          <w:szCs w:val="24"/>
        </w:rPr>
        <w:t>Pun</w:t>
      </w:r>
      <w:r w:rsidR="002D6319">
        <w:rPr>
          <w:rFonts w:ascii="Times New Roman" w:hAnsi="Times New Roman"/>
          <w:szCs w:val="24"/>
        </w:rPr>
        <w:t>ë</w:t>
      </w:r>
      <w:r w:rsidRPr="00CD53D6">
        <w:rPr>
          <w:rFonts w:ascii="Times New Roman" w:hAnsi="Times New Roman"/>
          <w:szCs w:val="24"/>
        </w:rPr>
        <w:t>dh</w:t>
      </w:r>
      <w:r w:rsidR="002D6319">
        <w:rPr>
          <w:rFonts w:ascii="Times New Roman" w:hAnsi="Times New Roman"/>
          <w:szCs w:val="24"/>
        </w:rPr>
        <w:t>ë</w:t>
      </w:r>
      <w:r w:rsidRPr="00CD53D6">
        <w:rPr>
          <w:rFonts w:ascii="Times New Roman" w:hAnsi="Times New Roman"/>
          <w:szCs w:val="24"/>
        </w:rPr>
        <w:t>nsi mund</w:t>
      </w:r>
      <w:r w:rsidR="001839FD">
        <w:rPr>
          <w:rFonts w:ascii="Times New Roman" w:hAnsi="Times New Roman"/>
          <w:szCs w:val="24"/>
        </w:rPr>
        <w:t xml:space="preserve"> të përcaktojë një periudhë pritjeje përpara se punëmarrësit t’i lindë e drejta</w:t>
      </w:r>
      <w:r w:rsidRPr="00CD53D6">
        <w:rPr>
          <w:rFonts w:ascii="Times New Roman" w:hAnsi="Times New Roman"/>
          <w:szCs w:val="24"/>
        </w:rPr>
        <w:t xml:space="preserve"> për t’u an</w:t>
      </w:r>
      <w:r w:rsidR="002D6319">
        <w:rPr>
          <w:rFonts w:ascii="Times New Roman" w:hAnsi="Times New Roman"/>
          <w:szCs w:val="24"/>
        </w:rPr>
        <w:t>ë</w:t>
      </w:r>
      <w:r w:rsidRPr="00CD53D6">
        <w:rPr>
          <w:rFonts w:ascii="Times New Roman" w:hAnsi="Times New Roman"/>
          <w:szCs w:val="24"/>
        </w:rPr>
        <w:t>tar</w:t>
      </w:r>
      <w:r w:rsidR="002D6319">
        <w:rPr>
          <w:rFonts w:ascii="Times New Roman" w:hAnsi="Times New Roman"/>
          <w:szCs w:val="24"/>
        </w:rPr>
        <w:t>ë</w:t>
      </w:r>
      <w:r w:rsidRPr="00CD53D6">
        <w:rPr>
          <w:rFonts w:ascii="Times New Roman" w:hAnsi="Times New Roman"/>
          <w:szCs w:val="24"/>
        </w:rPr>
        <w:t>suar n</w:t>
      </w:r>
      <w:r w:rsidR="002D6319">
        <w:rPr>
          <w:rFonts w:ascii="Times New Roman" w:hAnsi="Times New Roman"/>
          <w:szCs w:val="24"/>
        </w:rPr>
        <w:t>ë</w:t>
      </w:r>
      <w:r w:rsidRPr="00CD53D6">
        <w:rPr>
          <w:rFonts w:ascii="Times New Roman" w:hAnsi="Times New Roman"/>
          <w:szCs w:val="24"/>
        </w:rPr>
        <w:t xml:space="preserve"> fondin e pensionit t</w:t>
      </w:r>
      <w:r w:rsidR="002D6319">
        <w:rPr>
          <w:rFonts w:ascii="Times New Roman" w:hAnsi="Times New Roman"/>
          <w:szCs w:val="24"/>
        </w:rPr>
        <w:t>ë</w:t>
      </w:r>
      <w:r w:rsidRPr="00CD53D6">
        <w:rPr>
          <w:rFonts w:ascii="Times New Roman" w:hAnsi="Times New Roman"/>
          <w:szCs w:val="24"/>
        </w:rPr>
        <w:t xml:space="preserve"> ofruar nga pun</w:t>
      </w:r>
      <w:r w:rsidR="002D6319">
        <w:rPr>
          <w:rFonts w:ascii="Times New Roman" w:hAnsi="Times New Roman"/>
          <w:szCs w:val="24"/>
        </w:rPr>
        <w:t>ë</w:t>
      </w:r>
      <w:r w:rsidRPr="00CD53D6">
        <w:rPr>
          <w:rFonts w:ascii="Times New Roman" w:hAnsi="Times New Roman"/>
          <w:szCs w:val="24"/>
        </w:rPr>
        <w:t>dh</w:t>
      </w:r>
      <w:r w:rsidR="002D6319">
        <w:rPr>
          <w:rFonts w:ascii="Times New Roman" w:hAnsi="Times New Roman"/>
          <w:szCs w:val="24"/>
        </w:rPr>
        <w:t>ë</w:t>
      </w:r>
      <w:r w:rsidRPr="00CD53D6">
        <w:rPr>
          <w:rFonts w:ascii="Times New Roman" w:hAnsi="Times New Roman"/>
          <w:szCs w:val="24"/>
        </w:rPr>
        <w:t>nsi</w:t>
      </w:r>
      <w:r w:rsidR="001839FD">
        <w:rPr>
          <w:rFonts w:ascii="Times New Roman" w:hAnsi="Times New Roman"/>
          <w:szCs w:val="24"/>
        </w:rPr>
        <w:t xml:space="preserve">. Punëdhënësi </w:t>
      </w:r>
      <w:r w:rsidRPr="00CD53D6">
        <w:rPr>
          <w:rFonts w:ascii="Times New Roman" w:hAnsi="Times New Roman"/>
          <w:szCs w:val="24"/>
        </w:rPr>
        <w:t>mund t</w:t>
      </w:r>
      <w:r w:rsidR="002D6319">
        <w:rPr>
          <w:rFonts w:ascii="Times New Roman" w:hAnsi="Times New Roman"/>
          <w:szCs w:val="24"/>
        </w:rPr>
        <w:t>ë</w:t>
      </w:r>
      <w:r w:rsidRPr="00CD53D6">
        <w:rPr>
          <w:rFonts w:ascii="Times New Roman" w:hAnsi="Times New Roman"/>
          <w:szCs w:val="24"/>
        </w:rPr>
        <w:t xml:space="preserve"> </w:t>
      </w:r>
      <w:r w:rsidR="001839FD">
        <w:rPr>
          <w:rFonts w:ascii="Times New Roman" w:hAnsi="Times New Roman"/>
          <w:szCs w:val="24"/>
        </w:rPr>
        <w:t>përcaktojë një periudhë përpara se punëmarrësit t’i lindë e drejta</w:t>
      </w:r>
      <w:r w:rsidRPr="00CD53D6">
        <w:rPr>
          <w:rFonts w:ascii="Times New Roman" w:hAnsi="Times New Roman"/>
          <w:szCs w:val="24"/>
        </w:rPr>
        <w:t xml:space="preserve"> për t</w:t>
      </w:r>
      <w:r w:rsidR="002D6319">
        <w:rPr>
          <w:rFonts w:ascii="Times New Roman" w:hAnsi="Times New Roman"/>
          <w:szCs w:val="24"/>
        </w:rPr>
        <w:t>ë</w:t>
      </w:r>
      <w:r w:rsidRPr="00CD53D6">
        <w:rPr>
          <w:rFonts w:ascii="Times New Roman" w:hAnsi="Times New Roman"/>
          <w:szCs w:val="24"/>
        </w:rPr>
        <w:t xml:space="preserve"> p</w:t>
      </w:r>
      <w:r w:rsidR="002D6319">
        <w:rPr>
          <w:rFonts w:ascii="Times New Roman" w:hAnsi="Times New Roman"/>
          <w:szCs w:val="24"/>
        </w:rPr>
        <w:t>ë</w:t>
      </w:r>
      <w:r w:rsidRPr="00CD53D6">
        <w:rPr>
          <w:rFonts w:ascii="Times New Roman" w:hAnsi="Times New Roman"/>
          <w:szCs w:val="24"/>
        </w:rPr>
        <w:t>rfituar kontributet e derdhura nga punëdhënësi në favor të tij</w:t>
      </w:r>
      <w:r w:rsidR="001839FD">
        <w:rPr>
          <w:rFonts w:ascii="Times New Roman" w:hAnsi="Times New Roman"/>
          <w:szCs w:val="24"/>
        </w:rPr>
        <w:t>.</w:t>
      </w:r>
      <w:r w:rsidRPr="00CD53D6">
        <w:rPr>
          <w:rFonts w:ascii="Times New Roman" w:hAnsi="Times New Roman"/>
          <w:szCs w:val="24"/>
        </w:rPr>
        <w:t xml:space="preserve"> </w:t>
      </w:r>
    </w:p>
    <w:p w14:paraId="6C1394FE" w14:textId="10F93D1B" w:rsidR="00CA2ABE" w:rsidRDefault="00CD53D6" w:rsidP="00444FB7">
      <w:pPr>
        <w:pStyle w:val="P68B1DB1-Normal1"/>
        <w:numPr>
          <w:ilvl w:val="1"/>
          <w:numId w:val="1"/>
        </w:numPr>
        <w:shd w:val="clear" w:color="auto" w:fill="FFFFFF"/>
        <w:spacing w:after="225" w:line="240" w:lineRule="auto"/>
        <w:ind w:left="284"/>
        <w:jc w:val="both"/>
        <w:textAlignment w:val="baseline"/>
        <w:rPr>
          <w:rFonts w:ascii="Times New Roman" w:hAnsi="Times New Roman"/>
          <w:color w:val="auto"/>
          <w:szCs w:val="24"/>
        </w:rPr>
      </w:pPr>
      <w:r w:rsidRPr="003B0B24">
        <w:rPr>
          <w:rFonts w:ascii="Times New Roman" w:hAnsi="Times New Roman"/>
          <w:szCs w:val="24"/>
        </w:rPr>
        <w:t>Periudha e pritjes</w:t>
      </w:r>
      <w:r w:rsidR="003B0B24">
        <w:rPr>
          <w:rFonts w:ascii="Times New Roman" w:hAnsi="Times New Roman"/>
          <w:szCs w:val="24"/>
        </w:rPr>
        <w:t xml:space="preserve"> </w:t>
      </w:r>
      <w:r w:rsidRPr="00CD53D6">
        <w:rPr>
          <w:rFonts w:ascii="Times New Roman" w:hAnsi="Times New Roman"/>
          <w:szCs w:val="24"/>
        </w:rPr>
        <w:t>si dhe periudha përpara se punëmarrësit t’i njihet e drejta e përfitimit të kontributeve të paguara nga punëdhënësi nuk mund të jetë më e gjatë se tre v</w:t>
      </w:r>
      <w:r w:rsidR="00A25E94">
        <w:rPr>
          <w:rFonts w:ascii="Times New Roman" w:hAnsi="Times New Roman"/>
          <w:szCs w:val="24"/>
        </w:rPr>
        <w:t>ite</w:t>
      </w:r>
      <w:r w:rsidRPr="00CD53D6">
        <w:rPr>
          <w:rFonts w:ascii="Times New Roman" w:hAnsi="Times New Roman"/>
          <w:szCs w:val="24"/>
        </w:rPr>
        <w:t xml:space="preserve"> t</w:t>
      </w:r>
      <w:r w:rsidR="002D6319">
        <w:rPr>
          <w:rFonts w:ascii="Times New Roman" w:hAnsi="Times New Roman"/>
          <w:szCs w:val="24"/>
        </w:rPr>
        <w:t>ë</w:t>
      </w:r>
      <w:r w:rsidRPr="00CD53D6">
        <w:rPr>
          <w:rFonts w:ascii="Times New Roman" w:hAnsi="Times New Roman"/>
          <w:szCs w:val="24"/>
        </w:rPr>
        <w:t xml:space="preserve"> marra s</w:t>
      </w:r>
      <w:r w:rsidR="002D6319">
        <w:rPr>
          <w:rFonts w:ascii="Times New Roman" w:hAnsi="Times New Roman"/>
          <w:szCs w:val="24"/>
        </w:rPr>
        <w:t>ë</w:t>
      </w:r>
      <w:r w:rsidR="005058EF">
        <w:rPr>
          <w:rFonts w:ascii="Times New Roman" w:hAnsi="Times New Roman"/>
          <w:szCs w:val="24"/>
        </w:rPr>
        <w:t xml:space="preserve"> </w:t>
      </w:r>
      <w:r w:rsidRPr="00CD53D6">
        <w:rPr>
          <w:rFonts w:ascii="Times New Roman" w:hAnsi="Times New Roman"/>
          <w:szCs w:val="24"/>
        </w:rPr>
        <w:t>bashku.</w:t>
      </w:r>
    </w:p>
    <w:p w14:paraId="4647C830" w14:textId="77777777" w:rsidR="007804FE" w:rsidRPr="007804FE" w:rsidRDefault="007804FE" w:rsidP="007804FE">
      <w:pPr>
        <w:pStyle w:val="P68B1DB1-Normal1"/>
        <w:shd w:val="clear" w:color="auto" w:fill="FFFFFF"/>
        <w:spacing w:after="225" w:line="240" w:lineRule="auto"/>
        <w:ind w:left="284"/>
        <w:jc w:val="both"/>
        <w:textAlignment w:val="baseline"/>
        <w:rPr>
          <w:rFonts w:ascii="Times New Roman" w:hAnsi="Times New Roman"/>
          <w:color w:val="auto"/>
          <w:szCs w:val="24"/>
        </w:rPr>
      </w:pPr>
    </w:p>
    <w:p w14:paraId="4AD7B347" w14:textId="77777777" w:rsidR="00515DC5" w:rsidRPr="00D51671" w:rsidRDefault="00515DC5" w:rsidP="00D72900">
      <w:pPr>
        <w:jc w:val="center"/>
        <w:rPr>
          <w:color w:val="FF0000"/>
        </w:rPr>
      </w:pPr>
      <w:r>
        <w:t>Neni</w:t>
      </w:r>
      <w:r w:rsidR="00D72900">
        <w:t xml:space="preserve"> </w:t>
      </w:r>
      <w:r w:rsidR="00D51671">
        <w:t xml:space="preserve">67 </w:t>
      </w:r>
    </w:p>
    <w:p w14:paraId="50057C77" w14:textId="77777777" w:rsidR="00515DC5" w:rsidRDefault="00515DC5" w:rsidP="00D72900">
      <w:pPr>
        <w:pStyle w:val="P68B1DB1-Normal1"/>
        <w:spacing w:after="0" w:line="240" w:lineRule="auto"/>
        <w:ind w:right="240"/>
        <w:jc w:val="center"/>
      </w:pPr>
      <w:r>
        <w:t>Transferimi i aseteve</w:t>
      </w:r>
    </w:p>
    <w:p w14:paraId="7D84BA9E" w14:textId="77777777" w:rsidR="00D72900" w:rsidRDefault="00D72900" w:rsidP="00D72900">
      <w:pPr>
        <w:pStyle w:val="P68B1DB1-Normal1"/>
        <w:spacing w:after="0" w:line="390" w:lineRule="atLeast"/>
        <w:ind w:right="240"/>
      </w:pPr>
    </w:p>
    <w:p w14:paraId="67F833FC" w14:textId="77777777" w:rsidR="00515DC5" w:rsidRDefault="00515DC5" w:rsidP="005B379A">
      <w:pPr>
        <w:pStyle w:val="P68B1DB1-Normal1"/>
        <w:numPr>
          <w:ilvl w:val="0"/>
          <w:numId w:val="109"/>
        </w:numPr>
        <w:spacing w:after="0" w:line="276" w:lineRule="auto"/>
        <w:ind w:left="360" w:right="240"/>
        <w:jc w:val="both"/>
      </w:pPr>
      <w:r>
        <w:t>An</w:t>
      </w:r>
      <w:r w:rsidR="00DC6584">
        <w:t>ë</w:t>
      </w:r>
      <w:r>
        <w:t>tari i fondit t</w:t>
      </w:r>
      <w:r w:rsidR="00DC6584">
        <w:t>ë</w:t>
      </w:r>
      <w:r>
        <w:t xml:space="preserve"> pensionit ka t</w:t>
      </w:r>
      <w:r w:rsidR="00DC6584">
        <w:t>ë</w:t>
      </w:r>
      <w:r>
        <w:t xml:space="preserve"> drejt</w:t>
      </w:r>
      <w:r w:rsidR="00DC6584">
        <w:t>ë</w:t>
      </w:r>
      <w:r>
        <w:t xml:space="preserve"> t</w:t>
      </w:r>
      <w:r w:rsidR="00DC6584">
        <w:t>ë</w:t>
      </w:r>
      <w:r>
        <w:t xml:space="preserve"> transferoj</w:t>
      </w:r>
      <w:r w:rsidR="00DC6584">
        <w:t>ë</w:t>
      </w:r>
      <w:r>
        <w:t xml:space="preserve"> asetet n</w:t>
      </w:r>
      <w:r w:rsidR="00DC6584">
        <w:t>ë</w:t>
      </w:r>
      <w:r>
        <w:t xml:space="preserve"> </w:t>
      </w:r>
      <w:r w:rsidR="006F7A3A">
        <w:t xml:space="preserve">llogarinë e </w:t>
      </w:r>
      <w:r>
        <w:t>tij n</w:t>
      </w:r>
      <w:r w:rsidR="00DC6584">
        <w:t>ë</w:t>
      </w:r>
      <w:r>
        <w:t xml:space="preserve"> nj</w:t>
      </w:r>
      <w:r w:rsidR="00DC6584">
        <w:t>ë</w:t>
      </w:r>
      <w:r>
        <w:t xml:space="preserve"> fond tjet</w:t>
      </w:r>
      <w:r w:rsidR="00DC6584">
        <w:t>ë</w:t>
      </w:r>
      <w:r>
        <w:t>r pensioni, t</w:t>
      </w:r>
      <w:r w:rsidR="00DC6584">
        <w:t>ë</w:t>
      </w:r>
      <w:r>
        <w:t xml:space="preserve"> administruar nga e nj</w:t>
      </w:r>
      <w:r w:rsidR="00DC6584">
        <w:t>ë</w:t>
      </w:r>
      <w:r>
        <w:t>jta shoq</w:t>
      </w:r>
      <w:r w:rsidR="00DC6584">
        <w:t>ë</w:t>
      </w:r>
      <w:r>
        <w:t xml:space="preserve">ri administruese ose </w:t>
      </w:r>
      <w:r w:rsidR="00182EEA">
        <w:t>nga</w:t>
      </w:r>
      <w:r>
        <w:t xml:space="preserve"> nj</w:t>
      </w:r>
      <w:r w:rsidR="00DC6584">
        <w:t>ë</w:t>
      </w:r>
      <w:r>
        <w:t xml:space="preserve"> shoq</w:t>
      </w:r>
      <w:r w:rsidR="00DC6584">
        <w:t>ë</w:t>
      </w:r>
      <w:r>
        <w:t>ri administruese tjet</w:t>
      </w:r>
      <w:r w:rsidR="00DC6584">
        <w:t>ë</w:t>
      </w:r>
      <w:r>
        <w:t>r.</w:t>
      </w:r>
    </w:p>
    <w:p w14:paraId="37EF3CAA" w14:textId="44A9EAC2" w:rsidR="00515DC5" w:rsidRDefault="00515DC5" w:rsidP="005B379A">
      <w:pPr>
        <w:pStyle w:val="P68B1DB1-Normal1"/>
        <w:numPr>
          <w:ilvl w:val="0"/>
          <w:numId w:val="109"/>
        </w:numPr>
        <w:spacing w:after="0" w:line="276" w:lineRule="auto"/>
        <w:ind w:left="360" w:right="240"/>
        <w:jc w:val="both"/>
      </w:pPr>
      <w:r>
        <w:t>N</w:t>
      </w:r>
      <w:r w:rsidR="00DC6584">
        <w:t>ë</w:t>
      </w:r>
      <w:r>
        <w:t xml:space="preserve"> rastin e transferimit t</w:t>
      </w:r>
      <w:r w:rsidR="00DC6584">
        <w:t>ë</w:t>
      </w:r>
      <w:r>
        <w:t xml:space="preserve"> aseteve t</w:t>
      </w:r>
      <w:r w:rsidR="00DC6584">
        <w:t>ë</w:t>
      </w:r>
      <w:r>
        <w:t xml:space="preserve"> an</w:t>
      </w:r>
      <w:r w:rsidR="00DC6584">
        <w:t>ë</w:t>
      </w:r>
      <w:r>
        <w:t>tarit n</w:t>
      </w:r>
      <w:r w:rsidR="00DC6584">
        <w:t>ë</w:t>
      </w:r>
      <w:r>
        <w:t xml:space="preserve"> nj</w:t>
      </w:r>
      <w:r w:rsidR="00DC6584">
        <w:t>ë</w:t>
      </w:r>
      <w:r>
        <w:t xml:space="preserve"> shoq</w:t>
      </w:r>
      <w:r w:rsidR="00DC6584">
        <w:t>ë</w:t>
      </w:r>
      <w:r>
        <w:t>ri tjet</w:t>
      </w:r>
      <w:r w:rsidR="00DC6584">
        <w:t>ë</w:t>
      </w:r>
      <w:r w:rsidR="00D32213">
        <w:t xml:space="preserve">r administruese, </w:t>
      </w:r>
      <w:r>
        <w:t>shoq</w:t>
      </w:r>
      <w:r w:rsidR="00DC6584">
        <w:t>ë</w:t>
      </w:r>
      <w:r>
        <w:t>ria administruese me marrjen e kërkes</w:t>
      </w:r>
      <w:r w:rsidR="00DC6584">
        <w:t>ë</w:t>
      </w:r>
      <w:r>
        <w:t>s me shkrim nga an</w:t>
      </w:r>
      <w:r w:rsidR="00DC6584">
        <w:t>ë</w:t>
      </w:r>
      <w:r w:rsidR="00D32213">
        <w:t>tari</w:t>
      </w:r>
      <w:r w:rsidR="00A25E94">
        <w:t>,</w:t>
      </w:r>
      <w:r w:rsidR="00D32213">
        <w:t xml:space="preserve"> për të transferuar asetet </w:t>
      </w:r>
      <w:r w:rsidR="00166612">
        <w:t>njofton</w:t>
      </w:r>
      <w:r w:rsidR="004019FD">
        <w:t xml:space="preserve"> brenda </w:t>
      </w:r>
      <w:r>
        <w:t>5 ditëve shoq</w:t>
      </w:r>
      <w:r w:rsidR="00DC6584">
        <w:t>ë</w:t>
      </w:r>
      <w:r>
        <w:t>rin</w:t>
      </w:r>
      <w:r w:rsidR="00DC6584">
        <w:t>ë</w:t>
      </w:r>
      <w:r>
        <w:t xml:space="preserve"> tjet</w:t>
      </w:r>
      <w:r w:rsidR="00DC6584">
        <w:t>ë</w:t>
      </w:r>
      <w:r>
        <w:t>r administruese mbi k</w:t>
      </w:r>
      <w:r w:rsidR="00DC6584">
        <w:t>ë</w:t>
      </w:r>
      <w:r>
        <w:t>rkes</w:t>
      </w:r>
      <w:r w:rsidR="00DC6584">
        <w:t>ë</w:t>
      </w:r>
      <w:r>
        <w:t xml:space="preserve">n </w:t>
      </w:r>
      <w:r w:rsidR="004019FD">
        <w:t xml:space="preserve">e anëtarit për </w:t>
      </w:r>
      <w:r>
        <w:t>transferim</w:t>
      </w:r>
      <w:r w:rsidR="008B71FA">
        <w:t>in e aseteve.</w:t>
      </w:r>
    </w:p>
    <w:p w14:paraId="6FF711BC" w14:textId="459FE5EC" w:rsidR="00515DC5" w:rsidRDefault="00515DC5" w:rsidP="005B379A">
      <w:pPr>
        <w:pStyle w:val="P68B1DB1-Normal1"/>
        <w:numPr>
          <w:ilvl w:val="0"/>
          <w:numId w:val="109"/>
        </w:numPr>
        <w:spacing w:after="0" w:line="276" w:lineRule="auto"/>
        <w:ind w:left="360" w:right="240"/>
        <w:jc w:val="both"/>
      </w:pPr>
      <w:r>
        <w:t>Shoq</w:t>
      </w:r>
      <w:r w:rsidR="00DC6584">
        <w:t>ë</w:t>
      </w:r>
      <w:r>
        <w:t xml:space="preserve">ria administruese </w:t>
      </w:r>
      <w:r w:rsidR="00EE4B71">
        <w:t>ekzekuton</w:t>
      </w:r>
      <w:r>
        <w:t xml:space="preserve"> transferimin e llogaris</w:t>
      </w:r>
      <w:r w:rsidR="00DC6584">
        <w:t>ë</w:t>
      </w:r>
      <w:r>
        <w:t xml:space="preserve"> brenda 30 ditësh</w:t>
      </w:r>
      <w:r w:rsidR="003F106A">
        <w:t xml:space="preserve"> pune</w:t>
      </w:r>
      <w:r w:rsidR="00A25E94">
        <w:t xml:space="preserve"> </w:t>
      </w:r>
      <w:r>
        <w:t>nga data e marrjes s</w:t>
      </w:r>
      <w:r w:rsidR="00DC6584">
        <w:t>ë</w:t>
      </w:r>
      <w:r>
        <w:t xml:space="preserve"> </w:t>
      </w:r>
      <w:r w:rsidR="008B71FA">
        <w:t>konfirmimit</w:t>
      </w:r>
      <w:r>
        <w:t xml:space="preserve"> të shoq</w:t>
      </w:r>
      <w:r w:rsidR="00DC6584">
        <w:t>ë</w:t>
      </w:r>
      <w:r>
        <w:t>ris</w:t>
      </w:r>
      <w:r w:rsidR="00DC6584">
        <w:t>ë</w:t>
      </w:r>
      <w:r>
        <w:t xml:space="preserve"> administruese tjet</w:t>
      </w:r>
      <w:r w:rsidR="00DC6584">
        <w:t>ë</w:t>
      </w:r>
      <w:r>
        <w:t xml:space="preserve">r </w:t>
      </w:r>
      <w:r w:rsidR="008B71FA">
        <w:t>sipas pikës 2</w:t>
      </w:r>
      <w:r>
        <w:t>, t</w:t>
      </w:r>
      <w:r w:rsidR="00DC6584">
        <w:t>ë</w:t>
      </w:r>
      <w:r>
        <w:t xml:space="preserve"> k</w:t>
      </w:r>
      <w:r w:rsidR="00DC6584">
        <w:t>ë</w:t>
      </w:r>
      <w:r>
        <w:t xml:space="preserve">tij neni. </w:t>
      </w:r>
    </w:p>
    <w:p w14:paraId="74703A2D" w14:textId="22447996" w:rsidR="00166612" w:rsidRPr="00AC652B" w:rsidRDefault="00166612" w:rsidP="00E66E4D">
      <w:pPr>
        <w:pStyle w:val="ListParagraph"/>
        <w:numPr>
          <w:ilvl w:val="0"/>
          <w:numId w:val="109"/>
        </w:numPr>
        <w:spacing w:after="0"/>
        <w:ind w:left="360"/>
        <w:jc w:val="both"/>
        <w:rPr>
          <w:rFonts w:ascii="Minion Pro" w:eastAsia="Times New Roman" w:hAnsi="Minion Pro"/>
          <w:color w:val="000000"/>
          <w:sz w:val="24"/>
          <w:szCs w:val="20"/>
          <w:lang w:val="en-US" w:eastAsia="en-GB"/>
        </w:rPr>
      </w:pPr>
      <w:r w:rsidRPr="00166612">
        <w:rPr>
          <w:rFonts w:ascii="Minion Pro" w:eastAsia="Times New Roman" w:hAnsi="Minion Pro"/>
          <w:color w:val="000000"/>
          <w:sz w:val="24"/>
          <w:szCs w:val="20"/>
          <w:lang w:val="en-US" w:eastAsia="en-GB"/>
        </w:rPr>
        <w:t>Në rastin e transferimit brenda të njëjtës shoqëri administruese</w:t>
      </w:r>
      <w:r w:rsidR="00A25E94">
        <w:rPr>
          <w:rFonts w:ascii="Minion Pro" w:eastAsia="Times New Roman" w:hAnsi="Minion Pro"/>
          <w:color w:val="000000"/>
          <w:sz w:val="24"/>
          <w:szCs w:val="20"/>
          <w:lang w:val="en-US" w:eastAsia="en-GB"/>
        </w:rPr>
        <w:t>,</w:t>
      </w:r>
      <w:r w:rsidRPr="00166612">
        <w:rPr>
          <w:rFonts w:ascii="Minion Pro" w:eastAsia="Times New Roman" w:hAnsi="Minion Pro"/>
          <w:color w:val="000000"/>
          <w:sz w:val="24"/>
          <w:szCs w:val="20"/>
          <w:lang w:val="en-US" w:eastAsia="en-GB"/>
        </w:rPr>
        <w:t xml:space="preserve"> transferimi ekzekutohet brenda 10 ditëve </w:t>
      </w:r>
      <w:r w:rsidR="003F106A">
        <w:rPr>
          <w:rFonts w:ascii="Minion Pro" w:eastAsia="Times New Roman" w:hAnsi="Minion Pro"/>
          <w:color w:val="000000"/>
          <w:sz w:val="24"/>
          <w:szCs w:val="20"/>
          <w:lang w:val="en-US" w:eastAsia="en-GB"/>
        </w:rPr>
        <w:t xml:space="preserve">pune </w:t>
      </w:r>
      <w:r w:rsidRPr="00166612">
        <w:rPr>
          <w:rFonts w:ascii="Minion Pro" w:eastAsia="Times New Roman" w:hAnsi="Minion Pro"/>
          <w:color w:val="000000"/>
          <w:sz w:val="24"/>
          <w:szCs w:val="20"/>
          <w:lang w:val="en-US" w:eastAsia="en-GB"/>
        </w:rPr>
        <w:t>nga data e marrjes së kërkesës nga anëtari.</w:t>
      </w:r>
    </w:p>
    <w:p w14:paraId="1074CB4F" w14:textId="77777777" w:rsidR="00515DC5" w:rsidRDefault="00515DC5" w:rsidP="005B379A">
      <w:pPr>
        <w:pStyle w:val="P68B1DB1-Normal1"/>
        <w:numPr>
          <w:ilvl w:val="0"/>
          <w:numId w:val="109"/>
        </w:numPr>
        <w:spacing w:after="0" w:line="276" w:lineRule="auto"/>
        <w:ind w:left="360" w:right="245"/>
        <w:jc w:val="both"/>
      </w:pPr>
      <w:r>
        <w:t>Brenda 10 dit</w:t>
      </w:r>
      <w:r w:rsidR="00DC6584">
        <w:t>ë</w:t>
      </w:r>
      <w:r>
        <w:t>ve</w:t>
      </w:r>
      <w:r w:rsidR="003F106A">
        <w:t xml:space="preserve"> pune</w:t>
      </w:r>
      <w:r>
        <w:t xml:space="preserve"> nga dita e transferimit t</w:t>
      </w:r>
      <w:r w:rsidR="00DC6584">
        <w:t>ë</w:t>
      </w:r>
      <w:r>
        <w:t xml:space="preserve"> llogaris</w:t>
      </w:r>
      <w:r w:rsidR="00DC6584">
        <w:t>ë</w:t>
      </w:r>
      <w:r w:rsidR="00221EF3">
        <w:t>,</w:t>
      </w:r>
      <w:r>
        <w:t xml:space="preserve"> shoq</w:t>
      </w:r>
      <w:r w:rsidR="00DC6584">
        <w:t>ë</w:t>
      </w:r>
      <w:r>
        <w:t>ria informon an</w:t>
      </w:r>
      <w:r w:rsidR="00DC6584">
        <w:t>ë</w:t>
      </w:r>
      <w:r>
        <w:t>tarin për ekzekutimin e transferimit, vler</w:t>
      </w:r>
      <w:r w:rsidR="00DC6584">
        <w:t>ë</w:t>
      </w:r>
      <w:r>
        <w:t>n totale neto t</w:t>
      </w:r>
      <w:r w:rsidR="00DC6584">
        <w:t>ë</w:t>
      </w:r>
      <w:r>
        <w:t xml:space="preserve"> aseteve t</w:t>
      </w:r>
      <w:r w:rsidR="00DC6584">
        <w:t>ë</w:t>
      </w:r>
      <w:r>
        <w:t xml:space="preserve"> transferuara</w:t>
      </w:r>
      <w:r w:rsidR="00221EF3">
        <w:t>,</w:t>
      </w:r>
      <w:r>
        <w:t xml:space="preserve"> p</w:t>
      </w:r>
      <w:r w:rsidR="00DC6584">
        <w:t>ë</w:t>
      </w:r>
      <w:r>
        <w:t>rfshir</w:t>
      </w:r>
      <w:r w:rsidR="00DC6584">
        <w:t>ë</w:t>
      </w:r>
      <w:r>
        <w:t xml:space="preserve"> kthimin nga investimi, </w:t>
      </w:r>
      <w:r w:rsidRPr="0001465E">
        <w:t>si dhe detyrimet e zbritura.</w:t>
      </w:r>
    </w:p>
    <w:p w14:paraId="6BA84C05" w14:textId="2774D7A6" w:rsidR="00515DC5" w:rsidRDefault="00515DC5" w:rsidP="005B379A">
      <w:pPr>
        <w:pStyle w:val="P68B1DB1-Normal1"/>
        <w:numPr>
          <w:ilvl w:val="0"/>
          <w:numId w:val="109"/>
        </w:numPr>
        <w:spacing w:after="0" w:line="276" w:lineRule="auto"/>
        <w:ind w:left="360" w:right="245"/>
        <w:jc w:val="both"/>
      </w:pPr>
      <w:r>
        <w:t>Transferimi i aseteve n</w:t>
      </w:r>
      <w:r w:rsidR="00DC6584">
        <w:t>ë</w:t>
      </w:r>
      <w:r>
        <w:t xml:space="preserve"> llogarin</w:t>
      </w:r>
      <w:r w:rsidR="00DC6584">
        <w:t>ë</w:t>
      </w:r>
      <w:r>
        <w:t xml:space="preserve"> e an</w:t>
      </w:r>
      <w:r w:rsidR="00DC6584">
        <w:t>ë</w:t>
      </w:r>
      <w:r>
        <w:t>tarit n</w:t>
      </w:r>
      <w:r w:rsidR="00DC6584">
        <w:t>ë</w:t>
      </w:r>
      <w:r>
        <w:t xml:space="preserve"> nj</w:t>
      </w:r>
      <w:r w:rsidR="00DC6584">
        <w:t>ë</w:t>
      </w:r>
      <w:r>
        <w:t xml:space="preserve"> fond pensioni t</w:t>
      </w:r>
      <w:r w:rsidR="00DC6584">
        <w:t>ë</w:t>
      </w:r>
      <w:r>
        <w:t xml:space="preserve"> administruar nga nj</w:t>
      </w:r>
      <w:r w:rsidR="00DC6584">
        <w:t>ë</w:t>
      </w:r>
      <w:r>
        <w:t xml:space="preserve"> shoq</w:t>
      </w:r>
      <w:r w:rsidR="00DC6584">
        <w:t>ë</w:t>
      </w:r>
      <w:r>
        <w:t>ri tjet</w:t>
      </w:r>
      <w:r w:rsidR="00DC6584">
        <w:t>ë</w:t>
      </w:r>
      <w:r>
        <w:t xml:space="preserve">r administruese </w:t>
      </w:r>
      <w:r w:rsidR="006F7A3A">
        <w:t xml:space="preserve">shoqërohet me </w:t>
      </w:r>
      <w:r w:rsidR="00A661E5">
        <w:t>nj</w:t>
      </w:r>
      <w:r w:rsidR="00A661E5">
        <w:rPr>
          <w:rFonts w:ascii="Times New Roman" w:hAnsi="Times New Roman"/>
        </w:rPr>
        <w:t>ë komision</w:t>
      </w:r>
      <w:r w:rsidR="00A661E5">
        <w:t xml:space="preserve"> </w:t>
      </w:r>
      <w:r w:rsidR="003F106A">
        <w:t>transferimi</w:t>
      </w:r>
      <w:r w:rsidR="00A661E5">
        <w:t xml:space="preserve"> nga fondi deri në masën </w:t>
      </w:r>
      <w:r w:rsidR="009771D0">
        <w:t xml:space="preserve">0.5 </w:t>
      </w:r>
      <w:r w:rsidR="00A661E5" w:rsidRPr="00271918">
        <w:t>%</w:t>
      </w:r>
      <w:r w:rsidR="00A661E5">
        <w:t xml:space="preserve"> të vlerës neto të aseteve për </w:t>
      </w:r>
      <w:r w:rsidR="00C31880" w:rsidRPr="00C31880">
        <w:rPr>
          <w:bCs/>
        </w:rPr>
        <w:t>t’u transferuar</w:t>
      </w:r>
      <w:r w:rsidR="00C31880">
        <w:t xml:space="preserve"> </w:t>
      </w:r>
    </w:p>
    <w:p w14:paraId="3279501B" w14:textId="77777777" w:rsidR="00C651E1" w:rsidRDefault="00C651E1" w:rsidP="00EC1576">
      <w:pPr>
        <w:shd w:val="clear" w:color="auto" w:fill="FFFFFF"/>
        <w:spacing w:after="150" w:line="276" w:lineRule="auto"/>
        <w:ind w:left="720"/>
        <w:contextualSpacing/>
        <w:jc w:val="center"/>
        <w:rPr>
          <w:rFonts w:ascii="Calibri" w:eastAsia="MS Mincho" w:hAnsi="Calibri"/>
          <w:sz w:val="22"/>
          <w:szCs w:val="22"/>
          <w:lang w:val="sq-AL" w:eastAsia="en-US"/>
        </w:rPr>
      </w:pPr>
    </w:p>
    <w:p w14:paraId="7302F20C" w14:textId="77777777" w:rsidR="00C651E1" w:rsidRDefault="00C651E1" w:rsidP="00EC1576">
      <w:pPr>
        <w:shd w:val="clear" w:color="auto" w:fill="FFFFFF"/>
        <w:spacing w:after="150" w:line="276" w:lineRule="auto"/>
        <w:ind w:left="720"/>
        <w:contextualSpacing/>
        <w:jc w:val="center"/>
        <w:rPr>
          <w:rFonts w:ascii="Calibri" w:eastAsia="MS Mincho" w:hAnsi="Calibri"/>
          <w:sz w:val="22"/>
          <w:szCs w:val="22"/>
          <w:lang w:val="sq-AL" w:eastAsia="en-US"/>
        </w:rPr>
      </w:pPr>
    </w:p>
    <w:p w14:paraId="530CB92F" w14:textId="77777777" w:rsidR="00EC1576" w:rsidRDefault="00EC1576" w:rsidP="00C651E1">
      <w:pPr>
        <w:shd w:val="clear" w:color="auto" w:fill="FFFFFF"/>
        <w:spacing w:after="150" w:line="276" w:lineRule="auto"/>
        <w:contextualSpacing/>
        <w:jc w:val="center"/>
        <w:rPr>
          <w:rFonts w:eastAsia="Times New Roman"/>
          <w:bCs/>
          <w:color w:val="222222"/>
          <w:lang w:val="en-US" w:eastAsia="en-US"/>
        </w:rPr>
      </w:pPr>
      <w:r>
        <w:rPr>
          <w:rFonts w:eastAsia="Times New Roman"/>
          <w:bCs/>
          <w:color w:val="222222"/>
          <w:lang w:val="en-US" w:eastAsia="en-US"/>
        </w:rPr>
        <w:t>Neni</w:t>
      </w:r>
      <w:r w:rsidR="00D72900">
        <w:rPr>
          <w:rFonts w:eastAsia="Times New Roman"/>
          <w:bCs/>
          <w:color w:val="222222"/>
          <w:lang w:val="en-US" w:eastAsia="en-US"/>
        </w:rPr>
        <w:t xml:space="preserve"> </w:t>
      </w:r>
      <w:r w:rsidR="00D51671">
        <w:rPr>
          <w:rFonts w:eastAsia="Times New Roman"/>
          <w:bCs/>
          <w:color w:val="222222"/>
          <w:lang w:val="en-US" w:eastAsia="en-US"/>
        </w:rPr>
        <w:t xml:space="preserve">68 </w:t>
      </w:r>
    </w:p>
    <w:p w14:paraId="2A291F9C" w14:textId="77777777" w:rsidR="00515DC5" w:rsidRDefault="00515DC5" w:rsidP="00C651E1">
      <w:pPr>
        <w:shd w:val="clear" w:color="auto" w:fill="FFFFFF"/>
        <w:spacing w:after="150" w:line="276" w:lineRule="auto"/>
        <w:contextualSpacing/>
        <w:jc w:val="center"/>
        <w:rPr>
          <w:rFonts w:eastAsia="Times New Roman"/>
          <w:bCs/>
          <w:color w:val="222222"/>
          <w:lang w:val="en-US" w:eastAsia="en-US"/>
        </w:rPr>
      </w:pPr>
      <w:r>
        <w:rPr>
          <w:rFonts w:eastAsia="Times New Roman"/>
          <w:bCs/>
          <w:color w:val="222222"/>
          <w:lang w:val="en-US" w:eastAsia="en-US"/>
        </w:rPr>
        <w:t>Transferimi i aseteve n</w:t>
      </w:r>
      <w:r w:rsidR="00DC6584">
        <w:rPr>
          <w:rFonts w:eastAsia="Times New Roman"/>
          <w:bCs/>
          <w:color w:val="222222"/>
          <w:lang w:val="en-US" w:eastAsia="en-US"/>
        </w:rPr>
        <w:t>ë</w:t>
      </w:r>
      <w:r>
        <w:rPr>
          <w:rFonts w:eastAsia="Times New Roman"/>
          <w:bCs/>
          <w:color w:val="222222"/>
          <w:lang w:val="en-US" w:eastAsia="en-US"/>
        </w:rPr>
        <w:t xml:space="preserve"> nj</w:t>
      </w:r>
      <w:r w:rsidR="00DC6584">
        <w:rPr>
          <w:rFonts w:eastAsia="Times New Roman"/>
          <w:bCs/>
          <w:color w:val="222222"/>
          <w:lang w:val="en-US" w:eastAsia="en-US"/>
        </w:rPr>
        <w:t>ë</w:t>
      </w:r>
      <w:r>
        <w:rPr>
          <w:rFonts w:eastAsia="Times New Roman"/>
          <w:bCs/>
          <w:color w:val="222222"/>
          <w:lang w:val="en-US" w:eastAsia="en-US"/>
        </w:rPr>
        <w:t xml:space="preserve"> fond me pjes</w:t>
      </w:r>
      <w:r w:rsidR="00DC6584">
        <w:rPr>
          <w:rFonts w:eastAsia="Times New Roman"/>
          <w:bCs/>
          <w:color w:val="222222"/>
          <w:lang w:val="en-US" w:eastAsia="en-US"/>
        </w:rPr>
        <w:t>ë</w:t>
      </w:r>
      <w:r>
        <w:rPr>
          <w:rFonts w:eastAsia="Times New Roman"/>
          <w:bCs/>
          <w:color w:val="222222"/>
          <w:lang w:val="en-US" w:eastAsia="en-US"/>
        </w:rPr>
        <w:t>marrje t</w:t>
      </w:r>
      <w:r w:rsidR="00DC6584">
        <w:rPr>
          <w:rFonts w:eastAsia="Times New Roman"/>
          <w:bCs/>
          <w:color w:val="222222"/>
          <w:lang w:val="en-US" w:eastAsia="en-US"/>
        </w:rPr>
        <w:t>ë</w:t>
      </w:r>
      <w:r>
        <w:rPr>
          <w:rFonts w:eastAsia="Times New Roman"/>
          <w:bCs/>
          <w:color w:val="222222"/>
          <w:lang w:val="en-US" w:eastAsia="en-US"/>
        </w:rPr>
        <w:t xml:space="preserve"> mbyllur</w:t>
      </w:r>
    </w:p>
    <w:p w14:paraId="06AE6DDB" w14:textId="77777777" w:rsidR="00515DC5" w:rsidRDefault="00515DC5" w:rsidP="00515DC5">
      <w:pPr>
        <w:shd w:val="clear" w:color="auto" w:fill="FFFFFF"/>
        <w:spacing w:after="150" w:line="276" w:lineRule="auto"/>
        <w:ind w:left="720"/>
        <w:contextualSpacing/>
        <w:jc w:val="both"/>
        <w:rPr>
          <w:rFonts w:eastAsia="Times New Roman"/>
          <w:bCs/>
          <w:color w:val="222222"/>
          <w:lang w:val="en-US" w:eastAsia="en-US"/>
        </w:rPr>
      </w:pPr>
    </w:p>
    <w:p w14:paraId="6CB9174A" w14:textId="18C68C5C" w:rsidR="00515DC5" w:rsidRPr="005409CA" w:rsidRDefault="00515DC5" w:rsidP="005B379A">
      <w:pPr>
        <w:pStyle w:val="ListParagraph"/>
        <w:numPr>
          <w:ilvl w:val="0"/>
          <w:numId w:val="107"/>
        </w:numPr>
        <w:shd w:val="clear" w:color="auto" w:fill="FFFFFF"/>
        <w:spacing w:after="150"/>
        <w:ind w:left="360"/>
        <w:jc w:val="both"/>
        <w:rPr>
          <w:rFonts w:ascii="Times New Roman" w:eastAsia="Times New Roman" w:hAnsi="Times New Roman"/>
          <w:bCs/>
          <w:color w:val="222222"/>
          <w:sz w:val="24"/>
          <w:szCs w:val="24"/>
          <w:lang w:val="en-US"/>
        </w:rPr>
      </w:pPr>
      <w:r w:rsidRPr="005409CA">
        <w:rPr>
          <w:rFonts w:ascii="Times New Roman" w:eastAsia="Times New Roman" w:hAnsi="Times New Roman"/>
          <w:bCs/>
          <w:color w:val="222222"/>
          <w:sz w:val="24"/>
          <w:szCs w:val="24"/>
          <w:lang w:val="en-US"/>
        </w:rPr>
        <w:t>Me p</w:t>
      </w:r>
      <w:r w:rsidR="00DC6584">
        <w:rPr>
          <w:rFonts w:ascii="Times New Roman" w:eastAsia="Times New Roman" w:hAnsi="Times New Roman"/>
          <w:bCs/>
          <w:color w:val="222222"/>
          <w:sz w:val="24"/>
          <w:szCs w:val="24"/>
          <w:lang w:val="en-US"/>
        </w:rPr>
        <w:t>ë</w:t>
      </w:r>
      <w:r w:rsidRPr="005409CA">
        <w:rPr>
          <w:rFonts w:ascii="Times New Roman" w:eastAsia="Times New Roman" w:hAnsi="Times New Roman"/>
          <w:bCs/>
          <w:color w:val="222222"/>
          <w:sz w:val="24"/>
          <w:szCs w:val="24"/>
          <w:lang w:val="en-US"/>
        </w:rPr>
        <w:t>rfundimin e marr</w:t>
      </w:r>
      <w:r w:rsidR="00DC6584">
        <w:rPr>
          <w:rFonts w:ascii="Times New Roman" w:eastAsia="Times New Roman" w:hAnsi="Times New Roman"/>
          <w:bCs/>
          <w:color w:val="222222"/>
          <w:sz w:val="24"/>
          <w:szCs w:val="24"/>
          <w:lang w:val="en-US"/>
        </w:rPr>
        <w:t>ë</w:t>
      </w:r>
      <w:r w:rsidRPr="005409CA">
        <w:rPr>
          <w:rFonts w:ascii="Times New Roman" w:eastAsia="Times New Roman" w:hAnsi="Times New Roman"/>
          <w:bCs/>
          <w:color w:val="222222"/>
          <w:sz w:val="24"/>
          <w:szCs w:val="24"/>
          <w:lang w:val="en-US"/>
        </w:rPr>
        <w:t>dh</w:t>
      </w:r>
      <w:r w:rsidR="00DC6584">
        <w:rPr>
          <w:rFonts w:ascii="Times New Roman" w:eastAsia="Times New Roman" w:hAnsi="Times New Roman"/>
          <w:bCs/>
          <w:color w:val="222222"/>
          <w:sz w:val="24"/>
          <w:szCs w:val="24"/>
          <w:lang w:val="en-US"/>
        </w:rPr>
        <w:t>ë</w:t>
      </w:r>
      <w:r w:rsidRPr="005409CA">
        <w:rPr>
          <w:rFonts w:ascii="Times New Roman" w:eastAsia="Times New Roman" w:hAnsi="Times New Roman"/>
          <w:bCs/>
          <w:color w:val="222222"/>
          <w:sz w:val="24"/>
          <w:szCs w:val="24"/>
          <w:lang w:val="en-US"/>
        </w:rPr>
        <w:t xml:space="preserve">nies kontraktuale </w:t>
      </w:r>
      <w:r w:rsidR="006A22B6">
        <w:rPr>
          <w:rFonts w:ascii="Times New Roman" w:eastAsia="Times New Roman" w:hAnsi="Times New Roman"/>
          <w:bCs/>
          <w:color w:val="222222"/>
          <w:sz w:val="24"/>
          <w:szCs w:val="24"/>
          <w:lang w:val="en-US"/>
        </w:rPr>
        <w:t>t</w:t>
      </w:r>
      <w:r w:rsidR="00010896">
        <w:rPr>
          <w:rFonts w:ascii="Times New Roman" w:eastAsia="Times New Roman" w:hAnsi="Times New Roman"/>
          <w:bCs/>
          <w:color w:val="222222"/>
          <w:sz w:val="24"/>
          <w:szCs w:val="24"/>
          <w:lang w:val="en-US"/>
        </w:rPr>
        <w:t>ë</w:t>
      </w:r>
      <w:r w:rsidR="006A22B6">
        <w:rPr>
          <w:rFonts w:ascii="Times New Roman" w:eastAsia="Times New Roman" w:hAnsi="Times New Roman"/>
          <w:bCs/>
          <w:color w:val="222222"/>
          <w:sz w:val="24"/>
          <w:szCs w:val="24"/>
          <w:lang w:val="en-US"/>
        </w:rPr>
        <w:t xml:space="preserve"> pun</w:t>
      </w:r>
      <w:r w:rsidR="00010896">
        <w:rPr>
          <w:rFonts w:ascii="Times New Roman" w:eastAsia="Times New Roman" w:hAnsi="Times New Roman"/>
          <w:bCs/>
          <w:color w:val="222222"/>
          <w:sz w:val="24"/>
          <w:szCs w:val="24"/>
          <w:lang w:val="en-US"/>
        </w:rPr>
        <w:t>ë</w:t>
      </w:r>
      <w:r w:rsidR="006A22B6">
        <w:rPr>
          <w:rFonts w:ascii="Times New Roman" w:eastAsia="Times New Roman" w:hAnsi="Times New Roman"/>
          <w:bCs/>
          <w:color w:val="222222"/>
          <w:sz w:val="24"/>
          <w:szCs w:val="24"/>
          <w:lang w:val="en-US"/>
        </w:rPr>
        <w:t xml:space="preserve">s </w:t>
      </w:r>
      <w:r w:rsidRPr="005409CA">
        <w:rPr>
          <w:rFonts w:ascii="Times New Roman" w:eastAsia="Times New Roman" w:hAnsi="Times New Roman"/>
          <w:bCs/>
          <w:color w:val="222222"/>
          <w:sz w:val="24"/>
          <w:szCs w:val="24"/>
          <w:lang w:val="en-US"/>
        </w:rPr>
        <w:t>me sponsorin q</w:t>
      </w:r>
      <w:r w:rsidR="00DC6584">
        <w:rPr>
          <w:rFonts w:ascii="Times New Roman" w:eastAsia="Times New Roman" w:hAnsi="Times New Roman"/>
          <w:bCs/>
          <w:color w:val="222222"/>
          <w:sz w:val="24"/>
          <w:szCs w:val="24"/>
          <w:lang w:val="en-US"/>
        </w:rPr>
        <w:t>ë</w:t>
      </w:r>
      <w:r w:rsidRPr="005409CA">
        <w:rPr>
          <w:rFonts w:ascii="Times New Roman" w:eastAsia="Times New Roman" w:hAnsi="Times New Roman"/>
          <w:bCs/>
          <w:color w:val="222222"/>
          <w:sz w:val="24"/>
          <w:szCs w:val="24"/>
          <w:lang w:val="en-US"/>
        </w:rPr>
        <w:t xml:space="preserve"> ka krijuar fondin me pjes</w:t>
      </w:r>
      <w:r w:rsidR="00DC6584">
        <w:rPr>
          <w:rFonts w:ascii="Times New Roman" w:eastAsia="Times New Roman" w:hAnsi="Times New Roman"/>
          <w:bCs/>
          <w:color w:val="222222"/>
          <w:sz w:val="24"/>
          <w:szCs w:val="24"/>
          <w:lang w:val="en-US"/>
        </w:rPr>
        <w:t>ë</w:t>
      </w:r>
      <w:r w:rsidRPr="005409CA">
        <w:rPr>
          <w:rFonts w:ascii="Times New Roman" w:eastAsia="Times New Roman" w:hAnsi="Times New Roman"/>
          <w:bCs/>
          <w:color w:val="222222"/>
          <w:sz w:val="24"/>
          <w:szCs w:val="24"/>
          <w:lang w:val="en-US"/>
        </w:rPr>
        <w:t>marrje t</w:t>
      </w:r>
      <w:r w:rsidR="00DC6584">
        <w:rPr>
          <w:rFonts w:ascii="Times New Roman" w:eastAsia="Times New Roman" w:hAnsi="Times New Roman"/>
          <w:bCs/>
          <w:color w:val="222222"/>
          <w:sz w:val="24"/>
          <w:szCs w:val="24"/>
          <w:lang w:val="en-US"/>
        </w:rPr>
        <w:t>ë</w:t>
      </w:r>
      <w:r w:rsidRPr="005409CA">
        <w:rPr>
          <w:rFonts w:ascii="Times New Roman" w:eastAsia="Times New Roman" w:hAnsi="Times New Roman"/>
          <w:bCs/>
          <w:color w:val="222222"/>
          <w:sz w:val="24"/>
          <w:szCs w:val="24"/>
          <w:lang w:val="en-US"/>
        </w:rPr>
        <w:t xml:space="preserve"> mbyllur, an</w:t>
      </w:r>
      <w:r w:rsidR="00DC6584">
        <w:rPr>
          <w:rFonts w:ascii="Times New Roman" w:eastAsia="Times New Roman" w:hAnsi="Times New Roman"/>
          <w:bCs/>
          <w:color w:val="222222"/>
          <w:sz w:val="24"/>
          <w:szCs w:val="24"/>
          <w:lang w:val="en-US"/>
        </w:rPr>
        <w:t>ë</w:t>
      </w:r>
      <w:r w:rsidRPr="005409CA">
        <w:rPr>
          <w:rFonts w:ascii="Times New Roman" w:eastAsia="Times New Roman" w:hAnsi="Times New Roman"/>
          <w:bCs/>
          <w:color w:val="222222"/>
          <w:sz w:val="24"/>
          <w:szCs w:val="24"/>
          <w:lang w:val="en-US"/>
        </w:rPr>
        <w:t>tari mund t</w:t>
      </w:r>
      <w:r w:rsidR="00DC6584">
        <w:rPr>
          <w:rFonts w:ascii="Times New Roman" w:eastAsia="Times New Roman" w:hAnsi="Times New Roman"/>
          <w:bCs/>
          <w:color w:val="222222"/>
          <w:sz w:val="24"/>
          <w:szCs w:val="24"/>
          <w:lang w:val="en-US"/>
        </w:rPr>
        <w:t>ë</w:t>
      </w:r>
      <w:r w:rsidRPr="005409CA">
        <w:rPr>
          <w:rFonts w:ascii="Times New Roman" w:eastAsia="Times New Roman" w:hAnsi="Times New Roman"/>
          <w:bCs/>
          <w:color w:val="222222"/>
          <w:sz w:val="24"/>
          <w:szCs w:val="24"/>
          <w:lang w:val="en-US"/>
        </w:rPr>
        <w:t>:</w:t>
      </w:r>
    </w:p>
    <w:p w14:paraId="13BF5C95" w14:textId="37F923B8" w:rsidR="00515DC5" w:rsidRPr="005409CA" w:rsidRDefault="00515DC5" w:rsidP="005B379A">
      <w:pPr>
        <w:numPr>
          <w:ilvl w:val="0"/>
          <w:numId w:val="108"/>
        </w:numPr>
        <w:shd w:val="clear" w:color="auto" w:fill="FFFFFF"/>
        <w:spacing w:after="150" w:line="276" w:lineRule="auto"/>
        <w:ind w:left="810"/>
        <w:contextualSpacing/>
        <w:jc w:val="both"/>
        <w:rPr>
          <w:rFonts w:eastAsia="Times New Roman"/>
          <w:bCs/>
          <w:color w:val="222222"/>
          <w:lang w:val="en-US" w:eastAsia="en-US"/>
        </w:rPr>
      </w:pPr>
      <w:r w:rsidRPr="005409CA">
        <w:rPr>
          <w:rFonts w:eastAsia="Times New Roman"/>
          <w:bCs/>
          <w:color w:val="222222"/>
          <w:lang w:val="en-US" w:eastAsia="en-US"/>
        </w:rPr>
        <w:t>ruaj</w:t>
      </w:r>
      <w:r w:rsidR="00DC6584">
        <w:rPr>
          <w:rFonts w:eastAsia="Times New Roman"/>
          <w:bCs/>
          <w:color w:val="222222"/>
          <w:lang w:val="en-US" w:eastAsia="en-US"/>
        </w:rPr>
        <w:t>ë</w:t>
      </w:r>
      <w:r w:rsidRPr="005409CA">
        <w:rPr>
          <w:rFonts w:eastAsia="Times New Roman"/>
          <w:bCs/>
          <w:color w:val="222222"/>
          <w:lang w:val="en-US" w:eastAsia="en-US"/>
        </w:rPr>
        <w:t xml:space="preserve"> cil</w:t>
      </w:r>
      <w:r w:rsidR="00DC6584">
        <w:rPr>
          <w:rFonts w:eastAsia="Times New Roman"/>
          <w:bCs/>
          <w:color w:val="222222"/>
          <w:lang w:val="en-US" w:eastAsia="en-US"/>
        </w:rPr>
        <w:t>ë</w:t>
      </w:r>
      <w:r w:rsidRPr="005409CA">
        <w:rPr>
          <w:rFonts w:eastAsia="Times New Roman"/>
          <w:bCs/>
          <w:color w:val="222222"/>
          <w:lang w:val="en-US" w:eastAsia="en-US"/>
        </w:rPr>
        <w:t>sin</w:t>
      </w:r>
      <w:r w:rsidR="00DC6584">
        <w:rPr>
          <w:rFonts w:eastAsia="Times New Roman"/>
          <w:bCs/>
          <w:color w:val="222222"/>
          <w:lang w:val="en-US" w:eastAsia="en-US"/>
        </w:rPr>
        <w:t>ë</w:t>
      </w:r>
      <w:r w:rsidRPr="005409CA">
        <w:rPr>
          <w:rFonts w:eastAsia="Times New Roman"/>
          <w:bCs/>
          <w:color w:val="222222"/>
          <w:lang w:val="en-US" w:eastAsia="en-US"/>
        </w:rPr>
        <w:t xml:space="preserve"> e an</w:t>
      </w:r>
      <w:r w:rsidR="00DC6584">
        <w:rPr>
          <w:rFonts w:eastAsia="Times New Roman"/>
          <w:bCs/>
          <w:color w:val="222222"/>
          <w:lang w:val="en-US" w:eastAsia="en-US"/>
        </w:rPr>
        <w:t>ë</w:t>
      </w:r>
      <w:r w:rsidRPr="005409CA">
        <w:rPr>
          <w:rFonts w:eastAsia="Times New Roman"/>
          <w:bCs/>
          <w:color w:val="222222"/>
          <w:lang w:val="en-US" w:eastAsia="en-US"/>
        </w:rPr>
        <w:t>tarit t</w:t>
      </w:r>
      <w:r w:rsidR="00DC6584">
        <w:rPr>
          <w:rFonts w:eastAsia="Times New Roman"/>
          <w:bCs/>
          <w:color w:val="222222"/>
          <w:lang w:val="en-US" w:eastAsia="en-US"/>
        </w:rPr>
        <w:t>ë</w:t>
      </w:r>
      <w:r w:rsidRPr="005409CA">
        <w:rPr>
          <w:rFonts w:eastAsia="Times New Roman"/>
          <w:bCs/>
          <w:color w:val="222222"/>
          <w:lang w:val="en-US" w:eastAsia="en-US"/>
        </w:rPr>
        <w:t xml:space="preserve"> fondit</w:t>
      </w:r>
      <w:r w:rsidR="00EC6353">
        <w:rPr>
          <w:rFonts w:eastAsia="Times New Roman"/>
          <w:bCs/>
          <w:color w:val="222222"/>
          <w:lang w:val="en-US" w:eastAsia="en-US"/>
        </w:rPr>
        <w:t xml:space="preserve"> pa kontribuar</w:t>
      </w:r>
      <w:r w:rsidR="00A25E94">
        <w:rPr>
          <w:rFonts w:eastAsia="Times New Roman"/>
          <w:bCs/>
          <w:color w:val="222222"/>
          <w:lang w:val="en-US" w:eastAsia="en-US"/>
        </w:rPr>
        <w:t>,</w:t>
      </w:r>
      <w:r w:rsidR="00935D26">
        <w:rPr>
          <w:rFonts w:eastAsia="Times New Roman"/>
          <w:bCs/>
          <w:color w:val="222222"/>
          <w:lang w:val="en-US" w:eastAsia="en-US"/>
        </w:rPr>
        <w:t xml:space="preserve"> </w:t>
      </w:r>
      <w:r w:rsidRPr="005409CA">
        <w:rPr>
          <w:rFonts w:eastAsia="Times New Roman"/>
          <w:bCs/>
          <w:color w:val="222222"/>
          <w:lang w:val="en-US" w:eastAsia="en-US"/>
        </w:rPr>
        <w:t>deri n</w:t>
      </w:r>
      <w:r w:rsidR="00DC6584">
        <w:rPr>
          <w:rFonts w:eastAsia="Times New Roman"/>
          <w:bCs/>
          <w:color w:val="222222"/>
          <w:lang w:val="en-US" w:eastAsia="en-US"/>
        </w:rPr>
        <w:t>ë</w:t>
      </w:r>
      <w:r w:rsidRPr="005409CA">
        <w:rPr>
          <w:rFonts w:eastAsia="Times New Roman"/>
          <w:bCs/>
          <w:color w:val="222222"/>
          <w:lang w:val="en-US" w:eastAsia="en-US"/>
        </w:rPr>
        <w:t xml:space="preserve"> momentin e lindjes t</w:t>
      </w:r>
      <w:r w:rsidR="00DC6584">
        <w:rPr>
          <w:rFonts w:eastAsia="Times New Roman"/>
          <w:bCs/>
          <w:color w:val="222222"/>
          <w:lang w:val="en-US" w:eastAsia="en-US"/>
        </w:rPr>
        <w:t>ë</w:t>
      </w:r>
      <w:r w:rsidRPr="005409CA">
        <w:rPr>
          <w:rFonts w:eastAsia="Times New Roman"/>
          <w:bCs/>
          <w:color w:val="222222"/>
          <w:lang w:val="en-US" w:eastAsia="en-US"/>
        </w:rPr>
        <w:t xml:space="preserve"> drejt</w:t>
      </w:r>
      <w:r w:rsidR="00DC6584">
        <w:rPr>
          <w:rFonts w:eastAsia="Times New Roman"/>
          <w:bCs/>
          <w:color w:val="222222"/>
          <w:lang w:val="en-US" w:eastAsia="en-US"/>
        </w:rPr>
        <w:t>ë</w:t>
      </w:r>
      <w:r w:rsidRPr="005409CA">
        <w:rPr>
          <w:rFonts w:eastAsia="Times New Roman"/>
          <w:bCs/>
          <w:color w:val="222222"/>
          <w:lang w:val="en-US" w:eastAsia="en-US"/>
        </w:rPr>
        <w:t>s p</w:t>
      </w:r>
      <w:r w:rsidR="00DC6584">
        <w:rPr>
          <w:rFonts w:eastAsia="Times New Roman"/>
          <w:bCs/>
          <w:color w:val="222222"/>
          <w:lang w:val="en-US" w:eastAsia="en-US"/>
        </w:rPr>
        <w:t>ë</w:t>
      </w:r>
      <w:r w:rsidRPr="005409CA">
        <w:rPr>
          <w:rFonts w:eastAsia="Times New Roman"/>
          <w:bCs/>
          <w:color w:val="222222"/>
          <w:lang w:val="en-US" w:eastAsia="en-US"/>
        </w:rPr>
        <w:t>r pension;</w:t>
      </w:r>
    </w:p>
    <w:p w14:paraId="2F4F8CC8" w14:textId="6BDC1478" w:rsidR="00515DC5" w:rsidRPr="005409CA" w:rsidRDefault="00515DC5" w:rsidP="005B379A">
      <w:pPr>
        <w:numPr>
          <w:ilvl w:val="0"/>
          <w:numId w:val="108"/>
        </w:numPr>
        <w:shd w:val="clear" w:color="auto" w:fill="FFFFFF"/>
        <w:spacing w:after="150" w:line="276" w:lineRule="auto"/>
        <w:ind w:left="810"/>
        <w:contextualSpacing/>
        <w:jc w:val="both"/>
        <w:rPr>
          <w:rFonts w:eastAsia="Times New Roman"/>
          <w:bCs/>
          <w:color w:val="222222"/>
          <w:lang w:val="en-US" w:eastAsia="en-US"/>
        </w:rPr>
      </w:pPr>
      <w:r w:rsidRPr="005409CA">
        <w:rPr>
          <w:rFonts w:eastAsia="Times New Roman"/>
          <w:bCs/>
          <w:color w:val="222222"/>
          <w:lang w:val="en-US" w:eastAsia="en-US"/>
        </w:rPr>
        <w:lastRenderedPageBreak/>
        <w:t>t</w:t>
      </w:r>
      <w:r w:rsidR="00DC6584">
        <w:rPr>
          <w:rFonts w:eastAsia="Times New Roman"/>
          <w:bCs/>
          <w:color w:val="222222"/>
          <w:lang w:val="en-US" w:eastAsia="en-US"/>
        </w:rPr>
        <w:t>ë</w:t>
      </w:r>
      <w:r w:rsidRPr="005409CA">
        <w:rPr>
          <w:rFonts w:eastAsia="Times New Roman"/>
          <w:bCs/>
          <w:color w:val="222222"/>
          <w:lang w:val="en-US" w:eastAsia="en-US"/>
        </w:rPr>
        <w:t xml:space="preserve"> transferoj</w:t>
      </w:r>
      <w:r w:rsidR="00DC6584">
        <w:rPr>
          <w:rFonts w:eastAsia="Times New Roman"/>
          <w:bCs/>
          <w:color w:val="222222"/>
          <w:lang w:val="en-US" w:eastAsia="en-US"/>
        </w:rPr>
        <w:t>ë</w:t>
      </w:r>
      <w:r w:rsidRPr="005409CA">
        <w:rPr>
          <w:rFonts w:eastAsia="Times New Roman"/>
          <w:bCs/>
          <w:color w:val="222222"/>
          <w:lang w:val="en-US" w:eastAsia="en-US"/>
        </w:rPr>
        <w:t xml:space="preserve"> vler</w:t>
      </w:r>
      <w:r w:rsidR="00DC6584">
        <w:rPr>
          <w:rFonts w:eastAsia="Times New Roman"/>
          <w:bCs/>
          <w:color w:val="222222"/>
          <w:lang w:val="en-US" w:eastAsia="en-US"/>
        </w:rPr>
        <w:t>ë</w:t>
      </w:r>
      <w:r w:rsidRPr="005409CA">
        <w:rPr>
          <w:rFonts w:eastAsia="Times New Roman"/>
          <w:bCs/>
          <w:color w:val="222222"/>
          <w:lang w:val="en-US" w:eastAsia="en-US"/>
        </w:rPr>
        <w:t>n e aseteve n</w:t>
      </w:r>
      <w:r w:rsidR="00DC6584">
        <w:rPr>
          <w:rFonts w:eastAsia="Times New Roman"/>
          <w:bCs/>
          <w:color w:val="222222"/>
          <w:lang w:val="en-US" w:eastAsia="en-US"/>
        </w:rPr>
        <w:t>ë</w:t>
      </w:r>
      <w:r w:rsidRPr="005409CA">
        <w:rPr>
          <w:rFonts w:eastAsia="Times New Roman"/>
          <w:bCs/>
          <w:color w:val="222222"/>
          <w:lang w:val="en-US" w:eastAsia="en-US"/>
        </w:rPr>
        <w:t xml:space="preserve"> llogarin</w:t>
      </w:r>
      <w:r w:rsidR="00DC6584">
        <w:rPr>
          <w:rFonts w:eastAsia="Times New Roman"/>
          <w:bCs/>
          <w:color w:val="222222"/>
          <w:lang w:val="en-US" w:eastAsia="en-US"/>
        </w:rPr>
        <w:t>ë</w:t>
      </w:r>
      <w:r w:rsidRPr="005409CA">
        <w:rPr>
          <w:rFonts w:eastAsia="Times New Roman"/>
          <w:bCs/>
          <w:color w:val="222222"/>
          <w:lang w:val="en-US" w:eastAsia="en-US"/>
        </w:rPr>
        <w:t xml:space="preserve"> personale tek nj</w:t>
      </w:r>
      <w:r w:rsidR="00DC6584">
        <w:rPr>
          <w:rFonts w:eastAsia="Times New Roman"/>
          <w:bCs/>
          <w:color w:val="222222"/>
          <w:lang w:val="en-US" w:eastAsia="en-US"/>
        </w:rPr>
        <w:t>ë</w:t>
      </w:r>
      <w:r w:rsidRPr="005409CA">
        <w:rPr>
          <w:rFonts w:eastAsia="Times New Roman"/>
          <w:bCs/>
          <w:color w:val="222222"/>
          <w:lang w:val="en-US" w:eastAsia="en-US"/>
        </w:rPr>
        <w:t xml:space="preserve"> fond pensioni me pjes</w:t>
      </w:r>
      <w:r w:rsidR="00DC6584">
        <w:rPr>
          <w:rFonts w:eastAsia="Times New Roman"/>
          <w:bCs/>
          <w:color w:val="222222"/>
          <w:lang w:val="en-US" w:eastAsia="en-US"/>
        </w:rPr>
        <w:t>ë</w:t>
      </w:r>
      <w:r w:rsidRPr="005409CA">
        <w:rPr>
          <w:rFonts w:eastAsia="Times New Roman"/>
          <w:bCs/>
          <w:color w:val="222222"/>
          <w:lang w:val="en-US" w:eastAsia="en-US"/>
        </w:rPr>
        <w:t>marrje t</w:t>
      </w:r>
      <w:r w:rsidR="00DC6584">
        <w:rPr>
          <w:rFonts w:eastAsia="Times New Roman"/>
          <w:bCs/>
          <w:color w:val="222222"/>
          <w:lang w:val="en-US" w:eastAsia="en-US"/>
        </w:rPr>
        <w:t>ë</w:t>
      </w:r>
      <w:r w:rsidRPr="005409CA">
        <w:rPr>
          <w:rFonts w:eastAsia="Times New Roman"/>
          <w:bCs/>
          <w:color w:val="222222"/>
          <w:lang w:val="en-US" w:eastAsia="en-US"/>
        </w:rPr>
        <w:t xml:space="preserve"> hapur</w:t>
      </w:r>
      <w:r w:rsidR="00A25E94">
        <w:rPr>
          <w:rFonts w:eastAsia="Times New Roman"/>
          <w:bCs/>
          <w:color w:val="222222"/>
          <w:lang w:val="en-US" w:eastAsia="en-US"/>
        </w:rPr>
        <w:t>,</w:t>
      </w:r>
      <w:r w:rsidRPr="005409CA">
        <w:rPr>
          <w:rFonts w:eastAsia="Times New Roman"/>
          <w:bCs/>
          <w:color w:val="222222"/>
          <w:lang w:val="en-US" w:eastAsia="en-US"/>
        </w:rPr>
        <w:t xml:space="preserve"> i administruar nga e nj</w:t>
      </w:r>
      <w:r w:rsidR="00DC6584">
        <w:rPr>
          <w:rFonts w:eastAsia="Times New Roman"/>
          <w:bCs/>
          <w:color w:val="222222"/>
          <w:lang w:val="en-US" w:eastAsia="en-US"/>
        </w:rPr>
        <w:t>ë</w:t>
      </w:r>
      <w:r w:rsidRPr="005409CA">
        <w:rPr>
          <w:rFonts w:eastAsia="Times New Roman"/>
          <w:bCs/>
          <w:color w:val="222222"/>
          <w:lang w:val="en-US" w:eastAsia="en-US"/>
        </w:rPr>
        <w:t>jta shoq</w:t>
      </w:r>
      <w:r w:rsidR="00DC6584">
        <w:rPr>
          <w:rFonts w:eastAsia="Times New Roman"/>
          <w:bCs/>
          <w:color w:val="222222"/>
          <w:lang w:val="en-US" w:eastAsia="en-US"/>
        </w:rPr>
        <w:t>ë</w:t>
      </w:r>
      <w:r w:rsidRPr="005409CA">
        <w:rPr>
          <w:rFonts w:eastAsia="Times New Roman"/>
          <w:bCs/>
          <w:color w:val="222222"/>
          <w:lang w:val="en-US" w:eastAsia="en-US"/>
        </w:rPr>
        <w:t>ri administruese</w:t>
      </w:r>
      <w:r w:rsidR="00F6460F">
        <w:rPr>
          <w:rFonts w:eastAsia="Times New Roman"/>
          <w:bCs/>
          <w:color w:val="222222"/>
          <w:lang w:val="en-US" w:eastAsia="en-US"/>
        </w:rPr>
        <w:t>;</w:t>
      </w:r>
      <w:r w:rsidRPr="005409CA">
        <w:rPr>
          <w:rFonts w:eastAsia="Times New Roman"/>
          <w:bCs/>
          <w:color w:val="222222"/>
          <w:lang w:val="en-US" w:eastAsia="en-US"/>
        </w:rPr>
        <w:t xml:space="preserve"> </w:t>
      </w:r>
    </w:p>
    <w:p w14:paraId="19D8A788" w14:textId="750A3C7F" w:rsidR="00515DC5" w:rsidRDefault="00515DC5" w:rsidP="005B379A">
      <w:pPr>
        <w:numPr>
          <w:ilvl w:val="0"/>
          <w:numId w:val="108"/>
        </w:numPr>
        <w:shd w:val="clear" w:color="auto" w:fill="FFFFFF"/>
        <w:spacing w:after="150" w:line="276" w:lineRule="auto"/>
        <w:ind w:left="810"/>
        <w:contextualSpacing/>
        <w:jc w:val="both"/>
        <w:rPr>
          <w:rFonts w:eastAsia="Times New Roman"/>
          <w:bCs/>
          <w:color w:val="222222"/>
          <w:lang w:val="en-US" w:eastAsia="en-US"/>
        </w:rPr>
      </w:pPr>
      <w:r w:rsidRPr="005409CA">
        <w:rPr>
          <w:rFonts w:eastAsia="Times New Roman"/>
          <w:bCs/>
          <w:color w:val="222222"/>
          <w:lang w:val="en-US" w:eastAsia="en-US"/>
        </w:rPr>
        <w:t>t</w:t>
      </w:r>
      <w:r w:rsidR="00DC6584">
        <w:rPr>
          <w:rFonts w:eastAsia="Times New Roman"/>
          <w:bCs/>
          <w:color w:val="222222"/>
          <w:lang w:val="en-US" w:eastAsia="en-US"/>
        </w:rPr>
        <w:t>ë</w:t>
      </w:r>
      <w:r w:rsidRPr="005409CA">
        <w:rPr>
          <w:rFonts w:eastAsia="Times New Roman"/>
          <w:bCs/>
          <w:color w:val="222222"/>
          <w:lang w:val="en-US" w:eastAsia="en-US"/>
        </w:rPr>
        <w:t xml:space="preserve"> transferoj</w:t>
      </w:r>
      <w:r w:rsidR="00DC6584">
        <w:rPr>
          <w:rFonts w:eastAsia="Times New Roman"/>
          <w:bCs/>
          <w:color w:val="222222"/>
          <w:lang w:val="en-US" w:eastAsia="en-US"/>
        </w:rPr>
        <w:t>ë</w:t>
      </w:r>
      <w:r w:rsidRPr="005409CA">
        <w:rPr>
          <w:rFonts w:eastAsia="Times New Roman"/>
          <w:bCs/>
          <w:color w:val="222222"/>
          <w:lang w:val="en-US" w:eastAsia="en-US"/>
        </w:rPr>
        <w:t xml:space="preserve"> vler</w:t>
      </w:r>
      <w:r w:rsidR="00DC6584">
        <w:rPr>
          <w:rFonts w:eastAsia="Times New Roman"/>
          <w:bCs/>
          <w:color w:val="222222"/>
          <w:lang w:val="en-US" w:eastAsia="en-US"/>
        </w:rPr>
        <w:t>ë</w:t>
      </w:r>
      <w:r w:rsidRPr="005409CA">
        <w:rPr>
          <w:rFonts w:eastAsia="Times New Roman"/>
          <w:bCs/>
          <w:color w:val="222222"/>
          <w:lang w:val="en-US" w:eastAsia="en-US"/>
        </w:rPr>
        <w:t>n e aseteve n</w:t>
      </w:r>
      <w:r w:rsidR="00DC6584">
        <w:rPr>
          <w:rFonts w:eastAsia="Times New Roman"/>
          <w:bCs/>
          <w:color w:val="222222"/>
          <w:lang w:val="en-US" w:eastAsia="en-US"/>
        </w:rPr>
        <w:t>ë</w:t>
      </w:r>
      <w:r w:rsidRPr="005409CA">
        <w:rPr>
          <w:rFonts w:eastAsia="Times New Roman"/>
          <w:bCs/>
          <w:color w:val="222222"/>
          <w:lang w:val="en-US" w:eastAsia="en-US"/>
        </w:rPr>
        <w:t xml:space="preserve"> llogarin</w:t>
      </w:r>
      <w:r w:rsidR="00DC6584">
        <w:rPr>
          <w:rFonts w:eastAsia="Times New Roman"/>
          <w:bCs/>
          <w:color w:val="222222"/>
          <w:lang w:val="en-US" w:eastAsia="en-US"/>
        </w:rPr>
        <w:t>ë</w:t>
      </w:r>
      <w:r w:rsidRPr="005409CA">
        <w:rPr>
          <w:rFonts w:eastAsia="Times New Roman"/>
          <w:bCs/>
          <w:color w:val="222222"/>
          <w:lang w:val="en-US" w:eastAsia="en-US"/>
        </w:rPr>
        <w:t xml:space="preserve"> personale tek nj</w:t>
      </w:r>
      <w:r w:rsidR="00DC6584">
        <w:rPr>
          <w:rFonts w:eastAsia="Times New Roman"/>
          <w:bCs/>
          <w:color w:val="222222"/>
          <w:lang w:val="en-US" w:eastAsia="en-US"/>
        </w:rPr>
        <w:t>ë</w:t>
      </w:r>
      <w:r w:rsidRPr="005409CA">
        <w:rPr>
          <w:rFonts w:eastAsia="Times New Roman"/>
          <w:bCs/>
          <w:color w:val="222222"/>
          <w:lang w:val="en-US" w:eastAsia="en-US"/>
        </w:rPr>
        <w:t xml:space="preserve"> fond pensioni me pjes</w:t>
      </w:r>
      <w:r w:rsidR="00DC6584">
        <w:rPr>
          <w:rFonts w:eastAsia="Times New Roman"/>
          <w:bCs/>
          <w:color w:val="222222"/>
          <w:lang w:val="en-US" w:eastAsia="en-US"/>
        </w:rPr>
        <w:t>ë</w:t>
      </w:r>
      <w:r w:rsidRPr="005409CA">
        <w:rPr>
          <w:rFonts w:eastAsia="Times New Roman"/>
          <w:bCs/>
          <w:color w:val="222222"/>
          <w:lang w:val="en-US" w:eastAsia="en-US"/>
        </w:rPr>
        <w:t>marrje t</w:t>
      </w:r>
      <w:r w:rsidR="00DC6584">
        <w:rPr>
          <w:rFonts w:eastAsia="Times New Roman"/>
          <w:bCs/>
          <w:color w:val="222222"/>
          <w:lang w:val="en-US" w:eastAsia="en-US"/>
        </w:rPr>
        <w:t>ë</w:t>
      </w:r>
      <w:r w:rsidRPr="005409CA">
        <w:rPr>
          <w:rFonts w:eastAsia="Times New Roman"/>
          <w:bCs/>
          <w:color w:val="222222"/>
          <w:lang w:val="en-US" w:eastAsia="en-US"/>
        </w:rPr>
        <w:t xml:space="preserve"> hapur</w:t>
      </w:r>
      <w:r w:rsidR="00A25E94">
        <w:rPr>
          <w:rFonts w:eastAsia="Times New Roman"/>
          <w:bCs/>
          <w:color w:val="222222"/>
          <w:lang w:val="en-US" w:eastAsia="en-US"/>
        </w:rPr>
        <w:t>,</w:t>
      </w:r>
      <w:r w:rsidRPr="005409CA">
        <w:rPr>
          <w:rFonts w:eastAsia="Times New Roman"/>
          <w:bCs/>
          <w:color w:val="222222"/>
          <w:lang w:val="en-US" w:eastAsia="en-US"/>
        </w:rPr>
        <w:t xml:space="preserve"> i administruar nga nj</w:t>
      </w:r>
      <w:r w:rsidR="00DC6584">
        <w:rPr>
          <w:rFonts w:eastAsia="Times New Roman"/>
          <w:bCs/>
          <w:color w:val="222222"/>
          <w:lang w:val="en-US" w:eastAsia="en-US"/>
        </w:rPr>
        <w:t>ë</w:t>
      </w:r>
      <w:r w:rsidRPr="005409CA">
        <w:rPr>
          <w:rFonts w:eastAsia="Times New Roman"/>
          <w:bCs/>
          <w:color w:val="222222"/>
          <w:lang w:val="en-US" w:eastAsia="en-US"/>
        </w:rPr>
        <w:t xml:space="preserve"> tjet</w:t>
      </w:r>
      <w:r w:rsidR="00DC6584">
        <w:rPr>
          <w:rFonts w:eastAsia="Times New Roman"/>
          <w:bCs/>
          <w:color w:val="222222"/>
          <w:lang w:val="en-US" w:eastAsia="en-US"/>
        </w:rPr>
        <w:t>ë</w:t>
      </w:r>
      <w:r w:rsidRPr="005409CA">
        <w:rPr>
          <w:rFonts w:eastAsia="Times New Roman"/>
          <w:bCs/>
          <w:color w:val="222222"/>
          <w:lang w:val="en-US" w:eastAsia="en-US"/>
        </w:rPr>
        <w:t>r shoq</w:t>
      </w:r>
      <w:r w:rsidR="00DC6584">
        <w:rPr>
          <w:rFonts w:eastAsia="Times New Roman"/>
          <w:bCs/>
          <w:color w:val="222222"/>
          <w:lang w:val="en-US" w:eastAsia="en-US"/>
        </w:rPr>
        <w:t>ë</w:t>
      </w:r>
      <w:r w:rsidR="002530D7">
        <w:rPr>
          <w:rFonts w:eastAsia="Times New Roman"/>
          <w:bCs/>
          <w:color w:val="222222"/>
          <w:lang w:val="en-US" w:eastAsia="en-US"/>
        </w:rPr>
        <w:t>ri administruese;</w:t>
      </w:r>
      <w:r w:rsidRPr="005409CA">
        <w:rPr>
          <w:rFonts w:eastAsia="Times New Roman"/>
          <w:bCs/>
          <w:color w:val="222222"/>
          <w:lang w:val="en-US" w:eastAsia="en-US"/>
        </w:rPr>
        <w:t xml:space="preserve"> </w:t>
      </w:r>
      <w:r w:rsidR="00F6460F" w:rsidRPr="005409CA">
        <w:rPr>
          <w:rFonts w:eastAsia="Times New Roman"/>
          <w:bCs/>
          <w:color w:val="222222"/>
          <w:lang w:val="en-US" w:eastAsia="en-US"/>
        </w:rPr>
        <w:t>ose</w:t>
      </w:r>
    </w:p>
    <w:p w14:paraId="279FBBD6" w14:textId="339FBC63" w:rsidR="002530D7" w:rsidRDefault="002530D7" w:rsidP="005B379A">
      <w:pPr>
        <w:numPr>
          <w:ilvl w:val="0"/>
          <w:numId w:val="108"/>
        </w:numPr>
        <w:shd w:val="clear" w:color="auto" w:fill="FFFFFF"/>
        <w:spacing w:after="150" w:line="276" w:lineRule="auto"/>
        <w:ind w:left="810"/>
        <w:contextualSpacing/>
        <w:jc w:val="both"/>
        <w:rPr>
          <w:rFonts w:eastAsia="Times New Roman"/>
          <w:bCs/>
          <w:color w:val="222222"/>
          <w:lang w:val="en-US" w:eastAsia="en-US"/>
        </w:rPr>
      </w:pPr>
      <w:r w:rsidRPr="005409CA">
        <w:rPr>
          <w:rFonts w:eastAsia="Times New Roman"/>
          <w:bCs/>
          <w:color w:val="222222"/>
          <w:lang w:val="en-US" w:eastAsia="en-US"/>
        </w:rPr>
        <w:t>t</w:t>
      </w:r>
      <w:r>
        <w:rPr>
          <w:rFonts w:eastAsia="Times New Roman"/>
          <w:bCs/>
          <w:color w:val="222222"/>
          <w:lang w:val="en-US" w:eastAsia="en-US"/>
        </w:rPr>
        <w:t>ë</w:t>
      </w:r>
      <w:r w:rsidRPr="005409CA">
        <w:rPr>
          <w:rFonts w:eastAsia="Times New Roman"/>
          <w:bCs/>
          <w:color w:val="222222"/>
          <w:lang w:val="en-US" w:eastAsia="en-US"/>
        </w:rPr>
        <w:t xml:space="preserve"> transferoj</w:t>
      </w:r>
      <w:r>
        <w:rPr>
          <w:rFonts w:eastAsia="Times New Roman"/>
          <w:bCs/>
          <w:color w:val="222222"/>
          <w:lang w:val="en-US" w:eastAsia="en-US"/>
        </w:rPr>
        <w:t>ë</w:t>
      </w:r>
      <w:r w:rsidRPr="005409CA">
        <w:rPr>
          <w:rFonts w:eastAsia="Times New Roman"/>
          <w:bCs/>
          <w:color w:val="222222"/>
          <w:lang w:val="en-US" w:eastAsia="en-US"/>
        </w:rPr>
        <w:t xml:space="preserve"> vler</w:t>
      </w:r>
      <w:r>
        <w:rPr>
          <w:rFonts w:eastAsia="Times New Roman"/>
          <w:bCs/>
          <w:color w:val="222222"/>
          <w:lang w:val="en-US" w:eastAsia="en-US"/>
        </w:rPr>
        <w:t>ë</w:t>
      </w:r>
      <w:r w:rsidRPr="005409CA">
        <w:rPr>
          <w:rFonts w:eastAsia="Times New Roman"/>
          <w:bCs/>
          <w:color w:val="222222"/>
          <w:lang w:val="en-US" w:eastAsia="en-US"/>
        </w:rPr>
        <w:t>n e aseteve n</w:t>
      </w:r>
      <w:r>
        <w:rPr>
          <w:rFonts w:eastAsia="Times New Roman"/>
          <w:bCs/>
          <w:color w:val="222222"/>
          <w:lang w:val="en-US" w:eastAsia="en-US"/>
        </w:rPr>
        <w:t>ë</w:t>
      </w:r>
      <w:r w:rsidRPr="005409CA">
        <w:rPr>
          <w:rFonts w:eastAsia="Times New Roman"/>
          <w:bCs/>
          <w:color w:val="222222"/>
          <w:lang w:val="en-US" w:eastAsia="en-US"/>
        </w:rPr>
        <w:t xml:space="preserve"> llogarin</w:t>
      </w:r>
      <w:r>
        <w:rPr>
          <w:rFonts w:eastAsia="Times New Roman"/>
          <w:bCs/>
          <w:color w:val="222222"/>
          <w:lang w:val="en-US" w:eastAsia="en-US"/>
        </w:rPr>
        <w:t>ë</w:t>
      </w:r>
      <w:r w:rsidRPr="005409CA">
        <w:rPr>
          <w:rFonts w:eastAsia="Times New Roman"/>
          <w:bCs/>
          <w:color w:val="222222"/>
          <w:lang w:val="en-US" w:eastAsia="en-US"/>
        </w:rPr>
        <w:t xml:space="preserve"> personale tek nj</w:t>
      </w:r>
      <w:r>
        <w:rPr>
          <w:rFonts w:eastAsia="Times New Roman"/>
          <w:bCs/>
          <w:color w:val="222222"/>
          <w:lang w:val="en-US" w:eastAsia="en-US"/>
        </w:rPr>
        <w:t>ë</w:t>
      </w:r>
      <w:r w:rsidRPr="005409CA">
        <w:rPr>
          <w:rFonts w:eastAsia="Times New Roman"/>
          <w:bCs/>
          <w:color w:val="222222"/>
          <w:lang w:val="en-US" w:eastAsia="en-US"/>
        </w:rPr>
        <w:t xml:space="preserve"> fond pensioni me pjes</w:t>
      </w:r>
      <w:r>
        <w:rPr>
          <w:rFonts w:eastAsia="Times New Roman"/>
          <w:bCs/>
          <w:color w:val="222222"/>
          <w:lang w:val="en-US" w:eastAsia="en-US"/>
        </w:rPr>
        <w:t>ë</w:t>
      </w:r>
      <w:r w:rsidRPr="005409CA">
        <w:rPr>
          <w:rFonts w:eastAsia="Times New Roman"/>
          <w:bCs/>
          <w:color w:val="222222"/>
          <w:lang w:val="en-US" w:eastAsia="en-US"/>
        </w:rPr>
        <w:t>marrje t</w:t>
      </w:r>
      <w:r>
        <w:rPr>
          <w:rFonts w:eastAsia="Times New Roman"/>
          <w:bCs/>
          <w:color w:val="222222"/>
          <w:lang w:val="en-US" w:eastAsia="en-US"/>
        </w:rPr>
        <w:t>ë mbyllur të krijuar nga një sponsor tjetër</w:t>
      </w:r>
      <w:r w:rsidR="0054696B">
        <w:rPr>
          <w:rFonts w:eastAsia="Times New Roman"/>
          <w:bCs/>
          <w:color w:val="222222"/>
          <w:lang w:val="en-US" w:eastAsia="en-US"/>
        </w:rPr>
        <w:t xml:space="preserve"> </w:t>
      </w:r>
      <w:r w:rsidR="00C568F4">
        <w:rPr>
          <w:rFonts w:eastAsia="Times New Roman"/>
          <w:bCs/>
          <w:color w:val="222222"/>
          <w:lang w:val="en-US" w:eastAsia="en-US"/>
        </w:rPr>
        <w:t>i administruar nga e nj</w:t>
      </w:r>
      <w:r w:rsidR="00010896">
        <w:rPr>
          <w:rFonts w:eastAsia="Times New Roman"/>
          <w:bCs/>
          <w:color w:val="222222"/>
          <w:lang w:val="en-US" w:eastAsia="en-US"/>
        </w:rPr>
        <w:t>ë</w:t>
      </w:r>
      <w:r w:rsidR="00C568F4">
        <w:rPr>
          <w:rFonts w:eastAsia="Times New Roman"/>
          <w:bCs/>
          <w:color w:val="222222"/>
          <w:lang w:val="en-US" w:eastAsia="en-US"/>
        </w:rPr>
        <w:t>jta shoq</w:t>
      </w:r>
      <w:r w:rsidR="00010896">
        <w:rPr>
          <w:rFonts w:eastAsia="Times New Roman"/>
          <w:bCs/>
          <w:color w:val="222222"/>
          <w:lang w:val="en-US" w:eastAsia="en-US"/>
        </w:rPr>
        <w:t>ë</w:t>
      </w:r>
      <w:r w:rsidR="00C568F4">
        <w:rPr>
          <w:rFonts w:eastAsia="Times New Roman"/>
          <w:bCs/>
          <w:color w:val="222222"/>
          <w:lang w:val="en-US" w:eastAsia="en-US"/>
        </w:rPr>
        <w:t>ri administruese</w:t>
      </w:r>
      <w:r>
        <w:rPr>
          <w:rFonts w:eastAsia="Times New Roman"/>
          <w:bCs/>
          <w:color w:val="222222"/>
          <w:lang w:val="en-US" w:eastAsia="en-US"/>
        </w:rPr>
        <w:t>.</w:t>
      </w:r>
    </w:p>
    <w:p w14:paraId="35F5D9C2" w14:textId="000188FD" w:rsidR="00C568F4" w:rsidRPr="00C568F4" w:rsidRDefault="00C568F4" w:rsidP="00C568F4">
      <w:pPr>
        <w:numPr>
          <w:ilvl w:val="0"/>
          <w:numId w:val="108"/>
        </w:numPr>
        <w:shd w:val="clear" w:color="auto" w:fill="FFFFFF"/>
        <w:spacing w:after="150" w:line="276" w:lineRule="auto"/>
        <w:ind w:left="810"/>
        <w:contextualSpacing/>
        <w:jc w:val="both"/>
        <w:rPr>
          <w:rFonts w:eastAsia="Times New Roman"/>
          <w:bCs/>
          <w:color w:val="222222"/>
          <w:lang w:val="en-US" w:eastAsia="en-US"/>
        </w:rPr>
      </w:pPr>
      <w:r w:rsidRPr="005409CA">
        <w:rPr>
          <w:rFonts w:eastAsia="Times New Roman"/>
          <w:bCs/>
          <w:color w:val="222222"/>
          <w:lang w:val="en-US" w:eastAsia="en-US"/>
        </w:rPr>
        <w:t>t</w:t>
      </w:r>
      <w:r>
        <w:rPr>
          <w:rFonts w:eastAsia="Times New Roman"/>
          <w:bCs/>
          <w:color w:val="222222"/>
          <w:lang w:val="en-US" w:eastAsia="en-US"/>
        </w:rPr>
        <w:t>ë</w:t>
      </w:r>
      <w:r w:rsidRPr="005409CA">
        <w:rPr>
          <w:rFonts w:eastAsia="Times New Roman"/>
          <w:bCs/>
          <w:color w:val="222222"/>
          <w:lang w:val="en-US" w:eastAsia="en-US"/>
        </w:rPr>
        <w:t xml:space="preserve"> transferoj</w:t>
      </w:r>
      <w:r>
        <w:rPr>
          <w:rFonts w:eastAsia="Times New Roman"/>
          <w:bCs/>
          <w:color w:val="222222"/>
          <w:lang w:val="en-US" w:eastAsia="en-US"/>
        </w:rPr>
        <w:t>ë</w:t>
      </w:r>
      <w:r w:rsidRPr="005409CA">
        <w:rPr>
          <w:rFonts w:eastAsia="Times New Roman"/>
          <w:bCs/>
          <w:color w:val="222222"/>
          <w:lang w:val="en-US" w:eastAsia="en-US"/>
        </w:rPr>
        <w:t xml:space="preserve"> vler</w:t>
      </w:r>
      <w:r>
        <w:rPr>
          <w:rFonts w:eastAsia="Times New Roman"/>
          <w:bCs/>
          <w:color w:val="222222"/>
          <w:lang w:val="en-US" w:eastAsia="en-US"/>
        </w:rPr>
        <w:t>ë</w:t>
      </w:r>
      <w:r w:rsidRPr="005409CA">
        <w:rPr>
          <w:rFonts w:eastAsia="Times New Roman"/>
          <w:bCs/>
          <w:color w:val="222222"/>
          <w:lang w:val="en-US" w:eastAsia="en-US"/>
        </w:rPr>
        <w:t>n e aseteve n</w:t>
      </w:r>
      <w:r>
        <w:rPr>
          <w:rFonts w:eastAsia="Times New Roman"/>
          <w:bCs/>
          <w:color w:val="222222"/>
          <w:lang w:val="en-US" w:eastAsia="en-US"/>
        </w:rPr>
        <w:t>ë</w:t>
      </w:r>
      <w:r w:rsidRPr="005409CA">
        <w:rPr>
          <w:rFonts w:eastAsia="Times New Roman"/>
          <w:bCs/>
          <w:color w:val="222222"/>
          <w:lang w:val="en-US" w:eastAsia="en-US"/>
        </w:rPr>
        <w:t xml:space="preserve"> llogarin</w:t>
      </w:r>
      <w:r>
        <w:rPr>
          <w:rFonts w:eastAsia="Times New Roman"/>
          <w:bCs/>
          <w:color w:val="222222"/>
          <w:lang w:val="en-US" w:eastAsia="en-US"/>
        </w:rPr>
        <w:t>ë</w:t>
      </w:r>
      <w:r w:rsidRPr="005409CA">
        <w:rPr>
          <w:rFonts w:eastAsia="Times New Roman"/>
          <w:bCs/>
          <w:color w:val="222222"/>
          <w:lang w:val="en-US" w:eastAsia="en-US"/>
        </w:rPr>
        <w:t xml:space="preserve"> personale tek nj</w:t>
      </w:r>
      <w:r>
        <w:rPr>
          <w:rFonts w:eastAsia="Times New Roman"/>
          <w:bCs/>
          <w:color w:val="222222"/>
          <w:lang w:val="en-US" w:eastAsia="en-US"/>
        </w:rPr>
        <w:t>ë</w:t>
      </w:r>
      <w:r w:rsidRPr="005409CA">
        <w:rPr>
          <w:rFonts w:eastAsia="Times New Roman"/>
          <w:bCs/>
          <w:color w:val="222222"/>
          <w:lang w:val="en-US" w:eastAsia="en-US"/>
        </w:rPr>
        <w:t xml:space="preserve"> fond pensioni me pjes</w:t>
      </w:r>
      <w:r>
        <w:rPr>
          <w:rFonts w:eastAsia="Times New Roman"/>
          <w:bCs/>
          <w:color w:val="222222"/>
          <w:lang w:val="en-US" w:eastAsia="en-US"/>
        </w:rPr>
        <w:t>ë</w:t>
      </w:r>
      <w:r w:rsidRPr="005409CA">
        <w:rPr>
          <w:rFonts w:eastAsia="Times New Roman"/>
          <w:bCs/>
          <w:color w:val="222222"/>
          <w:lang w:val="en-US" w:eastAsia="en-US"/>
        </w:rPr>
        <w:t>marrje t</w:t>
      </w:r>
      <w:r>
        <w:rPr>
          <w:rFonts w:eastAsia="Times New Roman"/>
          <w:bCs/>
          <w:color w:val="222222"/>
          <w:lang w:val="en-US" w:eastAsia="en-US"/>
        </w:rPr>
        <w:t>ë mbyllur të krijuar nga një sponsor tjetër i administruar nga nj</w:t>
      </w:r>
      <w:r w:rsidR="00010896">
        <w:rPr>
          <w:rFonts w:eastAsia="Times New Roman"/>
          <w:bCs/>
          <w:color w:val="222222"/>
          <w:lang w:val="en-US" w:eastAsia="en-US"/>
        </w:rPr>
        <w:t>ë</w:t>
      </w:r>
      <w:r>
        <w:rPr>
          <w:rFonts w:eastAsia="Times New Roman"/>
          <w:bCs/>
          <w:color w:val="222222"/>
          <w:lang w:val="en-US" w:eastAsia="en-US"/>
        </w:rPr>
        <w:t xml:space="preserve"> shoq</w:t>
      </w:r>
      <w:r w:rsidR="00010896">
        <w:rPr>
          <w:rFonts w:eastAsia="Times New Roman"/>
          <w:bCs/>
          <w:color w:val="222222"/>
          <w:lang w:val="en-US" w:eastAsia="en-US"/>
        </w:rPr>
        <w:t>ë</w:t>
      </w:r>
      <w:r>
        <w:rPr>
          <w:rFonts w:eastAsia="Times New Roman"/>
          <w:bCs/>
          <w:color w:val="222222"/>
          <w:lang w:val="en-US" w:eastAsia="en-US"/>
        </w:rPr>
        <w:t>ri administruese tjet</w:t>
      </w:r>
      <w:r w:rsidR="00010896">
        <w:rPr>
          <w:rFonts w:eastAsia="Times New Roman"/>
          <w:bCs/>
          <w:color w:val="222222"/>
          <w:lang w:val="en-US" w:eastAsia="en-US"/>
        </w:rPr>
        <w:t>ë</w:t>
      </w:r>
      <w:r>
        <w:rPr>
          <w:rFonts w:eastAsia="Times New Roman"/>
          <w:bCs/>
          <w:color w:val="222222"/>
          <w:lang w:val="en-US" w:eastAsia="en-US"/>
        </w:rPr>
        <w:t>r.</w:t>
      </w:r>
    </w:p>
    <w:p w14:paraId="33AFB939" w14:textId="20B671C8" w:rsidR="00515DC5" w:rsidRDefault="00515DC5" w:rsidP="005B379A">
      <w:pPr>
        <w:pStyle w:val="P68B1DB1-Normal1"/>
        <w:numPr>
          <w:ilvl w:val="0"/>
          <w:numId w:val="107"/>
        </w:numPr>
        <w:spacing w:after="0" w:line="240" w:lineRule="auto"/>
        <w:ind w:left="360" w:right="240"/>
        <w:jc w:val="both"/>
      </w:pPr>
      <w:r>
        <w:t xml:space="preserve">Transferimi i aseteve </w:t>
      </w:r>
      <w:r w:rsidR="00BA1EA4">
        <w:t>sipas pik</w:t>
      </w:r>
      <w:r w:rsidR="00935D26">
        <w:t>ë</w:t>
      </w:r>
      <w:r w:rsidR="00BA1EA4">
        <w:t>s 1</w:t>
      </w:r>
      <w:r w:rsidR="00C568F4">
        <w:t>, g</w:t>
      </w:r>
      <w:r w:rsidR="00010896">
        <w:t>ë</w:t>
      </w:r>
      <w:r w:rsidR="00C568F4">
        <w:t>rma b) dhe d)</w:t>
      </w:r>
      <w:r w:rsidR="00BA1EA4">
        <w:t xml:space="preserve"> të këtij neni </w:t>
      </w:r>
      <w:r>
        <w:t>nuk shoq</w:t>
      </w:r>
      <w:r w:rsidR="00DC6584">
        <w:t>ë</w:t>
      </w:r>
      <w:r>
        <w:t xml:space="preserve">rohet me </w:t>
      </w:r>
      <w:r w:rsidR="00DD3344">
        <w:t>tarif</w:t>
      </w:r>
      <w:r w:rsidR="00010896">
        <w:t>ë</w:t>
      </w:r>
      <w:r w:rsidR="00DD3344">
        <w:t xml:space="preserve"> transferimi</w:t>
      </w:r>
      <w:r>
        <w:t xml:space="preserve">. </w:t>
      </w:r>
    </w:p>
    <w:p w14:paraId="7761A010" w14:textId="77777777" w:rsidR="00EC1576" w:rsidRDefault="00EC1576" w:rsidP="0022110A">
      <w:pPr>
        <w:pStyle w:val="P68B1DB1-Normal1"/>
        <w:shd w:val="clear" w:color="auto" w:fill="FFFFFF"/>
        <w:spacing w:after="225" w:line="240" w:lineRule="auto"/>
        <w:ind w:left="360"/>
        <w:textAlignment w:val="baseline"/>
        <w:rPr>
          <w:rFonts w:ascii="Times New Roman" w:hAnsi="Times New Roman"/>
          <w:color w:val="auto"/>
          <w:szCs w:val="24"/>
        </w:rPr>
      </w:pPr>
    </w:p>
    <w:p w14:paraId="77467647" w14:textId="77777777" w:rsidR="00985323" w:rsidRPr="00AC652B" w:rsidRDefault="00985323" w:rsidP="009A0AA7">
      <w:pPr>
        <w:jc w:val="center"/>
      </w:pPr>
    </w:p>
    <w:p w14:paraId="6534745B" w14:textId="77777777" w:rsidR="009A0AA7" w:rsidRPr="00AC652B" w:rsidRDefault="009A0AA7" w:rsidP="00985323">
      <w:pPr>
        <w:jc w:val="center"/>
      </w:pPr>
      <w:r w:rsidRPr="00AC652B">
        <w:t>Neni</w:t>
      </w:r>
      <w:r w:rsidR="00D72900" w:rsidRPr="00AC652B">
        <w:t xml:space="preserve"> </w:t>
      </w:r>
      <w:r w:rsidR="00D51671">
        <w:t xml:space="preserve">69 </w:t>
      </w:r>
    </w:p>
    <w:p w14:paraId="2860BCEC" w14:textId="77777777" w:rsidR="009A0AA7" w:rsidRPr="00AC652B" w:rsidRDefault="00B4433A" w:rsidP="009A0AA7">
      <w:pPr>
        <w:jc w:val="center"/>
      </w:pPr>
      <w:r>
        <w:t>Mosdiskrimini</w:t>
      </w:r>
      <w:r w:rsidR="009A0AA7" w:rsidRPr="00AC652B">
        <w:t>mi</w:t>
      </w:r>
    </w:p>
    <w:p w14:paraId="223C78DC" w14:textId="77777777" w:rsidR="009A0AA7" w:rsidRPr="00AC652B" w:rsidRDefault="009A0AA7" w:rsidP="009A0AA7">
      <w:pPr>
        <w:jc w:val="center"/>
      </w:pPr>
    </w:p>
    <w:p w14:paraId="04F56292" w14:textId="77777777" w:rsidR="009A0AA7" w:rsidRPr="00AC652B" w:rsidRDefault="009A0AA7" w:rsidP="005B379A">
      <w:pPr>
        <w:pStyle w:val="ListParagraph"/>
        <w:numPr>
          <w:ilvl w:val="6"/>
          <w:numId w:val="67"/>
        </w:numPr>
        <w:ind w:left="426"/>
        <w:jc w:val="both"/>
        <w:rPr>
          <w:rFonts w:ascii="Times New Roman" w:hAnsi="Times New Roman"/>
          <w:sz w:val="24"/>
          <w:szCs w:val="24"/>
        </w:rPr>
      </w:pPr>
      <w:r w:rsidRPr="00AC652B">
        <w:rPr>
          <w:rFonts w:ascii="Times New Roman" w:hAnsi="Times New Roman"/>
          <w:sz w:val="24"/>
          <w:szCs w:val="24"/>
        </w:rPr>
        <w:t>Anëtarësia në një fond me pjesëmarrje të mbyllur nuk duhet të kufizohet për punëmarrës të caktuar dhe duhet t’u ofrohet të gjithë punëmarrësve pa bërë dallime trajtimi midis punëmarrë</w:t>
      </w:r>
      <w:r w:rsidR="00E82935" w:rsidRPr="00AC652B">
        <w:rPr>
          <w:rFonts w:ascii="Times New Roman" w:hAnsi="Times New Roman"/>
          <w:sz w:val="24"/>
          <w:szCs w:val="24"/>
        </w:rPr>
        <w:t>s</w:t>
      </w:r>
      <w:r w:rsidRPr="00AC652B">
        <w:rPr>
          <w:rFonts w:ascii="Times New Roman" w:hAnsi="Times New Roman"/>
          <w:sz w:val="24"/>
          <w:szCs w:val="24"/>
        </w:rPr>
        <w:t xml:space="preserve">ve në </w:t>
      </w:r>
      <w:r w:rsidR="00E82935" w:rsidRPr="00AC652B">
        <w:rPr>
          <w:rFonts w:ascii="Times New Roman" w:hAnsi="Times New Roman"/>
          <w:sz w:val="24"/>
          <w:szCs w:val="24"/>
        </w:rPr>
        <w:t>fond</w:t>
      </w:r>
      <w:r w:rsidR="009E0591" w:rsidRPr="00AC652B">
        <w:rPr>
          <w:rFonts w:ascii="Times New Roman" w:hAnsi="Times New Roman"/>
          <w:sz w:val="24"/>
          <w:szCs w:val="24"/>
        </w:rPr>
        <w:t>.</w:t>
      </w:r>
      <w:r w:rsidRPr="00AC652B">
        <w:rPr>
          <w:rFonts w:ascii="Times New Roman" w:hAnsi="Times New Roman"/>
          <w:sz w:val="24"/>
          <w:szCs w:val="24"/>
        </w:rPr>
        <w:t xml:space="preserve"> </w:t>
      </w:r>
    </w:p>
    <w:p w14:paraId="54D33BED" w14:textId="77777777" w:rsidR="009A0AA7" w:rsidRPr="00AC652B" w:rsidRDefault="009A0AA7" w:rsidP="005B379A">
      <w:pPr>
        <w:pStyle w:val="ListParagraph"/>
        <w:numPr>
          <w:ilvl w:val="0"/>
          <w:numId w:val="67"/>
        </w:numPr>
        <w:ind w:left="426"/>
        <w:jc w:val="both"/>
        <w:rPr>
          <w:rFonts w:ascii="Times New Roman" w:hAnsi="Times New Roman"/>
          <w:sz w:val="24"/>
          <w:szCs w:val="24"/>
        </w:rPr>
      </w:pPr>
      <w:r w:rsidRPr="00AC652B">
        <w:rPr>
          <w:rFonts w:ascii="Times New Roman" w:hAnsi="Times New Roman"/>
          <w:sz w:val="24"/>
          <w:szCs w:val="24"/>
        </w:rPr>
        <w:t>Një punëmarrës, nuk mund të detyrohet të marrë pjesë apo të vazhdojë të marrë pjesë në fondin me pjesëmarrje të mbyllur dhe pa miratimin me shkrim të tij nuk mund të bëhet asnjë zbritje nga paga për kontributet në fondin e pensionit.</w:t>
      </w:r>
    </w:p>
    <w:p w14:paraId="46AED87A" w14:textId="77777777" w:rsidR="00667EB1" w:rsidRPr="00AC652B" w:rsidRDefault="009A0AA7" w:rsidP="005B379A">
      <w:pPr>
        <w:pStyle w:val="ListParagraph"/>
        <w:numPr>
          <w:ilvl w:val="0"/>
          <w:numId w:val="67"/>
        </w:numPr>
        <w:ind w:left="426"/>
        <w:jc w:val="both"/>
        <w:rPr>
          <w:rFonts w:ascii="Times New Roman" w:hAnsi="Times New Roman"/>
          <w:sz w:val="24"/>
          <w:szCs w:val="24"/>
        </w:rPr>
      </w:pPr>
      <w:r w:rsidRPr="00AC652B">
        <w:rPr>
          <w:rFonts w:ascii="Times New Roman" w:hAnsi="Times New Roman"/>
          <w:sz w:val="24"/>
          <w:szCs w:val="24"/>
        </w:rPr>
        <w:t xml:space="preserve">Anëtari mund të </w:t>
      </w:r>
      <w:r w:rsidR="00157210" w:rsidRPr="00AC652B">
        <w:rPr>
          <w:rFonts w:ascii="Times New Roman" w:hAnsi="Times New Roman"/>
          <w:sz w:val="24"/>
          <w:szCs w:val="24"/>
        </w:rPr>
        <w:t>ndërpresë</w:t>
      </w:r>
      <w:r w:rsidRPr="00AC652B">
        <w:rPr>
          <w:rFonts w:ascii="Times New Roman" w:hAnsi="Times New Roman"/>
          <w:sz w:val="24"/>
          <w:szCs w:val="24"/>
        </w:rPr>
        <w:t>, të zvogëlojë ose të rrisë kontributet individuale në çdo kohë</w:t>
      </w:r>
      <w:r w:rsidR="00157210" w:rsidRPr="00AC652B">
        <w:rPr>
          <w:rFonts w:ascii="Times New Roman" w:hAnsi="Times New Roman"/>
          <w:sz w:val="24"/>
          <w:szCs w:val="24"/>
        </w:rPr>
        <w:t>.</w:t>
      </w:r>
    </w:p>
    <w:p w14:paraId="3CB390F2" w14:textId="77777777" w:rsidR="00B51C1F" w:rsidRPr="00AC652B" w:rsidRDefault="006040BA" w:rsidP="005B379A">
      <w:pPr>
        <w:pStyle w:val="ListParagraph"/>
        <w:numPr>
          <w:ilvl w:val="0"/>
          <w:numId w:val="67"/>
        </w:numPr>
        <w:ind w:left="426"/>
        <w:jc w:val="both"/>
        <w:rPr>
          <w:rFonts w:ascii="Times New Roman" w:hAnsi="Times New Roman"/>
          <w:sz w:val="24"/>
          <w:szCs w:val="24"/>
        </w:rPr>
      </w:pPr>
      <w:r w:rsidRPr="00AC652B">
        <w:rPr>
          <w:rFonts w:ascii="Times New Roman" w:hAnsi="Times New Roman"/>
          <w:sz w:val="24"/>
          <w:szCs w:val="24"/>
        </w:rPr>
        <w:t>P</w:t>
      </w:r>
      <w:r w:rsidR="00B53918" w:rsidRPr="00AC652B">
        <w:rPr>
          <w:rFonts w:ascii="Times New Roman" w:hAnsi="Times New Roman"/>
          <w:sz w:val="24"/>
          <w:szCs w:val="24"/>
        </w:rPr>
        <w:t>arashikimet e k</w:t>
      </w:r>
      <w:r w:rsidR="009F62D2" w:rsidRPr="00AC652B">
        <w:rPr>
          <w:rFonts w:ascii="Times New Roman" w:hAnsi="Times New Roman"/>
          <w:sz w:val="24"/>
          <w:szCs w:val="24"/>
        </w:rPr>
        <w:t>ë</w:t>
      </w:r>
      <w:r w:rsidR="00B53918" w:rsidRPr="00AC652B">
        <w:rPr>
          <w:rFonts w:ascii="Times New Roman" w:hAnsi="Times New Roman"/>
          <w:sz w:val="24"/>
          <w:szCs w:val="24"/>
        </w:rPr>
        <w:t xml:space="preserve">tij neni zbatohen gjithashtu </w:t>
      </w:r>
      <w:r w:rsidR="004150D9">
        <w:rPr>
          <w:rFonts w:ascii="Times New Roman" w:hAnsi="Times New Roman"/>
          <w:sz w:val="24"/>
          <w:szCs w:val="24"/>
        </w:rPr>
        <w:t xml:space="preserve">edhe </w:t>
      </w:r>
      <w:r w:rsidR="00B53918" w:rsidRPr="00AC652B">
        <w:rPr>
          <w:rFonts w:ascii="Times New Roman" w:hAnsi="Times New Roman"/>
          <w:sz w:val="24"/>
          <w:szCs w:val="24"/>
        </w:rPr>
        <w:t>nga pun</w:t>
      </w:r>
      <w:r w:rsidR="009F62D2" w:rsidRPr="00AC652B">
        <w:rPr>
          <w:rFonts w:ascii="Times New Roman" w:hAnsi="Times New Roman"/>
          <w:sz w:val="24"/>
          <w:szCs w:val="24"/>
        </w:rPr>
        <w:t>ë</w:t>
      </w:r>
      <w:r w:rsidR="00B53918" w:rsidRPr="00AC652B">
        <w:rPr>
          <w:rFonts w:ascii="Times New Roman" w:hAnsi="Times New Roman"/>
          <w:sz w:val="24"/>
          <w:szCs w:val="24"/>
        </w:rPr>
        <w:t>dh</w:t>
      </w:r>
      <w:r w:rsidR="009F62D2" w:rsidRPr="00AC652B">
        <w:rPr>
          <w:rFonts w:ascii="Times New Roman" w:hAnsi="Times New Roman"/>
          <w:sz w:val="24"/>
          <w:szCs w:val="24"/>
        </w:rPr>
        <w:t>ë</w:t>
      </w:r>
      <w:r w:rsidR="00B53918" w:rsidRPr="00AC652B">
        <w:rPr>
          <w:rFonts w:ascii="Times New Roman" w:hAnsi="Times New Roman"/>
          <w:sz w:val="24"/>
          <w:szCs w:val="24"/>
        </w:rPr>
        <w:t>n</w:t>
      </w:r>
      <w:r w:rsidR="009F62D2" w:rsidRPr="00AC652B">
        <w:rPr>
          <w:rFonts w:ascii="Times New Roman" w:hAnsi="Times New Roman"/>
          <w:sz w:val="24"/>
          <w:szCs w:val="24"/>
        </w:rPr>
        <w:t>ë</w:t>
      </w:r>
      <w:r w:rsidR="00B53918" w:rsidRPr="00AC652B">
        <w:rPr>
          <w:rFonts w:ascii="Times New Roman" w:hAnsi="Times New Roman"/>
          <w:sz w:val="24"/>
          <w:szCs w:val="24"/>
        </w:rPr>
        <w:t>si q</w:t>
      </w:r>
      <w:r w:rsidR="009F62D2" w:rsidRPr="00AC652B">
        <w:rPr>
          <w:rFonts w:ascii="Times New Roman" w:hAnsi="Times New Roman"/>
          <w:sz w:val="24"/>
          <w:szCs w:val="24"/>
        </w:rPr>
        <w:t>ë</w:t>
      </w:r>
      <w:r w:rsidR="00B53918" w:rsidRPr="00AC652B">
        <w:rPr>
          <w:rFonts w:ascii="Times New Roman" w:hAnsi="Times New Roman"/>
          <w:sz w:val="24"/>
          <w:szCs w:val="24"/>
        </w:rPr>
        <w:t xml:space="preserve"> zgjedh fondin me pjes</w:t>
      </w:r>
      <w:r w:rsidR="009F62D2" w:rsidRPr="00AC652B">
        <w:rPr>
          <w:rFonts w:ascii="Times New Roman" w:hAnsi="Times New Roman"/>
          <w:sz w:val="24"/>
          <w:szCs w:val="24"/>
        </w:rPr>
        <w:t>ë</w:t>
      </w:r>
      <w:r w:rsidR="00B53918" w:rsidRPr="00AC652B">
        <w:rPr>
          <w:rFonts w:ascii="Times New Roman" w:hAnsi="Times New Roman"/>
          <w:sz w:val="24"/>
          <w:szCs w:val="24"/>
        </w:rPr>
        <w:t>marrje t</w:t>
      </w:r>
      <w:r w:rsidR="009F62D2" w:rsidRPr="00AC652B">
        <w:rPr>
          <w:rFonts w:ascii="Times New Roman" w:hAnsi="Times New Roman"/>
          <w:sz w:val="24"/>
          <w:szCs w:val="24"/>
        </w:rPr>
        <w:t>ë</w:t>
      </w:r>
      <w:r w:rsidR="00B53918" w:rsidRPr="00AC652B">
        <w:rPr>
          <w:rFonts w:ascii="Times New Roman" w:hAnsi="Times New Roman"/>
          <w:sz w:val="24"/>
          <w:szCs w:val="24"/>
        </w:rPr>
        <w:t xml:space="preserve"> hapur</w:t>
      </w:r>
      <w:r w:rsidR="00976ABD" w:rsidRPr="00AC652B">
        <w:rPr>
          <w:rFonts w:ascii="Times New Roman" w:hAnsi="Times New Roman"/>
          <w:sz w:val="24"/>
          <w:szCs w:val="24"/>
        </w:rPr>
        <w:t>.</w:t>
      </w:r>
    </w:p>
    <w:p w14:paraId="1AF16660" w14:textId="77777777" w:rsidR="001D03D9" w:rsidRDefault="001D03D9" w:rsidP="00A25E94"/>
    <w:p w14:paraId="39F137E8" w14:textId="77777777" w:rsidR="001D03D9" w:rsidRDefault="001D03D9" w:rsidP="002C2B2D">
      <w:pPr>
        <w:jc w:val="center"/>
      </w:pPr>
    </w:p>
    <w:p w14:paraId="3C3FBD76" w14:textId="77777777" w:rsidR="002C2B2D" w:rsidRPr="00AC652B" w:rsidRDefault="002C2B2D" w:rsidP="002C2B2D">
      <w:pPr>
        <w:jc w:val="center"/>
      </w:pPr>
      <w:r w:rsidRPr="00AC652B">
        <w:t xml:space="preserve">Neni </w:t>
      </w:r>
      <w:r w:rsidR="00D51671">
        <w:t xml:space="preserve">70 </w:t>
      </w:r>
    </w:p>
    <w:p w14:paraId="74542EDB" w14:textId="77777777" w:rsidR="002C2B2D" w:rsidRPr="00AC652B" w:rsidRDefault="002C2B2D" w:rsidP="002C2B2D">
      <w:pPr>
        <w:jc w:val="center"/>
      </w:pPr>
      <w:r w:rsidRPr="00AC652B">
        <w:t>Skeduli i kontributeve</w:t>
      </w:r>
      <w:r w:rsidR="00EB60F0" w:rsidRPr="00AC652B">
        <w:t xml:space="preserve"> p</w:t>
      </w:r>
      <w:r w:rsidR="009F62D2" w:rsidRPr="00AC652B">
        <w:t>ë</w:t>
      </w:r>
      <w:r w:rsidR="00EB60F0" w:rsidRPr="00AC652B">
        <w:t xml:space="preserve">r fondin </w:t>
      </w:r>
      <w:r w:rsidR="00836F23" w:rsidRPr="00AC652B">
        <w:t>e pensionit</w:t>
      </w:r>
    </w:p>
    <w:p w14:paraId="5C968357" w14:textId="77777777" w:rsidR="002C2B2D" w:rsidRPr="00AC652B" w:rsidRDefault="002C2B2D" w:rsidP="002C2B2D">
      <w:pPr>
        <w:jc w:val="center"/>
      </w:pPr>
    </w:p>
    <w:p w14:paraId="15397D25" w14:textId="6D16ECCD" w:rsidR="002C2B2D" w:rsidRPr="00AC652B" w:rsidRDefault="002C2B2D" w:rsidP="005B379A">
      <w:pPr>
        <w:pStyle w:val="ListParagraph"/>
        <w:numPr>
          <w:ilvl w:val="0"/>
          <w:numId w:val="68"/>
        </w:numPr>
        <w:ind w:left="426"/>
        <w:jc w:val="both"/>
        <w:rPr>
          <w:rFonts w:ascii="Times New Roman" w:hAnsi="Times New Roman"/>
          <w:sz w:val="24"/>
          <w:szCs w:val="24"/>
        </w:rPr>
      </w:pPr>
      <w:r w:rsidRPr="00AC652B">
        <w:rPr>
          <w:rFonts w:ascii="Times New Roman" w:hAnsi="Times New Roman"/>
          <w:sz w:val="24"/>
          <w:szCs w:val="24"/>
        </w:rPr>
        <w:lastRenderedPageBreak/>
        <w:t xml:space="preserve">Të paktën </w:t>
      </w:r>
      <w:r w:rsidR="009952D8" w:rsidRPr="00AC652B">
        <w:rPr>
          <w:rFonts w:ascii="Times New Roman" w:hAnsi="Times New Roman"/>
          <w:sz w:val="24"/>
          <w:szCs w:val="24"/>
        </w:rPr>
        <w:t xml:space="preserve">një </w:t>
      </w:r>
      <w:r w:rsidRPr="00AC652B">
        <w:rPr>
          <w:rFonts w:ascii="Times New Roman" w:hAnsi="Times New Roman"/>
          <w:sz w:val="24"/>
          <w:szCs w:val="24"/>
        </w:rPr>
        <w:t>javë përpara derdhjes s</w:t>
      </w:r>
      <w:r w:rsidR="00637DC8" w:rsidRPr="00AC652B">
        <w:rPr>
          <w:rFonts w:ascii="Times New Roman" w:hAnsi="Times New Roman"/>
          <w:sz w:val="24"/>
          <w:szCs w:val="24"/>
        </w:rPr>
        <w:t>ë</w:t>
      </w:r>
      <w:r w:rsidRPr="00AC652B">
        <w:rPr>
          <w:rFonts w:ascii="Times New Roman" w:hAnsi="Times New Roman"/>
          <w:sz w:val="24"/>
          <w:szCs w:val="24"/>
        </w:rPr>
        <w:t xml:space="preserve"> kontributeve për llogari të fondit të pensionit me pjes</w:t>
      </w:r>
      <w:r w:rsidR="00637DC8" w:rsidRPr="00AC652B">
        <w:rPr>
          <w:rFonts w:ascii="Times New Roman" w:hAnsi="Times New Roman"/>
          <w:sz w:val="24"/>
          <w:szCs w:val="24"/>
        </w:rPr>
        <w:t>ë</w:t>
      </w:r>
      <w:r w:rsidRPr="00AC652B">
        <w:rPr>
          <w:rFonts w:ascii="Times New Roman" w:hAnsi="Times New Roman"/>
          <w:sz w:val="24"/>
          <w:szCs w:val="24"/>
        </w:rPr>
        <w:t>marrje t</w:t>
      </w:r>
      <w:r w:rsidR="00637DC8" w:rsidRPr="00AC652B">
        <w:rPr>
          <w:rFonts w:ascii="Times New Roman" w:hAnsi="Times New Roman"/>
          <w:sz w:val="24"/>
          <w:szCs w:val="24"/>
        </w:rPr>
        <w:t>ë</w:t>
      </w:r>
      <w:r w:rsidRPr="00AC652B">
        <w:rPr>
          <w:rFonts w:ascii="Times New Roman" w:hAnsi="Times New Roman"/>
          <w:sz w:val="24"/>
          <w:szCs w:val="24"/>
        </w:rPr>
        <w:t xml:space="preserve"> mbyllur</w:t>
      </w:r>
      <w:r w:rsidR="00A25E94">
        <w:rPr>
          <w:rFonts w:ascii="Times New Roman" w:hAnsi="Times New Roman"/>
          <w:sz w:val="24"/>
          <w:szCs w:val="24"/>
        </w:rPr>
        <w:t>,</w:t>
      </w:r>
      <w:r w:rsidRPr="00AC652B">
        <w:rPr>
          <w:rFonts w:ascii="Times New Roman" w:hAnsi="Times New Roman"/>
          <w:sz w:val="24"/>
          <w:szCs w:val="24"/>
        </w:rPr>
        <w:t xml:space="preserve"> sponsori duhet ta pajisë shoqërinë administruese me skedulin e kontributeve</w:t>
      </w:r>
      <w:r w:rsidR="00A25E94">
        <w:rPr>
          <w:rFonts w:ascii="Times New Roman" w:hAnsi="Times New Roman"/>
          <w:sz w:val="24"/>
          <w:szCs w:val="24"/>
        </w:rPr>
        <w:t>,</w:t>
      </w:r>
      <w:r w:rsidRPr="00AC652B">
        <w:rPr>
          <w:rFonts w:ascii="Times New Roman" w:hAnsi="Times New Roman"/>
          <w:sz w:val="24"/>
          <w:szCs w:val="24"/>
        </w:rPr>
        <w:t xml:space="preserve"> përfshirë shumën </w:t>
      </w:r>
      <w:r w:rsidR="00836F23" w:rsidRPr="00AC652B">
        <w:rPr>
          <w:rFonts w:ascii="Times New Roman" w:hAnsi="Times New Roman"/>
          <w:sz w:val="24"/>
          <w:szCs w:val="24"/>
        </w:rPr>
        <w:t xml:space="preserve">e kontributit të derdhur nga sponsori </w:t>
      </w:r>
      <w:r w:rsidRPr="00AC652B">
        <w:rPr>
          <w:rFonts w:ascii="Times New Roman" w:hAnsi="Times New Roman"/>
          <w:sz w:val="24"/>
          <w:szCs w:val="24"/>
        </w:rPr>
        <w:t xml:space="preserve">për </w:t>
      </w:r>
      <w:r w:rsidR="00465FB2" w:rsidRPr="00AC652B">
        <w:rPr>
          <w:rFonts w:ascii="Times New Roman" w:hAnsi="Times New Roman"/>
          <w:sz w:val="24"/>
          <w:szCs w:val="24"/>
        </w:rPr>
        <w:t xml:space="preserve">secilin </w:t>
      </w:r>
      <w:r w:rsidRPr="00AC652B">
        <w:rPr>
          <w:rFonts w:ascii="Times New Roman" w:hAnsi="Times New Roman"/>
          <w:sz w:val="24"/>
          <w:szCs w:val="24"/>
        </w:rPr>
        <w:t xml:space="preserve">punëmarrës </w:t>
      </w:r>
      <w:r w:rsidR="00836F23" w:rsidRPr="00AC652B">
        <w:rPr>
          <w:rFonts w:ascii="Times New Roman" w:hAnsi="Times New Roman"/>
          <w:sz w:val="24"/>
          <w:szCs w:val="24"/>
        </w:rPr>
        <w:t>dhe shum</w:t>
      </w:r>
      <w:r w:rsidR="002B60CF" w:rsidRPr="00AC652B">
        <w:rPr>
          <w:rFonts w:ascii="Times New Roman" w:hAnsi="Times New Roman"/>
          <w:sz w:val="24"/>
          <w:szCs w:val="24"/>
        </w:rPr>
        <w:t>ë</w:t>
      </w:r>
      <w:r w:rsidR="00836F23" w:rsidRPr="00AC652B">
        <w:rPr>
          <w:rFonts w:ascii="Times New Roman" w:hAnsi="Times New Roman"/>
          <w:sz w:val="24"/>
          <w:szCs w:val="24"/>
        </w:rPr>
        <w:t>n e kontributit t</w:t>
      </w:r>
      <w:r w:rsidR="002B60CF" w:rsidRPr="00AC652B">
        <w:rPr>
          <w:rFonts w:ascii="Times New Roman" w:hAnsi="Times New Roman"/>
          <w:sz w:val="24"/>
          <w:szCs w:val="24"/>
        </w:rPr>
        <w:t>ë</w:t>
      </w:r>
      <w:r w:rsidR="00836F23" w:rsidRPr="00AC652B">
        <w:rPr>
          <w:rFonts w:ascii="Times New Roman" w:hAnsi="Times New Roman"/>
          <w:sz w:val="24"/>
          <w:szCs w:val="24"/>
        </w:rPr>
        <w:t xml:space="preserve"> derdhur nga vet</w:t>
      </w:r>
      <w:r w:rsidR="002B60CF" w:rsidRPr="00AC652B">
        <w:rPr>
          <w:rFonts w:ascii="Times New Roman" w:hAnsi="Times New Roman"/>
          <w:sz w:val="24"/>
          <w:szCs w:val="24"/>
        </w:rPr>
        <w:t>ë</w:t>
      </w:r>
      <w:r w:rsidR="00836F23" w:rsidRPr="00AC652B">
        <w:rPr>
          <w:rFonts w:ascii="Times New Roman" w:hAnsi="Times New Roman"/>
          <w:sz w:val="24"/>
          <w:szCs w:val="24"/>
        </w:rPr>
        <w:t xml:space="preserve"> pun</w:t>
      </w:r>
      <w:r w:rsidR="002B60CF" w:rsidRPr="00AC652B">
        <w:rPr>
          <w:rFonts w:ascii="Times New Roman" w:hAnsi="Times New Roman"/>
          <w:sz w:val="24"/>
          <w:szCs w:val="24"/>
        </w:rPr>
        <w:t>ë</w:t>
      </w:r>
      <w:r w:rsidR="00836F23" w:rsidRPr="00AC652B">
        <w:rPr>
          <w:rFonts w:ascii="Times New Roman" w:hAnsi="Times New Roman"/>
          <w:sz w:val="24"/>
          <w:szCs w:val="24"/>
        </w:rPr>
        <w:t>marr</w:t>
      </w:r>
      <w:r w:rsidR="002B60CF" w:rsidRPr="00AC652B">
        <w:rPr>
          <w:rFonts w:ascii="Times New Roman" w:hAnsi="Times New Roman"/>
          <w:sz w:val="24"/>
          <w:szCs w:val="24"/>
        </w:rPr>
        <w:t>ë</w:t>
      </w:r>
      <w:r w:rsidR="00836F23" w:rsidRPr="00AC652B">
        <w:rPr>
          <w:rFonts w:ascii="Times New Roman" w:hAnsi="Times New Roman"/>
          <w:sz w:val="24"/>
          <w:szCs w:val="24"/>
        </w:rPr>
        <w:t xml:space="preserve">si  </w:t>
      </w:r>
      <w:r w:rsidRPr="00AC652B">
        <w:rPr>
          <w:rFonts w:ascii="Times New Roman" w:hAnsi="Times New Roman"/>
          <w:sz w:val="24"/>
          <w:szCs w:val="24"/>
        </w:rPr>
        <w:t>në fond</w:t>
      </w:r>
      <w:r w:rsidR="00836F23" w:rsidRPr="00AC652B">
        <w:rPr>
          <w:rFonts w:ascii="Times New Roman" w:hAnsi="Times New Roman"/>
          <w:sz w:val="24"/>
          <w:szCs w:val="24"/>
        </w:rPr>
        <w:t>in e</w:t>
      </w:r>
      <w:r w:rsidRPr="00AC652B">
        <w:rPr>
          <w:rFonts w:ascii="Times New Roman" w:hAnsi="Times New Roman"/>
          <w:sz w:val="24"/>
          <w:szCs w:val="24"/>
        </w:rPr>
        <w:t xml:space="preserve"> pensioni</w:t>
      </w:r>
      <w:r w:rsidR="00836F23" w:rsidRPr="00AC652B">
        <w:rPr>
          <w:rFonts w:ascii="Times New Roman" w:hAnsi="Times New Roman"/>
          <w:sz w:val="24"/>
          <w:szCs w:val="24"/>
        </w:rPr>
        <w:t>t</w:t>
      </w:r>
      <w:r w:rsidRPr="00AC652B">
        <w:rPr>
          <w:rFonts w:ascii="Times New Roman" w:hAnsi="Times New Roman"/>
          <w:sz w:val="24"/>
          <w:szCs w:val="24"/>
        </w:rPr>
        <w:t xml:space="preserve">. </w:t>
      </w:r>
    </w:p>
    <w:p w14:paraId="5982B46E" w14:textId="77777777" w:rsidR="00836F23" w:rsidRPr="00AC652B" w:rsidRDefault="00836F23" w:rsidP="005B379A">
      <w:pPr>
        <w:pStyle w:val="ListParagraph"/>
        <w:numPr>
          <w:ilvl w:val="0"/>
          <w:numId w:val="68"/>
        </w:numPr>
        <w:ind w:left="426"/>
        <w:jc w:val="both"/>
        <w:rPr>
          <w:rFonts w:ascii="Times New Roman" w:hAnsi="Times New Roman"/>
          <w:sz w:val="24"/>
          <w:szCs w:val="24"/>
        </w:rPr>
      </w:pPr>
      <w:r w:rsidRPr="00AC652B">
        <w:rPr>
          <w:rFonts w:ascii="Times New Roman" w:hAnsi="Times New Roman"/>
          <w:sz w:val="24"/>
          <w:szCs w:val="24"/>
        </w:rPr>
        <w:t>Detyrimi i parashikuar në pikën  1 të këtij neni zbatohet edhe nga punëdhënësi që zgjedh të kontribuojë në fondin me pjesëmarrje t</w:t>
      </w:r>
      <w:r w:rsidR="002B60CF" w:rsidRPr="00AC652B">
        <w:rPr>
          <w:rFonts w:ascii="Times New Roman" w:hAnsi="Times New Roman"/>
          <w:sz w:val="24"/>
          <w:szCs w:val="24"/>
        </w:rPr>
        <w:t>ë</w:t>
      </w:r>
      <w:r w:rsidRPr="00AC652B">
        <w:rPr>
          <w:rFonts w:ascii="Times New Roman" w:hAnsi="Times New Roman"/>
          <w:sz w:val="24"/>
          <w:szCs w:val="24"/>
        </w:rPr>
        <w:t xml:space="preserve"> hapur p</w:t>
      </w:r>
      <w:r w:rsidR="002B60CF" w:rsidRPr="00AC652B">
        <w:rPr>
          <w:rFonts w:ascii="Times New Roman" w:hAnsi="Times New Roman"/>
          <w:sz w:val="24"/>
          <w:szCs w:val="24"/>
        </w:rPr>
        <w:t>ë</w:t>
      </w:r>
      <w:r w:rsidRPr="00AC652B">
        <w:rPr>
          <w:rFonts w:ascii="Times New Roman" w:hAnsi="Times New Roman"/>
          <w:sz w:val="24"/>
          <w:szCs w:val="24"/>
        </w:rPr>
        <w:t>r pun</w:t>
      </w:r>
      <w:r w:rsidR="002B60CF" w:rsidRPr="00AC652B">
        <w:rPr>
          <w:rFonts w:ascii="Times New Roman" w:hAnsi="Times New Roman"/>
          <w:sz w:val="24"/>
          <w:szCs w:val="24"/>
        </w:rPr>
        <w:t>ë</w:t>
      </w:r>
      <w:r w:rsidRPr="00AC652B">
        <w:rPr>
          <w:rFonts w:ascii="Times New Roman" w:hAnsi="Times New Roman"/>
          <w:sz w:val="24"/>
          <w:szCs w:val="24"/>
        </w:rPr>
        <w:t>marr</w:t>
      </w:r>
      <w:r w:rsidR="002B60CF" w:rsidRPr="00AC652B">
        <w:rPr>
          <w:rFonts w:ascii="Times New Roman" w:hAnsi="Times New Roman"/>
          <w:sz w:val="24"/>
          <w:szCs w:val="24"/>
        </w:rPr>
        <w:t>ë</w:t>
      </w:r>
      <w:r w:rsidRPr="00AC652B">
        <w:rPr>
          <w:rFonts w:ascii="Times New Roman" w:hAnsi="Times New Roman"/>
          <w:sz w:val="24"/>
          <w:szCs w:val="24"/>
        </w:rPr>
        <w:t>sit e tij.</w:t>
      </w:r>
    </w:p>
    <w:p w14:paraId="0650BE73" w14:textId="77777777" w:rsidR="00AC652B" w:rsidRDefault="002C2B2D" w:rsidP="005B379A">
      <w:pPr>
        <w:pStyle w:val="ListParagraph"/>
        <w:numPr>
          <w:ilvl w:val="0"/>
          <w:numId w:val="68"/>
        </w:numPr>
        <w:ind w:left="426"/>
        <w:jc w:val="both"/>
        <w:rPr>
          <w:rFonts w:ascii="Times New Roman" w:hAnsi="Times New Roman"/>
          <w:sz w:val="24"/>
          <w:szCs w:val="24"/>
        </w:rPr>
      </w:pPr>
      <w:r w:rsidRPr="00AC652B">
        <w:rPr>
          <w:rFonts w:ascii="Times New Roman" w:hAnsi="Times New Roman"/>
          <w:sz w:val="24"/>
          <w:szCs w:val="24"/>
        </w:rPr>
        <w:t xml:space="preserve">Sponsori duhet të </w:t>
      </w:r>
      <w:r w:rsidR="00410A5D">
        <w:rPr>
          <w:rFonts w:ascii="Times New Roman" w:hAnsi="Times New Roman"/>
          <w:sz w:val="24"/>
          <w:szCs w:val="24"/>
        </w:rPr>
        <w:t>p</w:t>
      </w:r>
      <w:r w:rsidR="00665515">
        <w:rPr>
          <w:rFonts w:ascii="Times New Roman" w:hAnsi="Times New Roman"/>
          <w:sz w:val="24"/>
          <w:szCs w:val="24"/>
        </w:rPr>
        <w:t>ë</w:t>
      </w:r>
      <w:r w:rsidR="00410A5D">
        <w:rPr>
          <w:rFonts w:ascii="Times New Roman" w:hAnsi="Times New Roman"/>
          <w:sz w:val="24"/>
          <w:szCs w:val="24"/>
        </w:rPr>
        <w:t>rdit</w:t>
      </w:r>
      <w:r w:rsidR="00665515">
        <w:rPr>
          <w:rFonts w:ascii="Times New Roman" w:hAnsi="Times New Roman"/>
          <w:sz w:val="24"/>
          <w:szCs w:val="24"/>
        </w:rPr>
        <w:t>ë</w:t>
      </w:r>
      <w:r w:rsidR="00410A5D">
        <w:rPr>
          <w:rFonts w:ascii="Times New Roman" w:hAnsi="Times New Roman"/>
          <w:sz w:val="24"/>
          <w:szCs w:val="24"/>
        </w:rPr>
        <w:t>soj</w:t>
      </w:r>
      <w:r w:rsidR="00665515">
        <w:rPr>
          <w:rFonts w:ascii="Times New Roman" w:hAnsi="Times New Roman"/>
          <w:sz w:val="24"/>
          <w:szCs w:val="24"/>
        </w:rPr>
        <w:t>ë</w:t>
      </w:r>
      <w:r w:rsidR="00410A5D">
        <w:rPr>
          <w:rFonts w:ascii="Times New Roman" w:hAnsi="Times New Roman"/>
          <w:sz w:val="24"/>
          <w:szCs w:val="24"/>
        </w:rPr>
        <w:t xml:space="preserve"> </w:t>
      </w:r>
      <w:r w:rsidRPr="00AC652B">
        <w:rPr>
          <w:rFonts w:ascii="Times New Roman" w:hAnsi="Times New Roman"/>
          <w:sz w:val="24"/>
          <w:szCs w:val="24"/>
        </w:rPr>
        <w:t>çdo muaj skedulin nëse ka ndryshime në shumat e kontributeve. Skeduli duhet të përfshijë pagesat shtesë në emër të punëmarrësit, pasi t</w:t>
      </w:r>
      <w:r w:rsidR="00836F23" w:rsidRPr="00AC652B">
        <w:rPr>
          <w:rFonts w:ascii="Times New Roman" w:hAnsi="Times New Roman"/>
          <w:sz w:val="24"/>
          <w:szCs w:val="24"/>
        </w:rPr>
        <w:t>’</w:t>
      </w:r>
      <w:r w:rsidRPr="00AC652B">
        <w:rPr>
          <w:rFonts w:ascii="Times New Roman" w:hAnsi="Times New Roman"/>
          <w:sz w:val="24"/>
          <w:szCs w:val="24"/>
        </w:rPr>
        <w:t>i jenë ndalu</w:t>
      </w:r>
      <w:r w:rsidR="00410A5D">
        <w:rPr>
          <w:rFonts w:ascii="Times New Roman" w:hAnsi="Times New Roman"/>
          <w:sz w:val="24"/>
          <w:szCs w:val="24"/>
        </w:rPr>
        <w:t>a</w:t>
      </w:r>
      <w:r w:rsidRPr="00AC652B">
        <w:rPr>
          <w:rFonts w:ascii="Times New Roman" w:hAnsi="Times New Roman"/>
          <w:sz w:val="24"/>
          <w:szCs w:val="24"/>
        </w:rPr>
        <w:t xml:space="preserve">r nga paga. </w:t>
      </w:r>
    </w:p>
    <w:p w14:paraId="62A6F720" w14:textId="77777777" w:rsidR="00AC652B" w:rsidRPr="00AC652B" w:rsidRDefault="00AC652B" w:rsidP="005B379A">
      <w:pPr>
        <w:pStyle w:val="ListParagraph"/>
        <w:numPr>
          <w:ilvl w:val="0"/>
          <w:numId w:val="68"/>
        </w:numPr>
        <w:ind w:left="426"/>
        <w:jc w:val="both"/>
        <w:rPr>
          <w:rFonts w:ascii="Times New Roman" w:hAnsi="Times New Roman"/>
          <w:sz w:val="24"/>
          <w:szCs w:val="24"/>
        </w:rPr>
      </w:pPr>
      <w:r w:rsidRPr="00AC652B">
        <w:rPr>
          <w:rFonts w:ascii="Times New Roman" w:hAnsi="Times New Roman"/>
          <w:sz w:val="24"/>
          <w:szCs w:val="24"/>
        </w:rPr>
        <w:t>Sponsori është përgjegjës ndaj punëmarrësve për mospagimin e kontributeve.</w:t>
      </w:r>
    </w:p>
    <w:p w14:paraId="3A636D0D" w14:textId="1ACB2E41" w:rsidR="002C2B2D" w:rsidRPr="00AC652B" w:rsidRDefault="002C2B2D" w:rsidP="005B379A">
      <w:pPr>
        <w:pStyle w:val="ListParagraph"/>
        <w:numPr>
          <w:ilvl w:val="0"/>
          <w:numId w:val="68"/>
        </w:numPr>
        <w:ind w:left="426"/>
        <w:jc w:val="both"/>
        <w:rPr>
          <w:rFonts w:ascii="Times New Roman" w:hAnsi="Times New Roman"/>
          <w:sz w:val="24"/>
          <w:szCs w:val="24"/>
        </w:rPr>
      </w:pPr>
      <w:r w:rsidRPr="00AC652B">
        <w:rPr>
          <w:rFonts w:ascii="Times New Roman" w:hAnsi="Times New Roman"/>
          <w:sz w:val="24"/>
          <w:szCs w:val="24"/>
        </w:rPr>
        <w:t>Shoqëria administruese kontrollon përputhjen e çdo skeduli me kontratën e fondit të pensionit me pjes</w:t>
      </w:r>
      <w:r w:rsidR="00637DC8" w:rsidRPr="00AC652B">
        <w:rPr>
          <w:rFonts w:ascii="Times New Roman" w:hAnsi="Times New Roman"/>
          <w:sz w:val="24"/>
          <w:szCs w:val="24"/>
        </w:rPr>
        <w:t>ë</w:t>
      </w:r>
      <w:r w:rsidRPr="00AC652B">
        <w:rPr>
          <w:rFonts w:ascii="Times New Roman" w:hAnsi="Times New Roman"/>
          <w:sz w:val="24"/>
          <w:szCs w:val="24"/>
        </w:rPr>
        <w:t>marrje t</w:t>
      </w:r>
      <w:r w:rsidR="00637DC8" w:rsidRPr="00AC652B">
        <w:rPr>
          <w:rFonts w:ascii="Times New Roman" w:hAnsi="Times New Roman"/>
          <w:sz w:val="24"/>
          <w:szCs w:val="24"/>
        </w:rPr>
        <w:t>ë</w:t>
      </w:r>
      <w:r w:rsidRPr="00AC652B">
        <w:rPr>
          <w:rFonts w:ascii="Times New Roman" w:hAnsi="Times New Roman"/>
          <w:sz w:val="24"/>
          <w:szCs w:val="24"/>
        </w:rPr>
        <w:t xml:space="preserve"> mbyllur, si dhe me kontributet e marra çdo muaj.  Në rast mospërputhjesh shoqëria administruese brenda një kohe të arsyeshme, njofton sponsorin dhe kërkon korrigjimin e skedulit ose të kontributeve të paguara gabim. Nëse sponsori nuk paguan kontribute brenda tre muajve, </w:t>
      </w:r>
      <w:r w:rsidR="00862442" w:rsidRPr="00AC652B">
        <w:rPr>
          <w:rFonts w:ascii="Times New Roman" w:hAnsi="Times New Roman"/>
          <w:sz w:val="24"/>
          <w:szCs w:val="24"/>
        </w:rPr>
        <w:t xml:space="preserve">siç </w:t>
      </w:r>
      <w:r w:rsidRPr="00AC652B">
        <w:rPr>
          <w:rFonts w:ascii="Times New Roman" w:hAnsi="Times New Roman"/>
          <w:sz w:val="24"/>
          <w:szCs w:val="24"/>
        </w:rPr>
        <w:t>është rënë dakord në skedul, shoqëria administr</w:t>
      </w:r>
      <w:r w:rsidR="00A25E94">
        <w:rPr>
          <w:rFonts w:ascii="Times New Roman" w:hAnsi="Times New Roman"/>
          <w:sz w:val="24"/>
          <w:szCs w:val="24"/>
        </w:rPr>
        <w:t>uese duhet të njoftojë anëtarin</w:t>
      </w:r>
      <w:r w:rsidRPr="00AC652B">
        <w:rPr>
          <w:rFonts w:ascii="Times New Roman" w:hAnsi="Times New Roman"/>
          <w:sz w:val="24"/>
          <w:szCs w:val="24"/>
        </w:rPr>
        <w:t xml:space="preserve"> dhe </w:t>
      </w:r>
      <w:r w:rsidR="00410A5D">
        <w:rPr>
          <w:rFonts w:ascii="Times New Roman" w:hAnsi="Times New Roman"/>
          <w:sz w:val="24"/>
          <w:szCs w:val="24"/>
        </w:rPr>
        <w:t>A</w:t>
      </w:r>
      <w:r w:rsidRPr="00AC652B">
        <w:rPr>
          <w:rFonts w:ascii="Times New Roman" w:hAnsi="Times New Roman"/>
          <w:sz w:val="24"/>
          <w:szCs w:val="24"/>
        </w:rPr>
        <w:t xml:space="preserve">utoritetin. </w:t>
      </w:r>
    </w:p>
    <w:p w14:paraId="135B712E" w14:textId="77777777" w:rsidR="00E172D7" w:rsidRDefault="00E172D7" w:rsidP="008C1AB9">
      <w:pPr>
        <w:pStyle w:val="P68B1DB1-Normal1"/>
        <w:shd w:val="clear" w:color="auto" w:fill="FFFFFF"/>
        <w:spacing w:after="225" w:line="240" w:lineRule="auto"/>
        <w:textAlignment w:val="baseline"/>
        <w:rPr>
          <w:rFonts w:ascii="Times New Roman" w:hAnsi="Times New Roman"/>
          <w:color w:val="auto"/>
          <w:szCs w:val="24"/>
        </w:rPr>
      </w:pPr>
    </w:p>
    <w:p w14:paraId="3611A2F1" w14:textId="77777777" w:rsidR="00EC2011" w:rsidRPr="00D51671" w:rsidRDefault="009D396B" w:rsidP="00EC2011">
      <w:pPr>
        <w:pStyle w:val="P68B1DB1-Normal1"/>
        <w:shd w:val="clear" w:color="auto" w:fill="FFFFFF"/>
        <w:spacing w:after="0" w:line="240" w:lineRule="auto"/>
        <w:jc w:val="center"/>
        <w:textAlignment w:val="baseline"/>
        <w:rPr>
          <w:rFonts w:ascii="Times New Roman" w:hAnsi="Times New Roman"/>
          <w:color w:val="FF0000"/>
          <w:szCs w:val="24"/>
        </w:rPr>
      </w:pPr>
      <w:r>
        <w:rPr>
          <w:rFonts w:ascii="Times New Roman" w:hAnsi="Times New Roman"/>
          <w:color w:val="auto"/>
          <w:szCs w:val="24"/>
        </w:rPr>
        <w:t xml:space="preserve">Neni </w:t>
      </w:r>
      <w:r w:rsidR="00D51671">
        <w:rPr>
          <w:rFonts w:ascii="Times New Roman" w:hAnsi="Times New Roman"/>
          <w:color w:val="auto"/>
          <w:szCs w:val="24"/>
        </w:rPr>
        <w:t xml:space="preserve">71 </w:t>
      </w:r>
    </w:p>
    <w:p w14:paraId="5DA4B7FD" w14:textId="77777777" w:rsidR="00225794" w:rsidRDefault="00F239C0" w:rsidP="00EC2011">
      <w:pPr>
        <w:pStyle w:val="P68B1DB1-Normal1"/>
        <w:shd w:val="clear" w:color="auto" w:fill="FFFFFF"/>
        <w:spacing w:after="0" w:line="240" w:lineRule="auto"/>
        <w:jc w:val="center"/>
        <w:textAlignment w:val="baseline"/>
        <w:rPr>
          <w:rFonts w:ascii="Times New Roman" w:hAnsi="Times New Roman"/>
          <w:color w:val="auto"/>
          <w:szCs w:val="24"/>
        </w:rPr>
      </w:pPr>
      <w:r>
        <w:rPr>
          <w:rFonts w:ascii="Times New Roman" w:hAnsi="Times New Roman"/>
          <w:color w:val="auto"/>
          <w:szCs w:val="24"/>
        </w:rPr>
        <w:t>E drejta e a</w:t>
      </w:r>
      <w:r w:rsidR="00FE2168">
        <w:rPr>
          <w:rFonts w:ascii="Times New Roman" w:hAnsi="Times New Roman"/>
          <w:color w:val="auto"/>
          <w:szCs w:val="24"/>
        </w:rPr>
        <w:t>n</w:t>
      </w:r>
      <w:r w:rsidR="002D6319">
        <w:rPr>
          <w:rFonts w:ascii="Times New Roman" w:hAnsi="Times New Roman"/>
          <w:color w:val="auto"/>
          <w:szCs w:val="24"/>
        </w:rPr>
        <w:t>ë</w:t>
      </w:r>
      <w:r w:rsidR="00FE2168">
        <w:rPr>
          <w:rFonts w:ascii="Times New Roman" w:hAnsi="Times New Roman"/>
          <w:color w:val="auto"/>
          <w:szCs w:val="24"/>
        </w:rPr>
        <w:t xml:space="preserve">tarit </w:t>
      </w:r>
      <w:r w:rsidR="009319D5">
        <w:rPr>
          <w:rFonts w:ascii="Times New Roman" w:hAnsi="Times New Roman"/>
          <w:color w:val="auto"/>
          <w:szCs w:val="24"/>
        </w:rPr>
        <w:t>t</w:t>
      </w:r>
      <w:r w:rsidR="002D6319">
        <w:rPr>
          <w:rFonts w:ascii="Times New Roman" w:hAnsi="Times New Roman"/>
          <w:color w:val="auto"/>
          <w:szCs w:val="24"/>
        </w:rPr>
        <w:t>ë</w:t>
      </w:r>
      <w:r w:rsidR="009319D5">
        <w:rPr>
          <w:rFonts w:ascii="Times New Roman" w:hAnsi="Times New Roman"/>
          <w:color w:val="auto"/>
          <w:szCs w:val="24"/>
        </w:rPr>
        <w:t xml:space="preserve"> </w:t>
      </w:r>
      <w:r w:rsidR="00410A5D">
        <w:rPr>
          <w:rFonts w:ascii="Times New Roman" w:hAnsi="Times New Roman"/>
          <w:color w:val="auto"/>
          <w:szCs w:val="24"/>
        </w:rPr>
        <w:t>transferuar</w:t>
      </w:r>
      <w:r w:rsidR="00E10AFD">
        <w:rPr>
          <w:rFonts w:ascii="Times New Roman" w:hAnsi="Times New Roman"/>
          <w:color w:val="auto"/>
          <w:szCs w:val="24"/>
        </w:rPr>
        <w:t xml:space="preserve"> </w:t>
      </w:r>
      <w:r w:rsidR="009319D5">
        <w:rPr>
          <w:rFonts w:ascii="Times New Roman" w:hAnsi="Times New Roman"/>
          <w:color w:val="auto"/>
          <w:szCs w:val="24"/>
        </w:rPr>
        <w:t>me punë në një vend tjetër anëtar</w:t>
      </w:r>
    </w:p>
    <w:p w14:paraId="133346D8" w14:textId="77777777" w:rsidR="00EC2011" w:rsidRPr="003950BA" w:rsidRDefault="00EC2011" w:rsidP="00EC2011">
      <w:pPr>
        <w:pStyle w:val="P68B1DB1-Normal1"/>
        <w:shd w:val="clear" w:color="auto" w:fill="FFFFFF"/>
        <w:spacing w:after="0" w:line="240" w:lineRule="auto"/>
        <w:jc w:val="center"/>
        <w:textAlignment w:val="baseline"/>
        <w:rPr>
          <w:rFonts w:ascii="Times New Roman" w:hAnsi="Times New Roman"/>
          <w:color w:val="auto"/>
          <w:szCs w:val="24"/>
        </w:rPr>
      </w:pPr>
    </w:p>
    <w:p w14:paraId="31318F75" w14:textId="7FBA3C4A" w:rsidR="00755185" w:rsidRPr="0009557E" w:rsidRDefault="00BC1AC4" w:rsidP="005B379A">
      <w:pPr>
        <w:pStyle w:val="P68B1DB1-Normal1"/>
        <w:numPr>
          <w:ilvl w:val="0"/>
          <w:numId w:val="59"/>
        </w:numPr>
        <w:shd w:val="clear" w:color="auto" w:fill="FFFFFF"/>
        <w:spacing w:after="225" w:line="240" w:lineRule="auto"/>
        <w:ind w:left="360"/>
        <w:jc w:val="both"/>
        <w:textAlignment w:val="baseline"/>
        <w:rPr>
          <w:rFonts w:ascii="Times New Roman" w:hAnsi="Times New Roman"/>
          <w:color w:val="auto"/>
          <w:szCs w:val="24"/>
        </w:rPr>
      </w:pPr>
      <w:r w:rsidRPr="0009557E">
        <w:rPr>
          <w:rFonts w:ascii="Times New Roman" w:hAnsi="Times New Roman"/>
          <w:color w:val="auto"/>
          <w:szCs w:val="24"/>
        </w:rPr>
        <w:t>An</w:t>
      </w:r>
      <w:r w:rsidR="006621AC" w:rsidRPr="0009557E">
        <w:rPr>
          <w:rFonts w:ascii="Times New Roman" w:hAnsi="Times New Roman"/>
          <w:color w:val="auto"/>
          <w:szCs w:val="24"/>
        </w:rPr>
        <w:t>ë</w:t>
      </w:r>
      <w:r w:rsidRPr="0009557E">
        <w:rPr>
          <w:rFonts w:ascii="Times New Roman" w:hAnsi="Times New Roman"/>
          <w:color w:val="auto"/>
          <w:szCs w:val="24"/>
        </w:rPr>
        <w:t>tari i fondit me pjes</w:t>
      </w:r>
      <w:r w:rsidR="006621AC" w:rsidRPr="0009557E">
        <w:rPr>
          <w:rFonts w:ascii="Times New Roman" w:hAnsi="Times New Roman"/>
          <w:color w:val="auto"/>
          <w:szCs w:val="24"/>
        </w:rPr>
        <w:t>ë</w:t>
      </w:r>
      <w:r w:rsidRPr="0009557E">
        <w:rPr>
          <w:rFonts w:ascii="Times New Roman" w:hAnsi="Times New Roman"/>
          <w:color w:val="auto"/>
          <w:szCs w:val="24"/>
        </w:rPr>
        <w:t>marrje t</w:t>
      </w:r>
      <w:r w:rsidR="006621AC" w:rsidRPr="0009557E">
        <w:rPr>
          <w:rFonts w:ascii="Times New Roman" w:hAnsi="Times New Roman"/>
          <w:color w:val="auto"/>
          <w:szCs w:val="24"/>
        </w:rPr>
        <w:t>ë</w:t>
      </w:r>
      <w:r w:rsidRPr="0009557E">
        <w:rPr>
          <w:rFonts w:ascii="Times New Roman" w:hAnsi="Times New Roman"/>
          <w:color w:val="auto"/>
          <w:szCs w:val="24"/>
        </w:rPr>
        <w:t xml:space="preserve"> mbyllur i </w:t>
      </w:r>
      <w:r w:rsidR="00C061B4">
        <w:rPr>
          <w:rFonts w:ascii="Times New Roman" w:hAnsi="Times New Roman"/>
          <w:color w:val="auto"/>
          <w:szCs w:val="24"/>
        </w:rPr>
        <w:t>transferuar</w:t>
      </w:r>
      <w:r w:rsidRPr="0009557E">
        <w:rPr>
          <w:rFonts w:ascii="Times New Roman" w:hAnsi="Times New Roman"/>
          <w:color w:val="auto"/>
          <w:szCs w:val="24"/>
        </w:rPr>
        <w:t xml:space="preserve"> me pun</w:t>
      </w:r>
      <w:r w:rsidR="006621AC" w:rsidRPr="0009557E">
        <w:rPr>
          <w:rFonts w:ascii="Times New Roman" w:hAnsi="Times New Roman"/>
          <w:color w:val="auto"/>
          <w:szCs w:val="24"/>
        </w:rPr>
        <w:t>ë</w:t>
      </w:r>
      <w:r w:rsidRPr="0009557E">
        <w:rPr>
          <w:rFonts w:ascii="Times New Roman" w:hAnsi="Times New Roman"/>
          <w:color w:val="auto"/>
          <w:szCs w:val="24"/>
        </w:rPr>
        <w:t xml:space="preserve"> </w:t>
      </w:r>
      <w:r w:rsidR="003509D6">
        <w:rPr>
          <w:rFonts w:ascii="Times New Roman" w:hAnsi="Times New Roman"/>
          <w:color w:val="auto"/>
          <w:szCs w:val="24"/>
        </w:rPr>
        <w:t xml:space="preserve">për llogari të sponsorit </w:t>
      </w:r>
      <w:r w:rsidRPr="0009557E">
        <w:rPr>
          <w:rFonts w:ascii="Times New Roman" w:hAnsi="Times New Roman"/>
          <w:color w:val="auto"/>
          <w:szCs w:val="24"/>
        </w:rPr>
        <w:t xml:space="preserve">në një </w:t>
      </w:r>
      <w:r w:rsidR="000B0807">
        <w:rPr>
          <w:rFonts w:ascii="Times New Roman" w:hAnsi="Times New Roman"/>
          <w:color w:val="auto"/>
          <w:szCs w:val="24"/>
        </w:rPr>
        <w:t>vend</w:t>
      </w:r>
      <w:r w:rsidRPr="0009557E">
        <w:rPr>
          <w:rFonts w:ascii="Times New Roman" w:hAnsi="Times New Roman"/>
          <w:color w:val="auto"/>
          <w:szCs w:val="24"/>
        </w:rPr>
        <w:t xml:space="preserve"> anëtar ose</w:t>
      </w:r>
      <w:r w:rsidR="00755185" w:rsidRPr="0009557E">
        <w:rPr>
          <w:rFonts w:ascii="Times New Roman" w:hAnsi="Times New Roman"/>
          <w:color w:val="auto"/>
          <w:szCs w:val="24"/>
        </w:rPr>
        <w:t xml:space="preserve"> në një vend </w:t>
      </w:r>
      <w:r w:rsidR="000B0807">
        <w:rPr>
          <w:rFonts w:ascii="Times New Roman" w:hAnsi="Times New Roman"/>
          <w:color w:val="auto"/>
          <w:szCs w:val="24"/>
        </w:rPr>
        <w:t>t</w:t>
      </w:r>
      <w:r w:rsidR="00C061B4">
        <w:rPr>
          <w:rFonts w:ascii="Times New Roman" w:hAnsi="Times New Roman"/>
          <w:color w:val="auto"/>
          <w:szCs w:val="24"/>
        </w:rPr>
        <w:t>jetër</w:t>
      </w:r>
      <w:r w:rsidR="00A25E94">
        <w:rPr>
          <w:rFonts w:ascii="Times New Roman" w:hAnsi="Times New Roman"/>
          <w:color w:val="auto"/>
          <w:szCs w:val="24"/>
        </w:rPr>
        <w:t>,</w:t>
      </w:r>
      <w:r w:rsidR="00C061B4">
        <w:rPr>
          <w:rFonts w:ascii="Times New Roman" w:hAnsi="Times New Roman"/>
          <w:color w:val="auto"/>
          <w:szCs w:val="24"/>
        </w:rPr>
        <w:t xml:space="preserve"> </w:t>
      </w:r>
      <w:r w:rsidRPr="0009557E">
        <w:rPr>
          <w:rFonts w:ascii="Times New Roman" w:hAnsi="Times New Roman"/>
          <w:color w:val="auto"/>
          <w:szCs w:val="24"/>
        </w:rPr>
        <w:t>do t</w:t>
      </w:r>
      <w:r w:rsidR="006621AC" w:rsidRPr="0009557E">
        <w:rPr>
          <w:rFonts w:ascii="Times New Roman" w:hAnsi="Times New Roman"/>
          <w:color w:val="auto"/>
          <w:szCs w:val="24"/>
        </w:rPr>
        <w:t>ë</w:t>
      </w:r>
      <w:r w:rsidR="000B0807">
        <w:rPr>
          <w:rFonts w:ascii="Times New Roman" w:hAnsi="Times New Roman"/>
          <w:color w:val="auto"/>
          <w:szCs w:val="24"/>
        </w:rPr>
        <w:t xml:space="preserve"> vazhdoj</w:t>
      </w:r>
      <w:r w:rsidR="006621AC" w:rsidRPr="0009557E">
        <w:rPr>
          <w:rFonts w:ascii="Times New Roman" w:hAnsi="Times New Roman"/>
          <w:color w:val="auto"/>
          <w:szCs w:val="24"/>
        </w:rPr>
        <w:t>ë</w:t>
      </w:r>
      <w:r w:rsidRPr="0009557E">
        <w:rPr>
          <w:rFonts w:ascii="Times New Roman" w:hAnsi="Times New Roman"/>
          <w:color w:val="auto"/>
          <w:szCs w:val="24"/>
        </w:rPr>
        <w:t xml:space="preserve"> t</w:t>
      </w:r>
      <w:r w:rsidR="006621AC" w:rsidRPr="0009557E">
        <w:rPr>
          <w:rFonts w:ascii="Times New Roman" w:hAnsi="Times New Roman"/>
          <w:color w:val="auto"/>
          <w:szCs w:val="24"/>
        </w:rPr>
        <w:t>ë</w:t>
      </w:r>
      <w:r w:rsidRPr="0009557E">
        <w:rPr>
          <w:rFonts w:ascii="Times New Roman" w:hAnsi="Times New Roman"/>
          <w:color w:val="auto"/>
          <w:szCs w:val="24"/>
        </w:rPr>
        <w:t xml:space="preserve"> je</w:t>
      </w:r>
      <w:r w:rsidR="000B0807">
        <w:rPr>
          <w:rFonts w:ascii="Times New Roman" w:hAnsi="Times New Roman"/>
          <w:color w:val="auto"/>
          <w:szCs w:val="24"/>
        </w:rPr>
        <w:t>t</w:t>
      </w:r>
      <w:r w:rsidR="006621AC" w:rsidRPr="0009557E">
        <w:rPr>
          <w:rFonts w:ascii="Times New Roman" w:hAnsi="Times New Roman"/>
          <w:color w:val="auto"/>
          <w:szCs w:val="24"/>
        </w:rPr>
        <w:t>ë</w:t>
      </w:r>
      <w:r w:rsidRPr="0009557E">
        <w:rPr>
          <w:rFonts w:ascii="Times New Roman" w:hAnsi="Times New Roman"/>
          <w:color w:val="auto"/>
          <w:szCs w:val="24"/>
        </w:rPr>
        <w:t xml:space="preserve"> anëtar</w:t>
      </w:r>
      <w:r w:rsidR="00755185" w:rsidRPr="0009557E">
        <w:rPr>
          <w:rFonts w:ascii="Times New Roman" w:hAnsi="Times New Roman"/>
          <w:color w:val="auto"/>
          <w:szCs w:val="24"/>
        </w:rPr>
        <w:t xml:space="preserve"> </w:t>
      </w:r>
      <w:r w:rsidR="000B0807">
        <w:rPr>
          <w:rFonts w:ascii="Times New Roman" w:hAnsi="Times New Roman"/>
          <w:color w:val="auto"/>
          <w:szCs w:val="24"/>
        </w:rPr>
        <w:t xml:space="preserve">i </w:t>
      </w:r>
      <w:r w:rsidR="00755185" w:rsidRPr="0009557E">
        <w:rPr>
          <w:rFonts w:ascii="Times New Roman" w:hAnsi="Times New Roman"/>
          <w:color w:val="auto"/>
          <w:szCs w:val="24"/>
        </w:rPr>
        <w:t>fondi</w:t>
      </w:r>
      <w:r w:rsidR="005A25E2" w:rsidRPr="0009557E">
        <w:rPr>
          <w:rFonts w:ascii="Times New Roman" w:hAnsi="Times New Roman"/>
          <w:color w:val="auto"/>
          <w:szCs w:val="24"/>
        </w:rPr>
        <w:t>t</w:t>
      </w:r>
      <w:r w:rsidR="00755185" w:rsidRPr="0009557E">
        <w:rPr>
          <w:rFonts w:ascii="Times New Roman" w:hAnsi="Times New Roman"/>
          <w:color w:val="auto"/>
          <w:szCs w:val="24"/>
        </w:rPr>
        <w:t xml:space="preserve"> </w:t>
      </w:r>
      <w:r w:rsidRPr="0009557E">
        <w:rPr>
          <w:rFonts w:ascii="Times New Roman" w:hAnsi="Times New Roman"/>
          <w:color w:val="auto"/>
          <w:szCs w:val="24"/>
        </w:rPr>
        <w:t>me pjes</w:t>
      </w:r>
      <w:r w:rsidR="006621AC" w:rsidRPr="0009557E">
        <w:rPr>
          <w:rFonts w:ascii="Times New Roman" w:hAnsi="Times New Roman"/>
          <w:color w:val="auto"/>
          <w:szCs w:val="24"/>
        </w:rPr>
        <w:t>ë</w:t>
      </w:r>
      <w:r w:rsidRPr="0009557E">
        <w:rPr>
          <w:rFonts w:ascii="Times New Roman" w:hAnsi="Times New Roman"/>
          <w:color w:val="auto"/>
          <w:szCs w:val="24"/>
        </w:rPr>
        <w:t>marrje t</w:t>
      </w:r>
      <w:r w:rsidR="006621AC" w:rsidRPr="0009557E">
        <w:rPr>
          <w:rFonts w:ascii="Times New Roman" w:hAnsi="Times New Roman"/>
          <w:color w:val="auto"/>
          <w:szCs w:val="24"/>
        </w:rPr>
        <w:t>ë</w:t>
      </w:r>
      <w:r w:rsidRPr="0009557E">
        <w:rPr>
          <w:rFonts w:ascii="Times New Roman" w:hAnsi="Times New Roman"/>
          <w:color w:val="auto"/>
          <w:szCs w:val="24"/>
        </w:rPr>
        <w:t xml:space="preserve"> </w:t>
      </w:r>
      <w:r w:rsidR="00C061B4">
        <w:rPr>
          <w:rFonts w:ascii="Times New Roman" w:hAnsi="Times New Roman"/>
          <w:color w:val="auto"/>
          <w:szCs w:val="24"/>
        </w:rPr>
        <w:t>mbyllur.</w:t>
      </w:r>
    </w:p>
    <w:p w14:paraId="55593DD1" w14:textId="26A7EA6E" w:rsidR="00F26698" w:rsidRDefault="00C061B4" w:rsidP="005B379A">
      <w:pPr>
        <w:pStyle w:val="P68B1DB1-Normal1"/>
        <w:numPr>
          <w:ilvl w:val="0"/>
          <w:numId w:val="59"/>
        </w:numPr>
        <w:shd w:val="clear" w:color="auto" w:fill="FFFFFF"/>
        <w:spacing w:after="225" w:line="240" w:lineRule="auto"/>
        <w:ind w:left="360"/>
        <w:jc w:val="both"/>
        <w:textAlignment w:val="baseline"/>
        <w:rPr>
          <w:rFonts w:ascii="Times New Roman" w:hAnsi="Times New Roman"/>
          <w:color w:val="auto"/>
          <w:szCs w:val="24"/>
        </w:rPr>
      </w:pPr>
      <w:r>
        <w:rPr>
          <w:rFonts w:ascii="Times New Roman" w:hAnsi="Times New Roman"/>
          <w:color w:val="auto"/>
          <w:szCs w:val="24"/>
        </w:rPr>
        <w:t>S</w:t>
      </w:r>
      <w:r w:rsidR="00BC1AC4" w:rsidRPr="003950BA">
        <w:rPr>
          <w:rFonts w:ascii="Times New Roman" w:hAnsi="Times New Roman"/>
          <w:color w:val="auto"/>
          <w:szCs w:val="24"/>
        </w:rPr>
        <w:t xml:space="preserve">ponsori </w:t>
      </w:r>
      <w:r w:rsidR="00755185" w:rsidRPr="003950BA">
        <w:rPr>
          <w:rFonts w:ascii="Times New Roman" w:hAnsi="Times New Roman"/>
          <w:color w:val="auto"/>
          <w:szCs w:val="24"/>
        </w:rPr>
        <w:t xml:space="preserve">është i detyruar të sigurojë vazhdimin e pagesave në llogarinë personale </w:t>
      </w:r>
      <w:r w:rsidR="00BC1AC4" w:rsidRPr="003950BA">
        <w:rPr>
          <w:rFonts w:ascii="Times New Roman" w:hAnsi="Times New Roman"/>
          <w:color w:val="auto"/>
          <w:szCs w:val="24"/>
        </w:rPr>
        <w:t>t</w:t>
      </w:r>
      <w:r w:rsidR="006621AC" w:rsidRPr="003950BA">
        <w:rPr>
          <w:rFonts w:ascii="Times New Roman" w:hAnsi="Times New Roman"/>
          <w:color w:val="auto"/>
          <w:szCs w:val="24"/>
        </w:rPr>
        <w:t>ë</w:t>
      </w:r>
      <w:r w:rsidR="00BC1AC4" w:rsidRPr="003950BA">
        <w:rPr>
          <w:rFonts w:ascii="Times New Roman" w:hAnsi="Times New Roman"/>
          <w:color w:val="auto"/>
          <w:szCs w:val="24"/>
        </w:rPr>
        <w:t xml:space="preserve"> an</w:t>
      </w:r>
      <w:r w:rsidR="006621AC" w:rsidRPr="003950BA">
        <w:rPr>
          <w:rFonts w:ascii="Times New Roman" w:hAnsi="Times New Roman"/>
          <w:color w:val="auto"/>
          <w:szCs w:val="24"/>
        </w:rPr>
        <w:t>ë</w:t>
      </w:r>
      <w:r w:rsidR="00BC1AC4" w:rsidRPr="003950BA">
        <w:rPr>
          <w:rFonts w:ascii="Times New Roman" w:hAnsi="Times New Roman"/>
          <w:color w:val="auto"/>
          <w:szCs w:val="24"/>
        </w:rPr>
        <w:t xml:space="preserve">tarit </w:t>
      </w:r>
      <w:r w:rsidR="00755185" w:rsidRPr="003950BA">
        <w:rPr>
          <w:rFonts w:ascii="Times New Roman" w:hAnsi="Times New Roman"/>
          <w:color w:val="auto"/>
          <w:szCs w:val="24"/>
        </w:rPr>
        <w:t>në fond</w:t>
      </w:r>
      <w:r w:rsidR="00BC1AC4" w:rsidRPr="003950BA">
        <w:rPr>
          <w:rFonts w:ascii="Times New Roman" w:hAnsi="Times New Roman"/>
          <w:color w:val="auto"/>
          <w:szCs w:val="24"/>
        </w:rPr>
        <w:t>in me pjes</w:t>
      </w:r>
      <w:r w:rsidR="006621AC" w:rsidRPr="003950BA">
        <w:rPr>
          <w:rFonts w:ascii="Times New Roman" w:hAnsi="Times New Roman"/>
          <w:color w:val="auto"/>
          <w:szCs w:val="24"/>
        </w:rPr>
        <w:t>ë</w:t>
      </w:r>
      <w:r w:rsidR="00BC1AC4" w:rsidRPr="003950BA">
        <w:rPr>
          <w:rFonts w:ascii="Times New Roman" w:hAnsi="Times New Roman"/>
          <w:color w:val="auto"/>
          <w:szCs w:val="24"/>
        </w:rPr>
        <w:t>marrje</w:t>
      </w:r>
      <w:r w:rsidR="00755185" w:rsidRPr="003950BA">
        <w:rPr>
          <w:rFonts w:ascii="Times New Roman" w:hAnsi="Times New Roman"/>
          <w:color w:val="auto"/>
          <w:szCs w:val="24"/>
        </w:rPr>
        <w:t xml:space="preserve"> të mbyllur</w:t>
      </w:r>
      <w:r w:rsidR="00EC2011">
        <w:rPr>
          <w:rFonts w:ascii="Times New Roman" w:hAnsi="Times New Roman"/>
          <w:color w:val="auto"/>
          <w:szCs w:val="24"/>
        </w:rPr>
        <w:t xml:space="preserve"> </w:t>
      </w:r>
      <w:r w:rsidR="00755185" w:rsidRPr="003950BA">
        <w:rPr>
          <w:rFonts w:ascii="Times New Roman" w:hAnsi="Times New Roman"/>
          <w:color w:val="auto"/>
          <w:szCs w:val="24"/>
        </w:rPr>
        <w:t xml:space="preserve">të </w:t>
      </w:r>
      <w:r w:rsidR="00BC1AC4" w:rsidRPr="003950BA">
        <w:rPr>
          <w:rFonts w:ascii="Times New Roman" w:hAnsi="Times New Roman"/>
          <w:color w:val="auto"/>
          <w:szCs w:val="24"/>
        </w:rPr>
        <w:t>s</w:t>
      </w:r>
      <w:r w:rsidR="00755185" w:rsidRPr="003950BA">
        <w:rPr>
          <w:rFonts w:ascii="Times New Roman" w:hAnsi="Times New Roman"/>
          <w:color w:val="auto"/>
          <w:szCs w:val="24"/>
        </w:rPr>
        <w:t xml:space="preserve">htetit </w:t>
      </w:r>
      <w:r w:rsidR="00BC1AC4" w:rsidRPr="003950BA">
        <w:rPr>
          <w:rFonts w:ascii="Times New Roman" w:hAnsi="Times New Roman"/>
          <w:color w:val="auto"/>
          <w:szCs w:val="24"/>
        </w:rPr>
        <w:t>a</w:t>
      </w:r>
      <w:r w:rsidR="00755185" w:rsidRPr="003950BA">
        <w:rPr>
          <w:rFonts w:ascii="Times New Roman" w:hAnsi="Times New Roman"/>
          <w:color w:val="auto"/>
          <w:szCs w:val="24"/>
        </w:rPr>
        <w:t>nëtar</w:t>
      </w:r>
      <w:r w:rsidR="00A25E94">
        <w:rPr>
          <w:rFonts w:ascii="Times New Roman" w:hAnsi="Times New Roman"/>
          <w:color w:val="auto"/>
          <w:szCs w:val="24"/>
        </w:rPr>
        <w:t>,</w:t>
      </w:r>
      <w:r w:rsidR="00755185" w:rsidRPr="003950BA">
        <w:rPr>
          <w:rFonts w:ascii="Times New Roman" w:hAnsi="Times New Roman"/>
          <w:color w:val="auto"/>
          <w:szCs w:val="24"/>
        </w:rPr>
        <w:t xml:space="preserve"> në të cilin është </w:t>
      </w:r>
      <w:r w:rsidR="00410A5D">
        <w:rPr>
          <w:rFonts w:ascii="Times New Roman" w:hAnsi="Times New Roman"/>
          <w:color w:val="auto"/>
          <w:szCs w:val="24"/>
        </w:rPr>
        <w:t xml:space="preserve">transferuar </w:t>
      </w:r>
      <w:r w:rsidR="005A25E2" w:rsidRPr="003950BA">
        <w:rPr>
          <w:rFonts w:ascii="Times New Roman" w:hAnsi="Times New Roman"/>
          <w:color w:val="auto"/>
          <w:szCs w:val="24"/>
        </w:rPr>
        <w:t>me pun</w:t>
      </w:r>
      <w:r w:rsidR="006621AC" w:rsidRPr="003950BA">
        <w:rPr>
          <w:rFonts w:ascii="Times New Roman" w:hAnsi="Times New Roman"/>
          <w:color w:val="auto"/>
          <w:szCs w:val="24"/>
        </w:rPr>
        <w:t>ë</w:t>
      </w:r>
      <w:r w:rsidR="005A25E2" w:rsidRPr="003950BA">
        <w:rPr>
          <w:rFonts w:ascii="Times New Roman" w:hAnsi="Times New Roman"/>
          <w:color w:val="auto"/>
          <w:szCs w:val="24"/>
        </w:rPr>
        <w:t xml:space="preserve"> an</w:t>
      </w:r>
      <w:r w:rsidR="006621AC" w:rsidRPr="003950BA">
        <w:rPr>
          <w:rFonts w:ascii="Times New Roman" w:hAnsi="Times New Roman"/>
          <w:color w:val="auto"/>
          <w:szCs w:val="24"/>
        </w:rPr>
        <w:t>ë</w:t>
      </w:r>
      <w:r w:rsidR="005A25E2" w:rsidRPr="003950BA">
        <w:rPr>
          <w:rFonts w:ascii="Times New Roman" w:hAnsi="Times New Roman"/>
          <w:color w:val="auto"/>
          <w:szCs w:val="24"/>
        </w:rPr>
        <w:t>tari</w:t>
      </w:r>
      <w:r w:rsidR="00755185" w:rsidRPr="003950BA">
        <w:rPr>
          <w:rFonts w:ascii="Times New Roman" w:hAnsi="Times New Roman"/>
          <w:color w:val="auto"/>
          <w:szCs w:val="24"/>
        </w:rPr>
        <w:t>.</w:t>
      </w:r>
    </w:p>
    <w:p w14:paraId="5BA54B3F" w14:textId="77777777" w:rsidR="00F26698" w:rsidRPr="00F26698" w:rsidRDefault="005A25E2" w:rsidP="005B379A">
      <w:pPr>
        <w:pStyle w:val="P68B1DB1-Normal1"/>
        <w:numPr>
          <w:ilvl w:val="0"/>
          <w:numId w:val="59"/>
        </w:numPr>
        <w:shd w:val="clear" w:color="auto" w:fill="FFFFFF"/>
        <w:spacing w:after="225" w:line="240" w:lineRule="auto"/>
        <w:ind w:left="360"/>
        <w:jc w:val="both"/>
        <w:textAlignment w:val="baseline"/>
        <w:rPr>
          <w:rFonts w:ascii="Times New Roman" w:hAnsi="Times New Roman"/>
          <w:color w:val="auto"/>
          <w:szCs w:val="24"/>
        </w:rPr>
      </w:pPr>
      <w:r w:rsidRPr="00F26698">
        <w:rPr>
          <w:rFonts w:ascii="Times New Roman" w:hAnsi="Times New Roman"/>
          <w:color w:val="auto"/>
          <w:szCs w:val="24"/>
        </w:rPr>
        <w:t>Shoq</w:t>
      </w:r>
      <w:r w:rsidR="006621AC" w:rsidRPr="00F26698">
        <w:rPr>
          <w:rFonts w:ascii="Times New Roman" w:hAnsi="Times New Roman"/>
          <w:color w:val="auto"/>
          <w:szCs w:val="24"/>
        </w:rPr>
        <w:t>ë</w:t>
      </w:r>
      <w:r w:rsidRPr="00F26698">
        <w:rPr>
          <w:rFonts w:ascii="Times New Roman" w:hAnsi="Times New Roman"/>
          <w:color w:val="auto"/>
          <w:szCs w:val="24"/>
        </w:rPr>
        <w:t>ria administruese duhet</w:t>
      </w:r>
      <w:r w:rsidR="00755185" w:rsidRPr="00F26698">
        <w:rPr>
          <w:rFonts w:ascii="Times New Roman" w:hAnsi="Times New Roman"/>
          <w:color w:val="auto"/>
          <w:szCs w:val="24"/>
        </w:rPr>
        <w:t xml:space="preserve"> të marrë të gjitha masat e nevojshme për të siguruar ruajtjen e të </w:t>
      </w:r>
      <w:r w:rsidRPr="00F26698">
        <w:rPr>
          <w:rFonts w:ascii="Times New Roman" w:hAnsi="Times New Roman"/>
          <w:color w:val="auto"/>
          <w:szCs w:val="24"/>
        </w:rPr>
        <w:t>drejt</w:t>
      </w:r>
      <w:r w:rsidR="006621AC" w:rsidRPr="00F26698">
        <w:rPr>
          <w:rFonts w:ascii="Times New Roman" w:hAnsi="Times New Roman"/>
          <w:color w:val="auto"/>
          <w:szCs w:val="24"/>
        </w:rPr>
        <w:t>ë</w:t>
      </w:r>
      <w:r w:rsidRPr="00F26698">
        <w:rPr>
          <w:rFonts w:ascii="Times New Roman" w:hAnsi="Times New Roman"/>
          <w:color w:val="auto"/>
          <w:szCs w:val="24"/>
        </w:rPr>
        <w:t>s s</w:t>
      </w:r>
      <w:r w:rsidR="006621AC" w:rsidRPr="00F26698">
        <w:rPr>
          <w:rFonts w:ascii="Times New Roman" w:hAnsi="Times New Roman"/>
          <w:color w:val="auto"/>
          <w:szCs w:val="24"/>
        </w:rPr>
        <w:t>ë</w:t>
      </w:r>
      <w:r w:rsidRPr="00F26698">
        <w:rPr>
          <w:rFonts w:ascii="Times New Roman" w:hAnsi="Times New Roman"/>
          <w:color w:val="auto"/>
          <w:szCs w:val="24"/>
        </w:rPr>
        <w:t xml:space="preserve"> pensionit dhe t</w:t>
      </w:r>
      <w:r w:rsidR="006621AC" w:rsidRPr="00F26698">
        <w:rPr>
          <w:rFonts w:ascii="Times New Roman" w:hAnsi="Times New Roman"/>
          <w:color w:val="auto"/>
          <w:szCs w:val="24"/>
        </w:rPr>
        <w:t>ë</w:t>
      </w:r>
      <w:r w:rsidRPr="00F26698">
        <w:rPr>
          <w:rFonts w:ascii="Times New Roman" w:hAnsi="Times New Roman"/>
          <w:color w:val="auto"/>
          <w:szCs w:val="24"/>
        </w:rPr>
        <w:t xml:space="preserve"> </w:t>
      </w:r>
      <w:r w:rsidR="00755185" w:rsidRPr="00F26698">
        <w:rPr>
          <w:rFonts w:ascii="Times New Roman" w:hAnsi="Times New Roman"/>
          <w:color w:val="auto"/>
          <w:szCs w:val="24"/>
        </w:rPr>
        <w:t xml:space="preserve">drejtave të fituara </w:t>
      </w:r>
      <w:r w:rsidRPr="00F26698">
        <w:rPr>
          <w:rFonts w:ascii="Times New Roman" w:hAnsi="Times New Roman"/>
          <w:color w:val="auto"/>
          <w:szCs w:val="24"/>
        </w:rPr>
        <w:t>nga</w:t>
      </w:r>
      <w:r w:rsidR="00755185" w:rsidRPr="00F26698">
        <w:rPr>
          <w:rFonts w:ascii="Times New Roman" w:hAnsi="Times New Roman"/>
          <w:color w:val="auto"/>
          <w:szCs w:val="24"/>
        </w:rPr>
        <w:t xml:space="preserve"> anëtar</w:t>
      </w:r>
      <w:r w:rsidRPr="00F26698">
        <w:rPr>
          <w:rFonts w:ascii="Times New Roman" w:hAnsi="Times New Roman"/>
          <w:color w:val="auto"/>
          <w:szCs w:val="24"/>
        </w:rPr>
        <w:t>i</w:t>
      </w:r>
      <w:r w:rsidR="00755185" w:rsidRPr="00F26698">
        <w:rPr>
          <w:rFonts w:ascii="Times New Roman" w:hAnsi="Times New Roman"/>
          <w:color w:val="auto"/>
          <w:szCs w:val="24"/>
        </w:rPr>
        <w:t xml:space="preserve"> </w:t>
      </w:r>
      <w:r w:rsidRPr="00F26698">
        <w:rPr>
          <w:rFonts w:ascii="Times New Roman" w:hAnsi="Times New Roman"/>
          <w:color w:val="auto"/>
          <w:szCs w:val="24"/>
        </w:rPr>
        <w:t>i</w:t>
      </w:r>
      <w:r w:rsidR="00755185" w:rsidRPr="00F26698">
        <w:rPr>
          <w:rFonts w:ascii="Times New Roman" w:hAnsi="Times New Roman"/>
          <w:color w:val="auto"/>
          <w:szCs w:val="24"/>
        </w:rPr>
        <w:t xml:space="preserve"> fondit</w:t>
      </w:r>
      <w:r w:rsidR="00F26698" w:rsidRPr="00F26698">
        <w:rPr>
          <w:rFonts w:ascii="Times New Roman" w:hAnsi="Times New Roman"/>
          <w:color w:val="auto"/>
          <w:szCs w:val="24"/>
        </w:rPr>
        <w:t xml:space="preserve">. </w:t>
      </w:r>
      <w:r w:rsidR="00755185" w:rsidRPr="00F26698">
        <w:rPr>
          <w:rFonts w:ascii="Times New Roman" w:hAnsi="Times New Roman"/>
          <w:color w:val="auto"/>
          <w:szCs w:val="24"/>
        </w:rPr>
        <w:t xml:space="preserve"> </w:t>
      </w:r>
    </w:p>
    <w:p w14:paraId="6F44A54C" w14:textId="77777777" w:rsidR="007C64E0" w:rsidRDefault="007C64E0" w:rsidP="009D396B">
      <w:pPr>
        <w:jc w:val="both"/>
      </w:pPr>
    </w:p>
    <w:p w14:paraId="378646A7" w14:textId="77777777" w:rsidR="00F82F74" w:rsidRPr="003950BA" w:rsidRDefault="00F82F74" w:rsidP="009D396B">
      <w:pPr>
        <w:jc w:val="both"/>
      </w:pPr>
    </w:p>
    <w:p w14:paraId="355139D4" w14:textId="77777777" w:rsidR="009D396B" w:rsidRPr="00EC2011" w:rsidRDefault="00985323" w:rsidP="00985323">
      <w:pPr>
        <w:jc w:val="center"/>
        <w:rPr>
          <w:color w:val="FF0000"/>
        </w:rPr>
      </w:pPr>
      <w:r w:rsidRPr="00D51671">
        <w:lastRenderedPageBreak/>
        <w:t>Neni</w:t>
      </w:r>
      <w:r w:rsidR="00D72900" w:rsidRPr="00D51671">
        <w:t xml:space="preserve"> </w:t>
      </w:r>
      <w:r w:rsidR="00D51671" w:rsidRPr="00D51671">
        <w:t xml:space="preserve">72 </w:t>
      </w:r>
    </w:p>
    <w:p w14:paraId="08244699" w14:textId="77777777" w:rsidR="00985323" w:rsidRDefault="00985323" w:rsidP="00985323">
      <w:pPr>
        <w:jc w:val="center"/>
      </w:pPr>
      <w:r>
        <w:t>T</w:t>
      </w:r>
      <w:r w:rsidR="009F62D2">
        <w:t>ë</w:t>
      </w:r>
      <w:r>
        <w:t>rheqja e parakoshme</w:t>
      </w:r>
    </w:p>
    <w:p w14:paraId="72B5011E" w14:textId="77777777" w:rsidR="00985323" w:rsidRDefault="00985323" w:rsidP="009D396B"/>
    <w:p w14:paraId="24F8DC2D" w14:textId="48BA6368" w:rsidR="00985323" w:rsidRDefault="00985323" w:rsidP="00EB60F0">
      <w:pPr>
        <w:jc w:val="both"/>
      </w:pPr>
      <w:r>
        <w:t xml:space="preserve">1. Tërheqja e aseteve nga llogaria individuale e fondit të pensionit, përpara plotësimit të kushteve të përcaktuara në nenin </w:t>
      </w:r>
      <w:r w:rsidR="00F34E8D">
        <w:t>7</w:t>
      </w:r>
      <w:r w:rsidR="00D51671">
        <w:t>3</w:t>
      </w:r>
      <w:r>
        <w:t xml:space="preserve"> të këtij ligji quhet tërheqje e parakohshme. </w:t>
      </w:r>
    </w:p>
    <w:p w14:paraId="7A2382FC" w14:textId="77777777" w:rsidR="00985323" w:rsidRDefault="00985323" w:rsidP="00EB60F0">
      <w:pPr>
        <w:jc w:val="both"/>
      </w:pPr>
    </w:p>
    <w:p w14:paraId="3F64F92E" w14:textId="77777777" w:rsidR="00985323" w:rsidRDefault="00985323" w:rsidP="00EB60F0">
      <w:pPr>
        <w:jc w:val="both"/>
      </w:pPr>
      <w:r>
        <w:t>2. Tërheqja e parakohshme shoqërohet me penalitete, që llogariten në raport me kohën e përmbushur nga anëtari</w:t>
      </w:r>
      <w:r w:rsidR="000139F7">
        <w:t>,</w:t>
      </w:r>
      <w:r>
        <w:t xml:space="preserve"> nga çasti i kontributit të tij të parë e deri në çastin e tërheqjes së parakohshme. </w:t>
      </w:r>
    </w:p>
    <w:p w14:paraId="1FB82876" w14:textId="77777777" w:rsidR="00985323" w:rsidRDefault="00985323" w:rsidP="00EB60F0">
      <w:pPr>
        <w:jc w:val="both"/>
      </w:pPr>
    </w:p>
    <w:p w14:paraId="76F50D08" w14:textId="77777777" w:rsidR="00985323" w:rsidRDefault="00985323" w:rsidP="00EB60F0">
      <w:pPr>
        <w:jc w:val="both"/>
      </w:pPr>
      <w:r>
        <w:t>3. Autoriteti nxjerr rregullore për penalitetet e zbatuara në rastin e tërheqjes së parakohshme nga fondi i pensionit.</w:t>
      </w:r>
    </w:p>
    <w:p w14:paraId="3201E7C4" w14:textId="77777777" w:rsidR="00985323" w:rsidRPr="003950BA" w:rsidRDefault="00985323" w:rsidP="00EB60F0">
      <w:pPr>
        <w:jc w:val="both"/>
      </w:pPr>
    </w:p>
    <w:p w14:paraId="0E25076C" w14:textId="77777777" w:rsidR="00541BB7" w:rsidRDefault="00541BB7" w:rsidP="009D396B">
      <w:pPr>
        <w:jc w:val="center"/>
      </w:pPr>
    </w:p>
    <w:p w14:paraId="3D9A7D12" w14:textId="77777777" w:rsidR="00F3357D" w:rsidRDefault="00F3357D" w:rsidP="00677F06">
      <w:pPr>
        <w:pStyle w:val="P68B1DB1-Normal2"/>
        <w:shd w:val="clear" w:color="auto" w:fill="FFFFFF"/>
        <w:spacing w:after="48" w:line="240" w:lineRule="auto"/>
        <w:jc w:val="center"/>
        <w:textAlignment w:val="baseline"/>
        <w:rPr>
          <w:rFonts w:ascii="Times New Roman" w:hAnsi="Times New Roman"/>
          <w:color w:val="auto"/>
          <w:szCs w:val="24"/>
        </w:rPr>
      </w:pPr>
    </w:p>
    <w:p w14:paraId="6ABCF646" w14:textId="77777777" w:rsidR="005A25E2" w:rsidRPr="00A252A4" w:rsidRDefault="00A252A4" w:rsidP="00677F06">
      <w:pPr>
        <w:pStyle w:val="P68B1DB1-Normal2"/>
        <w:shd w:val="clear" w:color="auto" w:fill="FFFFFF"/>
        <w:spacing w:after="48" w:line="240" w:lineRule="auto"/>
        <w:jc w:val="center"/>
        <w:textAlignment w:val="baseline"/>
        <w:rPr>
          <w:rFonts w:ascii="Times New Roman" w:hAnsi="Times New Roman"/>
          <w:color w:val="auto"/>
          <w:szCs w:val="24"/>
        </w:rPr>
      </w:pPr>
      <w:r w:rsidRPr="00A252A4">
        <w:rPr>
          <w:rFonts w:ascii="Times New Roman" w:hAnsi="Times New Roman"/>
          <w:color w:val="auto"/>
          <w:szCs w:val="24"/>
        </w:rPr>
        <w:t>SEKSIONI</w:t>
      </w:r>
      <w:r w:rsidR="00D72900">
        <w:rPr>
          <w:rFonts w:ascii="Times New Roman" w:hAnsi="Times New Roman"/>
          <w:color w:val="auto"/>
          <w:szCs w:val="24"/>
        </w:rPr>
        <w:t xml:space="preserve"> II</w:t>
      </w:r>
    </w:p>
    <w:p w14:paraId="6E40DA5B" w14:textId="77777777" w:rsidR="009D396B" w:rsidRPr="00357225" w:rsidRDefault="00DD21AD" w:rsidP="00357225">
      <w:pPr>
        <w:pStyle w:val="P68B1DB1-Normal2"/>
        <w:shd w:val="clear" w:color="auto" w:fill="FFFFFF"/>
        <w:spacing w:after="48" w:line="240" w:lineRule="auto"/>
        <w:jc w:val="center"/>
        <w:textAlignment w:val="baseline"/>
        <w:rPr>
          <w:rFonts w:ascii="Times New Roman" w:hAnsi="Times New Roman"/>
          <w:color w:val="auto"/>
          <w:szCs w:val="24"/>
        </w:rPr>
      </w:pPr>
      <w:r w:rsidRPr="00A252A4">
        <w:rPr>
          <w:rFonts w:ascii="Times New Roman" w:hAnsi="Times New Roman"/>
          <w:color w:val="auto"/>
          <w:szCs w:val="24"/>
        </w:rPr>
        <w:t>PAGESA E PENSIONIT</w:t>
      </w:r>
    </w:p>
    <w:p w14:paraId="4905C9B9" w14:textId="77777777" w:rsidR="009D396B" w:rsidRPr="003950BA" w:rsidRDefault="009D396B" w:rsidP="00B6605A">
      <w:pPr>
        <w:pStyle w:val="P68B1DB1-Normal2"/>
        <w:shd w:val="clear" w:color="auto" w:fill="FFFFFF"/>
        <w:spacing w:after="48" w:line="240" w:lineRule="auto"/>
        <w:textAlignment w:val="baseline"/>
        <w:rPr>
          <w:rFonts w:ascii="Times New Roman" w:hAnsi="Times New Roman"/>
          <w:color w:val="auto"/>
          <w:szCs w:val="24"/>
        </w:rPr>
      </w:pPr>
    </w:p>
    <w:p w14:paraId="7E189100" w14:textId="77777777" w:rsidR="005A25E2" w:rsidRPr="003950BA" w:rsidRDefault="005A25E2" w:rsidP="00677F06">
      <w:pPr>
        <w:pStyle w:val="P68B1DB1-Normal2"/>
        <w:shd w:val="clear" w:color="auto" w:fill="FFFFFF"/>
        <w:spacing w:after="48" w:line="240" w:lineRule="auto"/>
        <w:jc w:val="center"/>
        <w:textAlignment w:val="baseline"/>
        <w:rPr>
          <w:rFonts w:ascii="Times New Roman" w:hAnsi="Times New Roman"/>
          <w:color w:val="auto"/>
          <w:szCs w:val="24"/>
        </w:rPr>
      </w:pPr>
    </w:p>
    <w:p w14:paraId="0F7FA231" w14:textId="77777777" w:rsidR="000C1AF2" w:rsidRPr="003950BA" w:rsidRDefault="000C1AF2" w:rsidP="00677F06">
      <w:pPr>
        <w:pStyle w:val="P68B1DB1-Normal2"/>
        <w:shd w:val="clear" w:color="auto" w:fill="FFFFFF"/>
        <w:spacing w:after="48" w:line="240" w:lineRule="auto"/>
        <w:jc w:val="center"/>
        <w:textAlignment w:val="baseline"/>
        <w:rPr>
          <w:rFonts w:ascii="Times New Roman" w:hAnsi="Times New Roman"/>
          <w:color w:val="auto"/>
          <w:szCs w:val="24"/>
        </w:rPr>
      </w:pPr>
      <w:r w:rsidRPr="003950BA">
        <w:rPr>
          <w:rFonts w:ascii="Times New Roman" w:hAnsi="Times New Roman"/>
          <w:color w:val="auto"/>
          <w:szCs w:val="24"/>
        </w:rPr>
        <w:t>Neni</w:t>
      </w:r>
      <w:r w:rsidR="00D72900">
        <w:rPr>
          <w:rFonts w:ascii="Times New Roman" w:hAnsi="Times New Roman"/>
          <w:color w:val="auto"/>
          <w:szCs w:val="24"/>
        </w:rPr>
        <w:t xml:space="preserve"> </w:t>
      </w:r>
      <w:r w:rsidR="00D51671">
        <w:rPr>
          <w:rFonts w:ascii="Times New Roman" w:hAnsi="Times New Roman"/>
          <w:color w:val="auto"/>
          <w:szCs w:val="24"/>
        </w:rPr>
        <w:t xml:space="preserve">73 </w:t>
      </w:r>
    </w:p>
    <w:p w14:paraId="2E7DE893" w14:textId="77777777" w:rsidR="00677F06" w:rsidRPr="003950BA" w:rsidRDefault="00677F06" w:rsidP="00677F06">
      <w:pPr>
        <w:pStyle w:val="P68B1DB1-Normal2"/>
        <w:shd w:val="clear" w:color="auto" w:fill="FFFFFF"/>
        <w:spacing w:after="48" w:line="240" w:lineRule="auto"/>
        <w:jc w:val="center"/>
        <w:textAlignment w:val="baseline"/>
        <w:rPr>
          <w:rFonts w:ascii="Times New Roman" w:hAnsi="Times New Roman"/>
          <w:color w:val="auto"/>
          <w:szCs w:val="24"/>
        </w:rPr>
      </w:pPr>
      <w:r w:rsidRPr="003950BA">
        <w:rPr>
          <w:rFonts w:ascii="Times New Roman" w:hAnsi="Times New Roman"/>
          <w:color w:val="auto"/>
          <w:szCs w:val="24"/>
        </w:rPr>
        <w:t>Pagesa e pensionit</w:t>
      </w:r>
    </w:p>
    <w:p w14:paraId="2F5020C7" w14:textId="77777777" w:rsidR="00677F06" w:rsidRPr="003950BA" w:rsidRDefault="00677F06" w:rsidP="000C1AF2">
      <w:pPr>
        <w:pStyle w:val="P68B1DB1-Normal2"/>
        <w:shd w:val="clear" w:color="auto" w:fill="FFFFFF"/>
        <w:spacing w:after="48" w:line="240" w:lineRule="auto"/>
        <w:textAlignment w:val="baseline"/>
        <w:rPr>
          <w:rFonts w:ascii="Times New Roman" w:hAnsi="Times New Roman"/>
          <w:color w:val="auto"/>
          <w:szCs w:val="24"/>
        </w:rPr>
      </w:pPr>
    </w:p>
    <w:p w14:paraId="30062FCF" w14:textId="77777777" w:rsidR="00677F06" w:rsidRPr="003950BA" w:rsidRDefault="00677F06" w:rsidP="005B379A">
      <w:pPr>
        <w:pStyle w:val="P68B1DB1-Normal2"/>
        <w:numPr>
          <w:ilvl w:val="0"/>
          <w:numId w:val="55"/>
        </w:numPr>
        <w:shd w:val="clear" w:color="auto" w:fill="FFFFFF"/>
        <w:spacing w:after="48" w:line="240" w:lineRule="auto"/>
        <w:ind w:left="360"/>
        <w:jc w:val="both"/>
        <w:textAlignment w:val="baseline"/>
        <w:rPr>
          <w:rFonts w:ascii="Times New Roman" w:hAnsi="Times New Roman"/>
          <w:color w:val="auto"/>
          <w:szCs w:val="24"/>
        </w:rPr>
      </w:pPr>
      <w:r w:rsidRPr="003950BA">
        <w:rPr>
          <w:rFonts w:ascii="Times New Roman" w:hAnsi="Times New Roman"/>
          <w:color w:val="auto"/>
          <w:szCs w:val="24"/>
        </w:rPr>
        <w:t>Anëtari i fondit të pensionit, sipas zgjedhjes, ka të drejtë të marrë pagesën e menjëhershme të vlerës neto të aseteve në llogar</w:t>
      </w:r>
      <w:r w:rsidR="00393DE6">
        <w:rPr>
          <w:rFonts w:ascii="Times New Roman" w:hAnsi="Times New Roman"/>
          <w:color w:val="auto"/>
          <w:szCs w:val="24"/>
        </w:rPr>
        <w:t>inë e vet ose pagesat periodike</w:t>
      </w:r>
      <w:r w:rsidR="00C36418">
        <w:rPr>
          <w:rFonts w:ascii="Times New Roman" w:hAnsi="Times New Roman"/>
          <w:color w:val="auto"/>
          <w:szCs w:val="24"/>
        </w:rPr>
        <w:t xml:space="preserve"> </w:t>
      </w:r>
      <w:r w:rsidRPr="003950BA">
        <w:rPr>
          <w:rFonts w:ascii="Times New Roman" w:hAnsi="Times New Roman"/>
          <w:color w:val="auto"/>
          <w:szCs w:val="24"/>
        </w:rPr>
        <w:t xml:space="preserve">në formë pensioni, që i përgjigjen kësaj vlere: </w:t>
      </w:r>
    </w:p>
    <w:p w14:paraId="7864F6E8" w14:textId="77777777" w:rsidR="00677F06" w:rsidRPr="003950BA" w:rsidRDefault="00677F06" w:rsidP="005B379A">
      <w:pPr>
        <w:pStyle w:val="P68B1DB1-Normal2"/>
        <w:numPr>
          <w:ilvl w:val="1"/>
          <w:numId w:val="55"/>
        </w:numPr>
        <w:shd w:val="clear" w:color="auto" w:fill="FFFFFF"/>
        <w:spacing w:after="48" w:line="240" w:lineRule="auto"/>
        <w:ind w:left="810"/>
        <w:jc w:val="both"/>
        <w:textAlignment w:val="baseline"/>
        <w:rPr>
          <w:rFonts w:ascii="Times New Roman" w:hAnsi="Times New Roman"/>
          <w:color w:val="auto"/>
          <w:szCs w:val="24"/>
        </w:rPr>
      </w:pPr>
      <w:r w:rsidRPr="003950BA">
        <w:rPr>
          <w:rFonts w:ascii="Times New Roman" w:hAnsi="Times New Roman"/>
          <w:color w:val="auto"/>
          <w:szCs w:val="24"/>
        </w:rPr>
        <w:t xml:space="preserve">kur mbush moshën e pensionit të parashikuar me ligj për sistemin e pensionit të detyrueshëm, që zbatohet për atë anëtar; </w:t>
      </w:r>
    </w:p>
    <w:p w14:paraId="546112E6" w14:textId="77777777" w:rsidR="00677F06" w:rsidRPr="003950BA" w:rsidRDefault="00677F06" w:rsidP="005B379A">
      <w:pPr>
        <w:pStyle w:val="P68B1DB1-Normal2"/>
        <w:numPr>
          <w:ilvl w:val="1"/>
          <w:numId w:val="55"/>
        </w:numPr>
        <w:shd w:val="clear" w:color="auto" w:fill="FFFFFF"/>
        <w:spacing w:after="48" w:line="240" w:lineRule="auto"/>
        <w:ind w:left="810"/>
        <w:jc w:val="both"/>
        <w:textAlignment w:val="baseline"/>
        <w:rPr>
          <w:rFonts w:ascii="Times New Roman" w:hAnsi="Times New Roman"/>
          <w:color w:val="auto"/>
          <w:szCs w:val="24"/>
        </w:rPr>
      </w:pPr>
      <w:r w:rsidRPr="003950BA">
        <w:rPr>
          <w:rFonts w:ascii="Times New Roman" w:hAnsi="Times New Roman"/>
          <w:color w:val="auto"/>
          <w:szCs w:val="24"/>
        </w:rPr>
        <w:t xml:space="preserve">5 vjet përpara se të mbushë moshën e pensionit, të parashikuar në shkronjën “a” të kësaj pike; </w:t>
      </w:r>
    </w:p>
    <w:p w14:paraId="2B1EDBB2" w14:textId="77777777" w:rsidR="00677F06" w:rsidRDefault="00677F06" w:rsidP="005B379A">
      <w:pPr>
        <w:pStyle w:val="P68B1DB1-Normal2"/>
        <w:numPr>
          <w:ilvl w:val="1"/>
          <w:numId w:val="55"/>
        </w:numPr>
        <w:shd w:val="clear" w:color="auto" w:fill="FFFFFF"/>
        <w:spacing w:after="48" w:line="240" w:lineRule="auto"/>
        <w:ind w:left="810"/>
        <w:jc w:val="both"/>
        <w:textAlignment w:val="baseline"/>
        <w:rPr>
          <w:rFonts w:ascii="Times New Roman" w:hAnsi="Times New Roman"/>
          <w:color w:val="auto"/>
          <w:szCs w:val="24"/>
        </w:rPr>
      </w:pPr>
      <w:r w:rsidRPr="003950BA">
        <w:rPr>
          <w:rFonts w:ascii="Times New Roman" w:hAnsi="Times New Roman"/>
          <w:color w:val="auto"/>
          <w:szCs w:val="24"/>
        </w:rPr>
        <w:t>kur bëhet i paaftë për punë në mënyrë të përhershme dhe që vërtetohet, në përputhje me legjislacionin në fuqi.</w:t>
      </w:r>
    </w:p>
    <w:p w14:paraId="59DF02D8" w14:textId="77777777" w:rsidR="00F3357D" w:rsidRPr="003950BA" w:rsidRDefault="00F3357D" w:rsidP="00F3357D">
      <w:pPr>
        <w:pStyle w:val="P68B1DB1-Normal2"/>
        <w:shd w:val="clear" w:color="auto" w:fill="FFFFFF"/>
        <w:spacing w:after="48" w:line="240" w:lineRule="auto"/>
        <w:ind w:left="810"/>
        <w:jc w:val="both"/>
        <w:textAlignment w:val="baseline"/>
        <w:rPr>
          <w:rFonts w:ascii="Times New Roman" w:hAnsi="Times New Roman"/>
          <w:color w:val="auto"/>
          <w:szCs w:val="24"/>
        </w:rPr>
      </w:pPr>
    </w:p>
    <w:p w14:paraId="5B7D07BC" w14:textId="77777777" w:rsidR="00677F06" w:rsidRDefault="00677F06" w:rsidP="005B379A">
      <w:pPr>
        <w:pStyle w:val="P68B1DB1-Normal2"/>
        <w:numPr>
          <w:ilvl w:val="0"/>
          <w:numId w:val="55"/>
        </w:numPr>
        <w:shd w:val="clear" w:color="auto" w:fill="FFFFFF"/>
        <w:spacing w:after="48" w:line="240" w:lineRule="auto"/>
        <w:ind w:left="360"/>
        <w:jc w:val="both"/>
        <w:textAlignment w:val="baseline"/>
        <w:rPr>
          <w:rFonts w:ascii="Times New Roman" w:hAnsi="Times New Roman"/>
          <w:color w:val="auto"/>
          <w:szCs w:val="24"/>
        </w:rPr>
      </w:pPr>
      <w:r w:rsidRPr="003950BA">
        <w:rPr>
          <w:rFonts w:ascii="Times New Roman" w:hAnsi="Times New Roman"/>
          <w:color w:val="auto"/>
          <w:szCs w:val="24"/>
        </w:rPr>
        <w:lastRenderedPageBreak/>
        <w:t>An</w:t>
      </w:r>
      <w:r w:rsidR="006621AC" w:rsidRPr="003950BA">
        <w:rPr>
          <w:rFonts w:ascii="Times New Roman" w:hAnsi="Times New Roman"/>
          <w:color w:val="auto"/>
          <w:szCs w:val="24"/>
        </w:rPr>
        <w:t>ë</w:t>
      </w:r>
      <w:r w:rsidRPr="003950BA">
        <w:rPr>
          <w:rFonts w:ascii="Times New Roman" w:hAnsi="Times New Roman"/>
          <w:color w:val="auto"/>
          <w:szCs w:val="24"/>
        </w:rPr>
        <w:t>tari i fondit t</w:t>
      </w:r>
      <w:r w:rsidR="006621AC" w:rsidRPr="003950BA">
        <w:rPr>
          <w:rFonts w:ascii="Times New Roman" w:hAnsi="Times New Roman"/>
          <w:color w:val="auto"/>
          <w:szCs w:val="24"/>
        </w:rPr>
        <w:t>ë</w:t>
      </w:r>
      <w:r w:rsidRPr="003950BA">
        <w:rPr>
          <w:rFonts w:ascii="Times New Roman" w:hAnsi="Times New Roman"/>
          <w:color w:val="auto"/>
          <w:szCs w:val="24"/>
        </w:rPr>
        <w:t xml:space="preserve"> pensionit g</w:t>
      </w:r>
      <w:r w:rsidR="006621AC" w:rsidRPr="003950BA">
        <w:rPr>
          <w:rFonts w:ascii="Times New Roman" w:hAnsi="Times New Roman"/>
          <w:color w:val="auto"/>
          <w:szCs w:val="24"/>
        </w:rPr>
        <w:t>ë</w:t>
      </w:r>
      <w:r w:rsidRPr="003950BA">
        <w:rPr>
          <w:rFonts w:ascii="Times New Roman" w:hAnsi="Times New Roman"/>
          <w:color w:val="auto"/>
          <w:szCs w:val="24"/>
        </w:rPr>
        <w:t>zon t</w:t>
      </w:r>
      <w:r w:rsidR="006621AC" w:rsidRPr="003950BA">
        <w:rPr>
          <w:rFonts w:ascii="Times New Roman" w:hAnsi="Times New Roman"/>
          <w:color w:val="auto"/>
          <w:szCs w:val="24"/>
        </w:rPr>
        <w:t>ë</w:t>
      </w:r>
      <w:r w:rsidRPr="003950BA">
        <w:rPr>
          <w:rFonts w:ascii="Times New Roman" w:hAnsi="Times New Roman"/>
          <w:color w:val="auto"/>
          <w:szCs w:val="24"/>
        </w:rPr>
        <w:t xml:space="preserve"> drejt</w:t>
      </w:r>
      <w:r w:rsidR="006621AC" w:rsidRPr="003950BA">
        <w:rPr>
          <w:rFonts w:ascii="Times New Roman" w:hAnsi="Times New Roman"/>
          <w:color w:val="auto"/>
          <w:szCs w:val="24"/>
        </w:rPr>
        <w:t>ë</w:t>
      </w:r>
      <w:r w:rsidRPr="003950BA">
        <w:rPr>
          <w:rFonts w:ascii="Times New Roman" w:hAnsi="Times New Roman"/>
          <w:color w:val="auto"/>
          <w:szCs w:val="24"/>
        </w:rPr>
        <w:t>n e përdorimit t</w:t>
      </w:r>
      <w:r w:rsidR="006621AC" w:rsidRPr="003950BA">
        <w:rPr>
          <w:rFonts w:ascii="Times New Roman" w:hAnsi="Times New Roman"/>
          <w:color w:val="auto"/>
          <w:szCs w:val="24"/>
        </w:rPr>
        <w:t>ë</w:t>
      </w:r>
      <w:r w:rsidRPr="003950BA">
        <w:rPr>
          <w:rFonts w:ascii="Times New Roman" w:hAnsi="Times New Roman"/>
          <w:color w:val="auto"/>
          <w:szCs w:val="24"/>
        </w:rPr>
        <w:t xml:space="preserve"> vlerës neto të aseteve në llogarinë e tij, apo të një pjese të saj për blerjen e një kontrate të sigurimit të jetës në formë “të përvitshme” të lëshuar nga n</w:t>
      </w:r>
      <w:r w:rsidR="00152A02">
        <w:rPr>
          <w:rFonts w:ascii="Times New Roman" w:hAnsi="Times New Roman"/>
          <w:color w:val="auto"/>
          <w:szCs w:val="24"/>
        </w:rPr>
        <w:t>jë shoqëri e sigurimit të jetës, e licencuar nga Autoriteti.</w:t>
      </w:r>
    </w:p>
    <w:p w14:paraId="669EAD62" w14:textId="77777777" w:rsidR="00F3357D" w:rsidRPr="003950BA" w:rsidRDefault="00F3357D" w:rsidP="00F3357D">
      <w:pPr>
        <w:pStyle w:val="P68B1DB1-Normal2"/>
        <w:shd w:val="clear" w:color="auto" w:fill="FFFFFF"/>
        <w:spacing w:after="48" w:line="240" w:lineRule="auto"/>
        <w:ind w:left="360"/>
        <w:jc w:val="both"/>
        <w:textAlignment w:val="baseline"/>
        <w:rPr>
          <w:rFonts w:ascii="Times New Roman" w:hAnsi="Times New Roman"/>
          <w:color w:val="auto"/>
          <w:szCs w:val="24"/>
        </w:rPr>
      </w:pPr>
    </w:p>
    <w:p w14:paraId="706E6CA1" w14:textId="77777777" w:rsidR="00B05C61" w:rsidRPr="00F3357D" w:rsidRDefault="00B05C61" w:rsidP="005B379A">
      <w:pPr>
        <w:pStyle w:val="P68B1DB1-Normal2"/>
        <w:numPr>
          <w:ilvl w:val="0"/>
          <w:numId w:val="55"/>
        </w:numPr>
        <w:shd w:val="clear" w:color="auto" w:fill="FFFFFF"/>
        <w:spacing w:after="48" w:line="240" w:lineRule="auto"/>
        <w:ind w:left="360"/>
        <w:jc w:val="both"/>
        <w:textAlignment w:val="baseline"/>
        <w:rPr>
          <w:rFonts w:ascii="Times New Roman" w:hAnsi="Times New Roman"/>
          <w:color w:val="auto"/>
          <w:szCs w:val="24"/>
        </w:rPr>
      </w:pPr>
      <w:r>
        <w:t xml:space="preserve">E drejta e pakushtëzuar e anëtarit të fondit për marrjen e pagesës së menjëhershme të të gjitha aseteve neto në llogarinë e tij në fondin e pensionit, apo e pagesave periodike në formë pensioni, pas plotësimit të kushteve sipas legjislacionit në fuqi, duhet të jetë e shkruar qartë në kontratën dhe prospektin e fondit të pensionit vullnetar. </w:t>
      </w:r>
    </w:p>
    <w:p w14:paraId="574A4922" w14:textId="77777777" w:rsidR="00F3357D" w:rsidRPr="00F3357D" w:rsidRDefault="00F3357D" w:rsidP="00F3357D">
      <w:pPr>
        <w:pStyle w:val="P68B1DB1-Normal2"/>
        <w:shd w:val="clear" w:color="auto" w:fill="FFFFFF"/>
        <w:spacing w:after="48" w:line="240" w:lineRule="auto"/>
        <w:ind w:left="360"/>
        <w:jc w:val="both"/>
        <w:textAlignment w:val="baseline"/>
        <w:rPr>
          <w:rFonts w:ascii="Times New Roman" w:hAnsi="Times New Roman"/>
          <w:color w:val="auto"/>
          <w:szCs w:val="24"/>
        </w:rPr>
      </w:pPr>
    </w:p>
    <w:p w14:paraId="57E485E0" w14:textId="34AE804E" w:rsidR="00F3357D" w:rsidRPr="003950BA" w:rsidRDefault="00F3357D" w:rsidP="005B379A">
      <w:pPr>
        <w:pStyle w:val="P68B1DB1-Normal2"/>
        <w:numPr>
          <w:ilvl w:val="0"/>
          <w:numId w:val="55"/>
        </w:numPr>
        <w:shd w:val="clear" w:color="auto" w:fill="FFFFFF"/>
        <w:spacing w:after="48" w:line="240" w:lineRule="auto"/>
        <w:ind w:left="360"/>
        <w:jc w:val="both"/>
        <w:textAlignment w:val="baseline"/>
        <w:rPr>
          <w:rFonts w:ascii="Times New Roman" w:hAnsi="Times New Roman"/>
          <w:color w:val="auto"/>
          <w:szCs w:val="24"/>
        </w:rPr>
      </w:pPr>
      <w:r>
        <w:rPr>
          <w:rFonts w:ascii="Times New Roman" w:hAnsi="Times New Roman"/>
          <w:color w:val="auto"/>
          <w:szCs w:val="24"/>
        </w:rPr>
        <w:t>Shoqëria administruese, e cila kryen aktivitet ndërkufitar bën pagesën e pensionit në vendin ku përfituesi</w:t>
      </w:r>
      <w:r w:rsidR="00357291">
        <w:rPr>
          <w:rFonts w:ascii="Times New Roman" w:hAnsi="Times New Roman"/>
          <w:color w:val="auto"/>
          <w:szCs w:val="24"/>
        </w:rPr>
        <w:t xml:space="preserve"> </w:t>
      </w:r>
      <w:r w:rsidR="00A25E94">
        <w:rPr>
          <w:rFonts w:ascii="Times New Roman" w:hAnsi="Times New Roman"/>
          <w:color w:val="auto"/>
          <w:szCs w:val="24"/>
        </w:rPr>
        <w:t>rez</w:t>
      </w:r>
      <w:r w:rsidR="00E919F9">
        <w:rPr>
          <w:rFonts w:ascii="Times New Roman" w:hAnsi="Times New Roman"/>
          <w:color w:val="auto"/>
          <w:szCs w:val="24"/>
        </w:rPr>
        <w:t>ident ka vendbanimin</w:t>
      </w:r>
      <w:r>
        <w:rPr>
          <w:rFonts w:ascii="Times New Roman" w:hAnsi="Times New Roman"/>
          <w:color w:val="auto"/>
          <w:szCs w:val="24"/>
        </w:rPr>
        <w:t xml:space="preserve">. </w:t>
      </w:r>
    </w:p>
    <w:p w14:paraId="74F0CB1F" w14:textId="77777777" w:rsidR="00F3357D" w:rsidRDefault="00F3357D" w:rsidP="00F3357D">
      <w:pPr>
        <w:ind w:left="360"/>
        <w:jc w:val="both"/>
      </w:pPr>
    </w:p>
    <w:p w14:paraId="54AD61EA" w14:textId="77777777" w:rsidR="00F3357D" w:rsidRPr="00CD5597" w:rsidRDefault="00F3357D" w:rsidP="00F3357D">
      <w:pPr>
        <w:pStyle w:val="P68B1DB1-Normal2"/>
        <w:shd w:val="clear" w:color="auto" w:fill="FFFFFF"/>
        <w:spacing w:after="48" w:line="240" w:lineRule="auto"/>
        <w:ind w:left="360"/>
        <w:jc w:val="both"/>
        <w:textAlignment w:val="baseline"/>
        <w:rPr>
          <w:rFonts w:ascii="Times New Roman" w:hAnsi="Times New Roman"/>
          <w:color w:val="auto"/>
          <w:szCs w:val="24"/>
        </w:rPr>
      </w:pPr>
    </w:p>
    <w:p w14:paraId="1A923F60" w14:textId="77777777" w:rsidR="00152A02" w:rsidRPr="003950BA" w:rsidRDefault="00152A02" w:rsidP="00F37E28">
      <w:pPr>
        <w:pStyle w:val="P68B1DB1-Normal2"/>
        <w:shd w:val="clear" w:color="auto" w:fill="FFFFFF"/>
        <w:spacing w:before="34" w:after="48" w:line="240" w:lineRule="auto"/>
        <w:textAlignment w:val="baseline"/>
        <w:rPr>
          <w:rFonts w:ascii="Times New Roman" w:hAnsi="Times New Roman"/>
          <w:color w:val="auto"/>
          <w:szCs w:val="24"/>
          <w:highlight w:val="yellow"/>
        </w:rPr>
      </w:pPr>
    </w:p>
    <w:p w14:paraId="779618E4" w14:textId="77777777" w:rsidR="002C6A7F" w:rsidRPr="003950BA" w:rsidRDefault="00793B89" w:rsidP="00EE007F">
      <w:pPr>
        <w:pStyle w:val="P68B1DB1-Normal2"/>
        <w:shd w:val="clear" w:color="auto" w:fill="FFFFFF"/>
        <w:spacing w:after="0" w:line="240" w:lineRule="auto"/>
        <w:jc w:val="center"/>
        <w:textAlignment w:val="baseline"/>
        <w:rPr>
          <w:rFonts w:ascii="Times New Roman" w:hAnsi="Times New Roman"/>
          <w:color w:val="auto"/>
          <w:szCs w:val="24"/>
        </w:rPr>
      </w:pPr>
      <w:r>
        <w:rPr>
          <w:rFonts w:ascii="Times New Roman" w:hAnsi="Times New Roman"/>
          <w:color w:val="auto"/>
          <w:szCs w:val="24"/>
        </w:rPr>
        <w:t xml:space="preserve">Neni </w:t>
      </w:r>
      <w:r w:rsidR="00D51671">
        <w:rPr>
          <w:rFonts w:ascii="Times New Roman" w:hAnsi="Times New Roman"/>
          <w:color w:val="auto"/>
          <w:szCs w:val="24"/>
        </w:rPr>
        <w:t xml:space="preserve">74 </w:t>
      </w:r>
    </w:p>
    <w:p w14:paraId="5445ECEC" w14:textId="77777777" w:rsidR="000C1AF2" w:rsidRPr="003950BA" w:rsidRDefault="000C1AF2" w:rsidP="00EE007F">
      <w:pPr>
        <w:pStyle w:val="P68B1DB1-Normal1"/>
        <w:shd w:val="clear" w:color="auto" w:fill="FFFFFF"/>
        <w:spacing w:after="0" w:line="240" w:lineRule="auto"/>
        <w:jc w:val="center"/>
        <w:textAlignment w:val="baseline"/>
        <w:rPr>
          <w:rFonts w:ascii="Times New Roman" w:hAnsi="Times New Roman"/>
          <w:color w:val="auto"/>
          <w:szCs w:val="24"/>
        </w:rPr>
      </w:pPr>
      <w:r w:rsidRPr="003950BA">
        <w:rPr>
          <w:rFonts w:ascii="Times New Roman" w:hAnsi="Times New Roman"/>
          <w:color w:val="auto"/>
          <w:szCs w:val="24"/>
        </w:rPr>
        <w:t>Pagesa e pension</w:t>
      </w:r>
      <w:r w:rsidR="00F37E28" w:rsidRPr="003950BA">
        <w:rPr>
          <w:rFonts w:ascii="Times New Roman" w:hAnsi="Times New Roman"/>
          <w:color w:val="auto"/>
          <w:szCs w:val="24"/>
        </w:rPr>
        <w:t>it</w:t>
      </w:r>
      <w:r w:rsidRPr="003950BA">
        <w:rPr>
          <w:rFonts w:ascii="Times New Roman" w:hAnsi="Times New Roman"/>
          <w:color w:val="auto"/>
          <w:szCs w:val="24"/>
        </w:rPr>
        <w:t xml:space="preserve"> përmes </w:t>
      </w:r>
      <w:r w:rsidR="00755185" w:rsidRPr="003950BA">
        <w:rPr>
          <w:rFonts w:ascii="Times New Roman" w:hAnsi="Times New Roman"/>
          <w:color w:val="auto"/>
          <w:szCs w:val="24"/>
        </w:rPr>
        <w:t>shoq</w:t>
      </w:r>
      <w:r w:rsidR="006621AC" w:rsidRPr="003950BA">
        <w:rPr>
          <w:rFonts w:ascii="Times New Roman" w:hAnsi="Times New Roman"/>
          <w:color w:val="auto"/>
          <w:szCs w:val="24"/>
        </w:rPr>
        <w:t>ë</w:t>
      </w:r>
      <w:r w:rsidR="00755185" w:rsidRPr="003950BA">
        <w:rPr>
          <w:rFonts w:ascii="Times New Roman" w:hAnsi="Times New Roman"/>
          <w:color w:val="auto"/>
          <w:szCs w:val="24"/>
        </w:rPr>
        <w:t>ri</w:t>
      </w:r>
      <w:r w:rsidR="00986A28" w:rsidRPr="003950BA">
        <w:rPr>
          <w:rFonts w:ascii="Times New Roman" w:hAnsi="Times New Roman"/>
          <w:color w:val="auto"/>
          <w:szCs w:val="24"/>
        </w:rPr>
        <w:t>s</w:t>
      </w:r>
      <w:r w:rsidR="003211D4">
        <w:rPr>
          <w:rFonts w:ascii="Times New Roman" w:hAnsi="Times New Roman"/>
          <w:color w:val="auto"/>
          <w:szCs w:val="24"/>
        </w:rPr>
        <w:t>ë</w:t>
      </w:r>
      <w:r w:rsidR="00986A28" w:rsidRPr="003950BA">
        <w:rPr>
          <w:rFonts w:ascii="Times New Roman" w:hAnsi="Times New Roman"/>
          <w:color w:val="auto"/>
          <w:szCs w:val="24"/>
        </w:rPr>
        <w:t xml:space="preserve"> s</w:t>
      </w:r>
      <w:r w:rsidR="003211D4">
        <w:rPr>
          <w:rFonts w:ascii="Times New Roman" w:hAnsi="Times New Roman"/>
          <w:color w:val="auto"/>
          <w:szCs w:val="24"/>
        </w:rPr>
        <w:t>ë</w:t>
      </w:r>
      <w:r w:rsidR="00986A28" w:rsidRPr="003950BA">
        <w:rPr>
          <w:rFonts w:ascii="Times New Roman" w:hAnsi="Times New Roman"/>
          <w:color w:val="auto"/>
          <w:szCs w:val="24"/>
        </w:rPr>
        <w:t xml:space="preserve"> </w:t>
      </w:r>
      <w:r w:rsidRPr="003950BA">
        <w:rPr>
          <w:rFonts w:ascii="Times New Roman" w:hAnsi="Times New Roman"/>
          <w:color w:val="auto"/>
          <w:szCs w:val="24"/>
        </w:rPr>
        <w:t>sigurim</w:t>
      </w:r>
      <w:r w:rsidR="00755185" w:rsidRPr="003950BA">
        <w:rPr>
          <w:rFonts w:ascii="Times New Roman" w:hAnsi="Times New Roman"/>
          <w:color w:val="auto"/>
          <w:szCs w:val="24"/>
        </w:rPr>
        <w:t>it</w:t>
      </w:r>
      <w:r w:rsidRPr="003950BA">
        <w:rPr>
          <w:rFonts w:ascii="Times New Roman" w:hAnsi="Times New Roman"/>
          <w:color w:val="auto"/>
          <w:szCs w:val="24"/>
        </w:rPr>
        <w:t xml:space="preserve"> të jetës</w:t>
      </w:r>
    </w:p>
    <w:p w14:paraId="199EEA96" w14:textId="77777777" w:rsidR="00755185" w:rsidRPr="003950BA" w:rsidRDefault="00755185" w:rsidP="00EE007F">
      <w:pPr>
        <w:pStyle w:val="P68B1DB1-Normal1"/>
        <w:shd w:val="clear" w:color="auto" w:fill="FFFFFF"/>
        <w:spacing w:after="0" w:line="240" w:lineRule="auto"/>
        <w:textAlignment w:val="baseline"/>
        <w:rPr>
          <w:rFonts w:ascii="Times New Roman" w:hAnsi="Times New Roman"/>
          <w:color w:val="auto"/>
          <w:szCs w:val="24"/>
        </w:rPr>
      </w:pPr>
    </w:p>
    <w:p w14:paraId="009A2F99" w14:textId="77777777" w:rsidR="000C1AF2" w:rsidRDefault="00F37E28" w:rsidP="005B379A">
      <w:pPr>
        <w:pStyle w:val="P68B1DB1-Normal2"/>
        <w:numPr>
          <w:ilvl w:val="0"/>
          <w:numId w:val="60"/>
        </w:numPr>
        <w:shd w:val="clear" w:color="auto" w:fill="FFFFFF"/>
        <w:spacing w:after="48" w:line="240" w:lineRule="auto"/>
        <w:ind w:left="360"/>
        <w:jc w:val="both"/>
        <w:textAlignment w:val="baseline"/>
        <w:rPr>
          <w:rFonts w:ascii="Times New Roman" w:hAnsi="Times New Roman"/>
          <w:color w:val="auto"/>
          <w:szCs w:val="24"/>
        </w:rPr>
      </w:pPr>
      <w:r w:rsidRPr="003950BA">
        <w:rPr>
          <w:rFonts w:ascii="Times New Roman" w:hAnsi="Times New Roman"/>
          <w:color w:val="auto"/>
          <w:szCs w:val="24"/>
        </w:rPr>
        <w:t>Në</w:t>
      </w:r>
      <w:r w:rsidR="000C1AF2" w:rsidRPr="003950BA">
        <w:rPr>
          <w:rFonts w:ascii="Times New Roman" w:hAnsi="Times New Roman"/>
          <w:color w:val="auto"/>
          <w:szCs w:val="24"/>
        </w:rPr>
        <w:t xml:space="preserve">se anëtar i fondit </w:t>
      </w:r>
      <w:r w:rsidRPr="003950BA">
        <w:rPr>
          <w:rFonts w:ascii="Times New Roman" w:hAnsi="Times New Roman"/>
          <w:color w:val="auto"/>
          <w:szCs w:val="24"/>
        </w:rPr>
        <w:t>t</w:t>
      </w:r>
      <w:r w:rsidR="006621AC" w:rsidRPr="003950BA">
        <w:rPr>
          <w:rFonts w:ascii="Times New Roman" w:hAnsi="Times New Roman"/>
          <w:color w:val="auto"/>
          <w:szCs w:val="24"/>
        </w:rPr>
        <w:t>ë</w:t>
      </w:r>
      <w:r w:rsidRPr="003950BA">
        <w:rPr>
          <w:rFonts w:ascii="Times New Roman" w:hAnsi="Times New Roman"/>
          <w:color w:val="auto"/>
          <w:szCs w:val="24"/>
        </w:rPr>
        <w:t xml:space="preserve"> pensionit </w:t>
      </w:r>
      <w:r w:rsidR="000C1AF2" w:rsidRPr="003950BA">
        <w:rPr>
          <w:rFonts w:ascii="Times New Roman" w:hAnsi="Times New Roman"/>
          <w:color w:val="auto"/>
          <w:szCs w:val="24"/>
        </w:rPr>
        <w:t xml:space="preserve">vendos të </w:t>
      </w:r>
      <w:r w:rsidR="00F82838">
        <w:rPr>
          <w:rFonts w:ascii="Times New Roman" w:hAnsi="Times New Roman"/>
          <w:color w:val="auto"/>
          <w:szCs w:val="24"/>
        </w:rPr>
        <w:t>blejë</w:t>
      </w:r>
      <w:r w:rsidR="00F82838" w:rsidRPr="003950BA">
        <w:rPr>
          <w:rFonts w:ascii="Times New Roman" w:hAnsi="Times New Roman"/>
          <w:color w:val="auto"/>
          <w:szCs w:val="24"/>
        </w:rPr>
        <w:t xml:space="preserve"> një kontrat</w:t>
      </w:r>
      <w:r w:rsidR="00F82838">
        <w:rPr>
          <w:rFonts w:ascii="Times New Roman" w:hAnsi="Times New Roman"/>
          <w:color w:val="auto"/>
          <w:szCs w:val="24"/>
        </w:rPr>
        <w:t>ë</w:t>
      </w:r>
      <w:r w:rsidR="00F82838" w:rsidRPr="003950BA">
        <w:rPr>
          <w:rFonts w:ascii="Times New Roman" w:hAnsi="Times New Roman"/>
          <w:color w:val="auto"/>
          <w:szCs w:val="24"/>
        </w:rPr>
        <w:t xml:space="preserve"> të sigurimit të jetës në formë “të përvitshme”</w:t>
      </w:r>
      <w:r w:rsidR="00245A22">
        <w:rPr>
          <w:rFonts w:ascii="Times New Roman" w:hAnsi="Times New Roman"/>
          <w:color w:val="auto"/>
          <w:szCs w:val="24"/>
        </w:rPr>
        <w:t xml:space="preserve"> </w:t>
      </w:r>
      <w:r w:rsidRPr="003950BA">
        <w:rPr>
          <w:rFonts w:ascii="Times New Roman" w:hAnsi="Times New Roman"/>
          <w:color w:val="auto"/>
          <w:szCs w:val="24"/>
        </w:rPr>
        <w:t>nga një shoq</w:t>
      </w:r>
      <w:r w:rsidR="006621AC" w:rsidRPr="003950BA">
        <w:rPr>
          <w:rFonts w:ascii="Times New Roman" w:hAnsi="Times New Roman"/>
          <w:color w:val="auto"/>
          <w:szCs w:val="24"/>
        </w:rPr>
        <w:t>ë</w:t>
      </w:r>
      <w:r w:rsidRPr="003950BA">
        <w:rPr>
          <w:rFonts w:ascii="Times New Roman" w:hAnsi="Times New Roman"/>
          <w:color w:val="auto"/>
          <w:szCs w:val="24"/>
        </w:rPr>
        <w:t xml:space="preserve">ri sigurimi </w:t>
      </w:r>
      <w:r w:rsidR="000C1AF2" w:rsidRPr="003950BA">
        <w:rPr>
          <w:rFonts w:ascii="Times New Roman" w:hAnsi="Times New Roman"/>
          <w:color w:val="auto"/>
          <w:szCs w:val="24"/>
        </w:rPr>
        <w:t>jet</w:t>
      </w:r>
      <w:r w:rsidRPr="003950BA">
        <w:rPr>
          <w:rFonts w:ascii="Times New Roman" w:hAnsi="Times New Roman"/>
          <w:color w:val="auto"/>
          <w:szCs w:val="24"/>
        </w:rPr>
        <w:t>e</w:t>
      </w:r>
      <w:r w:rsidR="000C1AF2" w:rsidRPr="003950BA">
        <w:rPr>
          <w:rFonts w:ascii="Times New Roman" w:hAnsi="Times New Roman"/>
          <w:color w:val="auto"/>
          <w:szCs w:val="24"/>
        </w:rPr>
        <w:t xml:space="preserve">, </w:t>
      </w:r>
      <w:r w:rsidRPr="003950BA">
        <w:rPr>
          <w:rFonts w:ascii="Times New Roman" w:hAnsi="Times New Roman"/>
          <w:color w:val="auto"/>
          <w:szCs w:val="24"/>
        </w:rPr>
        <w:t>vlera</w:t>
      </w:r>
      <w:r w:rsidR="000C1AF2" w:rsidRPr="003950BA">
        <w:rPr>
          <w:rFonts w:ascii="Times New Roman" w:hAnsi="Times New Roman"/>
          <w:color w:val="auto"/>
          <w:szCs w:val="24"/>
        </w:rPr>
        <w:t xml:space="preserve"> </w:t>
      </w:r>
      <w:r w:rsidR="00345D2D" w:rsidRPr="003950BA">
        <w:rPr>
          <w:rFonts w:ascii="Times New Roman" w:hAnsi="Times New Roman"/>
          <w:color w:val="auto"/>
          <w:szCs w:val="24"/>
        </w:rPr>
        <w:t xml:space="preserve">neto </w:t>
      </w:r>
      <w:r w:rsidR="000C1AF2" w:rsidRPr="003950BA">
        <w:rPr>
          <w:rFonts w:ascii="Times New Roman" w:hAnsi="Times New Roman"/>
          <w:color w:val="auto"/>
          <w:szCs w:val="24"/>
        </w:rPr>
        <w:t xml:space="preserve">në llogarinë e anëtarit të fondit do të transferohet </w:t>
      </w:r>
      <w:r w:rsidRPr="003950BA">
        <w:rPr>
          <w:rFonts w:ascii="Times New Roman" w:hAnsi="Times New Roman"/>
          <w:color w:val="auto"/>
          <w:szCs w:val="24"/>
        </w:rPr>
        <w:t>tek shoq</w:t>
      </w:r>
      <w:r w:rsidR="006621AC" w:rsidRPr="003950BA">
        <w:rPr>
          <w:rFonts w:ascii="Times New Roman" w:hAnsi="Times New Roman"/>
          <w:color w:val="auto"/>
          <w:szCs w:val="24"/>
        </w:rPr>
        <w:t>ë</w:t>
      </w:r>
      <w:r w:rsidRPr="003950BA">
        <w:rPr>
          <w:rFonts w:ascii="Times New Roman" w:hAnsi="Times New Roman"/>
          <w:color w:val="auto"/>
          <w:szCs w:val="24"/>
        </w:rPr>
        <w:t xml:space="preserve">ria </w:t>
      </w:r>
      <w:r w:rsidR="000C1AF2" w:rsidRPr="003950BA">
        <w:rPr>
          <w:rFonts w:ascii="Times New Roman" w:hAnsi="Times New Roman"/>
          <w:color w:val="auto"/>
          <w:szCs w:val="24"/>
        </w:rPr>
        <w:t xml:space="preserve">e sigurimit të jetës </w:t>
      </w:r>
      <w:r w:rsidRPr="003950BA">
        <w:rPr>
          <w:rFonts w:ascii="Times New Roman" w:hAnsi="Times New Roman"/>
          <w:color w:val="auto"/>
          <w:szCs w:val="24"/>
        </w:rPr>
        <w:t>sipas opsionit t</w:t>
      </w:r>
      <w:r w:rsidR="006621AC" w:rsidRPr="003950BA">
        <w:rPr>
          <w:rFonts w:ascii="Times New Roman" w:hAnsi="Times New Roman"/>
          <w:color w:val="auto"/>
          <w:szCs w:val="24"/>
        </w:rPr>
        <w:t>ë</w:t>
      </w:r>
      <w:r w:rsidRPr="003950BA">
        <w:rPr>
          <w:rFonts w:ascii="Times New Roman" w:hAnsi="Times New Roman"/>
          <w:color w:val="auto"/>
          <w:szCs w:val="24"/>
        </w:rPr>
        <w:t xml:space="preserve"> zgjedhur nga anëtari i </w:t>
      </w:r>
      <w:r w:rsidR="000C1AF2" w:rsidRPr="003950BA">
        <w:rPr>
          <w:rFonts w:ascii="Times New Roman" w:hAnsi="Times New Roman"/>
          <w:color w:val="auto"/>
          <w:szCs w:val="24"/>
        </w:rPr>
        <w:t>fondit.</w:t>
      </w:r>
    </w:p>
    <w:p w14:paraId="1EF63D25" w14:textId="33F87FC9" w:rsidR="00F3357D" w:rsidRPr="006A22B6" w:rsidRDefault="006A22B6" w:rsidP="002E5EBB">
      <w:pPr>
        <w:pStyle w:val="P68B1DB1-Normal2"/>
        <w:numPr>
          <w:ilvl w:val="0"/>
          <w:numId w:val="60"/>
        </w:numPr>
        <w:shd w:val="clear" w:color="auto" w:fill="FFFFFF"/>
        <w:spacing w:after="48" w:line="240" w:lineRule="auto"/>
        <w:ind w:left="360"/>
        <w:jc w:val="both"/>
        <w:textAlignment w:val="baseline"/>
        <w:rPr>
          <w:rFonts w:ascii="Times New Roman" w:hAnsi="Times New Roman"/>
          <w:color w:val="auto"/>
          <w:szCs w:val="24"/>
        </w:rPr>
      </w:pPr>
      <w:r w:rsidRPr="006A22B6">
        <w:rPr>
          <w:rFonts w:ascii="Times New Roman" w:hAnsi="Times New Roman"/>
          <w:color w:val="auto"/>
          <w:szCs w:val="24"/>
        </w:rPr>
        <w:t>Shoq</w:t>
      </w:r>
      <w:r w:rsidR="00010896">
        <w:rPr>
          <w:rFonts w:ascii="Times New Roman" w:hAnsi="Times New Roman"/>
          <w:color w:val="auto"/>
          <w:szCs w:val="24"/>
        </w:rPr>
        <w:t>ë</w:t>
      </w:r>
      <w:r w:rsidRPr="006A22B6">
        <w:rPr>
          <w:rFonts w:ascii="Times New Roman" w:hAnsi="Times New Roman"/>
          <w:color w:val="auto"/>
          <w:szCs w:val="24"/>
        </w:rPr>
        <w:t>ria administruese njofton shoq</w:t>
      </w:r>
      <w:r w:rsidR="00010896">
        <w:rPr>
          <w:rFonts w:ascii="Times New Roman" w:hAnsi="Times New Roman"/>
          <w:color w:val="auto"/>
          <w:szCs w:val="24"/>
        </w:rPr>
        <w:t>ë</w:t>
      </w:r>
      <w:r w:rsidRPr="006A22B6">
        <w:rPr>
          <w:rFonts w:ascii="Times New Roman" w:hAnsi="Times New Roman"/>
          <w:color w:val="auto"/>
          <w:szCs w:val="24"/>
        </w:rPr>
        <w:t>rin</w:t>
      </w:r>
      <w:r w:rsidR="00010896">
        <w:rPr>
          <w:rFonts w:ascii="Times New Roman" w:hAnsi="Times New Roman"/>
          <w:color w:val="auto"/>
          <w:szCs w:val="24"/>
        </w:rPr>
        <w:t>ë</w:t>
      </w:r>
      <w:r w:rsidRPr="006A22B6">
        <w:rPr>
          <w:rFonts w:ascii="Times New Roman" w:hAnsi="Times New Roman"/>
          <w:color w:val="auto"/>
          <w:szCs w:val="24"/>
        </w:rPr>
        <w:t xml:space="preserve"> e sigurimit t</w:t>
      </w:r>
      <w:r w:rsidR="00010896">
        <w:rPr>
          <w:rFonts w:ascii="Times New Roman" w:hAnsi="Times New Roman"/>
          <w:color w:val="auto"/>
          <w:szCs w:val="24"/>
        </w:rPr>
        <w:t>ë</w:t>
      </w:r>
      <w:r w:rsidRPr="006A22B6">
        <w:rPr>
          <w:rFonts w:ascii="Times New Roman" w:hAnsi="Times New Roman"/>
          <w:color w:val="auto"/>
          <w:szCs w:val="24"/>
        </w:rPr>
        <w:t xml:space="preserve"> jet</w:t>
      </w:r>
      <w:r w:rsidR="00010896">
        <w:rPr>
          <w:rFonts w:ascii="Times New Roman" w:hAnsi="Times New Roman"/>
          <w:color w:val="auto"/>
          <w:szCs w:val="24"/>
        </w:rPr>
        <w:t>ë</w:t>
      </w:r>
      <w:r w:rsidRPr="006A22B6">
        <w:rPr>
          <w:rFonts w:ascii="Times New Roman" w:hAnsi="Times New Roman"/>
          <w:color w:val="auto"/>
          <w:szCs w:val="24"/>
        </w:rPr>
        <w:t>s mbi k</w:t>
      </w:r>
      <w:r w:rsidR="00010896">
        <w:rPr>
          <w:rFonts w:ascii="Times New Roman" w:hAnsi="Times New Roman"/>
          <w:color w:val="auto"/>
          <w:szCs w:val="24"/>
        </w:rPr>
        <w:t>ë</w:t>
      </w:r>
      <w:r w:rsidRPr="006A22B6">
        <w:rPr>
          <w:rFonts w:ascii="Times New Roman" w:hAnsi="Times New Roman"/>
          <w:color w:val="auto"/>
          <w:szCs w:val="24"/>
        </w:rPr>
        <w:t>rkes</w:t>
      </w:r>
      <w:r w:rsidR="00010896">
        <w:rPr>
          <w:rFonts w:ascii="Times New Roman" w:hAnsi="Times New Roman"/>
          <w:color w:val="auto"/>
          <w:szCs w:val="24"/>
        </w:rPr>
        <w:t>ë</w:t>
      </w:r>
      <w:r w:rsidRPr="006A22B6">
        <w:rPr>
          <w:rFonts w:ascii="Times New Roman" w:hAnsi="Times New Roman"/>
          <w:color w:val="auto"/>
          <w:szCs w:val="24"/>
        </w:rPr>
        <w:t>n e an</w:t>
      </w:r>
      <w:r w:rsidR="00010896">
        <w:rPr>
          <w:rFonts w:ascii="Times New Roman" w:hAnsi="Times New Roman"/>
          <w:color w:val="auto"/>
          <w:szCs w:val="24"/>
        </w:rPr>
        <w:t>ë</w:t>
      </w:r>
      <w:r w:rsidRPr="006A22B6">
        <w:rPr>
          <w:rFonts w:ascii="Times New Roman" w:hAnsi="Times New Roman"/>
          <w:color w:val="auto"/>
          <w:szCs w:val="24"/>
        </w:rPr>
        <w:t>tarit t</w:t>
      </w:r>
      <w:r w:rsidR="00010896">
        <w:rPr>
          <w:rFonts w:ascii="Times New Roman" w:hAnsi="Times New Roman"/>
          <w:color w:val="auto"/>
          <w:szCs w:val="24"/>
        </w:rPr>
        <w:t>ë</w:t>
      </w:r>
      <w:r w:rsidRPr="006A22B6">
        <w:rPr>
          <w:rFonts w:ascii="Times New Roman" w:hAnsi="Times New Roman"/>
          <w:color w:val="auto"/>
          <w:szCs w:val="24"/>
        </w:rPr>
        <w:t xml:space="preserve"> fundit dhe merr nj</w:t>
      </w:r>
      <w:r w:rsidR="00010896">
        <w:rPr>
          <w:rFonts w:ascii="Times New Roman" w:hAnsi="Times New Roman"/>
          <w:color w:val="auto"/>
          <w:szCs w:val="24"/>
        </w:rPr>
        <w:t>ë</w:t>
      </w:r>
      <w:r w:rsidRPr="006A22B6">
        <w:rPr>
          <w:rFonts w:ascii="Times New Roman" w:hAnsi="Times New Roman"/>
          <w:color w:val="auto"/>
          <w:szCs w:val="24"/>
        </w:rPr>
        <w:t xml:space="preserve"> konfirmim nga kjo e fundit p</w:t>
      </w:r>
      <w:r w:rsidR="00010896">
        <w:rPr>
          <w:rFonts w:ascii="Times New Roman" w:hAnsi="Times New Roman"/>
          <w:color w:val="auto"/>
          <w:szCs w:val="24"/>
        </w:rPr>
        <w:t>ë</w:t>
      </w:r>
      <w:r w:rsidRPr="006A22B6">
        <w:rPr>
          <w:rFonts w:ascii="Times New Roman" w:hAnsi="Times New Roman"/>
          <w:color w:val="auto"/>
          <w:szCs w:val="24"/>
        </w:rPr>
        <w:t xml:space="preserve">r </w:t>
      </w:r>
      <w:r w:rsidR="008640AA">
        <w:rPr>
          <w:rFonts w:ascii="Times New Roman" w:hAnsi="Times New Roman"/>
          <w:color w:val="auto"/>
          <w:szCs w:val="24"/>
        </w:rPr>
        <w:t xml:space="preserve">blerjen e </w:t>
      </w:r>
      <w:r w:rsidRPr="003950BA">
        <w:rPr>
          <w:rFonts w:ascii="Times New Roman" w:hAnsi="Times New Roman"/>
          <w:color w:val="auto"/>
          <w:szCs w:val="24"/>
        </w:rPr>
        <w:t>kontrat</w:t>
      </w:r>
      <w:r>
        <w:rPr>
          <w:rFonts w:ascii="Times New Roman" w:hAnsi="Times New Roman"/>
          <w:color w:val="auto"/>
          <w:szCs w:val="24"/>
        </w:rPr>
        <w:t>ë</w:t>
      </w:r>
      <w:r w:rsidR="008640AA">
        <w:rPr>
          <w:rFonts w:ascii="Times New Roman" w:hAnsi="Times New Roman"/>
          <w:color w:val="auto"/>
          <w:szCs w:val="24"/>
        </w:rPr>
        <w:t>s</w:t>
      </w:r>
      <w:r w:rsidRPr="003950BA">
        <w:rPr>
          <w:rFonts w:ascii="Times New Roman" w:hAnsi="Times New Roman"/>
          <w:color w:val="auto"/>
          <w:szCs w:val="24"/>
        </w:rPr>
        <w:t xml:space="preserve"> </w:t>
      </w:r>
      <w:r w:rsidR="008640AA">
        <w:rPr>
          <w:rFonts w:ascii="Times New Roman" w:hAnsi="Times New Roman"/>
          <w:color w:val="auto"/>
          <w:szCs w:val="24"/>
        </w:rPr>
        <w:t>s</w:t>
      </w:r>
      <w:r w:rsidR="00010896">
        <w:rPr>
          <w:rFonts w:ascii="Times New Roman" w:hAnsi="Times New Roman"/>
          <w:color w:val="auto"/>
          <w:szCs w:val="24"/>
        </w:rPr>
        <w:t>ë</w:t>
      </w:r>
      <w:r w:rsidRPr="003950BA">
        <w:rPr>
          <w:rFonts w:ascii="Times New Roman" w:hAnsi="Times New Roman"/>
          <w:color w:val="auto"/>
          <w:szCs w:val="24"/>
        </w:rPr>
        <w:t xml:space="preserve"> sigurimit të jetës në formë “të përvitshme”</w:t>
      </w:r>
      <w:r w:rsidR="008640AA">
        <w:rPr>
          <w:rFonts w:ascii="Times New Roman" w:hAnsi="Times New Roman"/>
          <w:color w:val="auto"/>
          <w:szCs w:val="24"/>
        </w:rPr>
        <w:t>.</w:t>
      </w:r>
      <w:r w:rsidR="00345D2D" w:rsidRPr="006A22B6">
        <w:rPr>
          <w:rFonts w:ascii="Times New Roman" w:hAnsi="Times New Roman"/>
          <w:color w:val="auto"/>
          <w:szCs w:val="24"/>
        </w:rPr>
        <w:t>S</w:t>
      </w:r>
      <w:r w:rsidR="00F37E28" w:rsidRPr="006A22B6">
        <w:rPr>
          <w:rFonts w:ascii="Times New Roman" w:hAnsi="Times New Roman"/>
          <w:color w:val="auto"/>
          <w:szCs w:val="24"/>
        </w:rPr>
        <w:t>hoqëria e</w:t>
      </w:r>
      <w:r w:rsidR="009D64FD" w:rsidRPr="006A22B6">
        <w:rPr>
          <w:rFonts w:ascii="Times New Roman" w:hAnsi="Times New Roman"/>
          <w:color w:val="auto"/>
          <w:szCs w:val="24"/>
        </w:rPr>
        <w:t xml:space="preserve"> </w:t>
      </w:r>
      <w:r w:rsidR="00F37E28" w:rsidRPr="006A22B6">
        <w:rPr>
          <w:rFonts w:ascii="Times New Roman" w:hAnsi="Times New Roman"/>
          <w:color w:val="auto"/>
          <w:szCs w:val="24"/>
        </w:rPr>
        <w:t>sigurimit të jetës që ofron shërbimin e pages</w:t>
      </w:r>
      <w:r w:rsidR="006621AC" w:rsidRPr="006A22B6">
        <w:rPr>
          <w:rFonts w:ascii="Times New Roman" w:hAnsi="Times New Roman"/>
          <w:color w:val="auto"/>
          <w:szCs w:val="24"/>
        </w:rPr>
        <w:t>ë</w:t>
      </w:r>
      <w:r w:rsidR="00F37E28" w:rsidRPr="006A22B6">
        <w:rPr>
          <w:rFonts w:ascii="Times New Roman" w:hAnsi="Times New Roman"/>
          <w:color w:val="auto"/>
          <w:szCs w:val="24"/>
        </w:rPr>
        <w:t>s s</w:t>
      </w:r>
      <w:r w:rsidR="006621AC" w:rsidRPr="006A22B6">
        <w:rPr>
          <w:rFonts w:ascii="Times New Roman" w:hAnsi="Times New Roman"/>
          <w:color w:val="auto"/>
          <w:szCs w:val="24"/>
        </w:rPr>
        <w:t>ë</w:t>
      </w:r>
      <w:r w:rsidR="00F37E28" w:rsidRPr="006A22B6">
        <w:rPr>
          <w:rFonts w:ascii="Times New Roman" w:hAnsi="Times New Roman"/>
          <w:color w:val="auto"/>
          <w:szCs w:val="24"/>
        </w:rPr>
        <w:t xml:space="preserve"> pensionit </w:t>
      </w:r>
      <w:r w:rsidR="00F82838" w:rsidRPr="006A22B6">
        <w:rPr>
          <w:rFonts w:ascii="Times New Roman" w:hAnsi="Times New Roman"/>
          <w:color w:val="auto"/>
          <w:szCs w:val="24"/>
        </w:rPr>
        <w:t xml:space="preserve">përveç </w:t>
      </w:r>
      <w:r w:rsidR="00F37E28" w:rsidRPr="006A22B6">
        <w:rPr>
          <w:rFonts w:ascii="Times New Roman" w:hAnsi="Times New Roman"/>
          <w:color w:val="auto"/>
          <w:szCs w:val="24"/>
        </w:rPr>
        <w:t>dispozitave t</w:t>
      </w:r>
      <w:r w:rsidR="006621AC" w:rsidRPr="006A22B6">
        <w:rPr>
          <w:rFonts w:ascii="Times New Roman" w:hAnsi="Times New Roman"/>
          <w:color w:val="auto"/>
          <w:szCs w:val="24"/>
        </w:rPr>
        <w:t>ë</w:t>
      </w:r>
      <w:r w:rsidR="00F37E28" w:rsidRPr="006A22B6">
        <w:rPr>
          <w:rFonts w:ascii="Times New Roman" w:hAnsi="Times New Roman"/>
          <w:color w:val="auto"/>
          <w:szCs w:val="24"/>
        </w:rPr>
        <w:t xml:space="preserve"> k</w:t>
      </w:r>
      <w:r w:rsidR="006621AC" w:rsidRPr="006A22B6">
        <w:rPr>
          <w:rFonts w:ascii="Times New Roman" w:hAnsi="Times New Roman"/>
          <w:color w:val="auto"/>
          <w:szCs w:val="24"/>
        </w:rPr>
        <w:t>ë</w:t>
      </w:r>
      <w:r w:rsidR="00F37E28" w:rsidRPr="006A22B6">
        <w:rPr>
          <w:rFonts w:ascii="Times New Roman" w:hAnsi="Times New Roman"/>
          <w:color w:val="auto"/>
          <w:szCs w:val="24"/>
        </w:rPr>
        <w:t>tij ligji duhet t</w:t>
      </w:r>
      <w:r w:rsidR="006621AC" w:rsidRPr="006A22B6">
        <w:rPr>
          <w:rFonts w:ascii="Times New Roman" w:hAnsi="Times New Roman"/>
          <w:color w:val="auto"/>
          <w:szCs w:val="24"/>
        </w:rPr>
        <w:t>ë</w:t>
      </w:r>
      <w:r w:rsidR="00F37E28" w:rsidRPr="006A22B6">
        <w:rPr>
          <w:rFonts w:ascii="Times New Roman" w:hAnsi="Times New Roman"/>
          <w:color w:val="auto"/>
          <w:szCs w:val="24"/>
        </w:rPr>
        <w:t xml:space="preserve"> zbatoj</w:t>
      </w:r>
      <w:r w:rsidR="006621AC" w:rsidRPr="006A22B6">
        <w:rPr>
          <w:rFonts w:ascii="Times New Roman" w:hAnsi="Times New Roman"/>
          <w:color w:val="auto"/>
          <w:szCs w:val="24"/>
        </w:rPr>
        <w:t>ë</w:t>
      </w:r>
      <w:r w:rsidR="00F37E28" w:rsidRPr="006A22B6">
        <w:rPr>
          <w:rFonts w:ascii="Times New Roman" w:hAnsi="Times New Roman"/>
          <w:color w:val="auto"/>
          <w:szCs w:val="24"/>
        </w:rPr>
        <w:t xml:space="preserve"> gjithashtu d</w:t>
      </w:r>
      <w:r w:rsidR="000C1AF2" w:rsidRPr="006A22B6">
        <w:rPr>
          <w:rFonts w:ascii="Times New Roman" w:hAnsi="Times New Roman"/>
          <w:color w:val="auto"/>
          <w:szCs w:val="24"/>
        </w:rPr>
        <w:t xml:space="preserve">ispozitat e ligjit që rregullojnë </w:t>
      </w:r>
      <w:r w:rsidR="00F37E28" w:rsidRPr="006A22B6">
        <w:rPr>
          <w:rFonts w:ascii="Times New Roman" w:hAnsi="Times New Roman"/>
          <w:color w:val="auto"/>
          <w:szCs w:val="24"/>
        </w:rPr>
        <w:t xml:space="preserve">krijimin </w:t>
      </w:r>
      <w:r w:rsidR="000C1AF2" w:rsidRPr="006A22B6">
        <w:rPr>
          <w:rFonts w:ascii="Times New Roman" w:hAnsi="Times New Roman"/>
          <w:color w:val="auto"/>
          <w:szCs w:val="24"/>
        </w:rPr>
        <w:t xml:space="preserve">dhe </w:t>
      </w:r>
      <w:r w:rsidR="00F37E28" w:rsidRPr="006A22B6">
        <w:rPr>
          <w:rFonts w:ascii="Times New Roman" w:hAnsi="Times New Roman"/>
          <w:color w:val="auto"/>
          <w:szCs w:val="24"/>
        </w:rPr>
        <w:t>veprimtarin</w:t>
      </w:r>
      <w:r w:rsidR="006621AC" w:rsidRPr="006A22B6">
        <w:rPr>
          <w:rFonts w:ascii="Times New Roman" w:hAnsi="Times New Roman"/>
          <w:color w:val="auto"/>
          <w:szCs w:val="24"/>
        </w:rPr>
        <w:t>ë</w:t>
      </w:r>
      <w:r w:rsidR="00F37E28" w:rsidRPr="006A22B6">
        <w:rPr>
          <w:rFonts w:ascii="Times New Roman" w:hAnsi="Times New Roman"/>
          <w:color w:val="auto"/>
          <w:szCs w:val="24"/>
        </w:rPr>
        <w:t xml:space="preserve"> e shoqërive të sigurimit. </w:t>
      </w:r>
    </w:p>
    <w:p w14:paraId="679465E4" w14:textId="2080CA5F" w:rsidR="000C1AF2" w:rsidRPr="00F3357D" w:rsidRDefault="00345D2D" w:rsidP="005B379A">
      <w:pPr>
        <w:pStyle w:val="P68B1DB1-Normal2"/>
        <w:numPr>
          <w:ilvl w:val="0"/>
          <w:numId w:val="60"/>
        </w:numPr>
        <w:shd w:val="clear" w:color="auto" w:fill="FFFFFF"/>
        <w:spacing w:after="48" w:line="240" w:lineRule="auto"/>
        <w:ind w:left="360"/>
        <w:jc w:val="both"/>
        <w:textAlignment w:val="baseline"/>
        <w:rPr>
          <w:rFonts w:ascii="Times New Roman" w:hAnsi="Times New Roman"/>
          <w:color w:val="auto"/>
          <w:szCs w:val="24"/>
        </w:rPr>
      </w:pPr>
      <w:r w:rsidRPr="00F3357D">
        <w:rPr>
          <w:rFonts w:ascii="Times New Roman" w:hAnsi="Times New Roman"/>
          <w:color w:val="auto"/>
          <w:szCs w:val="24"/>
        </w:rPr>
        <w:t>Vlera neto n</w:t>
      </w:r>
      <w:r w:rsidR="006621AC" w:rsidRPr="00F3357D">
        <w:rPr>
          <w:rFonts w:ascii="Times New Roman" w:hAnsi="Times New Roman"/>
          <w:color w:val="auto"/>
          <w:szCs w:val="24"/>
        </w:rPr>
        <w:t>ë</w:t>
      </w:r>
      <w:r w:rsidRPr="00F3357D">
        <w:rPr>
          <w:rFonts w:ascii="Times New Roman" w:hAnsi="Times New Roman"/>
          <w:color w:val="auto"/>
          <w:szCs w:val="24"/>
        </w:rPr>
        <w:t xml:space="preserve"> llogarin</w:t>
      </w:r>
      <w:r w:rsidR="006621AC" w:rsidRPr="00F3357D">
        <w:rPr>
          <w:rFonts w:ascii="Times New Roman" w:hAnsi="Times New Roman"/>
          <w:color w:val="auto"/>
          <w:szCs w:val="24"/>
        </w:rPr>
        <w:t>ë</w:t>
      </w:r>
      <w:r w:rsidRPr="00F3357D">
        <w:rPr>
          <w:rFonts w:ascii="Times New Roman" w:hAnsi="Times New Roman"/>
          <w:color w:val="auto"/>
          <w:szCs w:val="24"/>
        </w:rPr>
        <w:t xml:space="preserve"> e an</w:t>
      </w:r>
      <w:r w:rsidR="006621AC" w:rsidRPr="00F3357D">
        <w:rPr>
          <w:rFonts w:ascii="Times New Roman" w:hAnsi="Times New Roman"/>
          <w:color w:val="auto"/>
          <w:szCs w:val="24"/>
        </w:rPr>
        <w:t>ë</w:t>
      </w:r>
      <w:r w:rsidRPr="00F3357D">
        <w:rPr>
          <w:rFonts w:ascii="Times New Roman" w:hAnsi="Times New Roman"/>
          <w:color w:val="auto"/>
          <w:szCs w:val="24"/>
        </w:rPr>
        <w:t>tarit t</w:t>
      </w:r>
      <w:r w:rsidR="006621AC" w:rsidRPr="00F3357D">
        <w:rPr>
          <w:rFonts w:ascii="Times New Roman" w:hAnsi="Times New Roman"/>
          <w:color w:val="auto"/>
          <w:szCs w:val="24"/>
        </w:rPr>
        <w:t>ë</w:t>
      </w:r>
      <w:r w:rsidRPr="00F3357D">
        <w:rPr>
          <w:rFonts w:ascii="Times New Roman" w:hAnsi="Times New Roman"/>
          <w:color w:val="auto"/>
          <w:szCs w:val="24"/>
        </w:rPr>
        <w:t xml:space="preserve"> fondit t</w:t>
      </w:r>
      <w:r w:rsidR="006621AC" w:rsidRPr="00F3357D">
        <w:rPr>
          <w:rFonts w:ascii="Times New Roman" w:hAnsi="Times New Roman"/>
          <w:color w:val="auto"/>
          <w:szCs w:val="24"/>
        </w:rPr>
        <w:t>ë</w:t>
      </w:r>
      <w:r w:rsidRPr="00F3357D">
        <w:rPr>
          <w:rFonts w:ascii="Times New Roman" w:hAnsi="Times New Roman"/>
          <w:color w:val="auto"/>
          <w:szCs w:val="24"/>
        </w:rPr>
        <w:t xml:space="preserve"> pensionit</w:t>
      </w:r>
      <w:r w:rsidR="00A25E94">
        <w:rPr>
          <w:rFonts w:ascii="Times New Roman" w:hAnsi="Times New Roman"/>
          <w:color w:val="auto"/>
          <w:szCs w:val="24"/>
        </w:rPr>
        <w:t>,</w:t>
      </w:r>
      <w:r w:rsidRPr="00F3357D">
        <w:rPr>
          <w:rFonts w:ascii="Times New Roman" w:hAnsi="Times New Roman"/>
          <w:color w:val="auto"/>
          <w:szCs w:val="24"/>
        </w:rPr>
        <w:t xml:space="preserve"> e transferuar tek shoq</w:t>
      </w:r>
      <w:r w:rsidR="006621AC" w:rsidRPr="00F3357D">
        <w:rPr>
          <w:rFonts w:ascii="Times New Roman" w:hAnsi="Times New Roman"/>
          <w:color w:val="auto"/>
          <w:szCs w:val="24"/>
        </w:rPr>
        <w:t>ë</w:t>
      </w:r>
      <w:r w:rsidRPr="00F3357D">
        <w:rPr>
          <w:rFonts w:ascii="Times New Roman" w:hAnsi="Times New Roman"/>
          <w:color w:val="auto"/>
          <w:szCs w:val="24"/>
        </w:rPr>
        <w:t>ria e sigurimit t</w:t>
      </w:r>
      <w:r w:rsidR="006621AC" w:rsidRPr="00F3357D">
        <w:rPr>
          <w:rFonts w:ascii="Times New Roman" w:hAnsi="Times New Roman"/>
          <w:color w:val="auto"/>
          <w:szCs w:val="24"/>
        </w:rPr>
        <w:t>ë</w:t>
      </w:r>
      <w:r w:rsidRPr="00F3357D">
        <w:rPr>
          <w:rFonts w:ascii="Times New Roman" w:hAnsi="Times New Roman"/>
          <w:color w:val="auto"/>
          <w:szCs w:val="24"/>
        </w:rPr>
        <w:t xml:space="preserve"> jet</w:t>
      </w:r>
      <w:r w:rsidR="006621AC" w:rsidRPr="00F3357D">
        <w:rPr>
          <w:rFonts w:ascii="Times New Roman" w:hAnsi="Times New Roman"/>
          <w:color w:val="auto"/>
          <w:szCs w:val="24"/>
        </w:rPr>
        <w:t>ë</w:t>
      </w:r>
      <w:r w:rsidRPr="00F3357D">
        <w:rPr>
          <w:rFonts w:ascii="Times New Roman" w:hAnsi="Times New Roman"/>
          <w:color w:val="auto"/>
          <w:szCs w:val="24"/>
        </w:rPr>
        <w:t>s sipas p</w:t>
      </w:r>
      <w:r w:rsidR="000C1AF2" w:rsidRPr="00F3357D">
        <w:rPr>
          <w:rFonts w:ascii="Times New Roman" w:hAnsi="Times New Roman"/>
          <w:color w:val="auto"/>
          <w:szCs w:val="24"/>
        </w:rPr>
        <w:t>aragrafi</w:t>
      </w:r>
      <w:r w:rsidR="00A25E94">
        <w:rPr>
          <w:rFonts w:ascii="Times New Roman" w:hAnsi="Times New Roman"/>
          <w:color w:val="auto"/>
          <w:szCs w:val="24"/>
        </w:rPr>
        <w:t>t</w:t>
      </w:r>
      <w:r w:rsidR="000C1AF2" w:rsidRPr="00F3357D">
        <w:rPr>
          <w:rFonts w:ascii="Times New Roman" w:hAnsi="Times New Roman"/>
          <w:color w:val="auto"/>
          <w:szCs w:val="24"/>
        </w:rPr>
        <w:t xml:space="preserve"> 1 </w:t>
      </w:r>
      <w:r w:rsidR="00A25E94">
        <w:rPr>
          <w:rFonts w:ascii="Times New Roman" w:hAnsi="Times New Roman"/>
          <w:color w:val="auto"/>
          <w:szCs w:val="24"/>
        </w:rPr>
        <w:t>të</w:t>
      </w:r>
      <w:r w:rsidR="000C1AF2" w:rsidRPr="00F3357D">
        <w:rPr>
          <w:rFonts w:ascii="Times New Roman" w:hAnsi="Times New Roman"/>
          <w:color w:val="auto"/>
          <w:szCs w:val="24"/>
        </w:rPr>
        <w:t xml:space="preserve"> këtij neni</w:t>
      </w:r>
      <w:r w:rsidR="00A25E94">
        <w:rPr>
          <w:rFonts w:ascii="Times New Roman" w:hAnsi="Times New Roman"/>
          <w:color w:val="auto"/>
          <w:szCs w:val="24"/>
        </w:rPr>
        <w:t>,</w:t>
      </w:r>
      <w:r w:rsidR="000C1AF2" w:rsidRPr="00F3357D">
        <w:rPr>
          <w:rFonts w:ascii="Times New Roman" w:hAnsi="Times New Roman"/>
          <w:color w:val="auto"/>
          <w:szCs w:val="24"/>
        </w:rPr>
        <w:t xml:space="preserve"> </w:t>
      </w:r>
      <w:r w:rsidRPr="00F3357D">
        <w:rPr>
          <w:rFonts w:ascii="Times New Roman" w:hAnsi="Times New Roman"/>
          <w:color w:val="auto"/>
          <w:szCs w:val="24"/>
        </w:rPr>
        <w:t>duhet t</w:t>
      </w:r>
      <w:r w:rsidR="006621AC" w:rsidRPr="00F3357D">
        <w:rPr>
          <w:rFonts w:ascii="Times New Roman" w:hAnsi="Times New Roman"/>
          <w:color w:val="auto"/>
          <w:szCs w:val="24"/>
        </w:rPr>
        <w:t>ë</w:t>
      </w:r>
      <w:r w:rsidRPr="00F3357D">
        <w:rPr>
          <w:rFonts w:ascii="Times New Roman" w:hAnsi="Times New Roman"/>
          <w:color w:val="auto"/>
          <w:szCs w:val="24"/>
        </w:rPr>
        <w:t xml:space="preserve"> p</w:t>
      </w:r>
      <w:r w:rsidR="006621AC" w:rsidRPr="00F3357D">
        <w:rPr>
          <w:rFonts w:ascii="Times New Roman" w:hAnsi="Times New Roman"/>
          <w:color w:val="auto"/>
          <w:szCs w:val="24"/>
        </w:rPr>
        <w:t>ë</w:t>
      </w:r>
      <w:r w:rsidRPr="00F3357D">
        <w:rPr>
          <w:rFonts w:ascii="Times New Roman" w:hAnsi="Times New Roman"/>
          <w:color w:val="auto"/>
          <w:szCs w:val="24"/>
        </w:rPr>
        <w:t>rdoret vet</w:t>
      </w:r>
      <w:r w:rsidR="006621AC" w:rsidRPr="00F3357D">
        <w:rPr>
          <w:rFonts w:ascii="Times New Roman" w:hAnsi="Times New Roman"/>
          <w:color w:val="auto"/>
          <w:szCs w:val="24"/>
        </w:rPr>
        <w:t>ë</w:t>
      </w:r>
      <w:r w:rsidRPr="00F3357D">
        <w:rPr>
          <w:rFonts w:ascii="Times New Roman" w:hAnsi="Times New Roman"/>
          <w:color w:val="auto"/>
          <w:szCs w:val="24"/>
        </w:rPr>
        <w:t xml:space="preserve">m </w:t>
      </w:r>
      <w:r w:rsidR="000C1AF2" w:rsidRPr="00F3357D">
        <w:rPr>
          <w:rFonts w:ascii="Times New Roman" w:hAnsi="Times New Roman"/>
          <w:color w:val="auto"/>
          <w:szCs w:val="24"/>
        </w:rPr>
        <w:t xml:space="preserve">për qëllim </w:t>
      </w:r>
      <w:r w:rsidRPr="00F3357D">
        <w:rPr>
          <w:rFonts w:ascii="Times New Roman" w:hAnsi="Times New Roman"/>
          <w:color w:val="auto"/>
          <w:szCs w:val="24"/>
        </w:rPr>
        <w:t>t</w:t>
      </w:r>
      <w:r w:rsidR="006621AC" w:rsidRPr="00F3357D">
        <w:rPr>
          <w:rFonts w:ascii="Times New Roman" w:hAnsi="Times New Roman"/>
          <w:color w:val="auto"/>
          <w:szCs w:val="24"/>
        </w:rPr>
        <w:t>ë</w:t>
      </w:r>
      <w:r w:rsidRPr="00F3357D">
        <w:rPr>
          <w:rFonts w:ascii="Times New Roman" w:hAnsi="Times New Roman"/>
          <w:color w:val="auto"/>
          <w:szCs w:val="24"/>
        </w:rPr>
        <w:t xml:space="preserve"> blerjes s</w:t>
      </w:r>
      <w:r w:rsidR="006621AC" w:rsidRPr="00F3357D">
        <w:rPr>
          <w:rFonts w:ascii="Times New Roman" w:hAnsi="Times New Roman"/>
          <w:color w:val="auto"/>
          <w:szCs w:val="24"/>
        </w:rPr>
        <w:t>ë</w:t>
      </w:r>
      <w:r w:rsidRPr="00F3357D">
        <w:rPr>
          <w:rFonts w:ascii="Times New Roman" w:hAnsi="Times New Roman"/>
          <w:color w:val="auto"/>
          <w:szCs w:val="24"/>
        </w:rPr>
        <w:t xml:space="preserve"> një kontrate të sigurimit të jetës në formë “të përvitshme” të lëshuar nga një shoqëri e sigurimit të jetës</w:t>
      </w:r>
      <w:r w:rsidR="0041237F" w:rsidRPr="00F3357D">
        <w:rPr>
          <w:rFonts w:ascii="Times New Roman" w:hAnsi="Times New Roman"/>
          <w:color w:val="auto"/>
          <w:szCs w:val="24"/>
        </w:rPr>
        <w:t>.</w:t>
      </w:r>
      <w:r w:rsidRPr="00F3357D">
        <w:rPr>
          <w:rFonts w:ascii="Times New Roman" w:hAnsi="Times New Roman"/>
          <w:color w:val="auto"/>
          <w:szCs w:val="24"/>
        </w:rPr>
        <w:t xml:space="preserve"> </w:t>
      </w:r>
    </w:p>
    <w:p w14:paraId="4315D789" w14:textId="77777777" w:rsidR="000C1AF2" w:rsidRPr="003950BA" w:rsidRDefault="000C1AF2" w:rsidP="006621AC"/>
    <w:p w14:paraId="37FA7857" w14:textId="77777777" w:rsidR="00F3357D" w:rsidRDefault="00F3357D" w:rsidP="006621AC">
      <w:pPr>
        <w:jc w:val="center"/>
      </w:pPr>
    </w:p>
    <w:p w14:paraId="1EE765B8" w14:textId="77777777" w:rsidR="00F3357D" w:rsidRDefault="00F3357D" w:rsidP="006621AC">
      <w:pPr>
        <w:jc w:val="center"/>
      </w:pPr>
    </w:p>
    <w:p w14:paraId="2E35FB98" w14:textId="77777777" w:rsidR="000C1AF2" w:rsidRPr="003950BA" w:rsidRDefault="006621AC" w:rsidP="006621AC">
      <w:pPr>
        <w:jc w:val="center"/>
      </w:pPr>
      <w:r w:rsidRPr="003950BA">
        <w:t>Neni</w:t>
      </w:r>
      <w:r w:rsidR="00D72900">
        <w:t xml:space="preserve"> </w:t>
      </w:r>
      <w:r w:rsidR="00D51671">
        <w:t xml:space="preserve">75 </w:t>
      </w:r>
    </w:p>
    <w:p w14:paraId="6801AF16" w14:textId="77777777" w:rsidR="006621AC" w:rsidRDefault="006621AC" w:rsidP="006621AC">
      <w:pPr>
        <w:pStyle w:val="P68B1DB1-Normal2"/>
        <w:shd w:val="clear" w:color="auto" w:fill="FFFFFF"/>
        <w:spacing w:after="48" w:line="240" w:lineRule="auto"/>
        <w:jc w:val="center"/>
        <w:textAlignment w:val="baseline"/>
        <w:rPr>
          <w:rFonts w:ascii="Times New Roman" w:hAnsi="Times New Roman"/>
          <w:color w:val="auto"/>
          <w:szCs w:val="24"/>
        </w:rPr>
      </w:pPr>
      <w:r w:rsidRPr="003950BA">
        <w:rPr>
          <w:rFonts w:ascii="Times New Roman" w:hAnsi="Times New Roman"/>
          <w:color w:val="auto"/>
          <w:szCs w:val="24"/>
        </w:rPr>
        <w:t xml:space="preserve">Pagesa e pensioneve </w:t>
      </w:r>
      <w:r w:rsidR="00346F39">
        <w:rPr>
          <w:rFonts w:ascii="Times New Roman" w:hAnsi="Times New Roman"/>
          <w:color w:val="auto"/>
          <w:szCs w:val="24"/>
        </w:rPr>
        <w:t xml:space="preserve">në mënyrë periodike </w:t>
      </w:r>
    </w:p>
    <w:p w14:paraId="23A6DA07" w14:textId="77777777" w:rsidR="00793B89" w:rsidRPr="003950BA" w:rsidRDefault="00793B89" w:rsidP="006621AC">
      <w:pPr>
        <w:pStyle w:val="P68B1DB1-Normal2"/>
        <w:shd w:val="clear" w:color="auto" w:fill="FFFFFF"/>
        <w:spacing w:after="48" w:line="240" w:lineRule="auto"/>
        <w:jc w:val="center"/>
        <w:textAlignment w:val="baseline"/>
        <w:rPr>
          <w:rFonts w:ascii="Times New Roman" w:hAnsi="Times New Roman"/>
          <w:color w:val="auto"/>
          <w:szCs w:val="24"/>
        </w:rPr>
      </w:pPr>
    </w:p>
    <w:p w14:paraId="5306FBC2" w14:textId="77777777" w:rsidR="00872CE8" w:rsidRPr="00872CE8" w:rsidRDefault="00872CE8" w:rsidP="00872CE8">
      <w:pPr>
        <w:shd w:val="clear" w:color="auto" w:fill="FFFFFF"/>
        <w:spacing w:after="48"/>
        <w:jc w:val="both"/>
        <w:textAlignment w:val="baseline"/>
        <w:rPr>
          <w:rFonts w:eastAsia="Times New Roman"/>
          <w:lang w:val="en-US" w:eastAsia="en-US"/>
        </w:rPr>
      </w:pPr>
      <w:r w:rsidRPr="00872CE8">
        <w:rPr>
          <w:rFonts w:eastAsia="Times New Roman"/>
          <w:lang w:val="en-US" w:eastAsia="en-US"/>
        </w:rPr>
        <w:t>1. Pavarësisht vlerës së aseteve në llogarinë e tij, gjatë ushtrimit të së drejtës për pension, anëtari i fondit mund të vendosë të marrë pagesa periodike në formë pensioni nga shoqëria administruese.</w:t>
      </w:r>
    </w:p>
    <w:p w14:paraId="4DF52AAD" w14:textId="77777777" w:rsidR="00872CE8" w:rsidRPr="00872CE8" w:rsidRDefault="00872CE8" w:rsidP="00872CE8">
      <w:pPr>
        <w:shd w:val="clear" w:color="auto" w:fill="FFFFFF"/>
        <w:spacing w:after="48"/>
        <w:jc w:val="both"/>
        <w:textAlignment w:val="baseline"/>
        <w:rPr>
          <w:rFonts w:eastAsia="Times New Roman"/>
          <w:lang w:val="en-US" w:eastAsia="en-US"/>
        </w:rPr>
      </w:pPr>
    </w:p>
    <w:p w14:paraId="51730996" w14:textId="77777777" w:rsidR="00872CE8" w:rsidRPr="00872CE8" w:rsidRDefault="00872CE8" w:rsidP="00872CE8">
      <w:pPr>
        <w:shd w:val="clear" w:color="auto" w:fill="FFFFFF"/>
        <w:spacing w:after="48"/>
        <w:jc w:val="both"/>
        <w:textAlignment w:val="baseline"/>
        <w:rPr>
          <w:rFonts w:eastAsia="Times New Roman"/>
          <w:lang w:val="en-US" w:eastAsia="en-US"/>
        </w:rPr>
      </w:pPr>
      <w:r w:rsidRPr="00872CE8">
        <w:rPr>
          <w:rFonts w:eastAsia="Times New Roman"/>
          <w:lang w:val="en-US" w:eastAsia="en-US"/>
        </w:rPr>
        <w:t xml:space="preserve">2. Ndërmjet anëtarit të fondit dhe shoqërisë administruese lidhet </w:t>
      </w:r>
      <w:r w:rsidR="00184216">
        <w:rPr>
          <w:rFonts w:eastAsia="Times New Roman"/>
          <w:lang w:val="en-US" w:eastAsia="en-US"/>
        </w:rPr>
        <w:t xml:space="preserve">një </w:t>
      </w:r>
      <w:r w:rsidRPr="00872CE8">
        <w:rPr>
          <w:rFonts w:eastAsia="Times New Roman"/>
          <w:lang w:val="en-US" w:eastAsia="en-US"/>
        </w:rPr>
        <w:t>kontratë e veçantë për kushtet e pagesës së pensionit.</w:t>
      </w:r>
    </w:p>
    <w:p w14:paraId="4543980F" w14:textId="77777777" w:rsidR="00872CE8" w:rsidRPr="00872CE8" w:rsidRDefault="00872CE8" w:rsidP="00872CE8">
      <w:pPr>
        <w:ind w:left="360"/>
        <w:jc w:val="center"/>
        <w:rPr>
          <w:rFonts w:eastAsia="MS Mincho"/>
        </w:rPr>
      </w:pPr>
    </w:p>
    <w:p w14:paraId="4D2D45C0" w14:textId="77777777" w:rsidR="00872CE8" w:rsidRPr="00872CE8" w:rsidRDefault="00872CE8" w:rsidP="00872CE8">
      <w:pPr>
        <w:jc w:val="center"/>
        <w:rPr>
          <w:rFonts w:eastAsia="MS Mincho"/>
        </w:rPr>
      </w:pPr>
    </w:p>
    <w:p w14:paraId="25474ED1" w14:textId="77777777" w:rsidR="009B669B" w:rsidRPr="003950BA" w:rsidRDefault="009B669B" w:rsidP="004A337D"/>
    <w:p w14:paraId="3BA762D2" w14:textId="77777777" w:rsidR="005F2F2F" w:rsidRPr="00D51671" w:rsidRDefault="005F2F2F" w:rsidP="006A2560">
      <w:pPr>
        <w:pStyle w:val="P68B1DB1-Normal2"/>
        <w:shd w:val="clear" w:color="auto" w:fill="FFFFFF"/>
        <w:spacing w:after="48" w:line="240" w:lineRule="auto"/>
        <w:jc w:val="center"/>
        <w:textAlignment w:val="baseline"/>
        <w:rPr>
          <w:rFonts w:ascii="Times New Roman" w:hAnsi="Times New Roman"/>
          <w:color w:val="FF0000"/>
          <w:szCs w:val="24"/>
        </w:rPr>
      </w:pPr>
      <w:r w:rsidRPr="003950BA">
        <w:rPr>
          <w:rFonts w:ascii="Times New Roman" w:hAnsi="Times New Roman"/>
          <w:color w:val="auto"/>
          <w:szCs w:val="24"/>
        </w:rPr>
        <w:t>N</w:t>
      </w:r>
      <w:r w:rsidR="006A2560" w:rsidRPr="003950BA">
        <w:rPr>
          <w:rFonts w:ascii="Times New Roman" w:hAnsi="Times New Roman"/>
          <w:color w:val="auto"/>
          <w:szCs w:val="24"/>
        </w:rPr>
        <w:t>eni</w:t>
      </w:r>
      <w:r w:rsidR="00D72900">
        <w:rPr>
          <w:rFonts w:ascii="Times New Roman" w:hAnsi="Times New Roman"/>
          <w:color w:val="auto"/>
          <w:szCs w:val="24"/>
        </w:rPr>
        <w:t xml:space="preserve"> </w:t>
      </w:r>
      <w:r w:rsidR="00D51671">
        <w:rPr>
          <w:rFonts w:ascii="Times New Roman" w:hAnsi="Times New Roman"/>
          <w:color w:val="auto"/>
          <w:szCs w:val="24"/>
        </w:rPr>
        <w:t xml:space="preserve">76 </w:t>
      </w:r>
    </w:p>
    <w:p w14:paraId="1F86E34A" w14:textId="77777777" w:rsidR="005F2F2F" w:rsidRPr="003950BA" w:rsidRDefault="006A2560" w:rsidP="006A2560">
      <w:pPr>
        <w:pStyle w:val="P68B1DB1-Normal2"/>
        <w:shd w:val="clear" w:color="auto" w:fill="FFFFFF"/>
        <w:spacing w:after="48" w:line="240" w:lineRule="auto"/>
        <w:jc w:val="center"/>
        <w:textAlignment w:val="baseline"/>
        <w:rPr>
          <w:rFonts w:ascii="Times New Roman" w:hAnsi="Times New Roman"/>
          <w:color w:val="auto"/>
          <w:szCs w:val="24"/>
        </w:rPr>
      </w:pPr>
      <w:r w:rsidRPr="003950BA">
        <w:rPr>
          <w:rFonts w:ascii="Times New Roman" w:hAnsi="Times New Roman"/>
          <w:color w:val="auto"/>
          <w:szCs w:val="24"/>
        </w:rPr>
        <w:t xml:space="preserve">Pagesa e </w:t>
      </w:r>
      <w:r w:rsidR="00411F10">
        <w:rPr>
          <w:rFonts w:ascii="Times New Roman" w:hAnsi="Times New Roman"/>
          <w:color w:val="auto"/>
          <w:szCs w:val="24"/>
        </w:rPr>
        <w:t>pensionit në m</w:t>
      </w:r>
      <w:r w:rsidR="0074794C">
        <w:rPr>
          <w:rFonts w:ascii="Times New Roman" w:hAnsi="Times New Roman"/>
          <w:color w:val="auto"/>
          <w:szCs w:val="24"/>
        </w:rPr>
        <w:t>ë</w:t>
      </w:r>
      <w:r w:rsidR="00411F10">
        <w:rPr>
          <w:rFonts w:ascii="Times New Roman" w:hAnsi="Times New Roman"/>
          <w:color w:val="auto"/>
          <w:szCs w:val="24"/>
        </w:rPr>
        <w:t>nyr</w:t>
      </w:r>
      <w:r w:rsidR="0074794C">
        <w:rPr>
          <w:rFonts w:ascii="Times New Roman" w:hAnsi="Times New Roman"/>
          <w:color w:val="auto"/>
          <w:szCs w:val="24"/>
        </w:rPr>
        <w:t>ë</w:t>
      </w:r>
      <w:r w:rsidR="00411F10">
        <w:rPr>
          <w:rFonts w:ascii="Times New Roman" w:hAnsi="Times New Roman"/>
          <w:color w:val="auto"/>
          <w:szCs w:val="24"/>
        </w:rPr>
        <w:t xml:space="preserve"> t</w:t>
      </w:r>
      <w:r w:rsidR="0074794C">
        <w:rPr>
          <w:rFonts w:ascii="Times New Roman" w:hAnsi="Times New Roman"/>
          <w:color w:val="auto"/>
          <w:szCs w:val="24"/>
        </w:rPr>
        <w:t>ë</w:t>
      </w:r>
      <w:r w:rsidR="00411F10">
        <w:rPr>
          <w:rFonts w:ascii="Times New Roman" w:hAnsi="Times New Roman"/>
          <w:color w:val="auto"/>
          <w:szCs w:val="24"/>
        </w:rPr>
        <w:t xml:space="preserve"> menj</w:t>
      </w:r>
      <w:r w:rsidR="0074794C">
        <w:rPr>
          <w:rFonts w:ascii="Times New Roman" w:hAnsi="Times New Roman"/>
          <w:color w:val="auto"/>
          <w:szCs w:val="24"/>
        </w:rPr>
        <w:t>ë</w:t>
      </w:r>
      <w:r w:rsidR="00411F10">
        <w:rPr>
          <w:rFonts w:ascii="Times New Roman" w:hAnsi="Times New Roman"/>
          <w:color w:val="auto"/>
          <w:szCs w:val="24"/>
        </w:rPr>
        <w:t>hershme</w:t>
      </w:r>
      <w:r w:rsidR="005F2F2F" w:rsidRPr="003950BA">
        <w:rPr>
          <w:rFonts w:ascii="Times New Roman" w:hAnsi="Times New Roman"/>
          <w:color w:val="auto"/>
          <w:szCs w:val="24"/>
        </w:rPr>
        <w:t xml:space="preserve"> </w:t>
      </w:r>
    </w:p>
    <w:p w14:paraId="14CA4EEC" w14:textId="77777777" w:rsidR="006A2560" w:rsidRPr="003950BA" w:rsidRDefault="006A2560" w:rsidP="005F2F2F">
      <w:pPr>
        <w:pStyle w:val="P68B1DB1-Normal2"/>
        <w:shd w:val="clear" w:color="auto" w:fill="FFFFFF"/>
        <w:spacing w:after="48" w:line="240" w:lineRule="auto"/>
        <w:ind w:firstLine="408"/>
        <w:textAlignment w:val="baseline"/>
        <w:rPr>
          <w:rFonts w:ascii="Times New Roman" w:hAnsi="Times New Roman"/>
          <w:color w:val="auto"/>
          <w:szCs w:val="24"/>
        </w:rPr>
      </w:pPr>
    </w:p>
    <w:p w14:paraId="304280B0" w14:textId="07E072CF" w:rsidR="00872CE8" w:rsidRDefault="00872CE8" w:rsidP="005B379A">
      <w:pPr>
        <w:pStyle w:val="P68B1DB1-Normal2"/>
        <w:numPr>
          <w:ilvl w:val="0"/>
          <w:numId w:val="61"/>
        </w:numPr>
        <w:shd w:val="clear" w:color="auto" w:fill="FFFFFF"/>
        <w:spacing w:after="48" w:line="240" w:lineRule="auto"/>
        <w:ind w:left="360"/>
        <w:jc w:val="both"/>
        <w:textAlignment w:val="baseline"/>
        <w:rPr>
          <w:rFonts w:ascii="Times New Roman" w:hAnsi="Times New Roman"/>
          <w:color w:val="auto"/>
          <w:szCs w:val="24"/>
        </w:rPr>
      </w:pPr>
      <w:r w:rsidRPr="00E54A40">
        <w:rPr>
          <w:rFonts w:ascii="Times New Roman" w:hAnsi="Times New Roman"/>
          <w:color w:val="auto"/>
          <w:szCs w:val="24"/>
        </w:rPr>
        <w:t>Me përmbushjen e kushteve të përmendura në nenin 7</w:t>
      </w:r>
      <w:r w:rsidR="00C41B21">
        <w:rPr>
          <w:rFonts w:ascii="Times New Roman" w:hAnsi="Times New Roman"/>
          <w:color w:val="auto"/>
          <w:szCs w:val="24"/>
        </w:rPr>
        <w:t>3</w:t>
      </w:r>
      <w:r w:rsidRPr="00E54A40">
        <w:rPr>
          <w:rFonts w:ascii="Times New Roman" w:hAnsi="Times New Roman"/>
          <w:color w:val="auto"/>
          <w:szCs w:val="24"/>
        </w:rPr>
        <w:t xml:space="preserve"> të këtij ligji,</w:t>
      </w:r>
      <w:r>
        <w:rPr>
          <w:rFonts w:ascii="Times New Roman" w:hAnsi="Times New Roman"/>
          <w:color w:val="auto"/>
          <w:szCs w:val="24"/>
        </w:rPr>
        <w:t xml:space="preserve"> anëtari i fondit ka të drejtë të marrë</w:t>
      </w:r>
      <w:r w:rsidRPr="00E54A40">
        <w:rPr>
          <w:rFonts w:ascii="Times New Roman" w:hAnsi="Times New Roman"/>
          <w:color w:val="auto"/>
          <w:szCs w:val="24"/>
        </w:rPr>
        <w:t xml:space="preserve"> vlerën neto të aseteve në llogarinë e tij në formën e një pages</w:t>
      </w:r>
      <w:r>
        <w:rPr>
          <w:rFonts w:ascii="Times New Roman" w:hAnsi="Times New Roman"/>
          <w:color w:val="auto"/>
          <w:szCs w:val="24"/>
        </w:rPr>
        <w:t>e</w:t>
      </w:r>
      <w:r w:rsidRPr="00E54A40">
        <w:rPr>
          <w:rFonts w:ascii="Times New Roman" w:hAnsi="Times New Roman"/>
          <w:color w:val="auto"/>
          <w:szCs w:val="24"/>
        </w:rPr>
        <w:t xml:space="preserve"> të menjëhershme</w:t>
      </w:r>
      <w:r>
        <w:rPr>
          <w:rFonts w:ascii="Times New Roman" w:hAnsi="Times New Roman"/>
          <w:color w:val="auto"/>
          <w:szCs w:val="24"/>
        </w:rPr>
        <w:t xml:space="preserve">. </w:t>
      </w:r>
    </w:p>
    <w:p w14:paraId="024FA853" w14:textId="77777777" w:rsidR="00872CE8" w:rsidRPr="00E54A40" w:rsidRDefault="00872CE8" w:rsidP="00872CE8">
      <w:pPr>
        <w:pStyle w:val="P68B1DB1-Normal2"/>
        <w:shd w:val="clear" w:color="auto" w:fill="FFFFFF"/>
        <w:spacing w:after="48" w:line="240" w:lineRule="auto"/>
        <w:ind w:left="360"/>
        <w:jc w:val="both"/>
        <w:textAlignment w:val="baseline"/>
        <w:rPr>
          <w:rFonts w:ascii="Times New Roman" w:hAnsi="Times New Roman"/>
          <w:color w:val="auto"/>
          <w:szCs w:val="24"/>
        </w:rPr>
      </w:pPr>
    </w:p>
    <w:p w14:paraId="44F91719" w14:textId="77777777" w:rsidR="00872CE8" w:rsidRDefault="00872CE8" w:rsidP="005B379A">
      <w:pPr>
        <w:pStyle w:val="P68B1DB1-Normal2"/>
        <w:numPr>
          <w:ilvl w:val="0"/>
          <w:numId w:val="61"/>
        </w:numPr>
        <w:shd w:val="clear" w:color="auto" w:fill="FFFFFF"/>
        <w:spacing w:after="48" w:line="240" w:lineRule="auto"/>
        <w:ind w:left="360"/>
        <w:jc w:val="both"/>
        <w:textAlignment w:val="baseline"/>
        <w:rPr>
          <w:rFonts w:ascii="Times New Roman" w:hAnsi="Times New Roman"/>
          <w:color w:val="auto"/>
          <w:szCs w:val="24"/>
        </w:rPr>
      </w:pPr>
      <w:r>
        <w:rPr>
          <w:rFonts w:ascii="Times New Roman" w:hAnsi="Times New Roman"/>
          <w:color w:val="auto"/>
          <w:szCs w:val="24"/>
        </w:rPr>
        <w:t xml:space="preserve">Pas marrjes së njoftimit nga shoqëria administruese sipas nenit </w:t>
      </w:r>
      <w:r w:rsidRPr="005E4BD0">
        <w:rPr>
          <w:rFonts w:ascii="Times New Roman" w:hAnsi="Times New Roman"/>
          <w:color w:val="auto"/>
          <w:szCs w:val="24"/>
        </w:rPr>
        <w:t>10</w:t>
      </w:r>
      <w:r w:rsidR="005E4BD0" w:rsidRPr="005E4BD0">
        <w:rPr>
          <w:rFonts w:ascii="Times New Roman" w:hAnsi="Times New Roman"/>
          <w:color w:val="auto"/>
          <w:szCs w:val="24"/>
        </w:rPr>
        <w:t>7</w:t>
      </w:r>
      <w:r w:rsidRPr="00D51671">
        <w:rPr>
          <w:rFonts w:ascii="Times New Roman" w:hAnsi="Times New Roman"/>
          <w:color w:val="FF0000"/>
          <w:szCs w:val="24"/>
        </w:rPr>
        <w:t xml:space="preserve"> </w:t>
      </w:r>
      <w:r>
        <w:rPr>
          <w:rFonts w:ascii="Times New Roman" w:hAnsi="Times New Roman"/>
          <w:color w:val="auto"/>
          <w:szCs w:val="24"/>
        </w:rPr>
        <w:t xml:space="preserve">të këtij ligji, anëtari i fondit i bën </w:t>
      </w:r>
      <w:r w:rsidRPr="003950BA">
        <w:rPr>
          <w:rFonts w:ascii="Times New Roman" w:hAnsi="Times New Roman"/>
          <w:color w:val="auto"/>
          <w:szCs w:val="24"/>
        </w:rPr>
        <w:t>një kërkes</w:t>
      </w:r>
      <w:r>
        <w:rPr>
          <w:rFonts w:ascii="Times New Roman" w:hAnsi="Times New Roman"/>
          <w:color w:val="auto"/>
          <w:szCs w:val="24"/>
        </w:rPr>
        <w:t>ë</w:t>
      </w:r>
      <w:r w:rsidRPr="003950BA">
        <w:rPr>
          <w:rFonts w:ascii="Times New Roman" w:hAnsi="Times New Roman"/>
          <w:color w:val="auto"/>
          <w:szCs w:val="24"/>
        </w:rPr>
        <w:t xml:space="preserve"> shoqëri</w:t>
      </w:r>
      <w:r>
        <w:rPr>
          <w:rFonts w:ascii="Times New Roman" w:hAnsi="Times New Roman"/>
          <w:color w:val="auto"/>
          <w:szCs w:val="24"/>
        </w:rPr>
        <w:t>së</w:t>
      </w:r>
      <w:r w:rsidRPr="003950BA">
        <w:rPr>
          <w:rFonts w:ascii="Times New Roman" w:hAnsi="Times New Roman"/>
          <w:color w:val="auto"/>
          <w:szCs w:val="24"/>
        </w:rPr>
        <w:t xml:space="preserve"> </w:t>
      </w:r>
      <w:r>
        <w:rPr>
          <w:rFonts w:ascii="Times New Roman" w:hAnsi="Times New Roman"/>
          <w:color w:val="auto"/>
          <w:szCs w:val="24"/>
        </w:rPr>
        <w:t>për marrjen e</w:t>
      </w:r>
      <w:r w:rsidRPr="003950BA">
        <w:rPr>
          <w:rFonts w:ascii="Times New Roman" w:hAnsi="Times New Roman"/>
          <w:color w:val="auto"/>
          <w:szCs w:val="24"/>
        </w:rPr>
        <w:t xml:space="preserve"> pagesë</w:t>
      </w:r>
      <w:r>
        <w:rPr>
          <w:rFonts w:ascii="Times New Roman" w:hAnsi="Times New Roman"/>
          <w:color w:val="auto"/>
          <w:szCs w:val="24"/>
        </w:rPr>
        <w:t>s</w:t>
      </w:r>
      <w:r w:rsidRPr="003950BA">
        <w:rPr>
          <w:rFonts w:ascii="Times New Roman" w:hAnsi="Times New Roman"/>
          <w:color w:val="auto"/>
          <w:szCs w:val="24"/>
        </w:rPr>
        <w:t xml:space="preserve"> </w:t>
      </w:r>
      <w:r>
        <w:rPr>
          <w:rFonts w:ascii="Times New Roman" w:hAnsi="Times New Roman"/>
          <w:color w:val="auto"/>
          <w:szCs w:val="24"/>
        </w:rPr>
        <w:t>së</w:t>
      </w:r>
      <w:r w:rsidRPr="003950BA">
        <w:rPr>
          <w:rFonts w:ascii="Times New Roman" w:hAnsi="Times New Roman"/>
          <w:color w:val="auto"/>
          <w:szCs w:val="24"/>
        </w:rPr>
        <w:t xml:space="preserve"> plot</w:t>
      </w:r>
      <w:r>
        <w:rPr>
          <w:rFonts w:ascii="Times New Roman" w:hAnsi="Times New Roman"/>
          <w:color w:val="auto"/>
          <w:szCs w:val="24"/>
        </w:rPr>
        <w:t>ë</w:t>
      </w:r>
      <w:r w:rsidRPr="003950BA">
        <w:rPr>
          <w:rFonts w:ascii="Times New Roman" w:hAnsi="Times New Roman"/>
          <w:color w:val="auto"/>
          <w:szCs w:val="24"/>
        </w:rPr>
        <w:t xml:space="preserve"> t</w:t>
      </w:r>
      <w:r>
        <w:rPr>
          <w:rFonts w:ascii="Times New Roman" w:hAnsi="Times New Roman"/>
          <w:color w:val="auto"/>
          <w:szCs w:val="24"/>
        </w:rPr>
        <w:t>ë</w:t>
      </w:r>
      <w:r w:rsidRPr="003950BA">
        <w:rPr>
          <w:rFonts w:ascii="Times New Roman" w:hAnsi="Times New Roman"/>
          <w:color w:val="auto"/>
          <w:szCs w:val="24"/>
        </w:rPr>
        <w:t xml:space="preserve"> aseteve n</w:t>
      </w:r>
      <w:r>
        <w:rPr>
          <w:rFonts w:ascii="Times New Roman" w:hAnsi="Times New Roman"/>
          <w:color w:val="auto"/>
          <w:szCs w:val="24"/>
        </w:rPr>
        <w:t>ë</w:t>
      </w:r>
      <w:r w:rsidRPr="003950BA">
        <w:rPr>
          <w:rFonts w:ascii="Times New Roman" w:hAnsi="Times New Roman"/>
          <w:color w:val="auto"/>
          <w:szCs w:val="24"/>
        </w:rPr>
        <w:t xml:space="preserve"> llogarin</w:t>
      </w:r>
      <w:r>
        <w:rPr>
          <w:rFonts w:ascii="Times New Roman" w:hAnsi="Times New Roman"/>
          <w:color w:val="auto"/>
          <w:szCs w:val="24"/>
        </w:rPr>
        <w:t>ë</w:t>
      </w:r>
      <w:r w:rsidRPr="003950BA">
        <w:rPr>
          <w:rFonts w:ascii="Times New Roman" w:hAnsi="Times New Roman"/>
          <w:color w:val="auto"/>
          <w:szCs w:val="24"/>
        </w:rPr>
        <w:t xml:space="preserve"> e </w:t>
      </w:r>
      <w:r>
        <w:rPr>
          <w:rFonts w:ascii="Times New Roman" w:hAnsi="Times New Roman"/>
          <w:color w:val="auto"/>
          <w:szCs w:val="24"/>
        </w:rPr>
        <w:t>tij</w:t>
      </w:r>
      <w:r w:rsidRPr="003950BA">
        <w:rPr>
          <w:rFonts w:ascii="Times New Roman" w:hAnsi="Times New Roman"/>
          <w:color w:val="auto"/>
          <w:szCs w:val="24"/>
        </w:rPr>
        <w:t xml:space="preserve">. </w:t>
      </w:r>
    </w:p>
    <w:p w14:paraId="22F7F49A" w14:textId="77777777" w:rsidR="00872CE8" w:rsidRPr="003950BA" w:rsidRDefault="00872CE8" w:rsidP="00872CE8">
      <w:pPr>
        <w:pStyle w:val="P68B1DB1-Normal2"/>
        <w:shd w:val="clear" w:color="auto" w:fill="FFFFFF"/>
        <w:spacing w:after="48" w:line="240" w:lineRule="auto"/>
        <w:ind w:left="360"/>
        <w:jc w:val="both"/>
        <w:textAlignment w:val="baseline"/>
        <w:rPr>
          <w:rFonts w:ascii="Times New Roman" w:hAnsi="Times New Roman"/>
          <w:color w:val="auto"/>
          <w:szCs w:val="24"/>
        </w:rPr>
      </w:pPr>
    </w:p>
    <w:p w14:paraId="1D6F6C3F" w14:textId="77777777" w:rsidR="001110C8" w:rsidRDefault="00872CE8" w:rsidP="005B379A">
      <w:pPr>
        <w:pStyle w:val="P68B1DB1-Normal2"/>
        <w:numPr>
          <w:ilvl w:val="0"/>
          <w:numId w:val="61"/>
        </w:numPr>
        <w:shd w:val="clear" w:color="auto" w:fill="FFFFFF"/>
        <w:spacing w:after="48" w:line="240" w:lineRule="auto"/>
        <w:ind w:left="360"/>
        <w:jc w:val="both"/>
        <w:textAlignment w:val="baseline"/>
        <w:rPr>
          <w:rFonts w:ascii="Times New Roman" w:hAnsi="Times New Roman"/>
          <w:color w:val="auto"/>
          <w:szCs w:val="24"/>
        </w:rPr>
      </w:pPr>
      <w:r>
        <w:rPr>
          <w:rFonts w:ascii="Times New Roman" w:hAnsi="Times New Roman"/>
          <w:color w:val="auto"/>
          <w:szCs w:val="24"/>
        </w:rPr>
        <w:t>Në zbatim të pikes 2 të këtij neni, s</w:t>
      </w:r>
      <w:r w:rsidRPr="003950BA">
        <w:rPr>
          <w:rFonts w:ascii="Times New Roman" w:hAnsi="Times New Roman"/>
          <w:color w:val="auto"/>
          <w:szCs w:val="24"/>
        </w:rPr>
        <w:t>hoqëria administruese</w:t>
      </w:r>
      <w:r>
        <w:rPr>
          <w:rFonts w:ascii="Times New Roman" w:hAnsi="Times New Roman"/>
          <w:color w:val="auto"/>
          <w:szCs w:val="24"/>
        </w:rPr>
        <w:t xml:space="preserve"> siguron që vlera neto e aseteve në llogarinë e anëtarit t’i paguhet këtij të fundit në ditën kur i lind e drejta për përfitimin e pensionit. </w:t>
      </w:r>
    </w:p>
    <w:p w14:paraId="56987E7C" w14:textId="77777777" w:rsidR="001110C8" w:rsidRDefault="001110C8" w:rsidP="001110C8">
      <w:pPr>
        <w:pStyle w:val="P68B1DB1-Normal2"/>
        <w:shd w:val="clear" w:color="auto" w:fill="FFFFFF"/>
        <w:spacing w:after="48" w:line="240" w:lineRule="auto"/>
        <w:jc w:val="both"/>
        <w:textAlignment w:val="baseline"/>
        <w:rPr>
          <w:rFonts w:ascii="Times New Roman" w:hAnsi="Times New Roman"/>
          <w:color w:val="auto"/>
          <w:szCs w:val="24"/>
        </w:rPr>
      </w:pPr>
    </w:p>
    <w:p w14:paraId="33392D78" w14:textId="77777777" w:rsidR="00872CE8" w:rsidRPr="00890A49" w:rsidRDefault="00872CE8" w:rsidP="001110C8">
      <w:pPr>
        <w:pStyle w:val="P68B1DB1-Normal2"/>
        <w:shd w:val="clear" w:color="auto" w:fill="FFFFFF"/>
        <w:spacing w:after="48" w:line="240" w:lineRule="auto"/>
        <w:jc w:val="both"/>
        <w:textAlignment w:val="baseline"/>
        <w:rPr>
          <w:rFonts w:ascii="Times New Roman" w:hAnsi="Times New Roman"/>
          <w:color w:val="auto"/>
          <w:szCs w:val="24"/>
        </w:rPr>
      </w:pPr>
      <w:r w:rsidRPr="00872CE8">
        <w:rPr>
          <w:rFonts w:ascii="Times New Roman" w:hAnsi="Times New Roman"/>
          <w:color w:val="auto"/>
          <w:szCs w:val="24"/>
        </w:rPr>
        <w:t>4. Autoriteti miraton rregullore</w:t>
      </w:r>
      <w:r w:rsidRPr="0020438B">
        <w:rPr>
          <w:rFonts w:ascii="Times New Roman" w:hAnsi="Times New Roman"/>
          <w:color w:val="auto"/>
          <w:szCs w:val="24"/>
        </w:rPr>
        <w:t xml:space="preserve"> mbi mënyrën, </w:t>
      </w:r>
      <w:r w:rsidRPr="00D61480">
        <w:rPr>
          <w:rFonts w:ascii="Times New Roman" w:hAnsi="Times New Roman"/>
          <w:color w:val="auto"/>
          <w:szCs w:val="24"/>
        </w:rPr>
        <w:t xml:space="preserve">afatet dhe </w:t>
      </w:r>
      <w:r w:rsidRPr="00993822">
        <w:rPr>
          <w:rFonts w:ascii="Times New Roman" w:hAnsi="Times New Roman"/>
          <w:color w:val="auto"/>
          <w:szCs w:val="24"/>
        </w:rPr>
        <w:t>procedurën e pages</w:t>
      </w:r>
      <w:r w:rsidRPr="00FC1463">
        <w:rPr>
          <w:rFonts w:ascii="Times New Roman" w:hAnsi="Times New Roman"/>
          <w:color w:val="auto"/>
          <w:szCs w:val="24"/>
        </w:rPr>
        <w:t>ë</w:t>
      </w:r>
      <w:r w:rsidRPr="00890A49">
        <w:rPr>
          <w:rFonts w:ascii="Times New Roman" w:hAnsi="Times New Roman"/>
          <w:color w:val="auto"/>
          <w:szCs w:val="24"/>
        </w:rPr>
        <w:t>s së menjëhershme.</w:t>
      </w:r>
    </w:p>
    <w:p w14:paraId="339226F1" w14:textId="77777777" w:rsidR="00863220" w:rsidRPr="003950BA" w:rsidRDefault="00863220" w:rsidP="00863220">
      <w:pPr>
        <w:pStyle w:val="P68B1DB1-Normal2"/>
        <w:shd w:val="clear" w:color="auto" w:fill="FFFFFF"/>
        <w:spacing w:after="48" w:line="240" w:lineRule="auto"/>
        <w:ind w:left="360"/>
        <w:jc w:val="both"/>
        <w:textAlignment w:val="baseline"/>
        <w:rPr>
          <w:rFonts w:ascii="Times New Roman" w:hAnsi="Times New Roman"/>
          <w:color w:val="auto"/>
          <w:szCs w:val="24"/>
        </w:rPr>
      </w:pPr>
    </w:p>
    <w:p w14:paraId="08ECB6EF" w14:textId="77777777" w:rsidR="004B4B37" w:rsidRPr="001110C8" w:rsidRDefault="004B4B37" w:rsidP="001110C8">
      <w:pPr>
        <w:pStyle w:val="P68B1DB1-Normal2"/>
        <w:shd w:val="clear" w:color="auto" w:fill="FFFFFF"/>
        <w:spacing w:after="48" w:line="240" w:lineRule="auto"/>
        <w:jc w:val="both"/>
        <w:textAlignment w:val="baseline"/>
        <w:rPr>
          <w:rFonts w:ascii="Times New Roman" w:hAnsi="Times New Roman"/>
          <w:color w:val="auto"/>
          <w:szCs w:val="24"/>
        </w:rPr>
      </w:pPr>
    </w:p>
    <w:p w14:paraId="7C3297F5" w14:textId="77777777" w:rsidR="00E54A40" w:rsidRDefault="00E54A40" w:rsidP="00B94EB0">
      <w:pPr>
        <w:pStyle w:val="P68B1DB1-Normal2"/>
        <w:shd w:val="clear" w:color="auto" w:fill="FFFFFF"/>
        <w:spacing w:after="0" w:line="240" w:lineRule="auto"/>
        <w:jc w:val="center"/>
        <w:textAlignment w:val="baseline"/>
        <w:rPr>
          <w:rFonts w:ascii="Times New Roman" w:hAnsi="Times New Roman"/>
          <w:color w:val="auto"/>
          <w:szCs w:val="24"/>
        </w:rPr>
      </w:pPr>
    </w:p>
    <w:p w14:paraId="3BFC877E" w14:textId="77777777" w:rsidR="004E4737" w:rsidRPr="00B94EB0" w:rsidRDefault="00F36D1A" w:rsidP="00B94EB0">
      <w:pPr>
        <w:pStyle w:val="P68B1DB1-Normal2"/>
        <w:shd w:val="clear" w:color="auto" w:fill="FFFFFF"/>
        <w:spacing w:after="0" w:line="240" w:lineRule="auto"/>
        <w:jc w:val="center"/>
        <w:textAlignment w:val="baseline"/>
        <w:rPr>
          <w:rFonts w:ascii="Times New Roman" w:hAnsi="Times New Roman"/>
          <w:color w:val="auto"/>
          <w:szCs w:val="24"/>
        </w:rPr>
      </w:pPr>
      <w:r w:rsidRPr="00B94EB0">
        <w:rPr>
          <w:rFonts w:ascii="Times New Roman" w:hAnsi="Times New Roman"/>
          <w:color w:val="auto"/>
          <w:szCs w:val="24"/>
        </w:rPr>
        <w:t>Neni</w:t>
      </w:r>
      <w:r w:rsidR="00D72900" w:rsidRPr="00B94EB0">
        <w:rPr>
          <w:rFonts w:ascii="Times New Roman" w:hAnsi="Times New Roman"/>
          <w:color w:val="auto"/>
          <w:szCs w:val="24"/>
        </w:rPr>
        <w:t xml:space="preserve"> </w:t>
      </w:r>
      <w:r w:rsidR="00724000">
        <w:rPr>
          <w:rFonts w:ascii="Times New Roman" w:hAnsi="Times New Roman"/>
          <w:color w:val="auto"/>
          <w:szCs w:val="24"/>
        </w:rPr>
        <w:t xml:space="preserve">77 </w:t>
      </w:r>
    </w:p>
    <w:p w14:paraId="61E6BF6B" w14:textId="77777777" w:rsidR="000B21FF" w:rsidRPr="00B94EB0" w:rsidRDefault="000B21FF" w:rsidP="00B94EB0">
      <w:pPr>
        <w:pStyle w:val="P68B1DB1-Normal2"/>
        <w:shd w:val="clear" w:color="auto" w:fill="FFFFFF"/>
        <w:spacing w:after="0" w:line="240" w:lineRule="auto"/>
        <w:jc w:val="center"/>
        <w:textAlignment w:val="baseline"/>
        <w:rPr>
          <w:rFonts w:ascii="Times New Roman" w:hAnsi="Times New Roman"/>
          <w:color w:val="auto"/>
          <w:szCs w:val="24"/>
        </w:rPr>
      </w:pPr>
      <w:r w:rsidRPr="00B94EB0">
        <w:rPr>
          <w:rFonts w:ascii="Times New Roman" w:hAnsi="Times New Roman"/>
          <w:color w:val="auto"/>
          <w:szCs w:val="24"/>
        </w:rPr>
        <w:t>Sponsori i fondit me pjes</w:t>
      </w:r>
      <w:r w:rsidR="003211D4" w:rsidRPr="00B94EB0">
        <w:rPr>
          <w:rFonts w:ascii="Times New Roman" w:hAnsi="Times New Roman"/>
          <w:color w:val="auto"/>
          <w:szCs w:val="24"/>
        </w:rPr>
        <w:t>ë</w:t>
      </w:r>
      <w:r w:rsidRPr="00B94EB0">
        <w:rPr>
          <w:rFonts w:ascii="Times New Roman" w:hAnsi="Times New Roman"/>
          <w:color w:val="auto"/>
          <w:szCs w:val="24"/>
        </w:rPr>
        <w:t>marrje t</w:t>
      </w:r>
      <w:r w:rsidR="003211D4" w:rsidRPr="00B94EB0">
        <w:rPr>
          <w:rFonts w:ascii="Times New Roman" w:hAnsi="Times New Roman"/>
          <w:color w:val="auto"/>
          <w:szCs w:val="24"/>
        </w:rPr>
        <w:t>ë</w:t>
      </w:r>
      <w:r w:rsidRPr="00B94EB0">
        <w:rPr>
          <w:rFonts w:ascii="Times New Roman" w:hAnsi="Times New Roman"/>
          <w:color w:val="auto"/>
          <w:szCs w:val="24"/>
        </w:rPr>
        <w:t xml:space="preserve"> mbyllur </w:t>
      </w:r>
    </w:p>
    <w:p w14:paraId="6C4A531F" w14:textId="77777777" w:rsidR="000B21FF" w:rsidRPr="00B94EB0" w:rsidRDefault="000B21FF" w:rsidP="000B21FF">
      <w:pPr>
        <w:pStyle w:val="P68B1DB1-Normal2"/>
        <w:shd w:val="clear" w:color="auto" w:fill="FFFFFF"/>
        <w:spacing w:after="48" w:line="240" w:lineRule="auto"/>
        <w:jc w:val="center"/>
        <w:textAlignment w:val="baseline"/>
        <w:rPr>
          <w:rFonts w:ascii="Times New Roman" w:hAnsi="Times New Roman"/>
          <w:color w:val="auto"/>
          <w:szCs w:val="24"/>
        </w:rPr>
      </w:pPr>
    </w:p>
    <w:p w14:paraId="7A63B1A3" w14:textId="77777777" w:rsidR="00B77F8A" w:rsidRDefault="00F36D1A" w:rsidP="005B379A">
      <w:pPr>
        <w:pStyle w:val="P68B1DB1-Normal2"/>
        <w:numPr>
          <w:ilvl w:val="1"/>
          <w:numId w:val="1"/>
        </w:numPr>
        <w:shd w:val="clear" w:color="auto" w:fill="FFFFFF"/>
        <w:spacing w:after="48" w:line="240" w:lineRule="auto"/>
        <w:ind w:left="360"/>
        <w:jc w:val="both"/>
        <w:textAlignment w:val="baseline"/>
        <w:rPr>
          <w:rFonts w:ascii="Times New Roman" w:hAnsi="Times New Roman"/>
          <w:color w:val="auto"/>
          <w:szCs w:val="24"/>
        </w:rPr>
      </w:pPr>
      <w:r w:rsidRPr="00CD68AA">
        <w:rPr>
          <w:rFonts w:ascii="Times New Roman" w:hAnsi="Times New Roman"/>
          <w:color w:val="auto"/>
          <w:szCs w:val="24"/>
        </w:rPr>
        <w:t>Sponsori i një f</w:t>
      </w:r>
      <w:r w:rsidRPr="00C60506">
        <w:rPr>
          <w:rFonts w:ascii="Times New Roman" w:hAnsi="Times New Roman"/>
          <w:color w:val="auto"/>
          <w:szCs w:val="24"/>
        </w:rPr>
        <w:t xml:space="preserve">ondi </w:t>
      </w:r>
      <w:r w:rsidR="000B21FF" w:rsidRPr="00C60506">
        <w:rPr>
          <w:rFonts w:ascii="Times New Roman" w:hAnsi="Times New Roman"/>
          <w:color w:val="auto"/>
          <w:szCs w:val="24"/>
        </w:rPr>
        <w:t>me pjes</w:t>
      </w:r>
      <w:r w:rsidR="003211D4" w:rsidRPr="00C60506">
        <w:rPr>
          <w:rFonts w:ascii="Times New Roman" w:hAnsi="Times New Roman"/>
          <w:color w:val="auto"/>
          <w:szCs w:val="24"/>
        </w:rPr>
        <w:t>ë</w:t>
      </w:r>
      <w:r w:rsidR="000B21FF" w:rsidRPr="00C60506">
        <w:rPr>
          <w:rFonts w:ascii="Times New Roman" w:hAnsi="Times New Roman"/>
          <w:color w:val="auto"/>
          <w:szCs w:val="24"/>
        </w:rPr>
        <w:t>marrje t</w:t>
      </w:r>
      <w:r w:rsidR="003211D4" w:rsidRPr="00C60506">
        <w:rPr>
          <w:rFonts w:ascii="Times New Roman" w:hAnsi="Times New Roman"/>
          <w:color w:val="auto"/>
          <w:szCs w:val="24"/>
        </w:rPr>
        <w:t>ë</w:t>
      </w:r>
      <w:r w:rsidRPr="00C60506">
        <w:rPr>
          <w:rFonts w:ascii="Times New Roman" w:hAnsi="Times New Roman"/>
          <w:color w:val="auto"/>
          <w:szCs w:val="24"/>
        </w:rPr>
        <w:t xml:space="preserve"> mbyllur </w:t>
      </w:r>
      <w:r w:rsidR="00E66D6F">
        <w:rPr>
          <w:rFonts w:ascii="Times New Roman" w:hAnsi="Times New Roman"/>
          <w:color w:val="auto"/>
          <w:szCs w:val="24"/>
        </w:rPr>
        <w:t xml:space="preserve">paguan rregullisht kontributet </w:t>
      </w:r>
      <w:r w:rsidR="00CD68AA" w:rsidRPr="00C60506">
        <w:rPr>
          <w:rFonts w:ascii="Times New Roman" w:hAnsi="Times New Roman"/>
          <w:color w:val="auto"/>
          <w:szCs w:val="24"/>
        </w:rPr>
        <w:t>n</w:t>
      </w:r>
      <w:r w:rsidR="00E66D6F">
        <w:rPr>
          <w:rFonts w:ascii="Times New Roman" w:hAnsi="Times New Roman"/>
          <w:color w:val="auto"/>
          <w:szCs w:val="24"/>
        </w:rPr>
        <w:t>ë</w:t>
      </w:r>
      <w:r w:rsidR="00CD68AA" w:rsidRPr="00C60506">
        <w:rPr>
          <w:rFonts w:ascii="Times New Roman" w:hAnsi="Times New Roman"/>
          <w:color w:val="auto"/>
          <w:szCs w:val="24"/>
        </w:rPr>
        <w:t xml:space="preserve"> fondin me pjes</w:t>
      </w:r>
      <w:r w:rsidR="00E66D6F">
        <w:rPr>
          <w:rFonts w:ascii="Times New Roman" w:hAnsi="Times New Roman"/>
          <w:color w:val="auto"/>
          <w:szCs w:val="24"/>
        </w:rPr>
        <w:t>ë</w:t>
      </w:r>
      <w:r w:rsidR="00CD68AA" w:rsidRPr="00C60506">
        <w:rPr>
          <w:rFonts w:ascii="Times New Roman" w:hAnsi="Times New Roman"/>
          <w:color w:val="auto"/>
          <w:szCs w:val="24"/>
        </w:rPr>
        <w:t>marrje t</w:t>
      </w:r>
      <w:r w:rsidR="00E66D6F">
        <w:rPr>
          <w:rFonts w:ascii="Times New Roman" w:hAnsi="Times New Roman"/>
          <w:color w:val="auto"/>
          <w:szCs w:val="24"/>
        </w:rPr>
        <w:t>ë</w:t>
      </w:r>
      <w:r w:rsidR="00CD68AA" w:rsidRPr="00C60506">
        <w:rPr>
          <w:rFonts w:ascii="Times New Roman" w:hAnsi="Times New Roman"/>
          <w:color w:val="auto"/>
          <w:szCs w:val="24"/>
        </w:rPr>
        <w:t xml:space="preserve"> mbyllur n</w:t>
      </w:r>
      <w:r w:rsidR="00E66D6F">
        <w:rPr>
          <w:rFonts w:ascii="Times New Roman" w:hAnsi="Times New Roman"/>
          <w:color w:val="auto"/>
          <w:szCs w:val="24"/>
        </w:rPr>
        <w:t>ë</w:t>
      </w:r>
      <w:r w:rsidR="00CD68AA" w:rsidRPr="00C60506">
        <w:rPr>
          <w:rFonts w:ascii="Times New Roman" w:hAnsi="Times New Roman"/>
          <w:color w:val="auto"/>
          <w:szCs w:val="24"/>
        </w:rPr>
        <w:t xml:space="preserve"> em</w:t>
      </w:r>
      <w:r w:rsidR="00E66D6F">
        <w:rPr>
          <w:rFonts w:ascii="Times New Roman" w:hAnsi="Times New Roman"/>
          <w:color w:val="auto"/>
          <w:szCs w:val="24"/>
        </w:rPr>
        <w:t>ë</w:t>
      </w:r>
      <w:r w:rsidR="00CD68AA" w:rsidRPr="00C60506">
        <w:rPr>
          <w:rFonts w:ascii="Times New Roman" w:hAnsi="Times New Roman"/>
          <w:color w:val="auto"/>
          <w:szCs w:val="24"/>
        </w:rPr>
        <w:t>r t</w:t>
      </w:r>
      <w:r w:rsidR="00E66D6F">
        <w:rPr>
          <w:rFonts w:ascii="Times New Roman" w:hAnsi="Times New Roman"/>
          <w:color w:val="auto"/>
          <w:szCs w:val="24"/>
        </w:rPr>
        <w:t>ë</w:t>
      </w:r>
      <w:r w:rsidR="00CD68AA" w:rsidRPr="00C60506">
        <w:rPr>
          <w:rFonts w:ascii="Times New Roman" w:hAnsi="Times New Roman"/>
          <w:color w:val="auto"/>
          <w:szCs w:val="24"/>
        </w:rPr>
        <w:t xml:space="preserve"> an</w:t>
      </w:r>
      <w:r w:rsidR="00225794">
        <w:rPr>
          <w:rFonts w:ascii="Times New Roman" w:hAnsi="Times New Roman"/>
          <w:color w:val="auto"/>
          <w:szCs w:val="24"/>
        </w:rPr>
        <w:t>ë</w:t>
      </w:r>
      <w:r w:rsidR="00CD68AA" w:rsidRPr="00C60506">
        <w:rPr>
          <w:rFonts w:ascii="Times New Roman" w:hAnsi="Times New Roman"/>
          <w:color w:val="auto"/>
          <w:szCs w:val="24"/>
        </w:rPr>
        <w:t>tar</w:t>
      </w:r>
      <w:r w:rsidR="00E66D6F">
        <w:rPr>
          <w:rFonts w:ascii="Times New Roman" w:hAnsi="Times New Roman"/>
          <w:color w:val="auto"/>
          <w:szCs w:val="24"/>
        </w:rPr>
        <w:t>ë</w:t>
      </w:r>
      <w:r w:rsidR="00CD68AA" w:rsidRPr="00C60506">
        <w:rPr>
          <w:rFonts w:ascii="Times New Roman" w:hAnsi="Times New Roman"/>
          <w:color w:val="auto"/>
          <w:szCs w:val="24"/>
        </w:rPr>
        <w:t>ve t</w:t>
      </w:r>
      <w:r w:rsidR="00E66D6F">
        <w:rPr>
          <w:rFonts w:ascii="Times New Roman" w:hAnsi="Times New Roman"/>
          <w:color w:val="auto"/>
          <w:szCs w:val="24"/>
        </w:rPr>
        <w:t xml:space="preserve">ë </w:t>
      </w:r>
      <w:r w:rsidR="00CD68AA" w:rsidRPr="00C60506">
        <w:rPr>
          <w:rFonts w:ascii="Times New Roman" w:hAnsi="Times New Roman"/>
          <w:color w:val="auto"/>
          <w:szCs w:val="24"/>
        </w:rPr>
        <w:t>fondit</w:t>
      </w:r>
      <w:r w:rsidR="00E66D6F">
        <w:rPr>
          <w:rFonts w:ascii="Times New Roman" w:hAnsi="Times New Roman"/>
          <w:color w:val="auto"/>
          <w:szCs w:val="24"/>
        </w:rPr>
        <w:t>.</w:t>
      </w:r>
    </w:p>
    <w:p w14:paraId="5DA2B146" w14:textId="77777777" w:rsidR="001110C8" w:rsidRDefault="001110C8" w:rsidP="001110C8">
      <w:pPr>
        <w:pStyle w:val="P68B1DB1-Normal2"/>
        <w:shd w:val="clear" w:color="auto" w:fill="FFFFFF"/>
        <w:spacing w:after="48" w:line="240" w:lineRule="auto"/>
        <w:ind w:left="360"/>
        <w:jc w:val="both"/>
        <w:textAlignment w:val="baseline"/>
        <w:rPr>
          <w:rFonts w:ascii="Times New Roman" w:hAnsi="Times New Roman"/>
          <w:color w:val="auto"/>
          <w:szCs w:val="24"/>
        </w:rPr>
      </w:pPr>
    </w:p>
    <w:p w14:paraId="4577BC65" w14:textId="77777777" w:rsidR="00B77F8A" w:rsidRDefault="00487BCC" w:rsidP="005B379A">
      <w:pPr>
        <w:pStyle w:val="P68B1DB1-Normal2"/>
        <w:numPr>
          <w:ilvl w:val="1"/>
          <w:numId w:val="1"/>
        </w:numPr>
        <w:shd w:val="clear" w:color="auto" w:fill="FFFFFF"/>
        <w:spacing w:after="48" w:line="240" w:lineRule="auto"/>
        <w:ind w:left="360"/>
        <w:jc w:val="both"/>
        <w:textAlignment w:val="baseline"/>
        <w:rPr>
          <w:rFonts w:ascii="Times New Roman" w:hAnsi="Times New Roman"/>
          <w:color w:val="auto"/>
          <w:szCs w:val="24"/>
        </w:rPr>
      </w:pPr>
      <w:r w:rsidRPr="00B94EB0">
        <w:rPr>
          <w:rFonts w:ascii="Times New Roman" w:hAnsi="Times New Roman"/>
          <w:color w:val="auto"/>
          <w:szCs w:val="24"/>
        </w:rPr>
        <w:t>Prospekti i</w:t>
      </w:r>
      <w:r w:rsidR="00F36D1A" w:rsidRPr="00B94EB0">
        <w:rPr>
          <w:rFonts w:ascii="Times New Roman" w:hAnsi="Times New Roman"/>
          <w:color w:val="auto"/>
          <w:szCs w:val="24"/>
        </w:rPr>
        <w:t xml:space="preserve"> fondi</w:t>
      </w:r>
      <w:r w:rsidRPr="00B94EB0">
        <w:rPr>
          <w:rFonts w:ascii="Times New Roman" w:hAnsi="Times New Roman"/>
          <w:color w:val="auto"/>
          <w:szCs w:val="24"/>
        </w:rPr>
        <w:t>t me pjes</w:t>
      </w:r>
      <w:r w:rsidR="003211D4" w:rsidRPr="00B94EB0">
        <w:rPr>
          <w:rFonts w:ascii="Times New Roman" w:hAnsi="Times New Roman"/>
          <w:color w:val="auto"/>
          <w:szCs w:val="24"/>
        </w:rPr>
        <w:t>ë</w:t>
      </w:r>
      <w:r w:rsidRPr="00B94EB0">
        <w:rPr>
          <w:rFonts w:ascii="Times New Roman" w:hAnsi="Times New Roman"/>
          <w:color w:val="auto"/>
          <w:szCs w:val="24"/>
        </w:rPr>
        <w:t>marrje</w:t>
      </w:r>
      <w:r w:rsidR="00F36D1A" w:rsidRPr="00B94EB0">
        <w:rPr>
          <w:rFonts w:ascii="Times New Roman" w:hAnsi="Times New Roman"/>
          <w:color w:val="auto"/>
          <w:szCs w:val="24"/>
        </w:rPr>
        <w:t xml:space="preserve"> të mbyllur duhet të specifikojë koh</w:t>
      </w:r>
      <w:r w:rsidR="003211D4" w:rsidRPr="00B94EB0">
        <w:rPr>
          <w:rFonts w:ascii="Times New Roman" w:hAnsi="Times New Roman"/>
          <w:color w:val="auto"/>
          <w:szCs w:val="24"/>
        </w:rPr>
        <w:t>ë</w:t>
      </w:r>
      <w:r w:rsidRPr="00B94EB0">
        <w:rPr>
          <w:rFonts w:ascii="Times New Roman" w:hAnsi="Times New Roman"/>
          <w:color w:val="auto"/>
          <w:szCs w:val="24"/>
        </w:rPr>
        <w:t>n</w:t>
      </w:r>
      <w:r w:rsidR="00F36D1A" w:rsidRPr="00B94EB0">
        <w:rPr>
          <w:rFonts w:ascii="Times New Roman" w:hAnsi="Times New Roman"/>
          <w:color w:val="auto"/>
          <w:szCs w:val="24"/>
        </w:rPr>
        <w:t xml:space="preserve"> </w:t>
      </w:r>
      <w:r w:rsidRPr="00B94EB0">
        <w:rPr>
          <w:rFonts w:ascii="Times New Roman" w:hAnsi="Times New Roman"/>
          <w:color w:val="auto"/>
          <w:szCs w:val="24"/>
        </w:rPr>
        <w:t>e</w:t>
      </w:r>
      <w:r w:rsidR="00F36D1A" w:rsidRPr="00B94EB0">
        <w:rPr>
          <w:rFonts w:ascii="Times New Roman" w:hAnsi="Times New Roman"/>
          <w:color w:val="auto"/>
          <w:szCs w:val="24"/>
        </w:rPr>
        <w:t xml:space="preserve"> </w:t>
      </w:r>
      <w:r w:rsidRPr="00B94EB0">
        <w:rPr>
          <w:rFonts w:ascii="Times New Roman" w:hAnsi="Times New Roman"/>
          <w:color w:val="auto"/>
          <w:szCs w:val="24"/>
        </w:rPr>
        <w:t>kryerjes s</w:t>
      </w:r>
      <w:r w:rsidR="003211D4" w:rsidRPr="00B94EB0">
        <w:rPr>
          <w:rFonts w:ascii="Times New Roman" w:hAnsi="Times New Roman"/>
          <w:color w:val="auto"/>
          <w:szCs w:val="24"/>
        </w:rPr>
        <w:t>ë</w:t>
      </w:r>
      <w:r w:rsidRPr="00B94EB0">
        <w:rPr>
          <w:rFonts w:ascii="Times New Roman" w:hAnsi="Times New Roman"/>
          <w:color w:val="auto"/>
          <w:szCs w:val="24"/>
        </w:rPr>
        <w:t xml:space="preserve"> </w:t>
      </w:r>
      <w:r w:rsidR="00F36D1A" w:rsidRPr="00B94EB0">
        <w:rPr>
          <w:rFonts w:ascii="Times New Roman" w:hAnsi="Times New Roman"/>
          <w:color w:val="auto"/>
          <w:szCs w:val="24"/>
        </w:rPr>
        <w:t>pages</w:t>
      </w:r>
      <w:r w:rsidRPr="00B94EB0">
        <w:rPr>
          <w:rFonts w:ascii="Times New Roman" w:hAnsi="Times New Roman"/>
          <w:color w:val="auto"/>
          <w:szCs w:val="24"/>
        </w:rPr>
        <w:t>av</w:t>
      </w:r>
      <w:r w:rsidR="001B39EC" w:rsidRPr="00B94EB0">
        <w:rPr>
          <w:rFonts w:ascii="Times New Roman" w:hAnsi="Times New Roman"/>
          <w:color w:val="auto"/>
          <w:szCs w:val="24"/>
        </w:rPr>
        <w:t>e</w:t>
      </w:r>
      <w:r w:rsidR="00F36D1A" w:rsidRPr="00B94EB0">
        <w:rPr>
          <w:rFonts w:ascii="Times New Roman" w:hAnsi="Times New Roman"/>
          <w:color w:val="auto"/>
          <w:szCs w:val="24"/>
        </w:rPr>
        <w:t xml:space="preserve"> </w:t>
      </w:r>
      <w:r w:rsidR="00C60506">
        <w:rPr>
          <w:rFonts w:ascii="Times New Roman" w:hAnsi="Times New Roman"/>
          <w:color w:val="auto"/>
          <w:szCs w:val="24"/>
        </w:rPr>
        <w:t>t</w:t>
      </w:r>
      <w:r w:rsidR="00941FDF">
        <w:rPr>
          <w:rFonts w:ascii="Times New Roman" w:hAnsi="Times New Roman"/>
          <w:color w:val="auto"/>
          <w:szCs w:val="24"/>
        </w:rPr>
        <w:t>ë</w:t>
      </w:r>
      <w:r w:rsidR="00C60506">
        <w:rPr>
          <w:rFonts w:ascii="Times New Roman" w:hAnsi="Times New Roman"/>
          <w:color w:val="auto"/>
          <w:szCs w:val="24"/>
        </w:rPr>
        <w:t xml:space="preserve"> kontributeve </w:t>
      </w:r>
      <w:r w:rsidRPr="00B94EB0">
        <w:rPr>
          <w:rFonts w:ascii="Times New Roman" w:hAnsi="Times New Roman"/>
          <w:color w:val="auto"/>
          <w:szCs w:val="24"/>
        </w:rPr>
        <w:t>t</w:t>
      </w:r>
      <w:r w:rsidR="003211D4" w:rsidRPr="00B94EB0">
        <w:rPr>
          <w:rFonts w:ascii="Times New Roman" w:hAnsi="Times New Roman"/>
          <w:color w:val="auto"/>
          <w:szCs w:val="24"/>
        </w:rPr>
        <w:t>ë</w:t>
      </w:r>
      <w:r w:rsidRPr="00B94EB0">
        <w:rPr>
          <w:rFonts w:ascii="Times New Roman" w:hAnsi="Times New Roman"/>
          <w:color w:val="auto"/>
          <w:szCs w:val="24"/>
        </w:rPr>
        <w:t xml:space="preserve"> </w:t>
      </w:r>
      <w:r w:rsidR="00F36D1A" w:rsidRPr="00B94EB0">
        <w:rPr>
          <w:rFonts w:ascii="Times New Roman" w:hAnsi="Times New Roman"/>
          <w:color w:val="auto"/>
          <w:szCs w:val="24"/>
        </w:rPr>
        <w:t>sponsor</w:t>
      </w:r>
      <w:r w:rsidRPr="00B94EB0">
        <w:rPr>
          <w:rFonts w:ascii="Times New Roman" w:hAnsi="Times New Roman"/>
          <w:color w:val="auto"/>
          <w:szCs w:val="24"/>
        </w:rPr>
        <w:t>it</w:t>
      </w:r>
      <w:r w:rsidR="00F36D1A" w:rsidRPr="00B94EB0">
        <w:rPr>
          <w:rFonts w:ascii="Times New Roman" w:hAnsi="Times New Roman"/>
          <w:color w:val="auto"/>
          <w:szCs w:val="24"/>
        </w:rPr>
        <w:t xml:space="preserve"> në l</w:t>
      </w:r>
      <w:r w:rsidRPr="00B94EB0">
        <w:rPr>
          <w:rFonts w:ascii="Times New Roman" w:hAnsi="Times New Roman"/>
          <w:color w:val="auto"/>
          <w:szCs w:val="24"/>
        </w:rPr>
        <w:t>logaritë personale të anëtarëve.</w:t>
      </w:r>
    </w:p>
    <w:p w14:paraId="1D835319" w14:textId="77777777" w:rsidR="001110C8" w:rsidRDefault="001110C8" w:rsidP="001110C8">
      <w:pPr>
        <w:pStyle w:val="P68B1DB1-Normal2"/>
        <w:shd w:val="clear" w:color="auto" w:fill="FFFFFF"/>
        <w:spacing w:after="48" w:line="240" w:lineRule="auto"/>
        <w:ind w:left="1440"/>
        <w:jc w:val="both"/>
        <w:textAlignment w:val="baseline"/>
        <w:rPr>
          <w:rFonts w:ascii="Times New Roman" w:hAnsi="Times New Roman"/>
          <w:color w:val="auto"/>
          <w:szCs w:val="24"/>
        </w:rPr>
      </w:pPr>
    </w:p>
    <w:p w14:paraId="5217A8D8" w14:textId="77777777" w:rsidR="00F36D1A" w:rsidRPr="00B94EB0" w:rsidRDefault="00B77F8A" w:rsidP="001110C8">
      <w:pPr>
        <w:pStyle w:val="P68B1DB1-Normal2"/>
        <w:shd w:val="clear" w:color="auto" w:fill="FFFFFF"/>
        <w:spacing w:after="48" w:line="240" w:lineRule="auto"/>
        <w:ind w:left="360" w:hanging="360"/>
        <w:jc w:val="both"/>
        <w:textAlignment w:val="baseline"/>
        <w:rPr>
          <w:rFonts w:ascii="Times New Roman" w:hAnsi="Times New Roman"/>
          <w:color w:val="auto"/>
          <w:szCs w:val="24"/>
        </w:rPr>
      </w:pPr>
      <w:r>
        <w:rPr>
          <w:rFonts w:ascii="Times New Roman" w:hAnsi="Times New Roman"/>
          <w:color w:val="auto"/>
          <w:szCs w:val="24"/>
        </w:rPr>
        <w:t xml:space="preserve">3. </w:t>
      </w:r>
      <w:r w:rsidR="001110C8">
        <w:rPr>
          <w:rFonts w:ascii="Times New Roman" w:hAnsi="Times New Roman"/>
          <w:color w:val="auto"/>
          <w:szCs w:val="24"/>
        </w:rPr>
        <w:t xml:space="preserve">  </w:t>
      </w:r>
      <w:r w:rsidR="00681D96" w:rsidRPr="00B94EB0">
        <w:rPr>
          <w:rFonts w:ascii="Times New Roman" w:hAnsi="Times New Roman"/>
          <w:color w:val="auto"/>
          <w:szCs w:val="24"/>
        </w:rPr>
        <w:t>S</w:t>
      </w:r>
      <w:r w:rsidR="00487BCC" w:rsidRPr="00B94EB0">
        <w:rPr>
          <w:rFonts w:ascii="Times New Roman" w:hAnsi="Times New Roman"/>
          <w:color w:val="auto"/>
          <w:szCs w:val="24"/>
        </w:rPr>
        <w:t>ponsori b</w:t>
      </w:r>
      <w:r w:rsidR="003211D4" w:rsidRPr="00B94EB0">
        <w:rPr>
          <w:rFonts w:ascii="Times New Roman" w:hAnsi="Times New Roman"/>
          <w:color w:val="auto"/>
          <w:szCs w:val="24"/>
        </w:rPr>
        <w:t>ë</w:t>
      </w:r>
      <w:r w:rsidR="00487BCC" w:rsidRPr="00B94EB0">
        <w:rPr>
          <w:rFonts w:ascii="Times New Roman" w:hAnsi="Times New Roman"/>
          <w:color w:val="auto"/>
          <w:szCs w:val="24"/>
        </w:rPr>
        <w:t xml:space="preserve">n gjithashtu pagesa </w:t>
      </w:r>
      <w:r w:rsidR="00E66D6F">
        <w:rPr>
          <w:rFonts w:ascii="Times New Roman" w:hAnsi="Times New Roman"/>
          <w:color w:val="auto"/>
          <w:szCs w:val="24"/>
        </w:rPr>
        <w:t xml:space="preserve">të kontributeve </w:t>
      </w:r>
      <w:r w:rsidR="000B21FF" w:rsidRPr="00B94EB0">
        <w:rPr>
          <w:rFonts w:ascii="Times New Roman" w:hAnsi="Times New Roman"/>
          <w:color w:val="auto"/>
          <w:szCs w:val="24"/>
        </w:rPr>
        <w:t>n</w:t>
      </w:r>
      <w:r w:rsidR="003211D4" w:rsidRPr="00B94EB0">
        <w:rPr>
          <w:rFonts w:ascii="Times New Roman" w:hAnsi="Times New Roman"/>
          <w:color w:val="auto"/>
          <w:szCs w:val="24"/>
        </w:rPr>
        <w:t>ë</w:t>
      </w:r>
      <w:r w:rsidR="000B21FF" w:rsidRPr="00B94EB0">
        <w:rPr>
          <w:rFonts w:ascii="Times New Roman" w:hAnsi="Times New Roman"/>
          <w:color w:val="auto"/>
          <w:szCs w:val="24"/>
        </w:rPr>
        <w:t xml:space="preserve"> nj</w:t>
      </w:r>
      <w:r w:rsidR="003211D4" w:rsidRPr="00B94EB0">
        <w:rPr>
          <w:rFonts w:ascii="Times New Roman" w:hAnsi="Times New Roman"/>
          <w:color w:val="auto"/>
          <w:szCs w:val="24"/>
        </w:rPr>
        <w:t>ë</w:t>
      </w:r>
      <w:r w:rsidR="000B21FF" w:rsidRPr="00B94EB0">
        <w:rPr>
          <w:rFonts w:ascii="Times New Roman" w:hAnsi="Times New Roman"/>
          <w:color w:val="auto"/>
          <w:szCs w:val="24"/>
        </w:rPr>
        <w:t xml:space="preserve"> fond me pjes</w:t>
      </w:r>
      <w:r w:rsidR="003211D4" w:rsidRPr="00B94EB0">
        <w:rPr>
          <w:rFonts w:ascii="Times New Roman" w:hAnsi="Times New Roman"/>
          <w:color w:val="auto"/>
          <w:szCs w:val="24"/>
        </w:rPr>
        <w:t>ë</w:t>
      </w:r>
      <w:r w:rsidR="000B21FF" w:rsidRPr="00B94EB0">
        <w:rPr>
          <w:rFonts w:ascii="Times New Roman" w:hAnsi="Times New Roman"/>
          <w:color w:val="auto"/>
          <w:szCs w:val="24"/>
        </w:rPr>
        <w:t>marrje t</w:t>
      </w:r>
      <w:r w:rsidR="003211D4" w:rsidRPr="00B94EB0">
        <w:rPr>
          <w:rFonts w:ascii="Times New Roman" w:hAnsi="Times New Roman"/>
          <w:color w:val="auto"/>
          <w:szCs w:val="24"/>
        </w:rPr>
        <w:t>ë</w:t>
      </w:r>
      <w:r w:rsidR="000B21FF" w:rsidRPr="00B94EB0">
        <w:rPr>
          <w:rFonts w:ascii="Times New Roman" w:hAnsi="Times New Roman"/>
          <w:color w:val="auto"/>
          <w:szCs w:val="24"/>
        </w:rPr>
        <w:t xml:space="preserve"> mbyllur n</w:t>
      </w:r>
      <w:r w:rsidR="003211D4" w:rsidRPr="00B94EB0">
        <w:rPr>
          <w:rFonts w:ascii="Times New Roman" w:hAnsi="Times New Roman"/>
          <w:color w:val="auto"/>
          <w:szCs w:val="24"/>
        </w:rPr>
        <w:t>ë</w:t>
      </w:r>
      <w:r w:rsidR="000B21FF" w:rsidRPr="00B94EB0">
        <w:rPr>
          <w:rFonts w:ascii="Times New Roman" w:hAnsi="Times New Roman"/>
          <w:color w:val="auto"/>
          <w:szCs w:val="24"/>
        </w:rPr>
        <w:t xml:space="preserve"> nj</w:t>
      </w:r>
      <w:r w:rsidR="003211D4" w:rsidRPr="00B94EB0">
        <w:rPr>
          <w:rFonts w:ascii="Times New Roman" w:hAnsi="Times New Roman"/>
          <w:color w:val="auto"/>
          <w:szCs w:val="24"/>
        </w:rPr>
        <w:t>ë</w:t>
      </w:r>
      <w:r w:rsidR="000B21FF" w:rsidRPr="00B94EB0">
        <w:rPr>
          <w:rFonts w:ascii="Times New Roman" w:hAnsi="Times New Roman"/>
          <w:color w:val="auto"/>
          <w:szCs w:val="24"/>
        </w:rPr>
        <w:t xml:space="preserve"> vend an</w:t>
      </w:r>
      <w:r w:rsidR="003211D4" w:rsidRPr="00B94EB0">
        <w:rPr>
          <w:rFonts w:ascii="Times New Roman" w:hAnsi="Times New Roman"/>
          <w:color w:val="auto"/>
          <w:szCs w:val="24"/>
        </w:rPr>
        <w:t>ë</w:t>
      </w:r>
      <w:r w:rsidR="000B21FF" w:rsidRPr="00B94EB0">
        <w:rPr>
          <w:rFonts w:ascii="Times New Roman" w:hAnsi="Times New Roman"/>
          <w:color w:val="auto"/>
          <w:szCs w:val="24"/>
        </w:rPr>
        <w:t xml:space="preserve">tar. </w:t>
      </w:r>
    </w:p>
    <w:p w14:paraId="70B53A3C" w14:textId="77777777" w:rsidR="00230DF7" w:rsidRPr="003950BA" w:rsidRDefault="00230DF7" w:rsidP="005307E8">
      <w:pPr>
        <w:jc w:val="center"/>
      </w:pPr>
    </w:p>
    <w:p w14:paraId="738812D8" w14:textId="77777777" w:rsidR="00230DF7" w:rsidRDefault="00230DF7" w:rsidP="005307E8">
      <w:pPr>
        <w:jc w:val="center"/>
      </w:pPr>
    </w:p>
    <w:p w14:paraId="4647DCD5" w14:textId="77777777" w:rsidR="002A2F00" w:rsidRPr="003950BA" w:rsidRDefault="002A2F00" w:rsidP="005307E8">
      <w:pPr>
        <w:jc w:val="center"/>
      </w:pPr>
    </w:p>
    <w:p w14:paraId="4DEFB4AA" w14:textId="77777777" w:rsidR="00230DF7" w:rsidRPr="00724000" w:rsidRDefault="001B39EC" w:rsidP="00EE007F">
      <w:pPr>
        <w:pStyle w:val="P68B1DB1-Normal1"/>
        <w:shd w:val="clear" w:color="auto" w:fill="FFFFFF"/>
        <w:spacing w:after="0" w:line="240" w:lineRule="auto"/>
        <w:jc w:val="center"/>
        <w:textAlignment w:val="baseline"/>
        <w:rPr>
          <w:color w:val="FF0000"/>
        </w:rPr>
      </w:pPr>
      <w:r w:rsidRPr="00EC695A">
        <w:t xml:space="preserve">Neni </w:t>
      </w:r>
      <w:r w:rsidR="00724000">
        <w:t xml:space="preserve">78 </w:t>
      </w:r>
    </w:p>
    <w:p w14:paraId="7FF2BD10" w14:textId="77777777" w:rsidR="001B39EC" w:rsidRPr="00EC695A" w:rsidRDefault="001B39EC" w:rsidP="00F613D0">
      <w:pPr>
        <w:pStyle w:val="P68B1DB1-Normal2"/>
        <w:spacing w:after="0" w:line="240" w:lineRule="auto"/>
        <w:jc w:val="center"/>
        <w:textAlignment w:val="baseline"/>
      </w:pPr>
      <w:r w:rsidRPr="00F613D0">
        <w:t xml:space="preserve">Regjistri i </w:t>
      </w:r>
      <w:r w:rsidR="00EC695A" w:rsidRPr="00F613D0">
        <w:t>pron</w:t>
      </w:r>
      <w:r w:rsidR="00637DC8" w:rsidRPr="00862C99">
        <w:rPr>
          <w:rFonts w:hint="eastAsia"/>
        </w:rPr>
        <w:t>ë</w:t>
      </w:r>
      <w:r w:rsidR="00EC695A" w:rsidRPr="00F613D0">
        <w:t>sis</w:t>
      </w:r>
      <w:r w:rsidR="00637DC8" w:rsidRPr="00F613D0">
        <w:rPr>
          <w:rFonts w:hint="eastAsia"/>
        </w:rPr>
        <w:t>ë</w:t>
      </w:r>
      <w:r w:rsidR="00EC695A" w:rsidRPr="00F613D0">
        <w:t xml:space="preserve"> s</w:t>
      </w:r>
      <w:r w:rsidR="00637DC8" w:rsidRPr="00F613D0">
        <w:t>ë</w:t>
      </w:r>
      <w:r w:rsidRPr="00F613D0">
        <w:t xml:space="preserve"> fondit</w:t>
      </w:r>
    </w:p>
    <w:p w14:paraId="1E4C10D1" w14:textId="77777777" w:rsidR="001B39EC" w:rsidRPr="00EC695A" w:rsidRDefault="001B39EC" w:rsidP="001B39EC">
      <w:pPr>
        <w:pStyle w:val="P68B1DB1-Normal2"/>
        <w:shd w:val="clear" w:color="auto" w:fill="FFFFFF"/>
        <w:spacing w:after="0" w:line="240" w:lineRule="auto"/>
        <w:jc w:val="center"/>
        <w:textAlignment w:val="baseline"/>
      </w:pPr>
    </w:p>
    <w:p w14:paraId="672DDB18" w14:textId="77777777" w:rsidR="00EC695A" w:rsidRPr="00EC695A" w:rsidRDefault="00917207" w:rsidP="005B379A">
      <w:pPr>
        <w:pStyle w:val="P68B1DB1-Normal1"/>
        <w:numPr>
          <w:ilvl w:val="6"/>
          <w:numId w:val="184"/>
        </w:numPr>
        <w:shd w:val="clear" w:color="auto" w:fill="FFFFFF"/>
        <w:spacing w:after="0" w:line="240" w:lineRule="auto"/>
        <w:ind w:left="360"/>
        <w:jc w:val="both"/>
        <w:textAlignment w:val="baseline"/>
      </w:pPr>
      <w:r w:rsidRPr="00EC695A">
        <w:t>Kuotat</w:t>
      </w:r>
      <w:r w:rsidR="00B6605A" w:rsidRPr="00EC695A">
        <w:t xml:space="preserve"> </w:t>
      </w:r>
      <w:r w:rsidRPr="00EC695A">
        <w:t xml:space="preserve">e </w:t>
      </w:r>
      <w:r w:rsidR="001B39EC" w:rsidRPr="00EC695A">
        <w:t>fond</w:t>
      </w:r>
      <w:r w:rsidRPr="00EC695A">
        <w:t>it</w:t>
      </w:r>
      <w:r w:rsidR="001B39EC" w:rsidRPr="00EC695A">
        <w:t xml:space="preserve"> </w:t>
      </w:r>
      <w:r w:rsidRPr="00EC695A">
        <w:t>t</w:t>
      </w:r>
      <w:r w:rsidR="00637DC8">
        <w:t>ë</w:t>
      </w:r>
      <w:r w:rsidRPr="00EC695A">
        <w:t xml:space="preserve"> </w:t>
      </w:r>
      <w:r w:rsidR="00B6605A" w:rsidRPr="00EC695A">
        <w:t xml:space="preserve">pensionit </w:t>
      </w:r>
      <w:r w:rsidR="00EC695A" w:rsidRPr="00EC695A">
        <w:t xml:space="preserve">janë të dematerializuara dhe </w:t>
      </w:r>
      <w:r w:rsidR="001B39EC" w:rsidRPr="00EC695A">
        <w:t>mbahen në formë elektronike në r</w:t>
      </w:r>
      <w:r w:rsidRPr="00EC695A">
        <w:t xml:space="preserve">egjistrin e </w:t>
      </w:r>
      <w:r w:rsidR="00EC695A" w:rsidRPr="00EC695A">
        <w:t>pron</w:t>
      </w:r>
      <w:r w:rsidR="00637DC8">
        <w:t>ë</w:t>
      </w:r>
      <w:r w:rsidR="00EC695A" w:rsidRPr="00EC695A">
        <w:t>sis</w:t>
      </w:r>
      <w:r w:rsidR="00637DC8">
        <w:t>ë</w:t>
      </w:r>
      <w:r w:rsidR="00EC695A" w:rsidRPr="00EC695A">
        <w:t xml:space="preserve"> s</w:t>
      </w:r>
      <w:r w:rsidR="00637DC8">
        <w:t>ë</w:t>
      </w:r>
      <w:r w:rsidRPr="00EC695A">
        <w:t xml:space="preserve"> fondit. </w:t>
      </w:r>
      <w:r w:rsidR="00EC695A" w:rsidRPr="00EC695A">
        <w:t>Regjistri i pronësisë së fondit përbën dëshmi përfundimtare të të drejtave të an</w:t>
      </w:r>
      <w:r w:rsidR="00637DC8">
        <w:t>ë</w:t>
      </w:r>
      <w:r w:rsidR="00EC695A" w:rsidRPr="00EC695A">
        <w:t>tar</w:t>
      </w:r>
      <w:r w:rsidR="00637DC8">
        <w:t>ë</w:t>
      </w:r>
      <w:r w:rsidR="00EC695A" w:rsidRPr="00EC695A">
        <w:t>ve mbi kuotat e regjistruara në të.</w:t>
      </w:r>
    </w:p>
    <w:p w14:paraId="653B1842" w14:textId="77777777" w:rsidR="001B39EC" w:rsidRPr="00EC695A" w:rsidRDefault="00EC695A" w:rsidP="00896778">
      <w:pPr>
        <w:pStyle w:val="P68B1DB1-Normal1"/>
        <w:shd w:val="clear" w:color="auto" w:fill="FFFFFF"/>
        <w:spacing w:after="0" w:line="240" w:lineRule="auto"/>
        <w:ind w:left="426" w:hanging="426"/>
        <w:jc w:val="both"/>
        <w:textAlignment w:val="baseline"/>
      </w:pPr>
      <w:r>
        <w:t xml:space="preserve">2. </w:t>
      </w:r>
      <w:r w:rsidR="00896778">
        <w:t xml:space="preserve">  </w:t>
      </w:r>
      <w:r w:rsidR="00917207" w:rsidRPr="00EC695A">
        <w:t>R</w:t>
      </w:r>
      <w:r w:rsidR="00B6605A" w:rsidRPr="00EC695A">
        <w:t xml:space="preserve">egjistri </w:t>
      </w:r>
      <w:r w:rsidR="00917207" w:rsidRPr="00EC695A">
        <w:t>i</w:t>
      </w:r>
      <w:r w:rsidR="00B6605A" w:rsidRPr="00EC695A">
        <w:t xml:space="preserve"> </w:t>
      </w:r>
      <w:r w:rsidRPr="00EC695A">
        <w:t>pron</w:t>
      </w:r>
      <w:r w:rsidR="00637DC8">
        <w:t>ë</w:t>
      </w:r>
      <w:r w:rsidRPr="00EC695A">
        <w:t>sis</w:t>
      </w:r>
      <w:r w:rsidR="00637DC8">
        <w:t>ë</w:t>
      </w:r>
      <w:r w:rsidRPr="00EC695A">
        <w:t xml:space="preserve"> s</w:t>
      </w:r>
      <w:r w:rsidR="00637DC8">
        <w:t>ë</w:t>
      </w:r>
      <w:r w:rsidR="00B6605A" w:rsidRPr="00EC695A">
        <w:t xml:space="preserve"> fondit duhet </w:t>
      </w:r>
      <w:r w:rsidR="00AA518A">
        <w:t>të mbaj</w:t>
      </w:r>
      <w:r w:rsidR="001B39EC" w:rsidRPr="00EC695A">
        <w:t>ë:</w:t>
      </w:r>
    </w:p>
    <w:p w14:paraId="271E9570" w14:textId="6AB8E1A0" w:rsidR="00EC695A" w:rsidRDefault="00EC695A" w:rsidP="00896778">
      <w:pPr>
        <w:pStyle w:val="P68B1DB1-Normal1"/>
        <w:shd w:val="clear" w:color="auto" w:fill="FFFFFF"/>
        <w:spacing w:after="0" w:line="240" w:lineRule="auto"/>
        <w:ind w:left="567"/>
        <w:jc w:val="both"/>
        <w:textAlignment w:val="baseline"/>
      </w:pPr>
      <w:r>
        <w:t>a) emrin</w:t>
      </w:r>
      <w:r w:rsidR="009D797E">
        <w:t>, mbiemrin</w:t>
      </w:r>
      <w:r>
        <w:t xml:space="preserve"> dhe adresën e secilit an</w:t>
      </w:r>
      <w:r w:rsidR="00637DC8">
        <w:t>ë</w:t>
      </w:r>
      <w:r w:rsidR="00AA518A">
        <w:t xml:space="preserve">tar dhe </w:t>
      </w:r>
      <w:r>
        <w:t>numrin personal të identifikimit ose numrin e dokumenti</w:t>
      </w:r>
      <w:r w:rsidR="00A25E94">
        <w:t xml:space="preserve">t të barasvlershëm të huaj; </w:t>
      </w:r>
    </w:p>
    <w:p w14:paraId="5B57AE05" w14:textId="1CC484DF" w:rsidR="00EC695A" w:rsidRDefault="00EC695A" w:rsidP="00896778">
      <w:pPr>
        <w:pStyle w:val="P68B1DB1-Normal1"/>
        <w:shd w:val="clear" w:color="auto" w:fill="FFFFFF"/>
        <w:spacing w:after="0" w:line="240" w:lineRule="auto"/>
        <w:ind w:left="567"/>
        <w:jc w:val="both"/>
        <w:textAlignment w:val="baseline"/>
      </w:pPr>
      <w:r>
        <w:t>b) numrin e kuotave që mban secili an</w:t>
      </w:r>
      <w:r w:rsidR="00637DC8">
        <w:t>ë</w:t>
      </w:r>
      <w:r>
        <w:t>tar</w:t>
      </w:r>
      <w:r w:rsidR="009D797E">
        <w:t>;</w:t>
      </w:r>
      <w:r w:rsidR="00A25E94">
        <w:t xml:space="preserve"> </w:t>
      </w:r>
    </w:p>
    <w:p w14:paraId="4DBBE8D5" w14:textId="77777777" w:rsidR="00EC695A" w:rsidRDefault="00EC695A" w:rsidP="00896778">
      <w:pPr>
        <w:pStyle w:val="P68B1DB1-Normal1"/>
        <w:shd w:val="clear" w:color="auto" w:fill="FFFFFF"/>
        <w:spacing w:after="0" w:line="240" w:lineRule="auto"/>
        <w:ind w:left="567"/>
        <w:jc w:val="both"/>
        <w:textAlignment w:val="baseline"/>
      </w:pPr>
      <w:r>
        <w:t>c) datën e an</w:t>
      </w:r>
      <w:r w:rsidR="00637DC8">
        <w:t>ë</w:t>
      </w:r>
      <w:r>
        <w:t>tar</w:t>
      </w:r>
      <w:r w:rsidR="00637DC8">
        <w:t>ë</w:t>
      </w:r>
      <w:r>
        <w:t>simit n</w:t>
      </w:r>
      <w:r w:rsidR="00637DC8">
        <w:t>ë</w:t>
      </w:r>
      <w:r>
        <w:t xml:space="preserve"> fond</w:t>
      </w:r>
      <w:r w:rsidR="00871479">
        <w:t>.</w:t>
      </w:r>
      <w:r>
        <w:t xml:space="preserve"> </w:t>
      </w:r>
    </w:p>
    <w:p w14:paraId="3CE00640" w14:textId="68B5C0BC" w:rsidR="00EC695A" w:rsidRDefault="00EC695A" w:rsidP="0047092A">
      <w:pPr>
        <w:pStyle w:val="P68B1DB1-Normal1"/>
        <w:shd w:val="clear" w:color="auto" w:fill="FFFFFF"/>
        <w:spacing w:after="0" w:line="240" w:lineRule="auto"/>
        <w:ind w:left="360" w:hanging="360"/>
        <w:jc w:val="both"/>
        <w:textAlignment w:val="baseline"/>
        <w:rPr>
          <w:highlight w:val="yellow"/>
        </w:rPr>
      </w:pPr>
      <w:r>
        <w:t xml:space="preserve">3. </w:t>
      </w:r>
      <w:r w:rsidR="0047092A">
        <w:t xml:space="preserve"> </w:t>
      </w:r>
      <w:r>
        <w:t>Shoq</w:t>
      </w:r>
      <w:r w:rsidR="00637DC8">
        <w:t>ë</w:t>
      </w:r>
      <w:r>
        <w:t xml:space="preserve">ria administruese </w:t>
      </w:r>
      <w:r w:rsidR="00637DC8">
        <w:t>ë</w:t>
      </w:r>
      <w:r>
        <w:t>sht</w:t>
      </w:r>
      <w:r w:rsidR="00637DC8">
        <w:t>ë</w:t>
      </w:r>
      <w:r>
        <w:t xml:space="preserve"> p</w:t>
      </w:r>
      <w:r w:rsidR="00637DC8">
        <w:t>ë</w:t>
      </w:r>
      <w:r>
        <w:t>rgjegj</w:t>
      </w:r>
      <w:r w:rsidR="00637DC8">
        <w:t>ë</w:t>
      </w:r>
      <w:r>
        <w:t>se t</w:t>
      </w:r>
      <w:r w:rsidR="00637DC8">
        <w:t>ë</w:t>
      </w:r>
      <w:r w:rsidR="00AF5EB3">
        <w:t xml:space="preserve"> garantoj</w:t>
      </w:r>
      <w:r>
        <w:t>ë që regjistri të jetë i plotë, i saktë dhe i përditësuar.</w:t>
      </w:r>
    </w:p>
    <w:p w14:paraId="795C9B0A" w14:textId="77777777" w:rsidR="002A2F00" w:rsidRDefault="004B4B37" w:rsidP="00E54A40">
      <w:pPr>
        <w:pStyle w:val="P68B1DB1-Normal1"/>
        <w:shd w:val="clear" w:color="auto" w:fill="FFFFFF"/>
        <w:spacing w:after="0" w:line="240" w:lineRule="auto"/>
        <w:ind w:left="360" w:hanging="360"/>
        <w:jc w:val="both"/>
        <w:textAlignment w:val="baseline"/>
      </w:pPr>
      <w:r>
        <w:t xml:space="preserve">4. </w:t>
      </w:r>
      <w:r w:rsidR="0047092A">
        <w:t xml:space="preserve"> </w:t>
      </w:r>
      <w:r w:rsidR="00CD3EA9" w:rsidRPr="00EC695A">
        <w:t>Autoriteti p</w:t>
      </w:r>
      <w:r w:rsidR="00637DC8">
        <w:t>ë</w:t>
      </w:r>
      <w:r w:rsidR="00CD3EA9" w:rsidRPr="00EC695A">
        <w:t>rcakton me</w:t>
      </w:r>
      <w:r w:rsidR="00917207" w:rsidRPr="00EC695A">
        <w:t xml:space="preserve"> rregullore form</w:t>
      </w:r>
      <w:r w:rsidR="00637DC8">
        <w:t>ë</w:t>
      </w:r>
      <w:r w:rsidR="00917207" w:rsidRPr="00EC695A">
        <w:t>n e organizimit dhe mbajtjes s</w:t>
      </w:r>
      <w:r w:rsidR="00637DC8">
        <w:t>ë</w:t>
      </w:r>
      <w:r w:rsidR="001B39EC" w:rsidRPr="00EC695A">
        <w:t xml:space="preserve"> regjistrit të </w:t>
      </w:r>
      <w:r w:rsidR="00CD3EA9" w:rsidRPr="00EC695A">
        <w:t>pron</w:t>
      </w:r>
      <w:r w:rsidR="00637DC8">
        <w:t>ë</w:t>
      </w:r>
      <w:r w:rsidR="00CD3EA9" w:rsidRPr="00EC695A">
        <w:t>sis</w:t>
      </w:r>
      <w:r w:rsidR="00637DC8">
        <w:t>ë</w:t>
      </w:r>
      <w:r w:rsidR="001B39EC" w:rsidRPr="00EC695A">
        <w:t xml:space="preserve"> të fondit </w:t>
      </w:r>
      <w:r w:rsidR="00917207" w:rsidRPr="00EC695A">
        <w:t xml:space="preserve">si </w:t>
      </w:r>
      <w:r w:rsidR="001B39EC" w:rsidRPr="00EC695A">
        <w:t>dhe publik</w:t>
      </w:r>
      <w:r w:rsidR="00917207" w:rsidRPr="00EC695A">
        <w:t>imin e të dhënave nga regjistri</w:t>
      </w:r>
      <w:r w:rsidR="001B39EC" w:rsidRPr="00EC695A">
        <w:t>.</w:t>
      </w:r>
    </w:p>
    <w:p w14:paraId="70B4CE02" w14:textId="77777777" w:rsidR="00976ABD" w:rsidRDefault="00976ABD" w:rsidP="005307E8">
      <w:pPr>
        <w:jc w:val="center"/>
      </w:pPr>
    </w:p>
    <w:p w14:paraId="63501AD6" w14:textId="77777777" w:rsidR="00976ABD" w:rsidRDefault="00976ABD" w:rsidP="005307E8">
      <w:pPr>
        <w:jc w:val="center"/>
      </w:pPr>
    </w:p>
    <w:p w14:paraId="1322642E" w14:textId="77777777" w:rsidR="00650DCD" w:rsidRDefault="00650DCD" w:rsidP="005307E8">
      <w:pPr>
        <w:jc w:val="center"/>
      </w:pPr>
    </w:p>
    <w:p w14:paraId="2969E36C" w14:textId="77777777" w:rsidR="00230DF7" w:rsidRPr="003950BA" w:rsidRDefault="00EC695A" w:rsidP="005307E8">
      <w:pPr>
        <w:jc w:val="center"/>
      </w:pPr>
      <w:r>
        <w:t>Neni</w:t>
      </w:r>
      <w:r w:rsidR="00D72900">
        <w:t xml:space="preserve"> </w:t>
      </w:r>
      <w:r w:rsidR="00724000">
        <w:t xml:space="preserve">79 </w:t>
      </w:r>
    </w:p>
    <w:p w14:paraId="5E466E3D" w14:textId="77777777" w:rsidR="00EC695A" w:rsidRDefault="00CD3EA9" w:rsidP="00EC695A">
      <w:pPr>
        <w:jc w:val="center"/>
        <w:rPr>
          <w:rFonts w:eastAsia="Times New Roman"/>
        </w:rPr>
      </w:pPr>
      <w:r w:rsidRPr="00EC695A">
        <w:rPr>
          <w:rFonts w:eastAsia="Times New Roman"/>
        </w:rPr>
        <w:t>Përgjegjësia për mbajtjen e regjistrit të pronësisë</w:t>
      </w:r>
    </w:p>
    <w:p w14:paraId="4F00095A" w14:textId="77777777" w:rsidR="00EC695A" w:rsidRDefault="00EC695A" w:rsidP="00EC695A">
      <w:pPr>
        <w:rPr>
          <w:rFonts w:eastAsia="Times New Roman"/>
        </w:rPr>
      </w:pPr>
    </w:p>
    <w:p w14:paraId="4F73B0D0" w14:textId="77777777" w:rsidR="00896778" w:rsidRPr="00033CC3" w:rsidRDefault="00CD3EA9" w:rsidP="005B379A">
      <w:pPr>
        <w:pStyle w:val="ListParagraph"/>
        <w:numPr>
          <w:ilvl w:val="0"/>
          <w:numId w:val="69"/>
        </w:numPr>
        <w:ind w:left="426"/>
        <w:jc w:val="both"/>
        <w:rPr>
          <w:rFonts w:ascii="Times New Roman" w:eastAsia="Times New Roman" w:hAnsi="Times New Roman"/>
          <w:sz w:val="24"/>
          <w:szCs w:val="24"/>
        </w:rPr>
      </w:pPr>
      <w:r w:rsidRPr="00896778">
        <w:rPr>
          <w:rFonts w:ascii="Times New Roman" w:eastAsia="Times New Roman" w:hAnsi="Times New Roman"/>
          <w:sz w:val="24"/>
          <w:szCs w:val="24"/>
        </w:rPr>
        <w:t>Shoqëria administruese është përgjegjës</w:t>
      </w:r>
      <w:r w:rsidR="00EC695A" w:rsidRPr="00896778">
        <w:rPr>
          <w:rFonts w:ascii="Times New Roman" w:eastAsia="Times New Roman" w:hAnsi="Times New Roman"/>
          <w:sz w:val="24"/>
          <w:szCs w:val="24"/>
        </w:rPr>
        <w:t>e</w:t>
      </w:r>
      <w:r w:rsidRPr="00896778">
        <w:rPr>
          <w:rFonts w:ascii="Times New Roman" w:eastAsia="Times New Roman" w:hAnsi="Times New Roman"/>
          <w:sz w:val="24"/>
          <w:szCs w:val="24"/>
        </w:rPr>
        <w:t xml:space="preserve"> për krijimin dhe mbajtjen e regjistrit të kuotave të fondit</w:t>
      </w:r>
      <w:r w:rsidR="009D797E">
        <w:rPr>
          <w:rFonts w:ascii="Times New Roman" w:eastAsia="Times New Roman" w:hAnsi="Times New Roman"/>
          <w:sz w:val="24"/>
          <w:szCs w:val="24"/>
        </w:rPr>
        <w:t>.</w:t>
      </w:r>
      <w:r w:rsidRPr="00896778">
        <w:rPr>
          <w:rFonts w:ascii="Times New Roman" w:eastAsia="Times New Roman" w:hAnsi="Times New Roman"/>
          <w:sz w:val="24"/>
          <w:szCs w:val="24"/>
        </w:rPr>
        <w:t xml:space="preserve"> </w:t>
      </w:r>
      <w:r w:rsidR="009D797E">
        <w:rPr>
          <w:rFonts w:ascii="Times New Roman" w:eastAsia="Times New Roman" w:hAnsi="Times New Roman"/>
          <w:sz w:val="24"/>
          <w:szCs w:val="24"/>
        </w:rPr>
        <w:t>D</w:t>
      </w:r>
      <w:r w:rsidRPr="00896778">
        <w:rPr>
          <w:rFonts w:ascii="Times New Roman" w:eastAsia="Times New Roman" w:hAnsi="Times New Roman"/>
          <w:sz w:val="24"/>
          <w:szCs w:val="24"/>
        </w:rPr>
        <w:t xml:space="preserve">epozitari i fondit mban njëkohësisht regjistrin e kuotave të fondit, si dhe verifikon dhe kontrollon që çdo veprim i shoqërisë administruese, në lidhje me këtë regjistёr, është në përputhje me kërkesat e këtij ligji dhe akteve nënligjore në zbatim të tij. </w:t>
      </w:r>
    </w:p>
    <w:p w14:paraId="245303B7" w14:textId="77777777" w:rsidR="00896778" w:rsidRPr="00896778" w:rsidRDefault="00896778" w:rsidP="005B379A">
      <w:pPr>
        <w:pStyle w:val="P68B1DB1-Normal1"/>
        <w:numPr>
          <w:ilvl w:val="0"/>
          <w:numId w:val="69"/>
        </w:numPr>
        <w:shd w:val="clear" w:color="auto" w:fill="FFFFFF"/>
        <w:spacing w:after="0" w:line="240" w:lineRule="auto"/>
        <w:ind w:left="426"/>
        <w:jc w:val="both"/>
        <w:textAlignment w:val="baseline"/>
        <w:rPr>
          <w:rFonts w:ascii="Times New Roman" w:hAnsi="Times New Roman"/>
          <w:szCs w:val="24"/>
        </w:rPr>
      </w:pPr>
      <w:r w:rsidRPr="00896778">
        <w:rPr>
          <w:rFonts w:ascii="Times New Roman" w:hAnsi="Times New Roman"/>
          <w:szCs w:val="24"/>
        </w:rPr>
        <w:lastRenderedPageBreak/>
        <w:t>N</w:t>
      </w:r>
      <w:r w:rsidR="00637DC8">
        <w:rPr>
          <w:rFonts w:ascii="Times New Roman" w:hAnsi="Times New Roman"/>
          <w:szCs w:val="24"/>
        </w:rPr>
        <w:t>ë</w:t>
      </w:r>
      <w:r w:rsidRPr="00896778">
        <w:rPr>
          <w:rFonts w:ascii="Times New Roman" w:hAnsi="Times New Roman"/>
          <w:szCs w:val="24"/>
        </w:rPr>
        <w:t>se regjistri i kuotave mbahet nga nj</w:t>
      </w:r>
      <w:r w:rsidR="00637DC8">
        <w:rPr>
          <w:rFonts w:ascii="Times New Roman" w:hAnsi="Times New Roman"/>
          <w:szCs w:val="24"/>
        </w:rPr>
        <w:t>ë</w:t>
      </w:r>
      <w:r w:rsidRPr="00896778">
        <w:rPr>
          <w:rFonts w:ascii="Times New Roman" w:hAnsi="Times New Roman"/>
          <w:szCs w:val="24"/>
        </w:rPr>
        <w:t xml:space="preserve"> pal</w:t>
      </w:r>
      <w:r w:rsidR="00637DC8">
        <w:rPr>
          <w:rFonts w:ascii="Times New Roman" w:hAnsi="Times New Roman"/>
          <w:szCs w:val="24"/>
        </w:rPr>
        <w:t>ë</w:t>
      </w:r>
      <w:r w:rsidRPr="00896778">
        <w:rPr>
          <w:rFonts w:ascii="Times New Roman" w:hAnsi="Times New Roman"/>
          <w:szCs w:val="24"/>
        </w:rPr>
        <w:t xml:space="preserve"> e tret</w:t>
      </w:r>
      <w:r w:rsidR="00637DC8">
        <w:rPr>
          <w:rFonts w:ascii="Times New Roman" w:hAnsi="Times New Roman"/>
          <w:szCs w:val="24"/>
        </w:rPr>
        <w:t>ë</w:t>
      </w:r>
      <w:r w:rsidRPr="00896778">
        <w:rPr>
          <w:rFonts w:ascii="Times New Roman" w:hAnsi="Times New Roman"/>
          <w:szCs w:val="24"/>
        </w:rPr>
        <w:t xml:space="preserve"> n</w:t>
      </w:r>
      <w:r w:rsidR="00637DC8">
        <w:rPr>
          <w:rFonts w:ascii="Times New Roman" w:hAnsi="Times New Roman"/>
          <w:szCs w:val="24"/>
        </w:rPr>
        <w:t>ë</w:t>
      </w:r>
      <w:r w:rsidRPr="00896778">
        <w:rPr>
          <w:rFonts w:ascii="Times New Roman" w:hAnsi="Times New Roman"/>
          <w:szCs w:val="24"/>
        </w:rPr>
        <w:t xml:space="preserve"> rastin e delegimit</w:t>
      </w:r>
      <w:r w:rsidR="009D797E">
        <w:rPr>
          <w:rFonts w:ascii="Times New Roman" w:hAnsi="Times New Roman"/>
          <w:szCs w:val="24"/>
        </w:rPr>
        <w:t>,</w:t>
      </w:r>
      <w:r w:rsidRPr="00896778">
        <w:rPr>
          <w:rFonts w:ascii="Times New Roman" w:hAnsi="Times New Roman"/>
          <w:szCs w:val="24"/>
        </w:rPr>
        <w:t xml:space="preserve"> shoq</w:t>
      </w:r>
      <w:r w:rsidR="00637DC8">
        <w:rPr>
          <w:rFonts w:ascii="Times New Roman" w:hAnsi="Times New Roman"/>
          <w:szCs w:val="24"/>
        </w:rPr>
        <w:t>ë</w:t>
      </w:r>
      <w:r w:rsidRPr="00896778">
        <w:rPr>
          <w:rFonts w:ascii="Times New Roman" w:hAnsi="Times New Roman"/>
          <w:szCs w:val="24"/>
        </w:rPr>
        <w:t>ria administruese është përgjegjëse për mbajtjen e regjistrit dhe sakt</w:t>
      </w:r>
      <w:r w:rsidR="00637DC8">
        <w:rPr>
          <w:rFonts w:ascii="Times New Roman" w:hAnsi="Times New Roman"/>
          <w:szCs w:val="24"/>
        </w:rPr>
        <w:t>ë</w:t>
      </w:r>
      <w:r w:rsidRPr="00896778">
        <w:rPr>
          <w:rFonts w:ascii="Times New Roman" w:hAnsi="Times New Roman"/>
          <w:szCs w:val="24"/>
        </w:rPr>
        <w:t>sin</w:t>
      </w:r>
      <w:r w:rsidR="00637DC8">
        <w:rPr>
          <w:rFonts w:ascii="Times New Roman" w:hAnsi="Times New Roman"/>
          <w:szCs w:val="24"/>
        </w:rPr>
        <w:t>ë</w:t>
      </w:r>
      <w:r w:rsidRPr="00896778">
        <w:rPr>
          <w:rFonts w:ascii="Times New Roman" w:hAnsi="Times New Roman"/>
          <w:szCs w:val="24"/>
        </w:rPr>
        <w:t xml:space="preserve"> e t</w:t>
      </w:r>
      <w:r w:rsidR="00637DC8">
        <w:rPr>
          <w:rFonts w:ascii="Times New Roman" w:hAnsi="Times New Roman"/>
          <w:szCs w:val="24"/>
        </w:rPr>
        <w:t>ë</w:t>
      </w:r>
      <w:r w:rsidRPr="00896778">
        <w:rPr>
          <w:rFonts w:ascii="Times New Roman" w:hAnsi="Times New Roman"/>
          <w:szCs w:val="24"/>
        </w:rPr>
        <w:t xml:space="preserve"> dh</w:t>
      </w:r>
      <w:r w:rsidR="00637DC8">
        <w:rPr>
          <w:rFonts w:ascii="Times New Roman" w:hAnsi="Times New Roman"/>
          <w:szCs w:val="24"/>
        </w:rPr>
        <w:t>ë</w:t>
      </w:r>
      <w:r w:rsidRPr="00896778">
        <w:rPr>
          <w:rFonts w:ascii="Times New Roman" w:hAnsi="Times New Roman"/>
          <w:szCs w:val="24"/>
        </w:rPr>
        <w:t>nave.</w:t>
      </w:r>
    </w:p>
    <w:p w14:paraId="1FC24964" w14:textId="77777777" w:rsidR="00EC695A" w:rsidRPr="00896778" w:rsidRDefault="00EC695A" w:rsidP="00896778">
      <w:pPr>
        <w:ind w:left="426"/>
        <w:jc w:val="both"/>
        <w:rPr>
          <w:rFonts w:eastAsia="Times New Roman"/>
        </w:rPr>
      </w:pPr>
    </w:p>
    <w:p w14:paraId="7B8646DC" w14:textId="77777777" w:rsidR="008C1AB9" w:rsidRDefault="008C1AB9" w:rsidP="00A11686">
      <w:pPr>
        <w:shd w:val="clear" w:color="auto" w:fill="FFFFFF"/>
        <w:spacing w:after="150" w:line="276" w:lineRule="auto"/>
        <w:ind w:left="720"/>
        <w:contextualSpacing/>
        <w:jc w:val="both"/>
        <w:rPr>
          <w:rFonts w:eastAsia="Times New Roman"/>
          <w:bCs/>
          <w:color w:val="222222"/>
          <w:lang w:val="en-US" w:eastAsia="en-US"/>
        </w:rPr>
      </w:pPr>
    </w:p>
    <w:p w14:paraId="69595557" w14:textId="77777777" w:rsidR="00EC695A" w:rsidRPr="00D800D6" w:rsidRDefault="004265CA" w:rsidP="004265CA">
      <w:pPr>
        <w:jc w:val="center"/>
      </w:pPr>
      <w:r w:rsidRPr="00D800D6">
        <w:t>Neni</w:t>
      </w:r>
      <w:r w:rsidR="00D72900">
        <w:t xml:space="preserve"> </w:t>
      </w:r>
      <w:r w:rsidR="00724000">
        <w:t xml:space="preserve">80 </w:t>
      </w:r>
    </w:p>
    <w:p w14:paraId="232BC858" w14:textId="6745066E" w:rsidR="004265CA" w:rsidRPr="00D800D6" w:rsidRDefault="009A4F6D" w:rsidP="004265CA">
      <w:pPr>
        <w:jc w:val="center"/>
      </w:pPr>
      <w:r>
        <w:t xml:space="preserve">Dokumenti mbi </w:t>
      </w:r>
      <w:r w:rsidR="004265CA" w:rsidRPr="00D800D6">
        <w:t>pron</w:t>
      </w:r>
      <w:r w:rsidR="00DC6584">
        <w:t>ë</w:t>
      </w:r>
      <w:r w:rsidR="004265CA" w:rsidRPr="00D800D6">
        <w:t>si</w:t>
      </w:r>
      <w:r>
        <w:t>n</w:t>
      </w:r>
      <w:r w:rsidR="00DC6584">
        <w:t>ë</w:t>
      </w:r>
      <w:r w:rsidR="004265CA" w:rsidRPr="00D800D6">
        <w:t xml:space="preserve"> </w:t>
      </w:r>
      <w:r>
        <w:t>e</w:t>
      </w:r>
      <w:r w:rsidR="004265CA" w:rsidRPr="00D800D6">
        <w:t xml:space="preserve"> an</w:t>
      </w:r>
      <w:r w:rsidR="00DC6584">
        <w:t>ë</w:t>
      </w:r>
      <w:r w:rsidR="004265CA" w:rsidRPr="00D800D6">
        <w:t xml:space="preserve">tarit </w:t>
      </w:r>
    </w:p>
    <w:p w14:paraId="61B1945C" w14:textId="77777777" w:rsidR="004265CA" w:rsidRPr="00D800D6" w:rsidRDefault="004265CA" w:rsidP="004265CA"/>
    <w:p w14:paraId="749576B1" w14:textId="0459DA32" w:rsidR="004265CA" w:rsidRPr="00D800D6" w:rsidRDefault="00724000" w:rsidP="005B379A">
      <w:pPr>
        <w:pStyle w:val="ListParagraph"/>
        <w:numPr>
          <w:ilvl w:val="2"/>
          <w:numId w:val="41"/>
        </w:numPr>
        <w:ind w:left="360"/>
        <w:jc w:val="both"/>
        <w:rPr>
          <w:rFonts w:ascii="Times New Roman" w:hAnsi="Times New Roman"/>
          <w:sz w:val="24"/>
          <w:szCs w:val="24"/>
        </w:rPr>
      </w:pPr>
      <w:r>
        <w:rPr>
          <w:rFonts w:ascii="Times New Roman" w:hAnsi="Times New Roman"/>
          <w:sz w:val="24"/>
          <w:szCs w:val="24"/>
        </w:rPr>
        <w:t>S</w:t>
      </w:r>
      <w:r w:rsidR="004265CA" w:rsidRPr="00D800D6">
        <w:rPr>
          <w:rFonts w:ascii="Times New Roman" w:hAnsi="Times New Roman"/>
          <w:sz w:val="24"/>
          <w:szCs w:val="24"/>
        </w:rPr>
        <w:t xml:space="preserve">hoqëria administruese </w:t>
      </w:r>
      <w:r w:rsidR="00D301C6">
        <w:rPr>
          <w:rFonts w:ascii="Times New Roman" w:hAnsi="Times New Roman"/>
          <w:sz w:val="24"/>
          <w:szCs w:val="24"/>
        </w:rPr>
        <w:t>me k</w:t>
      </w:r>
      <w:r w:rsidR="00010896">
        <w:rPr>
          <w:rFonts w:ascii="Times New Roman" w:hAnsi="Times New Roman"/>
          <w:sz w:val="24"/>
          <w:szCs w:val="24"/>
        </w:rPr>
        <w:t>ë</w:t>
      </w:r>
      <w:r w:rsidR="00D301C6">
        <w:rPr>
          <w:rFonts w:ascii="Times New Roman" w:hAnsi="Times New Roman"/>
          <w:sz w:val="24"/>
          <w:szCs w:val="24"/>
        </w:rPr>
        <w:t>rkes</w:t>
      </w:r>
      <w:r w:rsidR="00010896">
        <w:rPr>
          <w:rFonts w:ascii="Times New Roman" w:hAnsi="Times New Roman"/>
          <w:sz w:val="24"/>
          <w:szCs w:val="24"/>
        </w:rPr>
        <w:t>ë</w:t>
      </w:r>
      <w:r w:rsidR="00D301C6">
        <w:rPr>
          <w:rFonts w:ascii="Times New Roman" w:hAnsi="Times New Roman"/>
          <w:sz w:val="24"/>
          <w:szCs w:val="24"/>
        </w:rPr>
        <w:t xml:space="preserve"> t</w:t>
      </w:r>
      <w:r w:rsidR="00010896">
        <w:rPr>
          <w:rFonts w:ascii="Times New Roman" w:hAnsi="Times New Roman"/>
          <w:sz w:val="24"/>
          <w:szCs w:val="24"/>
        </w:rPr>
        <w:t>ë</w:t>
      </w:r>
      <w:r w:rsidR="00D301C6">
        <w:rPr>
          <w:rFonts w:ascii="Times New Roman" w:hAnsi="Times New Roman"/>
          <w:sz w:val="24"/>
          <w:szCs w:val="24"/>
        </w:rPr>
        <w:t xml:space="preserve"> an</w:t>
      </w:r>
      <w:r w:rsidR="00010896">
        <w:rPr>
          <w:rFonts w:ascii="Times New Roman" w:hAnsi="Times New Roman"/>
          <w:sz w:val="24"/>
          <w:szCs w:val="24"/>
        </w:rPr>
        <w:t>ë</w:t>
      </w:r>
      <w:r w:rsidR="00D301C6">
        <w:rPr>
          <w:rFonts w:ascii="Times New Roman" w:hAnsi="Times New Roman"/>
          <w:sz w:val="24"/>
          <w:szCs w:val="24"/>
        </w:rPr>
        <w:t xml:space="preserve">tarit </w:t>
      </w:r>
      <w:r w:rsidR="00D301C6" w:rsidRPr="00D800D6">
        <w:rPr>
          <w:rFonts w:ascii="Times New Roman" w:hAnsi="Times New Roman"/>
          <w:sz w:val="24"/>
          <w:szCs w:val="24"/>
        </w:rPr>
        <w:t xml:space="preserve">të fondit </w:t>
      </w:r>
      <w:r w:rsidR="004265CA" w:rsidRPr="00D800D6">
        <w:rPr>
          <w:rFonts w:ascii="Times New Roman" w:hAnsi="Times New Roman"/>
          <w:sz w:val="24"/>
          <w:szCs w:val="24"/>
        </w:rPr>
        <w:t xml:space="preserve">u </w:t>
      </w:r>
      <w:r>
        <w:rPr>
          <w:rFonts w:ascii="Times New Roman" w:hAnsi="Times New Roman"/>
          <w:sz w:val="24"/>
          <w:szCs w:val="24"/>
        </w:rPr>
        <w:t>mundëson</w:t>
      </w:r>
      <w:r w:rsidR="004265CA" w:rsidRPr="00D800D6">
        <w:rPr>
          <w:rFonts w:ascii="Times New Roman" w:hAnsi="Times New Roman"/>
          <w:sz w:val="24"/>
          <w:szCs w:val="24"/>
        </w:rPr>
        <w:t xml:space="preserve"> një </w:t>
      </w:r>
      <w:r w:rsidR="009A4F6D">
        <w:rPr>
          <w:rFonts w:ascii="Times New Roman" w:hAnsi="Times New Roman"/>
          <w:sz w:val="24"/>
          <w:szCs w:val="24"/>
        </w:rPr>
        <w:t>inform</w:t>
      </w:r>
      <w:r>
        <w:rPr>
          <w:rFonts w:ascii="Times New Roman" w:hAnsi="Times New Roman"/>
          <w:sz w:val="24"/>
          <w:szCs w:val="24"/>
        </w:rPr>
        <w:t>acion mbi fondin e pensionit dhe llogarinë individuale. Ky informacion</w:t>
      </w:r>
      <w:r w:rsidR="004265CA" w:rsidRPr="00D800D6">
        <w:rPr>
          <w:rFonts w:ascii="Times New Roman" w:hAnsi="Times New Roman"/>
          <w:sz w:val="24"/>
          <w:szCs w:val="24"/>
        </w:rPr>
        <w:t xml:space="preserve"> duhet të përmbajë </w:t>
      </w:r>
      <w:r>
        <w:rPr>
          <w:rFonts w:ascii="Times New Roman" w:hAnsi="Times New Roman"/>
          <w:sz w:val="24"/>
          <w:szCs w:val="24"/>
        </w:rPr>
        <w:t>sa</w:t>
      </w:r>
      <w:r w:rsidR="004265CA" w:rsidRPr="00D800D6">
        <w:rPr>
          <w:rFonts w:ascii="Times New Roman" w:hAnsi="Times New Roman"/>
          <w:sz w:val="24"/>
          <w:szCs w:val="24"/>
        </w:rPr>
        <w:t xml:space="preserve"> më</w:t>
      </w:r>
      <w:r>
        <w:rPr>
          <w:rFonts w:ascii="Times New Roman" w:hAnsi="Times New Roman"/>
          <w:sz w:val="24"/>
          <w:szCs w:val="24"/>
        </w:rPr>
        <w:t xml:space="preserve"> poshtë</w:t>
      </w:r>
      <w:r w:rsidR="004265CA" w:rsidRPr="00D800D6">
        <w:rPr>
          <w:rFonts w:ascii="Times New Roman" w:hAnsi="Times New Roman"/>
          <w:sz w:val="24"/>
          <w:szCs w:val="24"/>
        </w:rPr>
        <w:t>:</w:t>
      </w:r>
    </w:p>
    <w:p w14:paraId="24F76C5F" w14:textId="77777777" w:rsidR="004265CA" w:rsidRPr="00D800D6" w:rsidRDefault="004265CA" w:rsidP="005B379A">
      <w:pPr>
        <w:pStyle w:val="ListParagraph"/>
        <w:numPr>
          <w:ilvl w:val="1"/>
          <w:numId w:val="113"/>
        </w:numPr>
        <w:ind w:left="1080"/>
        <w:jc w:val="both"/>
        <w:rPr>
          <w:rFonts w:ascii="Times New Roman" w:hAnsi="Times New Roman"/>
          <w:sz w:val="24"/>
          <w:szCs w:val="24"/>
        </w:rPr>
      </w:pPr>
      <w:r w:rsidRPr="00D800D6">
        <w:rPr>
          <w:rFonts w:ascii="Times New Roman" w:hAnsi="Times New Roman"/>
          <w:sz w:val="24"/>
          <w:szCs w:val="24"/>
        </w:rPr>
        <w:t>emri</w:t>
      </w:r>
      <w:r w:rsidR="00D800D6">
        <w:rPr>
          <w:rFonts w:ascii="Times New Roman" w:hAnsi="Times New Roman"/>
          <w:sz w:val="24"/>
          <w:szCs w:val="24"/>
        </w:rPr>
        <w:t>n</w:t>
      </w:r>
      <w:r w:rsidRPr="00D800D6">
        <w:rPr>
          <w:rFonts w:ascii="Times New Roman" w:hAnsi="Times New Roman"/>
          <w:sz w:val="24"/>
          <w:szCs w:val="24"/>
        </w:rPr>
        <w:t xml:space="preserve"> dhe mbiemri</w:t>
      </w:r>
      <w:r w:rsidR="00D800D6">
        <w:rPr>
          <w:rFonts w:ascii="Times New Roman" w:hAnsi="Times New Roman"/>
          <w:sz w:val="24"/>
          <w:szCs w:val="24"/>
        </w:rPr>
        <w:t>n</w:t>
      </w:r>
      <w:r w:rsidRPr="00D800D6">
        <w:rPr>
          <w:rFonts w:ascii="Times New Roman" w:hAnsi="Times New Roman"/>
          <w:sz w:val="24"/>
          <w:szCs w:val="24"/>
        </w:rPr>
        <w:t xml:space="preserve"> </w:t>
      </w:r>
      <w:r w:rsidR="00D800D6">
        <w:rPr>
          <w:rFonts w:ascii="Times New Roman" w:hAnsi="Times New Roman"/>
          <w:sz w:val="24"/>
          <w:szCs w:val="24"/>
        </w:rPr>
        <w:t>e</w:t>
      </w:r>
      <w:r w:rsidRPr="00D800D6">
        <w:rPr>
          <w:rFonts w:ascii="Times New Roman" w:hAnsi="Times New Roman"/>
          <w:sz w:val="24"/>
          <w:szCs w:val="24"/>
        </w:rPr>
        <w:t xml:space="preserve"> anëtarit</w:t>
      </w:r>
      <w:r w:rsidR="00D800D6">
        <w:rPr>
          <w:rFonts w:ascii="Times New Roman" w:hAnsi="Times New Roman"/>
          <w:sz w:val="24"/>
          <w:szCs w:val="24"/>
        </w:rPr>
        <w:t>;</w:t>
      </w:r>
    </w:p>
    <w:p w14:paraId="43054CF5" w14:textId="77777777" w:rsidR="004265CA" w:rsidRPr="00D800D6" w:rsidRDefault="004265CA" w:rsidP="005B379A">
      <w:pPr>
        <w:pStyle w:val="ListParagraph"/>
        <w:numPr>
          <w:ilvl w:val="1"/>
          <w:numId w:val="113"/>
        </w:numPr>
        <w:ind w:left="1080"/>
        <w:jc w:val="both"/>
        <w:rPr>
          <w:rFonts w:ascii="Times New Roman" w:hAnsi="Times New Roman"/>
          <w:sz w:val="24"/>
          <w:szCs w:val="24"/>
        </w:rPr>
      </w:pPr>
      <w:r w:rsidRPr="00D800D6">
        <w:rPr>
          <w:rFonts w:ascii="Times New Roman" w:hAnsi="Times New Roman"/>
          <w:sz w:val="24"/>
          <w:szCs w:val="24"/>
        </w:rPr>
        <w:t xml:space="preserve">emrin e fondit, shoqërinë administruese </w:t>
      </w:r>
      <w:r w:rsidR="00D800D6">
        <w:rPr>
          <w:rFonts w:ascii="Times New Roman" w:hAnsi="Times New Roman"/>
          <w:sz w:val="24"/>
          <w:szCs w:val="24"/>
        </w:rPr>
        <w:t>ose</w:t>
      </w:r>
      <w:r w:rsidRPr="00D800D6">
        <w:rPr>
          <w:rFonts w:ascii="Times New Roman" w:hAnsi="Times New Roman"/>
          <w:sz w:val="24"/>
          <w:szCs w:val="24"/>
        </w:rPr>
        <w:t xml:space="preserve"> zyrën e regjistruar të shoqërisë administruese n</w:t>
      </w:r>
      <w:r w:rsidR="00DC6584">
        <w:rPr>
          <w:rFonts w:ascii="Times New Roman" w:hAnsi="Times New Roman"/>
          <w:sz w:val="24"/>
          <w:szCs w:val="24"/>
        </w:rPr>
        <w:t>ë</w:t>
      </w:r>
      <w:r w:rsidRPr="00D800D6">
        <w:rPr>
          <w:rFonts w:ascii="Times New Roman" w:hAnsi="Times New Roman"/>
          <w:sz w:val="24"/>
          <w:szCs w:val="24"/>
        </w:rPr>
        <w:t xml:space="preserve"> rastin e veprimtaris</w:t>
      </w:r>
      <w:r w:rsidR="00DC6584">
        <w:rPr>
          <w:rFonts w:ascii="Times New Roman" w:hAnsi="Times New Roman"/>
          <w:sz w:val="24"/>
          <w:szCs w:val="24"/>
        </w:rPr>
        <w:t>ë</w:t>
      </w:r>
      <w:r w:rsidRPr="00D800D6">
        <w:rPr>
          <w:rFonts w:ascii="Times New Roman" w:hAnsi="Times New Roman"/>
          <w:sz w:val="24"/>
          <w:szCs w:val="24"/>
        </w:rPr>
        <w:t xml:space="preserve"> nd</w:t>
      </w:r>
      <w:r w:rsidR="00DC6584">
        <w:rPr>
          <w:rFonts w:ascii="Times New Roman" w:hAnsi="Times New Roman"/>
          <w:sz w:val="24"/>
          <w:szCs w:val="24"/>
        </w:rPr>
        <w:t>ë</w:t>
      </w:r>
      <w:r w:rsidRPr="00D800D6">
        <w:rPr>
          <w:rFonts w:ascii="Times New Roman" w:hAnsi="Times New Roman"/>
          <w:sz w:val="24"/>
          <w:szCs w:val="24"/>
        </w:rPr>
        <w:t>rkufitare;</w:t>
      </w:r>
    </w:p>
    <w:p w14:paraId="3D6621AE" w14:textId="77777777" w:rsidR="004265CA" w:rsidRPr="00D800D6" w:rsidRDefault="004265CA" w:rsidP="005B379A">
      <w:pPr>
        <w:pStyle w:val="ListParagraph"/>
        <w:numPr>
          <w:ilvl w:val="1"/>
          <w:numId w:val="113"/>
        </w:numPr>
        <w:ind w:left="1080"/>
        <w:jc w:val="both"/>
        <w:rPr>
          <w:rFonts w:ascii="Times New Roman" w:hAnsi="Times New Roman"/>
          <w:sz w:val="24"/>
          <w:szCs w:val="24"/>
        </w:rPr>
      </w:pPr>
      <w:r w:rsidRPr="00D800D6">
        <w:rPr>
          <w:rFonts w:ascii="Times New Roman" w:hAnsi="Times New Roman"/>
          <w:sz w:val="24"/>
          <w:szCs w:val="24"/>
        </w:rPr>
        <w:t>numri</w:t>
      </w:r>
      <w:r w:rsidR="00BB1D12">
        <w:rPr>
          <w:rFonts w:ascii="Times New Roman" w:hAnsi="Times New Roman"/>
          <w:sz w:val="24"/>
          <w:szCs w:val="24"/>
        </w:rPr>
        <w:t>n</w:t>
      </w:r>
      <w:r w:rsidRPr="00D800D6">
        <w:rPr>
          <w:rFonts w:ascii="Times New Roman" w:hAnsi="Times New Roman"/>
          <w:sz w:val="24"/>
          <w:szCs w:val="24"/>
        </w:rPr>
        <w:t xml:space="preserve"> </w:t>
      </w:r>
      <w:r w:rsidR="00BB1D12">
        <w:rPr>
          <w:rFonts w:ascii="Times New Roman" w:hAnsi="Times New Roman"/>
          <w:sz w:val="24"/>
          <w:szCs w:val="24"/>
        </w:rPr>
        <w:t>e</w:t>
      </w:r>
      <w:r w:rsidRPr="00D800D6">
        <w:rPr>
          <w:rFonts w:ascii="Times New Roman" w:hAnsi="Times New Roman"/>
          <w:sz w:val="24"/>
          <w:szCs w:val="24"/>
        </w:rPr>
        <w:t xml:space="preserve"> kuotave në llogarinë personale të anëtarit;</w:t>
      </w:r>
    </w:p>
    <w:p w14:paraId="1226DF6A" w14:textId="77777777" w:rsidR="004265CA" w:rsidRPr="00D800D6" w:rsidRDefault="004265CA" w:rsidP="005B379A">
      <w:pPr>
        <w:pStyle w:val="ListParagraph"/>
        <w:numPr>
          <w:ilvl w:val="1"/>
          <w:numId w:val="113"/>
        </w:numPr>
        <w:ind w:left="1080"/>
        <w:jc w:val="both"/>
        <w:rPr>
          <w:rFonts w:ascii="Times New Roman" w:hAnsi="Times New Roman"/>
          <w:sz w:val="24"/>
          <w:szCs w:val="24"/>
        </w:rPr>
      </w:pPr>
      <w:r w:rsidRPr="00D800D6">
        <w:rPr>
          <w:rFonts w:ascii="Times New Roman" w:hAnsi="Times New Roman"/>
          <w:sz w:val="24"/>
          <w:szCs w:val="24"/>
        </w:rPr>
        <w:t>çmimi</w:t>
      </w:r>
      <w:r w:rsidR="00BB1D12">
        <w:rPr>
          <w:rFonts w:ascii="Times New Roman" w:hAnsi="Times New Roman"/>
          <w:sz w:val="24"/>
          <w:szCs w:val="24"/>
        </w:rPr>
        <w:t>n</w:t>
      </w:r>
      <w:r w:rsidRPr="00D800D6">
        <w:rPr>
          <w:rFonts w:ascii="Times New Roman" w:hAnsi="Times New Roman"/>
          <w:sz w:val="24"/>
          <w:szCs w:val="24"/>
        </w:rPr>
        <w:t xml:space="preserve"> </w:t>
      </w:r>
      <w:r w:rsidR="00BB1D12">
        <w:rPr>
          <w:rFonts w:ascii="Times New Roman" w:hAnsi="Times New Roman"/>
          <w:sz w:val="24"/>
          <w:szCs w:val="24"/>
        </w:rPr>
        <w:t>e</w:t>
      </w:r>
      <w:r w:rsidRPr="00D800D6">
        <w:rPr>
          <w:rFonts w:ascii="Times New Roman" w:hAnsi="Times New Roman"/>
          <w:sz w:val="24"/>
          <w:szCs w:val="24"/>
        </w:rPr>
        <w:t xml:space="preserve"> kuot</w:t>
      </w:r>
      <w:r w:rsidR="00DC6584">
        <w:rPr>
          <w:rFonts w:ascii="Times New Roman" w:hAnsi="Times New Roman"/>
          <w:sz w:val="24"/>
          <w:szCs w:val="24"/>
        </w:rPr>
        <w:t>ë</w:t>
      </w:r>
      <w:r w:rsidRPr="00D800D6">
        <w:rPr>
          <w:rFonts w:ascii="Times New Roman" w:hAnsi="Times New Roman"/>
          <w:sz w:val="24"/>
          <w:szCs w:val="24"/>
        </w:rPr>
        <w:t xml:space="preserve">s </w:t>
      </w:r>
      <w:r w:rsidR="00724000">
        <w:rPr>
          <w:rFonts w:ascii="Times New Roman" w:hAnsi="Times New Roman"/>
          <w:sz w:val="24"/>
          <w:szCs w:val="24"/>
        </w:rPr>
        <w:t>t</w:t>
      </w:r>
      <w:r w:rsidRPr="00D800D6">
        <w:rPr>
          <w:rFonts w:ascii="Times New Roman" w:hAnsi="Times New Roman"/>
          <w:sz w:val="24"/>
          <w:szCs w:val="24"/>
        </w:rPr>
        <w:t>ë</w:t>
      </w:r>
      <w:r w:rsidR="00724000">
        <w:rPr>
          <w:rFonts w:ascii="Times New Roman" w:hAnsi="Times New Roman"/>
          <w:sz w:val="24"/>
          <w:szCs w:val="24"/>
        </w:rPr>
        <w:t xml:space="preserve"> asaj dite</w:t>
      </w:r>
      <w:r w:rsidRPr="00D800D6">
        <w:rPr>
          <w:rFonts w:ascii="Times New Roman" w:hAnsi="Times New Roman"/>
          <w:sz w:val="24"/>
          <w:szCs w:val="24"/>
        </w:rPr>
        <w:t>;</w:t>
      </w:r>
    </w:p>
    <w:p w14:paraId="785598C1" w14:textId="77777777" w:rsidR="004265CA" w:rsidRPr="00D800D6" w:rsidRDefault="004265CA" w:rsidP="005B379A">
      <w:pPr>
        <w:pStyle w:val="ListParagraph"/>
        <w:numPr>
          <w:ilvl w:val="1"/>
          <w:numId w:val="113"/>
        </w:numPr>
        <w:ind w:left="1080"/>
        <w:jc w:val="both"/>
        <w:rPr>
          <w:rFonts w:ascii="Times New Roman" w:hAnsi="Times New Roman"/>
          <w:sz w:val="24"/>
          <w:szCs w:val="24"/>
        </w:rPr>
      </w:pPr>
      <w:r w:rsidRPr="00D800D6">
        <w:rPr>
          <w:rFonts w:ascii="Times New Roman" w:hAnsi="Times New Roman"/>
          <w:sz w:val="24"/>
          <w:szCs w:val="24"/>
        </w:rPr>
        <w:t>vlerën e aseteve në llogarinë personale të anëtarit;</w:t>
      </w:r>
    </w:p>
    <w:p w14:paraId="06D22D9C" w14:textId="77777777" w:rsidR="001151E0" w:rsidRDefault="004265CA" w:rsidP="005B379A">
      <w:pPr>
        <w:pStyle w:val="ListParagraph"/>
        <w:numPr>
          <w:ilvl w:val="1"/>
          <w:numId w:val="113"/>
        </w:numPr>
        <w:ind w:left="1080"/>
        <w:jc w:val="both"/>
        <w:rPr>
          <w:rFonts w:ascii="Times New Roman" w:hAnsi="Times New Roman"/>
          <w:sz w:val="24"/>
          <w:szCs w:val="24"/>
        </w:rPr>
      </w:pPr>
      <w:r w:rsidRPr="00D800D6">
        <w:rPr>
          <w:rFonts w:ascii="Times New Roman" w:hAnsi="Times New Roman"/>
          <w:sz w:val="24"/>
          <w:szCs w:val="24"/>
        </w:rPr>
        <w:t>datat, shumat e pagesave t</w:t>
      </w:r>
      <w:r w:rsidR="00DC6584">
        <w:rPr>
          <w:rFonts w:ascii="Times New Roman" w:hAnsi="Times New Roman"/>
          <w:sz w:val="24"/>
          <w:szCs w:val="24"/>
        </w:rPr>
        <w:t>ë</w:t>
      </w:r>
      <w:r w:rsidRPr="00D800D6">
        <w:rPr>
          <w:rFonts w:ascii="Times New Roman" w:hAnsi="Times New Roman"/>
          <w:sz w:val="24"/>
          <w:szCs w:val="24"/>
        </w:rPr>
        <w:t xml:space="preserve"> b</w:t>
      </w:r>
      <w:r w:rsidR="00DC6584">
        <w:rPr>
          <w:rFonts w:ascii="Times New Roman" w:hAnsi="Times New Roman"/>
          <w:sz w:val="24"/>
          <w:szCs w:val="24"/>
        </w:rPr>
        <w:t>ë</w:t>
      </w:r>
      <w:r w:rsidRPr="00D800D6">
        <w:rPr>
          <w:rFonts w:ascii="Times New Roman" w:hAnsi="Times New Roman"/>
          <w:sz w:val="24"/>
          <w:szCs w:val="24"/>
        </w:rPr>
        <w:t>ra nga an</w:t>
      </w:r>
      <w:r w:rsidR="00DC6584">
        <w:rPr>
          <w:rFonts w:ascii="Times New Roman" w:hAnsi="Times New Roman"/>
          <w:sz w:val="24"/>
          <w:szCs w:val="24"/>
        </w:rPr>
        <w:t>ë</w:t>
      </w:r>
      <w:r w:rsidRPr="00D800D6">
        <w:rPr>
          <w:rFonts w:ascii="Times New Roman" w:hAnsi="Times New Roman"/>
          <w:sz w:val="24"/>
          <w:szCs w:val="24"/>
        </w:rPr>
        <w:t>tari, pun</w:t>
      </w:r>
      <w:r w:rsidR="00DC6584">
        <w:rPr>
          <w:rFonts w:ascii="Times New Roman" w:hAnsi="Times New Roman"/>
          <w:sz w:val="24"/>
          <w:szCs w:val="24"/>
        </w:rPr>
        <w:t>ë</w:t>
      </w:r>
      <w:r w:rsidRPr="00D800D6">
        <w:rPr>
          <w:rFonts w:ascii="Times New Roman" w:hAnsi="Times New Roman"/>
          <w:sz w:val="24"/>
          <w:szCs w:val="24"/>
        </w:rPr>
        <w:t>dh</w:t>
      </w:r>
      <w:r w:rsidR="00DC6584">
        <w:rPr>
          <w:rFonts w:ascii="Times New Roman" w:hAnsi="Times New Roman"/>
          <w:sz w:val="24"/>
          <w:szCs w:val="24"/>
        </w:rPr>
        <w:t>ë</w:t>
      </w:r>
      <w:r w:rsidRPr="00D800D6">
        <w:rPr>
          <w:rFonts w:ascii="Times New Roman" w:hAnsi="Times New Roman"/>
          <w:sz w:val="24"/>
          <w:szCs w:val="24"/>
        </w:rPr>
        <w:t>n</w:t>
      </w:r>
      <w:r w:rsidR="00DC6584">
        <w:rPr>
          <w:rFonts w:ascii="Times New Roman" w:hAnsi="Times New Roman"/>
          <w:sz w:val="24"/>
          <w:szCs w:val="24"/>
        </w:rPr>
        <w:t>ë</w:t>
      </w:r>
      <w:r w:rsidRPr="00D800D6">
        <w:rPr>
          <w:rFonts w:ascii="Times New Roman" w:hAnsi="Times New Roman"/>
          <w:sz w:val="24"/>
          <w:szCs w:val="24"/>
        </w:rPr>
        <w:t>si ose sponsori</w:t>
      </w:r>
      <w:r w:rsidR="00A7767A">
        <w:rPr>
          <w:rFonts w:ascii="Times New Roman" w:hAnsi="Times New Roman"/>
          <w:sz w:val="24"/>
          <w:szCs w:val="24"/>
        </w:rPr>
        <w:t>;</w:t>
      </w:r>
    </w:p>
    <w:p w14:paraId="482C7923" w14:textId="046AEAF8" w:rsidR="00D800D6" w:rsidRPr="00D800D6" w:rsidRDefault="00D800D6" w:rsidP="005B379A">
      <w:pPr>
        <w:pStyle w:val="ListParagraph"/>
        <w:numPr>
          <w:ilvl w:val="1"/>
          <w:numId w:val="113"/>
        </w:numPr>
        <w:ind w:left="1080"/>
        <w:jc w:val="both"/>
        <w:rPr>
          <w:rFonts w:ascii="Times New Roman" w:hAnsi="Times New Roman"/>
          <w:sz w:val="24"/>
          <w:szCs w:val="24"/>
        </w:rPr>
      </w:pPr>
      <w:r>
        <w:rPr>
          <w:rFonts w:ascii="Times New Roman" w:hAnsi="Times New Roman"/>
          <w:sz w:val="24"/>
          <w:szCs w:val="24"/>
        </w:rPr>
        <w:t>kthimin e investimit p</w:t>
      </w:r>
      <w:r w:rsidR="00DC6584">
        <w:rPr>
          <w:rFonts w:ascii="Times New Roman" w:hAnsi="Times New Roman"/>
          <w:sz w:val="24"/>
          <w:szCs w:val="24"/>
        </w:rPr>
        <w:t>ë</w:t>
      </w:r>
      <w:r>
        <w:rPr>
          <w:rFonts w:ascii="Times New Roman" w:hAnsi="Times New Roman"/>
          <w:sz w:val="24"/>
          <w:szCs w:val="24"/>
        </w:rPr>
        <w:t>r periudh</w:t>
      </w:r>
      <w:r w:rsidR="00DC6584">
        <w:rPr>
          <w:rFonts w:ascii="Times New Roman" w:hAnsi="Times New Roman"/>
          <w:sz w:val="24"/>
          <w:szCs w:val="24"/>
        </w:rPr>
        <w:t>ë</w:t>
      </w:r>
      <w:r>
        <w:rPr>
          <w:rFonts w:ascii="Times New Roman" w:hAnsi="Times New Roman"/>
          <w:sz w:val="24"/>
          <w:szCs w:val="24"/>
        </w:rPr>
        <w:t xml:space="preserve">n nga </w:t>
      </w:r>
      <w:r w:rsidR="00D301C6">
        <w:rPr>
          <w:rFonts w:ascii="Times New Roman" w:hAnsi="Times New Roman"/>
          <w:sz w:val="24"/>
          <w:szCs w:val="24"/>
        </w:rPr>
        <w:t>data e an</w:t>
      </w:r>
      <w:r w:rsidR="00010896">
        <w:rPr>
          <w:rFonts w:ascii="Times New Roman" w:hAnsi="Times New Roman"/>
          <w:sz w:val="24"/>
          <w:szCs w:val="24"/>
        </w:rPr>
        <w:t>ë</w:t>
      </w:r>
      <w:r w:rsidR="00D301C6">
        <w:rPr>
          <w:rFonts w:ascii="Times New Roman" w:hAnsi="Times New Roman"/>
          <w:sz w:val="24"/>
          <w:szCs w:val="24"/>
        </w:rPr>
        <w:t>tar</w:t>
      </w:r>
      <w:r w:rsidR="00010896">
        <w:rPr>
          <w:rFonts w:ascii="Times New Roman" w:hAnsi="Times New Roman"/>
          <w:sz w:val="24"/>
          <w:szCs w:val="24"/>
        </w:rPr>
        <w:t>ë</w:t>
      </w:r>
      <w:r w:rsidR="00D301C6">
        <w:rPr>
          <w:rFonts w:ascii="Times New Roman" w:hAnsi="Times New Roman"/>
          <w:sz w:val="24"/>
          <w:szCs w:val="24"/>
        </w:rPr>
        <w:t>simit</w:t>
      </w:r>
      <w:r>
        <w:rPr>
          <w:rFonts w:ascii="Times New Roman" w:hAnsi="Times New Roman"/>
          <w:sz w:val="24"/>
          <w:szCs w:val="24"/>
        </w:rPr>
        <w:t>, si dhe p</w:t>
      </w:r>
      <w:r w:rsidR="00DC6584">
        <w:rPr>
          <w:rFonts w:ascii="Times New Roman" w:hAnsi="Times New Roman"/>
          <w:sz w:val="24"/>
          <w:szCs w:val="24"/>
        </w:rPr>
        <w:t>ë</w:t>
      </w:r>
      <w:r>
        <w:rPr>
          <w:rFonts w:ascii="Times New Roman" w:hAnsi="Times New Roman"/>
          <w:sz w:val="24"/>
          <w:szCs w:val="24"/>
        </w:rPr>
        <w:t>r periudh</w:t>
      </w:r>
      <w:r w:rsidR="00DC6584">
        <w:rPr>
          <w:rFonts w:ascii="Times New Roman" w:hAnsi="Times New Roman"/>
          <w:sz w:val="24"/>
          <w:szCs w:val="24"/>
        </w:rPr>
        <w:t>ë</w:t>
      </w:r>
      <w:r>
        <w:rPr>
          <w:rFonts w:ascii="Times New Roman" w:hAnsi="Times New Roman"/>
          <w:sz w:val="24"/>
          <w:szCs w:val="24"/>
        </w:rPr>
        <w:t>n deri n</w:t>
      </w:r>
      <w:r w:rsidR="00DC6584">
        <w:rPr>
          <w:rFonts w:ascii="Times New Roman" w:hAnsi="Times New Roman"/>
          <w:sz w:val="24"/>
          <w:szCs w:val="24"/>
        </w:rPr>
        <w:t>ë</w:t>
      </w:r>
      <w:r>
        <w:rPr>
          <w:rFonts w:ascii="Times New Roman" w:hAnsi="Times New Roman"/>
          <w:sz w:val="24"/>
          <w:szCs w:val="24"/>
        </w:rPr>
        <w:t xml:space="preserve"> </w:t>
      </w:r>
      <w:r w:rsidR="00724000">
        <w:rPr>
          <w:rFonts w:ascii="Times New Roman" w:hAnsi="Times New Roman"/>
          <w:sz w:val="24"/>
          <w:szCs w:val="24"/>
        </w:rPr>
        <w:t xml:space="preserve">atë </w:t>
      </w:r>
      <w:r>
        <w:rPr>
          <w:rFonts w:ascii="Times New Roman" w:hAnsi="Times New Roman"/>
          <w:sz w:val="24"/>
          <w:szCs w:val="24"/>
        </w:rPr>
        <w:t>d</w:t>
      </w:r>
      <w:r w:rsidR="00724000">
        <w:rPr>
          <w:rFonts w:ascii="Times New Roman" w:hAnsi="Times New Roman"/>
          <w:sz w:val="24"/>
          <w:szCs w:val="24"/>
        </w:rPr>
        <w:t>i</w:t>
      </w:r>
      <w:r>
        <w:rPr>
          <w:rFonts w:ascii="Times New Roman" w:hAnsi="Times New Roman"/>
          <w:sz w:val="24"/>
          <w:szCs w:val="24"/>
        </w:rPr>
        <w:t>t</w:t>
      </w:r>
      <w:r w:rsidR="00DC6584">
        <w:rPr>
          <w:rFonts w:ascii="Times New Roman" w:hAnsi="Times New Roman"/>
          <w:sz w:val="24"/>
          <w:szCs w:val="24"/>
        </w:rPr>
        <w:t>ë</w:t>
      </w:r>
      <w:r>
        <w:rPr>
          <w:rFonts w:ascii="Times New Roman" w:hAnsi="Times New Roman"/>
          <w:sz w:val="24"/>
          <w:szCs w:val="24"/>
        </w:rPr>
        <w:t>;</w:t>
      </w:r>
    </w:p>
    <w:p w14:paraId="6D3007C8" w14:textId="302CEA75" w:rsidR="004265CA" w:rsidRPr="00D800D6" w:rsidRDefault="001151E0" w:rsidP="005B379A">
      <w:pPr>
        <w:pStyle w:val="ListParagraph"/>
        <w:numPr>
          <w:ilvl w:val="1"/>
          <w:numId w:val="113"/>
        </w:numPr>
        <w:ind w:left="1080"/>
        <w:jc w:val="both"/>
        <w:rPr>
          <w:rFonts w:ascii="Times New Roman" w:hAnsi="Times New Roman"/>
          <w:sz w:val="24"/>
          <w:szCs w:val="24"/>
        </w:rPr>
      </w:pPr>
      <w:r w:rsidRPr="00D800D6">
        <w:rPr>
          <w:rFonts w:ascii="Times New Roman" w:hAnsi="Times New Roman"/>
          <w:sz w:val="24"/>
          <w:szCs w:val="24"/>
        </w:rPr>
        <w:t xml:space="preserve">informacion mbi </w:t>
      </w:r>
      <w:r w:rsidR="004265CA" w:rsidRPr="00D800D6">
        <w:rPr>
          <w:rFonts w:ascii="Times New Roman" w:hAnsi="Times New Roman"/>
          <w:sz w:val="24"/>
          <w:szCs w:val="24"/>
        </w:rPr>
        <w:t xml:space="preserve">tarifat </w:t>
      </w:r>
      <w:r w:rsidRPr="00D800D6">
        <w:rPr>
          <w:rFonts w:ascii="Times New Roman" w:hAnsi="Times New Roman"/>
          <w:sz w:val="24"/>
          <w:szCs w:val="24"/>
        </w:rPr>
        <w:t>me t</w:t>
      </w:r>
      <w:r w:rsidR="00DC6584">
        <w:rPr>
          <w:rFonts w:ascii="Times New Roman" w:hAnsi="Times New Roman"/>
          <w:sz w:val="24"/>
          <w:szCs w:val="24"/>
        </w:rPr>
        <w:t>ë</w:t>
      </w:r>
      <w:r w:rsidRPr="00D800D6">
        <w:rPr>
          <w:rFonts w:ascii="Times New Roman" w:hAnsi="Times New Roman"/>
          <w:sz w:val="24"/>
          <w:szCs w:val="24"/>
        </w:rPr>
        <w:t xml:space="preserve"> cilat </w:t>
      </w:r>
      <w:r w:rsidR="00DC6584">
        <w:rPr>
          <w:rFonts w:ascii="Times New Roman" w:hAnsi="Times New Roman"/>
          <w:sz w:val="24"/>
          <w:szCs w:val="24"/>
        </w:rPr>
        <w:t>ë</w:t>
      </w:r>
      <w:r w:rsidRPr="00D800D6">
        <w:rPr>
          <w:rFonts w:ascii="Times New Roman" w:hAnsi="Times New Roman"/>
          <w:sz w:val="24"/>
          <w:szCs w:val="24"/>
        </w:rPr>
        <w:t>sht</w:t>
      </w:r>
      <w:r w:rsidR="00DC6584">
        <w:rPr>
          <w:rFonts w:ascii="Times New Roman" w:hAnsi="Times New Roman"/>
          <w:sz w:val="24"/>
          <w:szCs w:val="24"/>
        </w:rPr>
        <w:t>ë</w:t>
      </w:r>
      <w:r w:rsidRPr="00D800D6">
        <w:rPr>
          <w:rFonts w:ascii="Times New Roman" w:hAnsi="Times New Roman"/>
          <w:sz w:val="24"/>
          <w:szCs w:val="24"/>
        </w:rPr>
        <w:t xml:space="preserve"> ngarkuar fondi dhe an</w:t>
      </w:r>
      <w:r w:rsidR="00DC6584">
        <w:rPr>
          <w:rFonts w:ascii="Times New Roman" w:hAnsi="Times New Roman"/>
          <w:sz w:val="24"/>
          <w:szCs w:val="24"/>
        </w:rPr>
        <w:t>ë</w:t>
      </w:r>
      <w:r w:rsidRPr="00D800D6">
        <w:rPr>
          <w:rFonts w:ascii="Times New Roman" w:hAnsi="Times New Roman"/>
          <w:sz w:val="24"/>
          <w:szCs w:val="24"/>
        </w:rPr>
        <w:t>tari deri n</w:t>
      </w:r>
      <w:r w:rsidR="00DC6584">
        <w:rPr>
          <w:rFonts w:ascii="Times New Roman" w:hAnsi="Times New Roman"/>
          <w:sz w:val="24"/>
          <w:szCs w:val="24"/>
        </w:rPr>
        <w:t>ë</w:t>
      </w:r>
      <w:r w:rsidRPr="00D800D6">
        <w:rPr>
          <w:rFonts w:ascii="Times New Roman" w:hAnsi="Times New Roman"/>
          <w:sz w:val="24"/>
          <w:szCs w:val="24"/>
        </w:rPr>
        <w:t xml:space="preserve"> </w:t>
      </w:r>
      <w:r w:rsidR="00724000">
        <w:rPr>
          <w:rFonts w:ascii="Times New Roman" w:hAnsi="Times New Roman"/>
          <w:sz w:val="24"/>
          <w:szCs w:val="24"/>
        </w:rPr>
        <w:t xml:space="preserve">atë </w:t>
      </w:r>
      <w:r w:rsidRPr="00D800D6">
        <w:rPr>
          <w:rFonts w:ascii="Times New Roman" w:hAnsi="Times New Roman"/>
          <w:sz w:val="24"/>
          <w:szCs w:val="24"/>
        </w:rPr>
        <w:t>dit</w:t>
      </w:r>
      <w:r w:rsidR="00DC6584">
        <w:rPr>
          <w:rFonts w:ascii="Times New Roman" w:hAnsi="Times New Roman"/>
          <w:sz w:val="24"/>
          <w:szCs w:val="24"/>
        </w:rPr>
        <w:t>ë</w:t>
      </w:r>
      <w:r w:rsidR="00D301C6">
        <w:rPr>
          <w:rFonts w:ascii="Times New Roman" w:hAnsi="Times New Roman"/>
          <w:sz w:val="24"/>
          <w:szCs w:val="24"/>
        </w:rPr>
        <w:t>.</w:t>
      </w:r>
      <w:r w:rsidRPr="00D800D6">
        <w:rPr>
          <w:rFonts w:ascii="Times New Roman" w:hAnsi="Times New Roman"/>
          <w:sz w:val="24"/>
          <w:szCs w:val="24"/>
        </w:rPr>
        <w:t xml:space="preserve"> </w:t>
      </w:r>
    </w:p>
    <w:p w14:paraId="42552DDC" w14:textId="77777777" w:rsidR="00544BAA" w:rsidRDefault="00544BAA" w:rsidP="00C976D7"/>
    <w:p w14:paraId="58CD2FA1" w14:textId="77777777" w:rsidR="00544BAA" w:rsidRDefault="00544BAA" w:rsidP="00C976D7"/>
    <w:p w14:paraId="52A9241B" w14:textId="77777777" w:rsidR="00544BAA" w:rsidRDefault="00544BAA" w:rsidP="00C976D7"/>
    <w:p w14:paraId="3DDAF9DF" w14:textId="77777777" w:rsidR="001470CA" w:rsidRPr="003950BA" w:rsidRDefault="001470CA" w:rsidP="00A7767A">
      <w:pPr>
        <w:jc w:val="center"/>
      </w:pPr>
      <w:r w:rsidRPr="003950BA">
        <w:t xml:space="preserve">KREU </w:t>
      </w:r>
      <w:r w:rsidR="000366F5">
        <w:t>IV</w:t>
      </w:r>
    </w:p>
    <w:p w14:paraId="14B0C697" w14:textId="1E4674AE" w:rsidR="001470CA" w:rsidRPr="003950BA" w:rsidRDefault="00A2415F" w:rsidP="00A7767A">
      <w:pPr>
        <w:jc w:val="center"/>
      </w:pPr>
      <w:r>
        <w:t>PROMOVIMI</w:t>
      </w:r>
      <w:r w:rsidR="001470CA" w:rsidRPr="003950BA">
        <w:t xml:space="preserve"> I </w:t>
      </w:r>
      <w:r w:rsidR="00135864" w:rsidRPr="003950BA">
        <w:t>FOND</w:t>
      </w:r>
      <w:r w:rsidR="00135864">
        <w:t>IT</w:t>
      </w:r>
      <w:r w:rsidR="00135864" w:rsidRPr="003950BA">
        <w:t xml:space="preserve"> </w:t>
      </w:r>
      <w:r w:rsidR="001470CA" w:rsidRPr="003950BA">
        <w:t xml:space="preserve">TË </w:t>
      </w:r>
      <w:r w:rsidR="00135864" w:rsidRPr="003950BA">
        <w:t>PENSION</w:t>
      </w:r>
      <w:r w:rsidR="00135864">
        <w:t>IT</w:t>
      </w:r>
      <w:r w:rsidR="00135864" w:rsidRPr="003950BA">
        <w:t xml:space="preserve"> </w:t>
      </w:r>
      <w:r w:rsidR="001470CA" w:rsidRPr="003950BA">
        <w:t>NË REPUBLIKËN E SHQIPËRISË</w:t>
      </w:r>
    </w:p>
    <w:p w14:paraId="5CBF5BE1" w14:textId="77777777" w:rsidR="001470CA" w:rsidRPr="003950BA" w:rsidRDefault="001470CA" w:rsidP="001470CA">
      <w:pPr>
        <w:jc w:val="center"/>
      </w:pPr>
    </w:p>
    <w:p w14:paraId="3434BC74" w14:textId="77777777" w:rsidR="009A4F6D" w:rsidRDefault="009A4F6D" w:rsidP="001470CA">
      <w:pPr>
        <w:pStyle w:val="P68B1DB1-Normal2"/>
        <w:shd w:val="clear" w:color="auto" w:fill="FFFFFF"/>
        <w:spacing w:after="0" w:line="240" w:lineRule="auto"/>
        <w:jc w:val="center"/>
        <w:textAlignment w:val="baseline"/>
        <w:rPr>
          <w:rFonts w:ascii="Times New Roman" w:hAnsi="Times New Roman"/>
          <w:color w:val="auto"/>
          <w:szCs w:val="24"/>
        </w:rPr>
      </w:pPr>
    </w:p>
    <w:p w14:paraId="662E6F54" w14:textId="77777777" w:rsidR="001470CA" w:rsidRPr="00B02E90" w:rsidRDefault="000366F5" w:rsidP="001470CA">
      <w:pPr>
        <w:pStyle w:val="P68B1DB1-Normal2"/>
        <w:shd w:val="clear" w:color="auto" w:fill="FFFFFF"/>
        <w:spacing w:after="0" w:line="240" w:lineRule="auto"/>
        <w:jc w:val="center"/>
        <w:textAlignment w:val="baseline"/>
        <w:rPr>
          <w:rFonts w:ascii="Times New Roman" w:hAnsi="Times New Roman"/>
          <w:color w:val="FF0000"/>
          <w:szCs w:val="24"/>
        </w:rPr>
      </w:pPr>
      <w:r>
        <w:rPr>
          <w:rFonts w:ascii="Times New Roman" w:hAnsi="Times New Roman"/>
          <w:color w:val="auto"/>
          <w:szCs w:val="24"/>
        </w:rPr>
        <w:t>N</w:t>
      </w:r>
      <w:r w:rsidR="001470CA" w:rsidRPr="003950BA">
        <w:rPr>
          <w:rFonts w:ascii="Times New Roman" w:hAnsi="Times New Roman"/>
          <w:color w:val="auto"/>
          <w:szCs w:val="24"/>
        </w:rPr>
        <w:t xml:space="preserve">eni </w:t>
      </w:r>
      <w:r w:rsidR="00B02E90">
        <w:rPr>
          <w:rFonts w:ascii="Times New Roman" w:hAnsi="Times New Roman"/>
          <w:color w:val="auto"/>
          <w:szCs w:val="24"/>
        </w:rPr>
        <w:t xml:space="preserve">81 </w:t>
      </w:r>
    </w:p>
    <w:p w14:paraId="1E71C468" w14:textId="77777777" w:rsidR="001470CA" w:rsidRPr="003950BA" w:rsidRDefault="00A2415F" w:rsidP="001470CA">
      <w:pPr>
        <w:jc w:val="center"/>
        <w:rPr>
          <w:lang w:val="en-US" w:eastAsia="en-US"/>
        </w:rPr>
      </w:pPr>
      <w:r>
        <w:rPr>
          <w:lang w:val="en-US" w:eastAsia="en-US"/>
        </w:rPr>
        <w:t>Promovimi</w:t>
      </w:r>
      <w:r w:rsidR="001470CA" w:rsidRPr="003950BA">
        <w:rPr>
          <w:lang w:val="en-US" w:eastAsia="en-US"/>
        </w:rPr>
        <w:t xml:space="preserve"> i fondeve të pensionit</w:t>
      </w:r>
    </w:p>
    <w:p w14:paraId="0D8889EC" w14:textId="77777777" w:rsidR="001470CA" w:rsidRPr="003950BA" w:rsidRDefault="001470CA" w:rsidP="001470CA">
      <w:pPr>
        <w:jc w:val="center"/>
        <w:rPr>
          <w:lang w:val="en-US" w:eastAsia="en-US"/>
        </w:rPr>
      </w:pPr>
    </w:p>
    <w:p w14:paraId="4A1FE8CB" w14:textId="77777777" w:rsidR="001470CA" w:rsidRPr="003950BA" w:rsidRDefault="00A2415F" w:rsidP="005B379A">
      <w:pPr>
        <w:pStyle w:val="P68B1DB1-Normal2"/>
        <w:numPr>
          <w:ilvl w:val="0"/>
          <w:numId w:val="33"/>
        </w:numPr>
        <w:shd w:val="clear" w:color="auto" w:fill="FFFFFF"/>
        <w:spacing w:after="0" w:line="240" w:lineRule="auto"/>
        <w:ind w:left="360"/>
        <w:jc w:val="both"/>
        <w:textAlignment w:val="baseline"/>
        <w:rPr>
          <w:rFonts w:ascii="Times New Roman" w:hAnsi="Times New Roman"/>
          <w:color w:val="auto"/>
          <w:szCs w:val="24"/>
        </w:rPr>
      </w:pPr>
      <w:r>
        <w:t>Promovimi</w:t>
      </w:r>
      <w:r w:rsidR="001470CA" w:rsidRPr="003950BA">
        <w:rPr>
          <w:rFonts w:ascii="Times New Roman" w:hAnsi="Times New Roman"/>
          <w:color w:val="auto"/>
          <w:szCs w:val="24"/>
        </w:rPr>
        <w:t xml:space="preserve"> i fondeve të pensionit dhe shoqërisë administruese kryhet nga: </w:t>
      </w:r>
    </w:p>
    <w:p w14:paraId="45328737" w14:textId="77777777" w:rsidR="001470CA" w:rsidRPr="003950BA" w:rsidRDefault="001470CA" w:rsidP="005B379A">
      <w:pPr>
        <w:pStyle w:val="P68B1DB1-Normal2"/>
        <w:numPr>
          <w:ilvl w:val="0"/>
          <w:numId w:val="36"/>
        </w:numPr>
        <w:shd w:val="clear" w:color="auto" w:fill="FFFFFF"/>
        <w:spacing w:after="0" w:line="240" w:lineRule="auto"/>
        <w:ind w:left="720"/>
        <w:jc w:val="both"/>
        <w:textAlignment w:val="baseline"/>
        <w:rPr>
          <w:rFonts w:ascii="Times New Roman" w:hAnsi="Times New Roman"/>
          <w:color w:val="auto"/>
          <w:szCs w:val="24"/>
        </w:rPr>
      </w:pPr>
      <w:r w:rsidRPr="003950BA">
        <w:rPr>
          <w:rFonts w:ascii="Times New Roman" w:hAnsi="Times New Roman"/>
          <w:color w:val="auto"/>
          <w:szCs w:val="24"/>
        </w:rPr>
        <w:t>vetë shoqëria administruese;</w:t>
      </w:r>
    </w:p>
    <w:p w14:paraId="3E7A3028" w14:textId="77777777" w:rsidR="00815B8E" w:rsidRDefault="001470CA" w:rsidP="005B379A">
      <w:pPr>
        <w:pStyle w:val="P68B1DB1-Normal2"/>
        <w:numPr>
          <w:ilvl w:val="0"/>
          <w:numId w:val="36"/>
        </w:numPr>
        <w:shd w:val="clear" w:color="auto" w:fill="FFFFFF"/>
        <w:spacing w:after="0" w:line="240" w:lineRule="auto"/>
        <w:ind w:left="720"/>
        <w:jc w:val="both"/>
        <w:textAlignment w:val="baseline"/>
        <w:rPr>
          <w:rFonts w:ascii="Times New Roman" w:hAnsi="Times New Roman"/>
          <w:color w:val="auto"/>
          <w:szCs w:val="24"/>
        </w:rPr>
      </w:pPr>
      <w:r w:rsidRPr="003950BA">
        <w:rPr>
          <w:rFonts w:ascii="Times New Roman" w:hAnsi="Times New Roman"/>
          <w:color w:val="auto"/>
          <w:szCs w:val="24"/>
        </w:rPr>
        <w:t>dega e shoqërisë administruese</w:t>
      </w:r>
      <w:r w:rsidR="00655824">
        <w:rPr>
          <w:rFonts w:ascii="Times New Roman" w:hAnsi="Times New Roman"/>
          <w:color w:val="auto"/>
          <w:szCs w:val="24"/>
        </w:rPr>
        <w:t xml:space="preserve"> të huaj</w:t>
      </w:r>
      <w:r w:rsidR="00815B8E">
        <w:rPr>
          <w:rFonts w:ascii="Times New Roman" w:hAnsi="Times New Roman"/>
          <w:color w:val="auto"/>
          <w:szCs w:val="24"/>
        </w:rPr>
        <w:t>;</w:t>
      </w:r>
    </w:p>
    <w:p w14:paraId="70964CF0" w14:textId="10456037" w:rsidR="001470CA" w:rsidRDefault="001470CA" w:rsidP="005B379A">
      <w:pPr>
        <w:pStyle w:val="P68B1DB1-Normal2"/>
        <w:numPr>
          <w:ilvl w:val="0"/>
          <w:numId w:val="36"/>
        </w:numPr>
        <w:shd w:val="clear" w:color="auto" w:fill="FFFFFF"/>
        <w:spacing w:after="0" w:line="240" w:lineRule="auto"/>
        <w:ind w:left="720"/>
        <w:jc w:val="both"/>
        <w:textAlignment w:val="baseline"/>
        <w:rPr>
          <w:rFonts w:ascii="Times New Roman" w:hAnsi="Times New Roman"/>
          <w:color w:val="auto"/>
          <w:szCs w:val="24"/>
        </w:rPr>
      </w:pPr>
      <w:r w:rsidRPr="003950BA">
        <w:rPr>
          <w:rFonts w:ascii="Times New Roman" w:hAnsi="Times New Roman"/>
          <w:color w:val="auto"/>
          <w:szCs w:val="24"/>
        </w:rPr>
        <w:lastRenderedPageBreak/>
        <w:t xml:space="preserve">shoqëria administruese e licencuar në një vend anëtar që njihet nga </w:t>
      </w:r>
      <w:r w:rsidR="00135864">
        <w:rPr>
          <w:rFonts w:ascii="Times New Roman" w:hAnsi="Times New Roman"/>
          <w:color w:val="auto"/>
          <w:szCs w:val="24"/>
        </w:rPr>
        <w:t>A</w:t>
      </w:r>
      <w:r w:rsidR="00135864" w:rsidRPr="003950BA">
        <w:rPr>
          <w:rFonts w:ascii="Times New Roman" w:hAnsi="Times New Roman"/>
          <w:color w:val="auto"/>
          <w:szCs w:val="24"/>
        </w:rPr>
        <w:t xml:space="preserve">utoriteti </w:t>
      </w:r>
      <w:r w:rsidRPr="003950BA">
        <w:rPr>
          <w:rFonts w:ascii="Times New Roman" w:hAnsi="Times New Roman"/>
          <w:color w:val="auto"/>
          <w:szCs w:val="24"/>
        </w:rPr>
        <w:t>për të ushtruar veprimtari në RSH;</w:t>
      </w:r>
    </w:p>
    <w:p w14:paraId="51128E4B" w14:textId="77777777" w:rsidR="00815B8E" w:rsidRPr="003950BA" w:rsidRDefault="00815B8E" w:rsidP="00135864">
      <w:pPr>
        <w:pStyle w:val="P68B1DB1-Normal2"/>
        <w:numPr>
          <w:ilvl w:val="0"/>
          <w:numId w:val="36"/>
        </w:numPr>
        <w:shd w:val="clear" w:color="auto" w:fill="FFFFFF"/>
        <w:spacing w:after="0" w:line="240" w:lineRule="auto"/>
        <w:ind w:left="720"/>
        <w:jc w:val="both"/>
        <w:textAlignment w:val="baseline"/>
        <w:rPr>
          <w:rFonts w:ascii="Times New Roman" w:hAnsi="Times New Roman"/>
          <w:color w:val="auto"/>
          <w:szCs w:val="24"/>
        </w:rPr>
      </w:pPr>
      <w:r w:rsidRPr="00184216">
        <w:t>agjenti i fondit</w:t>
      </w:r>
      <w:r>
        <w:t>.</w:t>
      </w:r>
    </w:p>
    <w:p w14:paraId="4FE9BDDE" w14:textId="77777777" w:rsidR="00815B8E" w:rsidRPr="003950BA" w:rsidRDefault="00815B8E" w:rsidP="00135864">
      <w:pPr>
        <w:pStyle w:val="P68B1DB1-Normal2"/>
        <w:shd w:val="clear" w:color="auto" w:fill="FFFFFF"/>
        <w:spacing w:after="0" w:line="240" w:lineRule="auto"/>
        <w:ind w:left="360"/>
        <w:jc w:val="both"/>
        <w:textAlignment w:val="baseline"/>
        <w:rPr>
          <w:rFonts w:ascii="Times New Roman" w:hAnsi="Times New Roman"/>
          <w:color w:val="auto"/>
          <w:szCs w:val="24"/>
        </w:rPr>
      </w:pPr>
    </w:p>
    <w:p w14:paraId="5525D9B2" w14:textId="71D5D48A" w:rsidR="001470CA" w:rsidRDefault="001470CA" w:rsidP="005B379A">
      <w:pPr>
        <w:pStyle w:val="P68B1DB1-Normal2"/>
        <w:numPr>
          <w:ilvl w:val="0"/>
          <w:numId w:val="33"/>
        </w:numPr>
        <w:shd w:val="clear" w:color="auto" w:fill="FFFFFF"/>
        <w:spacing w:after="0" w:line="240" w:lineRule="auto"/>
        <w:ind w:left="360" w:hanging="357"/>
        <w:jc w:val="both"/>
        <w:textAlignment w:val="baseline"/>
        <w:rPr>
          <w:rFonts w:ascii="Times New Roman" w:hAnsi="Times New Roman"/>
          <w:color w:val="auto"/>
          <w:szCs w:val="24"/>
        </w:rPr>
      </w:pPr>
      <w:r w:rsidRPr="00976E9B">
        <w:rPr>
          <w:rFonts w:ascii="Times New Roman" w:hAnsi="Times New Roman"/>
          <w:color w:val="auto"/>
          <w:szCs w:val="24"/>
        </w:rPr>
        <w:t>Agjenti i fondit të pensionit</w:t>
      </w:r>
      <w:r w:rsidR="00B42866" w:rsidRPr="00976E9B">
        <w:rPr>
          <w:rFonts w:ascii="Times New Roman" w:hAnsi="Times New Roman"/>
          <w:color w:val="auto"/>
          <w:szCs w:val="24"/>
        </w:rPr>
        <w:t xml:space="preserve"> mund t</w:t>
      </w:r>
      <w:r w:rsidR="00976E9B">
        <w:rPr>
          <w:rFonts w:ascii="Times New Roman" w:hAnsi="Times New Roman"/>
          <w:color w:val="auto"/>
          <w:szCs w:val="24"/>
        </w:rPr>
        <w:t>’</w:t>
      </w:r>
      <w:r w:rsidR="00976E9B" w:rsidRPr="00976E9B">
        <w:rPr>
          <w:rFonts w:ascii="Times New Roman" w:hAnsi="Times New Roman"/>
          <w:color w:val="auto"/>
          <w:szCs w:val="24"/>
        </w:rPr>
        <w:t>u</w:t>
      </w:r>
      <w:r w:rsidR="00B42866" w:rsidRPr="00976E9B">
        <w:rPr>
          <w:rFonts w:ascii="Times New Roman" w:hAnsi="Times New Roman"/>
          <w:color w:val="auto"/>
          <w:szCs w:val="24"/>
        </w:rPr>
        <w:t xml:space="preserve"> ofrojë anëtarëve të mundshëm </w:t>
      </w:r>
      <w:r w:rsidR="00976E9B">
        <w:rPr>
          <w:rFonts w:ascii="Times New Roman" w:hAnsi="Times New Roman"/>
          <w:color w:val="auto"/>
          <w:szCs w:val="24"/>
        </w:rPr>
        <w:t xml:space="preserve">pjesëmarrjen në fondin e pensionit përmes </w:t>
      </w:r>
      <w:r w:rsidRPr="00976E9B">
        <w:rPr>
          <w:rFonts w:ascii="Times New Roman" w:hAnsi="Times New Roman"/>
          <w:color w:val="auto"/>
          <w:szCs w:val="24"/>
        </w:rPr>
        <w:t>nënshkr</w:t>
      </w:r>
      <w:r w:rsidR="00B42866" w:rsidRPr="00976E9B">
        <w:rPr>
          <w:rFonts w:ascii="Times New Roman" w:hAnsi="Times New Roman"/>
          <w:color w:val="auto"/>
          <w:szCs w:val="24"/>
        </w:rPr>
        <w:t>i</w:t>
      </w:r>
      <w:r w:rsidR="00976E9B">
        <w:rPr>
          <w:rFonts w:ascii="Times New Roman" w:hAnsi="Times New Roman"/>
          <w:color w:val="auto"/>
          <w:szCs w:val="24"/>
        </w:rPr>
        <w:t>mit</w:t>
      </w:r>
      <w:r w:rsidR="00B42866" w:rsidRPr="00976E9B">
        <w:rPr>
          <w:rFonts w:ascii="Times New Roman" w:hAnsi="Times New Roman"/>
          <w:color w:val="auto"/>
          <w:szCs w:val="24"/>
        </w:rPr>
        <w:t xml:space="preserve"> </w:t>
      </w:r>
      <w:r w:rsidR="00976E9B">
        <w:rPr>
          <w:rFonts w:ascii="Times New Roman" w:hAnsi="Times New Roman"/>
          <w:color w:val="auto"/>
          <w:szCs w:val="24"/>
        </w:rPr>
        <w:t>të</w:t>
      </w:r>
      <w:r w:rsidRPr="00976E9B">
        <w:rPr>
          <w:rFonts w:ascii="Times New Roman" w:hAnsi="Times New Roman"/>
          <w:color w:val="auto"/>
          <w:szCs w:val="24"/>
        </w:rPr>
        <w:t xml:space="preserve"> kontratë</w:t>
      </w:r>
      <w:r w:rsidR="00B42866" w:rsidRPr="00976E9B">
        <w:rPr>
          <w:rFonts w:ascii="Times New Roman" w:hAnsi="Times New Roman"/>
          <w:color w:val="auto"/>
          <w:szCs w:val="24"/>
        </w:rPr>
        <w:t>s</w:t>
      </w:r>
      <w:r w:rsidRPr="00976E9B">
        <w:rPr>
          <w:rFonts w:ascii="Times New Roman" w:hAnsi="Times New Roman"/>
          <w:color w:val="auto"/>
          <w:szCs w:val="24"/>
        </w:rPr>
        <w:t xml:space="preserve"> </w:t>
      </w:r>
      <w:r w:rsidR="00B42866" w:rsidRPr="00976E9B">
        <w:rPr>
          <w:rFonts w:ascii="Times New Roman" w:hAnsi="Times New Roman"/>
          <w:color w:val="auto"/>
          <w:szCs w:val="24"/>
        </w:rPr>
        <w:t>së</w:t>
      </w:r>
      <w:r w:rsidRPr="00976E9B">
        <w:rPr>
          <w:rFonts w:ascii="Times New Roman" w:hAnsi="Times New Roman"/>
          <w:color w:val="auto"/>
          <w:szCs w:val="24"/>
        </w:rPr>
        <w:t xml:space="preserve"> anëtarësimit në emër dhe për llogari të shoqërisë</w:t>
      </w:r>
      <w:r w:rsidR="004A337D">
        <w:rPr>
          <w:rFonts w:ascii="Times New Roman" w:hAnsi="Times New Roman"/>
          <w:color w:val="auto"/>
          <w:szCs w:val="24"/>
        </w:rPr>
        <w:t xml:space="preserve"> administruese</w:t>
      </w:r>
      <w:r w:rsidRPr="00976E9B">
        <w:rPr>
          <w:rFonts w:ascii="Times New Roman" w:hAnsi="Times New Roman"/>
          <w:color w:val="auto"/>
          <w:szCs w:val="24"/>
        </w:rPr>
        <w:t>.</w:t>
      </w:r>
      <w:r w:rsidRPr="003950BA">
        <w:rPr>
          <w:rFonts w:ascii="Times New Roman" w:hAnsi="Times New Roman"/>
          <w:color w:val="auto"/>
          <w:szCs w:val="24"/>
        </w:rPr>
        <w:t xml:space="preserve"> Agjenti gjatë ofrimit të anëtarësimit në fondin e pensionit vepron si përfaqësues shitjeje i shoqërisë administruese në bazë të një kontrate të lidhur me shkrim me shoqërinë administruese.</w:t>
      </w:r>
    </w:p>
    <w:p w14:paraId="281D58A8" w14:textId="77777777" w:rsidR="00436D18" w:rsidRPr="003950BA" w:rsidRDefault="00436D18" w:rsidP="00436D18">
      <w:pPr>
        <w:pStyle w:val="P68B1DB1-Normal2"/>
        <w:shd w:val="clear" w:color="auto" w:fill="FFFFFF"/>
        <w:spacing w:after="0" w:line="240" w:lineRule="auto"/>
        <w:ind w:left="360"/>
        <w:jc w:val="both"/>
        <w:textAlignment w:val="baseline"/>
        <w:rPr>
          <w:rFonts w:ascii="Times New Roman" w:hAnsi="Times New Roman"/>
          <w:color w:val="auto"/>
          <w:szCs w:val="24"/>
        </w:rPr>
      </w:pPr>
    </w:p>
    <w:p w14:paraId="08DEFA74" w14:textId="1FAFCCA8" w:rsidR="001470CA" w:rsidRPr="003950BA" w:rsidRDefault="001470CA" w:rsidP="005B379A">
      <w:pPr>
        <w:pStyle w:val="NormalWeb"/>
        <w:numPr>
          <w:ilvl w:val="0"/>
          <w:numId w:val="33"/>
        </w:numPr>
        <w:ind w:left="270" w:hanging="357"/>
        <w:jc w:val="both"/>
      </w:pPr>
      <w:r w:rsidRPr="003950BA">
        <w:t>Autoriteti nxjerr rregullore për kushtet dhe kriteret që duhet të plotësoj</w:t>
      </w:r>
      <w:r w:rsidR="00AF5EB3">
        <w:t>n</w:t>
      </w:r>
      <w:r w:rsidRPr="003950BA">
        <w:t xml:space="preserve">ë personat që do të veprojnë si agjenti i fondit të pensionit. </w:t>
      </w:r>
    </w:p>
    <w:p w14:paraId="6D3AEA50" w14:textId="77777777" w:rsidR="003509D6" w:rsidRDefault="003509D6" w:rsidP="001470CA">
      <w:pPr>
        <w:pStyle w:val="P68B1DB1-Normal2"/>
        <w:shd w:val="clear" w:color="auto" w:fill="FFFFFF"/>
        <w:spacing w:after="0" w:line="240" w:lineRule="auto"/>
        <w:jc w:val="center"/>
        <w:textAlignment w:val="baseline"/>
        <w:rPr>
          <w:rFonts w:ascii="Times New Roman" w:hAnsi="Times New Roman"/>
          <w:color w:val="auto"/>
          <w:szCs w:val="24"/>
        </w:rPr>
      </w:pPr>
    </w:p>
    <w:p w14:paraId="083BE56B" w14:textId="77777777" w:rsidR="00703CF9" w:rsidRDefault="00703CF9" w:rsidP="001470CA">
      <w:pPr>
        <w:pStyle w:val="P68B1DB1-Normal2"/>
        <w:shd w:val="clear" w:color="auto" w:fill="FFFFFF"/>
        <w:spacing w:after="0" w:line="240" w:lineRule="auto"/>
        <w:jc w:val="center"/>
        <w:textAlignment w:val="baseline"/>
        <w:rPr>
          <w:rFonts w:ascii="Times New Roman" w:hAnsi="Times New Roman"/>
          <w:color w:val="auto"/>
          <w:szCs w:val="24"/>
        </w:rPr>
      </w:pPr>
    </w:p>
    <w:p w14:paraId="7CDCF224" w14:textId="77777777" w:rsidR="001470CA" w:rsidRPr="00B02E90" w:rsidRDefault="00E6011C" w:rsidP="001470CA">
      <w:pPr>
        <w:pStyle w:val="P68B1DB1-Normal2"/>
        <w:shd w:val="clear" w:color="auto" w:fill="FFFFFF"/>
        <w:spacing w:after="0" w:line="240" w:lineRule="auto"/>
        <w:jc w:val="center"/>
        <w:textAlignment w:val="baseline"/>
        <w:rPr>
          <w:rFonts w:ascii="Times New Roman" w:hAnsi="Times New Roman"/>
          <w:color w:val="FF0000"/>
          <w:szCs w:val="24"/>
        </w:rPr>
      </w:pPr>
      <w:r>
        <w:rPr>
          <w:rFonts w:ascii="Times New Roman" w:hAnsi="Times New Roman"/>
          <w:color w:val="auto"/>
          <w:szCs w:val="24"/>
        </w:rPr>
        <w:t>N</w:t>
      </w:r>
      <w:r w:rsidR="001470CA" w:rsidRPr="003950BA">
        <w:rPr>
          <w:rFonts w:ascii="Times New Roman" w:hAnsi="Times New Roman"/>
          <w:color w:val="auto"/>
          <w:szCs w:val="24"/>
        </w:rPr>
        <w:t xml:space="preserve">eni </w:t>
      </w:r>
      <w:r w:rsidR="00B02E90">
        <w:rPr>
          <w:rFonts w:ascii="Times New Roman" w:hAnsi="Times New Roman"/>
          <w:color w:val="auto"/>
          <w:szCs w:val="24"/>
        </w:rPr>
        <w:t xml:space="preserve">82 </w:t>
      </w:r>
    </w:p>
    <w:p w14:paraId="434238BA" w14:textId="77777777" w:rsidR="001470CA" w:rsidRPr="003950BA" w:rsidRDefault="001470CA" w:rsidP="001470CA">
      <w:pPr>
        <w:pStyle w:val="P68B1DB1-Normal2"/>
        <w:shd w:val="clear" w:color="auto" w:fill="FFFFFF"/>
        <w:spacing w:after="0" w:line="240" w:lineRule="auto"/>
        <w:jc w:val="center"/>
        <w:textAlignment w:val="baseline"/>
        <w:rPr>
          <w:rFonts w:ascii="Times New Roman" w:hAnsi="Times New Roman"/>
          <w:color w:val="auto"/>
          <w:szCs w:val="24"/>
        </w:rPr>
      </w:pPr>
      <w:r w:rsidRPr="003950BA">
        <w:rPr>
          <w:rFonts w:ascii="Times New Roman" w:hAnsi="Times New Roman"/>
          <w:color w:val="auto"/>
          <w:szCs w:val="24"/>
        </w:rPr>
        <w:t>Veprimtaria promovuese</w:t>
      </w:r>
    </w:p>
    <w:p w14:paraId="5E8715E7" w14:textId="77777777" w:rsidR="001470CA" w:rsidRPr="003950BA" w:rsidRDefault="001470CA" w:rsidP="001470CA">
      <w:pPr>
        <w:pStyle w:val="P68B1DB1-Normal2"/>
        <w:shd w:val="clear" w:color="auto" w:fill="FFFFFF"/>
        <w:spacing w:after="0" w:line="240" w:lineRule="auto"/>
        <w:jc w:val="center"/>
        <w:textAlignment w:val="baseline"/>
        <w:rPr>
          <w:rFonts w:ascii="Times New Roman" w:hAnsi="Times New Roman"/>
          <w:color w:val="auto"/>
          <w:szCs w:val="24"/>
        </w:rPr>
      </w:pPr>
    </w:p>
    <w:p w14:paraId="7F60330E" w14:textId="77777777" w:rsidR="001470CA" w:rsidRPr="003950BA" w:rsidRDefault="00A2415F" w:rsidP="005B379A">
      <w:pPr>
        <w:pStyle w:val="P68B1DB1-Normal2"/>
        <w:numPr>
          <w:ilvl w:val="0"/>
          <w:numId w:val="34"/>
        </w:numPr>
        <w:shd w:val="clear" w:color="auto" w:fill="FFFFFF"/>
        <w:spacing w:after="0" w:line="240" w:lineRule="auto"/>
        <w:ind w:left="360"/>
        <w:jc w:val="both"/>
        <w:textAlignment w:val="baseline"/>
        <w:rPr>
          <w:rFonts w:ascii="Times New Roman" w:hAnsi="Times New Roman"/>
          <w:color w:val="auto"/>
          <w:szCs w:val="24"/>
        </w:rPr>
      </w:pPr>
      <w:r w:rsidRPr="00A2415F">
        <w:rPr>
          <w:rFonts w:ascii="Times New Roman" w:hAnsi="Times New Roman"/>
          <w:color w:val="auto"/>
          <w:szCs w:val="24"/>
        </w:rPr>
        <w:t>Promovimi</w:t>
      </w:r>
      <w:r w:rsidR="0009070C">
        <w:rPr>
          <w:rFonts w:ascii="Times New Roman" w:hAnsi="Times New Roman"/>
          <w:color w:val="auto"/>
          <w:szCs w:val="24"/>
        </w:rPr>
        <w:t xml:space="preserve"> i fondeve</w:t>
      </w:r>
      <w:r w:rsidR="001470CA" w:rsidRPr="003950BA">
        <w:rPr>
          <w:rFonts w:ascii="Times New Roman" w:hAnsi="Times New Roman"/>
          <w:color w:val="auto"/>
          <w:szCs w:val="24"/>
        </w:rPr>
        <w:t xml:space="preserve"> të pensionit dhe shoqërisë administruese kryhet përmes veprimtarive promovuese nëpërmjet medias së shtypur dhe elektronike dhe përfshin:</w:t>
      </w:r>
    </w:p>
    <w:p w14:paraId="28938EC2" w14:textId="77777777" w:rsidR="001470CA" w:rsidRPr="003950BA" w:rsidRDefault="000C604C" w:rsidP="005B379A">
      <w:pPr>
        <w:pStyle w:val="P68B1DB1-Normal2"/>
        <w:numPr>
          <w:ilvl w:val="1"/>
          <w:numId w:val="34"/>
        </w:numPr>
        <w:shd w:val="clear" w:color="auto" w:fill="FFFFFF"/>
        <w:spacing w:after="0" w:line="240" w:lineRule="auto"/>
        <w:ind w:left="810"/>
        <w:jc w:val="both"/>
        <w:textAlignment w:val="baseline"/>
        <w:rPr>
          <w:rFonts w:ascii="Times New Roman" w:hAnsi="Times New Roman"/>
          <w:color w:val="auto"/>
          <w:szCs w:val="24"/>
        </w:rPr>
      </w:pPr>
      <w:r>
        <w:rPr>
          <w:rFonts w:ascii="Times New Roman" w:hAnsi="Times New Roman"/>
          <w:color w:val="auto"/>
          <w:szCs w:val="24"/>
        </w:rPr>
        <w:t>b</w:t>
      </w:r>
      <w:r w:rsidR="001470CA" w:rsidRPr="003950BA">
        <w:rPr>
          <w:rFonts w:ascii="Times New Roman" w:hAnsi="Times New Roman"/>
          <w:color w:val="auto"/>
          <w:szCs w:val="24"/>
        </w:rPr>
        <w:t>roshurat;</w:t>
      </w:r>
    </w:p>
    <w:p w14:paraId="3FD866E4" w14:textId="77777777" w:rsidR="001470CA" w:rsidRPr="003950BA" w:rsidRDefault="000C604C" w:rsidP="005B379A">
      <w:pPr>
        <w:pStyle w:val="P68B1DB1-Normal2"/>
        <w:numPr>
          <w:ilvl w:val="1"/>
          <w:numId w:val="34"/>
        </w:numPr>
        <w:shd w:val="clear" w:color="auto" w:fill="FFFFFF"/>
        <w:spacing w:after="0" w:line="240" w:lineRule="auto"/>
        <w:ind w:left="810"/>
        <w:jc w:val="both"/>
        <w:textAlignment w:val="baseline"/>
        <w:rPr>
          <w:rFonts w:ascii="Times New Roman" w:hAnsi="Times New Roman"/>
          <w:color w:val="auto"/>
          <w:szCs w:val="24"/>
        </w:rPr>
      </w:pPr>
      <w:r>
        <w:rPr>
          <w:rFonts w:ascii="Times New Roman" w:hAnsi="Times New Roman"/>
          <w:color w:val="auto"/>
          <w:szCs w:val="24"/>
        </w:rPr>
        <w:t>r</w:t>
      </w:r>
      <w:r w:rsidR="001470CA" w:rsidRPr="003950BA">
        <w:rPr>
          <w:rFonts w:ascii="Times New Roman" w:hAnsi="Times New Roman"/>
          <w:color w:val="auto"/>
          <w:szCs w:val="24"/>
        </w:rPr>
        <w:t xml:space="preserve">eklama në shtypin e ditës, revista, radio, television </w:t>
      </w:r>
      <w:r>
        <w:rPr>
          <w:rFonts w:ascii="Times New Roman" w:hAnsi="Times New Roman"/>
          <w:color w:val="auto"/>
          <w:szCs w:val="24"/>
        </w:rPr>
        <w:t xml:space="preserve">dhe </w:t>
      </w:r>
      <w:r w:rsidR="001470CA" w:rsidRPr="003950BA">
        <w:rPr>
          <w:rFonts w:ascii="Times New Roman" w:hAnsi="Times New Roman"/>
          <w:color w:val="auto"/>
          <w:szCs w:val="24"/>
        </w:rPr>
        <w:t>faqe interneti;</w:t>
      </w:r>
    </w:p>
    <w:p w14:paraId="6BF01E6E" w14:textId="77777777" w:rsidR="001470CA" w:rsidRPr="003950BA" w:rsidRDefault="000C604C" w:rsidP="005B379A">
      <w:pPr>
        <w:pStyle w:val="P68B1DB1-Normal2"/>
        <w:numPr>
          <w:ilvl w:val="1"/>
          <w:numId w:val="34"/>
        </w:numPr>
        <w:shd w:val="clear" w:color="auto" w:fill="FFFFFF"/>
        <w:spacing w:after="0" w:line="240" w:lineRule="auto"/>
        <w:ind w:left="810"/>
        <w:jc w:val="both"/>
        <w:textAlignment w:val="baseline"/>
        <w:rPr>
          <w:rFonts w:ascii="Times New Roman" w:hAnsi="Times New Roman"/>
          <w:color w:val="auto"/>
          <w:szCs w:val="24"/>
        </w:rPr>
      </w:pPr>
      <w:r>
        <w:rPr>
          <w:rFonts w:ascii="Times New Roman" w:hAnsi="Times New Roman"/>
          <w:color w:val="auto"/>
          <w:szCs w:val="24"/>
        </w:rPr>
        <w:t>m</w:t>
      </w:r>
      <w:r w:rsidR="001470CA" w:rsidRPr="003950BA">
        <w:rPr>
          <w:rFonts w:ascii="Times New Roman" w:hAnsi="Times New Roman"/>
          <w:color w:val="auto"/>
          <w:szCs w:val="24"/>
        </w:rPr>
        <w:t xml:space="preserve">ateriale </w:t>
      </w:r>
      <w:r w:rsidR="00A2415F">
        <w:rPr>
          <w:rFonts w:ascii="Times New Roman" w:hAnsi="Times New Roman"/>
          <w:color w:val="auto"/>
          <w:szCs w:val="24"/>
        </w:rPr>
        <w:t xml:space="preserve">promovuese </w:t>
      </w:r>
      <w:r w:rsidR="001470CA" w:rsidRPr="003950BA">
        <w:rPr>
          <w:rFonts w:ascii="Times New Roman" w:hAnsi="Times New Roman"/>
          <w:color w:val="auto"/>
          <w:szCs w:val="24"/>
        </w:rPr>
        <w:t>të dërguara me postë të zakonshme ose elektronike, faks ose mjete të tjera;</w:t>
      </w:r>
    </w:p>
    <w:p w14:paraId="75CC477C" w14:textId="77777777" w:rsidR="001470CA" w:rsidRPr="003950BA" w:rsidRDefault="001470CA" w:rsidP="00EF273E">
      <w:pPr>
        <w:pStyle w:val="P68B1DB1-Normal2"/>
        <w:shd w:val="clear" w:color="auto" w:fill="FFFFFF"/>
        <w:spacing w:after="0" w:line="240" w:lineRule="auto"/>
        <w:ind w:left="810" w:hanging="360"/>
        <w:jc w:val="both"/>
        <w:textAlignment w:val="baseline"/>
        <w:rPr>
          <w:rFonts w:ascii="Times New Roman" w:hAnsi="Times New Roman"/>
          <w:color w:val="auto"/>
          <w:szCs w:val="24"/>
        </w:rPr>
      </w:pPr>
      <w:r w:rsidRPr="003950BA">
        <w:rPr>
          <w:rFonts w:ascii="Times New Roman" w:hAnsi="Times New Roman"/>
          <w:color w:val="auto"/>
          <w:szCs w:val="24"/>
        </w:rPr>
        <w:t xml:space="preserve">ç. </w:t>
      </w:r>
      <w:r w:rsidR="000C604C">
        <w:rPr>
          <w:rFonts w:ascii="Times New Roman" w:hAnsi="Times New Roman"/>
          <w:color w:val="auto"/>
          <w:szCs w:val="24"/>
        </w:rPr>
        <w:t>t</w:t>
      </w:r>
      <w:r w:rsidRPr="003950BA">
        <w:rPr>
          <w:rFonts w:ascii="Times New Roman" w:hAnsi="Times New Roman"/>
          <w:color w:val="auto"/>
          <w:szCs w:val="24"/>
        </w:rPr>
        <w:t>elemarketing, i cili përfshin përdorimin e një ofruesi të specializuar të shërbimit telemarketing në bazë të një kontrate të lidhur me shoqërinë administruese;</w:t>
      </w:r>
    </w:p>
    <w:p w14:paraId="38DF650C" w14:textId="77777777" w:rsidR="001470CA" w:rsidRPr="003950BA" w:rsidRDefault="000C604C" w:rsidP="005B379A">
      <w:pPr>
        <w:pStyle w:val="P68B1DB1-Normal2"/>
        <w:numPr>
          <w:ilvl w:val="1"/>
          <w:numId w:val="34"/>
        </w:numPr>
        <w:shd w:val="clear" w:color="auto" w:fill="FFFFFF"/>
        <w:spacing w:after="0" w:line="240" w:lineRule="auto"/>
        <w:ind w:left="810"/>
        <w:jc w:val="both"/>
        <w:textAlignment w:val="baseline"/>
        <w:rPr>
          <w:rFonts w:ascii="Times New Roman" w:hAnsi="Times New Roman"/>
          <w:color w:val="auto"/>
          <w:szCs w:val="24"/>
        </w:rPr>
      </w:pPr>
      <w:r>
        <w:rPr>
          <w:rFonts w:ascii="Times New Roman" w:hAnsi="Times New Roman"/>
          <w:color w:val="auto"/>
          <w:szCs w:val="24"/>
        </w:rPr>
        <w:t>m</w:t>
      </w:r>
      <w:r w:rsidR="001470CA" w:rsidRPr="003950BA">
        <w:rPr>
          <w:rFonts w:ascii="Times New Roman" w:hAnsi="Times New Roman"/>
          <w:color w:val="auto"/>
          <w:szCs w:val="24"/>
        </w:rPr>
        <w:t>ateriale ose mjete të tjera promovimi që mund të lexohen, shihen ose të dorëzohen tek publiku.</w:t>
      </w:r>
    </w:p>
    <w:p w14:paraId="6D3440B8" w14:textId="364B1323" w:rsidR="001470CA" w:rsidRPr="003950BA" w:rsidRDefault="001470CA" w:rsidP="005B379A">
      <w:pPr>
        <w:pStyle w:val="P68B1DB1-Normal2"/>
        <w:numPr>
          <w:ilvl w:val="0"/>
          <w:numId w:val="34"/>
        </w:numPr>
        <w:shd w:val="clear" w:color="auto" w:fill="FFFFFF"/>
        <w:spacing w:after="0" w:line="240" w:lineRule="auto"/>
        <w:ind w:left="360"/>
        <w:jc w:val="both"/>
        <w:textAlignment w:val="baseline"/>
        <w:rPr>
          <w:rFonts w:ascii="Times New Roman" w:hAnsi="Times New Roman"/>
          <w:color w:val="auto"/>
          <w:szCs w:val="24"/>
        </w:rPr>
      </w:pPr>
      <w:r w:rsidRPr="003950BA">
        <w:rPr>
          <w:rFonts w:ascii="Times New Roman" w:hAnsi="Times New Roman"/>
          <w:color w:val="auto"/>
          <w:szCs w:val="24"/>
        </w:rPr>
        <w:t>Veprimtaria promovues</w:t>
      </w:r>
      <w:r w:rsidR="00300B3F">
        <w:rPr>
          <w:rFonts w:ascii="Times New Roman" w:hAnsi="Times New Roman"/>
          <w:color w:val="auto"/>
          <w:szCs w:val="24"/>
        </w:rPr>
        <w:t>e</w:t>
      </w:r>
      <w:r w:rsidRPr="003950BA">
        <w:rPr>
          <w:rFonts w:ascii="Times New Roman" w:hAnsi="Times New Roman"/>
          <w:color w:val="auto"/>
          <w:szCs w:val="24"/>
        </w:rPr>
        <w:t xml:space="preserve"> e parashikuar në paragrafin 1 të këtij neni duhet të përgatitet në gjuhën shqipe.</w:t>
      </w:r>
    </w:p>
    <w:p w14:paraId="08A3B800" w14:textId="77777777" w:rsidR="001470CA" w:rsidRPr="003950BA" w:rsidRDefault="001470CA" w:rsidP="005B379A">
      <w:pPr>
        <w:pStyle w:val="P68B1DB1-Normal2"/>
        <w:numPr>
          <w:ilvl w:val="0"/>
          <w:numId w:val="34"/>
        </w:numPr>
        <w:shd w:val="clear" w:color="auto" w:fill="FFFFFF"/>
        <w:spacing w:after="0" w:line="240" w:lineRule="auto"/>
        <w:ind w:left="360"/>
        <w:jc w:val="both"/>
        <w:textAlignment w:val="baseline"/>
        <w:rPr>
          <w:rFonts w:ascii="Times New Roman" w:hAnsi="Times New Roman"/>
          <w:color w:val="auto"/>
          <w:szCs w:val="24"/>
        </w:rPr>
      </w:pPr>
      <w:r w:rsidRPr="003950BA">
        <w:rPr>
          <w:rFonts w:ascii="Times New Roman" w:hAnsi="Times New Roman"/>
          <w:color w:val="auto"/>
          <w:szCs w:val="24"/>
        </w:rPr>
        <w:t xml:space="preserve">Shoqëria administruese është e detyruar të ruajë kopje të materialeve me përmbajtje promovuese, kur është e zbatueshme, si dhe burimet e informacioneve të përmendura në materialet promovuese. Këto të dhëna i vihen në dispozicion </w:t>
      </w:r>
      <w:r w:rsidR="000C604C">
        <w:rPr>
          <w:rFonts w:ascii="Times New Roman" w:hAnsi="Times New Roman"/>
          <w:color w:val="auto"/>
          <w:szCs w:val="24"/>
        </w:rPr>
        <w:t>A</w:t>
      </w:r>
      <w:r w:rsidRPr="003950BA">
        <w:rPr>
          <w:rFonts w:ascii="Times New Roman" w:hAnsi="Times New Roman"/>
          <w:color w:val="auto"/>
          <w:szCs w:val="24"/>
        </w:rPr>
        <w:t xml:space="preserve">utoritetit për çdo inspektim të mundshëm. </w:t>
      </w:r>
    </w:p>
    <w:p w14:paraId="0BD693DF" w14:textId="77777777" w:rsidR="001470CA" w:rsidRDefault="001470CA" w:rsidP="001470CA">
      <w:pPr>
        <w:jc w:val="center"/>
      </w:pPr>
    </w:p>
    <w:p w14:paraId="41F38A82" w14:textId="77777777" w:rsidR="004E23D6" w:rsidRDefault="004E23D6" w:rsidP="0067541B"/>
    <w:p w14:paraId="3715756B" w14:textId="77777777" w:rsidR="004E23D6" w:rsidRPr="003950BA" w:rsidRDefault="004E23D6" w:rsidP="001470CA">
      <w:pPr>
        <w:jc w:val="center"/>
      </w:pPr>
    </w:p>
    <w:p w14:paraId="4D465BB1" w14:textId="77777777" w:rsidR="001470CA" w:rsidRPr="003950BA" w:rsidRDefault="001470CA" w:rsidP="001470CA">
      <w:pPr>
        <w:pStyle w:val="P68B1DB1-Normal2"/>
        <w:shd w:val="clear" w:color="auto" w:fill="FFFFFF"/>
        <w:spacing w:after="0" w:line="240" w:lineRule="auto"/>
        <w:jc w:val="center"/>
        <w:textAlignment w:val="baseline"/>
        <w:rPr>
          <w:rFonts w:ascii="Times New Roman" w:hAnsi="Times New Roman"/>
          <w:color w:val="auto"/>
          <w:szCs w:val="24"/>
        </w:rPr>
      </w:pPr>
      <w:r w:rsidRPr="003950BA">
        <w:rPr>
          <w:rFonts w:ascii="Times New Roman" w:hAnsi="Times New Roman"/>
          <w:color w:val="auto"/>
          <w:szCs w:val="24"/>
        </w:rPr>
        <w:lastRenderedPageBreak/>
        <w:t>Neni</w:t>
      </w:r>
      <w:r w:rsidR="000366F5">
        <w:rPr>
          <w:rFonts w:ascii="Times New Roman" w:hAnsi="Times New Roman"/>
          <w:color w:val="auto"/>
          <w:szCs w:val="24"/>
        </w:rPr>
        <w:t xml:space="preserve"> </w:t>
      </w:r>
      <w:r w:rsidR="00B4433A">
        <w:rPr>
          <w:rFonts w:ascii="Times New Roman" w:hAnsi="Times New Roman"/>
          <w:color w:val="auto"/>
          <w:szCs w:val="24"/>
        </w:rPr>
        <w:t>83</w:t>
      </w:r>
    </w:p>
    <w:p w14:paraId="1F387CA1" w14:textId="77777777" w:rsidR="001470CA" w:rsidRPr="003950BA" w:rsidRDefault="001470CA" w:rsidP="001470CA">
      <w:pPr>
        <w:pStyle w:val="P68B1DB1-Normal2"/>
        <w:shd w:val="clear" w:color="auto" w:fill="FFFFFF"/>
        <w:spacing w:after="0" w:line="240" w:lineRule="auto"/>
        <w:jc w:val="center"/>
        <w:textAlignment w:val="baseline"/>
        <w:rPr>
          <w:rFonts w:ascii="Times New Roman" w:hAnsi="Times New Roman"/>
          <w:color w:val="auto"/>
          <w:szCs w:val="24"/>
        </w:rPr>
      </w:pPr>
      <w:r w:rsidRPr="003950BA">
        <w:rPr>
          <w:rFonts w:ascii="Times New Roman" w:hAnsi="Times New Roman"/>
          <w:color w:val="auto"/>
          <w:szCs w:val="24"/>
        </w:rPr>
        <w:t xml:space="preserve">Mënyra e </w:t>
      </w:r>
      <w:r w:rsidR="00A2415F">
        <w:rPr>
          <w:rFonts w:ascii="Times New Roman" w:hAnsi="Times New Roman"/>
          <w:color w:val="auto"/>
          <w:szCs w:val="24"/>
        </w:rPr>
        <w:t>promovimit</w:t>
      </w:r>
    </w:p>
    <w:p w14:paraId="5511F278" w14:textId="77777777" w:rsidR="001470CA" w:rsidRPr="003950BA" w:rsidRDefault="001470CA" w:rsidP="001470CA">
      <w:pPr>
        <w:pStyle w:val="P68B1DB1-Normal2"/>
        <w:shd w:val="clear" w:color="auto" w:fill="FFFFFF"/>
        <w:spacing w:after="0" w:line="240" w:lineRule="auto"/>
        <w:jc w:val="center"/>
        <w:textAlignment w:val="baseline"/>
        <w:rPr>
          <w:rFonts w:ascii="Times New Roman" w:hAnsi="Times New Roman"/>
          <w:color w:val="auto"/>
          <w:szCs w:val="24"/>
        </w:rPr>
      </w:pPr>
    </w:p>
    <w:p w14:paraId="2C8FD876" w14:textId="77777777" w:rsidR="001470CA" w:rsidRPr="003950BA" w:rsidRDefault="001470CA" w:rsidP="00EF273E">
      <w:pPr>
        <w:pStyle w:val="P68B1DB1-Normal2"/>
        <w:shd w:val="clear" w:color="auto" w:fill="FFFFFF"/>
        <w:spacing w:after="0" w:line="240" w:lineRule="auto"/>
        <w:jc w:val="both"/>
        <w:textAlignment w:val="baseline"/>
        <w:rPr>
          <w:rFonts w:ascii="Times New Roman" w:hAnsi="Times New Roman"/>
          <w:color w:val="auto"/>
          <w:szCs w:val="24"/>
        </w:rPr>
      </w:pPr>
      <w:r w:rsidRPr="003950BA">
        <w:rPr>
          <w:rFonts w:ascii="Times New Roman" w:hAnsi="Times New Roman"/>
          <w:color w:val="auto"/>
          <w:szCs w:val="24"/>
        </w:rPr>
        <w:t>1. Veprimtaria promovuese për fondin e pensionit dhe shoqërinë adm</w:t>
      </w:r>
      <w:r w:rsidR="002D4802">
        <w:rPr>
          <w:rFonts w:ascii="Times New Roman" w:hAnsi="Times New Roman"/>
          <w:color w:val="auto"/>
          <w:szCs w:val="24"/>
        </w:rPr>
        <w:t>inistruese nuk duhet të përmbaj</w:t>
      </w:r>
      <w:r w:rsidRPr="003950BA">
        <w:rPr>
          <w:rFonts w:ascii="Times New Roman" w:hAnsi="Times New Roman"/>
          <w:color w:val="auto"/>
          <w:szCs w:val="24"/>
        </w:rPr>
        <w:t xml:space="preserve">ë të dhëna që bien ndesh ose zvogëlojnë rëndësinë e informacioneve që përmban prospekti i fondit dhe dokumenti me informacionin kryesor për anëtarin. </w:t>
      </w:r>
    </w:p>
    <w:p w14:paraId="256FEBCE" w14:textId="77777777" w:rsidR="00EF273E" w:rsidRDefault="00EF273E" w:rsidP="00EF273E">
      <w:pPr>
        <w:pStyle w:val="P68B1DB1-Normal2"/>
        <w:shd w:val="clear" w:color="auto" w:fill="FFFFFF"/>
        <w:spacing w:after="0" w:line="240" w:lineRule="auto"/>
        <w:jc w:val="both"/>
        <w:textAlignment w:val="baseline"/>
        <w:rPr>
          <w:rFonts w:ascii="Times New Roman" w:hAnsi="Times New Roman"/>
          <w:color w:val="auto"/>
          <w:szCs w:val="24"/>
        </w:rPr>
      </w:pPr>
    </w:p>
    <w:p w14:paraId="51B5F582" w14:textId="77777777" w:rsidR="001470CA" w:rsidRPr="003950BA" w:rsidRDefault="001470CA" w:rsidP="00EF273E">
      <w:pPr>
        <w:pStyle w:val="P68B1DB1-Normal2"/>
        <w:shd w:val="clear" w:color="auto" w:fill="FFFFFF"/>
        <w:spacing w:after="0" w:line="240" w:lineRule="auto"/>
        <w:jc w:val="both"/>
        <w:textAlignment w:val="baseline"/>
        <w:rPr>
          <w:rFonts w:ascii="Times New Roman" w:hAnsi="Times New Roman"/>
          <w:color w:val="auto"/>
          <w:szCs w:val="24"/>
        </w:rPr>
      </w:pPr>
      <w:r w:rsidRPr="003950BA">
        <w:rPr>
          <w:rFonts w:ascii="Times New Roman" w:hAnsi="Times New Roman"/>
          <w:color w:val="auto"/>
          <w:szCs w:val="24"/>
        </w:rPr>
        <w:t xml:space="preserve">2. Në rastin e veprimtarive promovuese për fondin e pensionit dhe shoqërinë administruese duhet të përmbushen kriteret e mëposhtme: </w:t>
      </w:r>
    </w:p>
    <w:p w14:paraId="4C98547E" w14:textId="77777777" w:rsidR="001470CA" w:rsidRPr="003950BA" w:rsidRDefault="001470CA" w:rsidP="00EF273E">
      <w:pPr>
        <w:pStyle w:val="P68B1DB1-Normal2"/>
        <w:shd w:val="clear" w:color="auto" w:fill="FFFFFF"/>
        <w:spacing w:after="0" w:line="240" w:lineRule="auto"/>
        <w:jc w:val="both"/>
        <w:textAlignment w:val="baseline"/>
        <w:rPr>
          <w:rFonts w:ascii="Times New Roman" w:hAnsi="Times New Roman"/>
          <w:color w:val="auto"/>
          <w:szCs w:val="24"/>
        </w:rPr>
      </w:pPr>
      <w:r w:rsidRPr="003950BA">
        <w:rPr>
          <w:rFonts w:ascii="Times New Roman" w:hAnsi="Times New Roman"/>
          <w:color w:val="auto"/>
          <w:szCs w:val="24"/>
        </w:rPr>
        <w:t xml:space="preserve">a) qëllimi i veprimtarisë nuk fshihet apo nuk prezantohet në mënyrë mashtruese; </w:t>
      </w:r>
    </w:p>
    <w:p w14:paraId="0AEE3E91" w14:textId="77777777" w:rsidR="001470CA" w:rsidRPr="003950BA" w:rsidRDefault="001470CA" w:rsidP="00EF273E">
      <w:pPr>
        <w:pStyle w:val="P68B1DB1-Normal2"/>
        <w:shd w:val="clear" w:color="auto" w:fill="FFFFFF"/>
        <w:spacing w:after="0" w:line="240" w:lineRule="auto"/>
        <w:jc w:val="both"/>
        <w:textAlignment w:val="baseline"/>
        <w:rPr>
          <w:rFonts w:ascii="Times New Roman" w:hAnsi="Times New Roman"/>
          <w:color w:val="auto"/>
          <w:szCs w:val="24"/>
        </w:rPr>
      </w:pPr>
      <w:r w:rsidRPr="003950BA">
        <w:rPr>
          <w:rFonts w:ascii="Times New Roman" w:hAnsi="Times New Roman"/>
          <w:color w:val="auto"/>
          <w:szCs w:val="24"/>
        </w:rPr>
        <w:t>b) paraqitet një përshkrim i saktë dhe i vërtetë i fondit të pensionit që po promovohet, si dhe i detyrimeve të pritshme dhe i r</w:t>
      </w:r>
      <w:r w:rsidR="000D1BB8">
        <w:rPr>
          <w:rFonts w:ascii="Times New Roman" w:hAnsi="Times New Roman"/>
          <w:color w:val="auto"/>
          <w:szCs w:val="24"/>
        </w:rPr>
        <w:t>reziqeve</w:t>
      </w:r>
      <w:r w:rsidRPr="003950BA">
        <w:rPr>
          <w:rFonts w:ascii="Times New Roman" w:hAnsi="Times New Roman"/>
          <w:color w:val="auto"/>
          <w:szCs w:val="24"/>
        </w:rPr>
        <w:t xml:space="preserve"> që lidhen me t</w:t>
      </w:r>
      <w:r w:rsidR="004F50B5">
        <w:rPr>
          <w:rFonts w:ascii="Times New Roman" w:hAnsi="Times New Roman"/>
          <w:color w:val="auto"/>
          <w:szCs w:val="24"/>
        </w:rPr>
        <w:t>ë</w:t>
      </w:r>
      <w:r w:rsidRPr="003950BA">
        <w:rPr>
          <w:rFonts w:ascii="Times New Roman" w:hAnsi="Times New Roman"/>
          <w:color w:val="auto"/>
          <w:szCs w:val="24"/>
        </w:rPr>
        <w:t xml:space="preserve">; </w:t>
      </w:r>
    </w:p>
    <w:p w14:paraId="70E2FD84" w14:textId="7929F1D7" w:rsidR="001470CA" w:rsidRPr="003950BA" w:rsidRDefault="001470CA" w:rsidP="00EF273E">
      <w:pPr>
        <w:pStyle w:val="P68B1DB1-Normal2"/>
        <w:shd w:val="clear" w:color="auto" w:fill="FFFFFF"/>
        <w:spacing w:after="0" w:line="240" w:lineRule="auto"/>
        <w:jc w:val="both"/>
        <w:textAlignment w:val="baseline"/>
        <w:rPr>
          <w:rFonts w:ascii="Times New Roman" w:hAnsi="Times New Roman"/>
          <w:color w:val="auto"/>
          <w:szCs w:val="24"/>
        </w:rPr>
      </w:pPr>
      <w:r w:rsidRPr="003950BA">
        <w:rPr>
          <w:rFonts w:ascii="Times New Roman" w:hAnsi="Times New Roman"/>
          <w:color w:val="auto"/>
          <w:szCs w:val="24"/>
        </w:rPr>
        <w:t xml:space="preserve">c) faktet </w:t>
      </w:r>
      <w:r w:rsidRPr="00E54A40">
        <w:rPr>
          <w:rFonts w:ascii="Times New Roman" w:hAnsi="Times New Roman"/>
          <w:color w:val="auto"/>
          <w:szCs w:val="24"/>
        </w:rPr>
        <w:t>e deklaruara</w:t>
      </w:r>
      <w:r w:rsidRPr="003950BA">
        <w:rPr>
          <w:rFonts w:ascii="Times New Roman" w:hAnsi="Times New Roman"/>
          <w:color w:val="auto"/>
          <w:szCs w:val="24"/>
        </w:rPr>
        <w:t xml:space="preserve"> duhet të jenë të plota, të qarta, të sakta, të vërteta dhe të kuptueshme, në datën në të cilën jepen, si dhe nuk duhet të jenë çorientuese dhe çdo fakt i dhënë të jetë i vërtetueshëm;</w:t>
      </w:r>
    </w:p>
    <w:p w14:paraId="4F249DAC" w14:textId="77777777" w:rsidR="001470CA" w:rsidRPr="003950BA" w:rsidRDefault="002076D9" w:rsidP="00EF273E">
      <w:pPr>
        <w:pStyle w:val="P68B1DB1-Normal2"/>
        <w:shd w:val="clear" w:color="auto" w:fill="FFFFFF"/>
        <w:spacing w:after="0" w:line="240" w:lineRule="auto"/>
        <w:jc w:val="both"/>
        <w:textAlignment w:val="baseline"/>
        <w:rPr>
          <w:rFonts w:ascii="Times New Roman" w:hAnsi="Times New Roman"/>
          <w:color w:val="auto"/>
          <w:szCs w:val="24"/>
        </w:rPr>
      </w:pPr>
      <w:r>
        <w:rPr>
          <w:rFonts w:ascii="Times New Roman" w:hAnsi="Times New Roman"/>
          <w:color w:val="auto"/>
          <w:szCs w:val="24"/>
        </w:rPr>
        <w:t xml:space="preserve">ç) pamja, </w:t>
      </w:r>
      <w:r w:rsidR="001470CA" w:rsidRPr="003950BA">
        <w:rPr>
          <w:rFonts w:ascii="Times New Roman" w:hAnsi="Times New Roman"/>
          <w:color w:val="auto"/>
          <w:szCs w:val="24"/>
        </w:rPr>
        <w:t>përmbajtja ose forma e materialit promovues të mos shtrembërojë ose zvogëlojë rëndësinë e çdo deklarate, paralajmërimi ose pretendimi të bërë në bazë të këtij ligji ose një rregulloreje të miratuar në përputhje me këtë ligj</w:t>
      </w:r>
      <w:r w:rsidR="001D7E54">
        <w:rPr>
          <w:rFonts w:ascii="Times New Roman" w:hAnsi="Times New Roman"/>
          <w:color w:val="auto"/>
          <w:szCs w:val="24"/>
        </w:rPr>
        <w:t>;</w:t>
      </w:r>
    </w:p>
    <w:p w14:paraId="4AC1BEE7" w14:textId="77777777" w:rsidR="001470CA" w:rsidRPr="003950BA" w:rsidRDefault="001470CA" w:rsidP="00EF273E">
      <w:pPr>
        <w:pStyle w:val="P68B1DB1-Normal2"/>
        <w:shd w:val="clear" w:color="auto" w:fill="FFFFFF"/>
        <w:spacing w:after="0" w:line="240" w:lineRule="auto"/>
        <w:jc w:val="both"/>
        <w:textAlignment w:val="baseline"/>
        <w:rPr>
          <w:rFonts w:ascii="Times New Roman" w:hAnsi="Times New Roman"/>
          <w:color w:val="auto"/>
          <w:szCs w:val="24"/>
        </w:rPr>
      </w:pPr>
      <w:r w:rsidRPr="003950BA">
        <w:rPr>
          <w:rFonts w:ascii="Times New Roman" w:hAnsi="Times New Roman"/>
          <w:color w:val="auto"/>
          <w:szCs w:val="24"/>
        </w:rPr>
        <w:t xml:space="preserve">d) çdo krahasim i bërë të bazohet në fakte, të cilat janë të sakta dhe të përditësuara. Gjithashtu përfundimet kryesore të këtyre krahasimeve duhet të jepen në mënyrë të qartë dhe çdo krahasim të jepet në mënyrë të drejtë dhe të paanshme, i cili, në asnjë mënyrë nuk është çorientues dhe bazohet në të gjithë faktorët kyç për një krahasim të këtij lloji; </w:t>
      </w:r>
    </w:p>
    <w:p w14:paraId="05C58195" w14:textId="592FB3EC" w:rsidR="001470CA" w:rsidRPr="003950BA" w:rsidRDefault="001470CA" w:rsidP="00EF273E">
      <w:pPr>
        <w:pStyle w:val="P68B1DB1-Normal2"/>
        <w:shd w:val="clear" w:color="auto" w:fill="FFFFFF"/>
        <w:spacing w:after="0" w:line="240" w:lineRule="auto"/>
        <w:jc w:val="both"/>
        <w:textAlignment w:val="baseline"/>
        <w:rPr>
          <w:rFonts w:ascii="Times New Roman" w:hAnsi="Times New Roman"/>
          <w:color w:val="auto"/>
          <w:szCs w:val="24"/>
        </w:rPr>
      </w:pPr>
      <w:r w:rsidRPr="003950BA">
        <w:rPr>
          <w:rFonts w:ascii="Times New Roman" w:hAnsi="Times New Roman"/>
          <w:color w:val="auto"/>
          <w:szCs w:val="24"/>
        </w:rPr>
        <w:t>dh) nuk duhet të jepet asnjë keqprezantim</w:t>
      </w:r>
      <w:r w:rsidR="00AF5EB3">
        <w:rPr>
          <w:rFonts w:ascii="Times New Roman" w:hAnsi="Times New Roman"/>
          <w:color w:val="auto"/>
          <w:szCs w:val="24"/>
        </w:rPr>
        <w:t>,</w:t>
      </w:r>
      <w:r w:rsidRPr="003950BA">
        <w:rPr>
          <w:rFonts w:ascii="Times New Roman" w:hAnsi="Times New Roman"/>
          <w:color w:val="auto"/>
          <w:szCs w:val="24"/>
        </w:rPr>
        <w:t xml:space="preserve"> në veçanti për sa i përket njohurive profesionale të personave përgjegjës, aktiveve dhe qëllimit të fondit, veprimtarisë tregtare të shoqërisë administruese dhe pronësisë apo numrit të kuotave në fondin e pensionit; </w:t>
      </w:r>
    </w:p>
    <w:p w14:paraId="0508E68F" w14:textId="77777777" w:rsidR="001470CA" w:rsidRPr="003950BA" w:rsidRDefault="001470CA" w:rsidP="00EF273E">
      <w:pPr>
        <w:pStyle w:val="P68B1DB1-Normal2"/>
        <w:shd w:val="clear" w:color="auto" w:fill="FFFFFF"/>
        <w:spacing w:after="0" w:line="240" w:lineRule="auto"/>
        <w:jc w:val="both"/>
        <w:textAlignment w:val="baseline"/>
        <w:rPr>
          <w:rFonts w:ascii="Times New Roman" w:hAnsi="Times New Roman"/>
          <w:color w:val="auto"/>
          <w:szCs w:val="24"/>
        </w:rPr>
      </w:pPr>
      <w:r w:rsidRPr="003950BA">
        <w:rPr>
          <w:rFonts w:ascii="Times New Roman" w:hAnsi="Times New Roman"/>
          <w:color w:val="auto"/>
          <w:szCs w:val="24"/>
        </w:rPr>
        <w:t>e) të garantohet që paraqitja, përmbajtja ose forma e informacionit të reklamave nuk shtrembëron, fsheh apo ul rëndësinë e deklaratave, paralajmërimeve ose referencave, që jepen sipas këtij ligji apo akte</w:t>
      </w:r>
      <w:r w:rsidR="001D7E54">
        <w:rPr>
          <w:rFonts w:ascii="Times New Roman" w:hAnsi="Times New Roman"/>
          <w:color w:val="auto"/>
          <w:szCs w:val="24"/>
        </w:rPr>
        <w:t>ve</w:t>
      </w:r>
      <w:r w:rsidRPr="003950BA">
        <w:rPr>
          <w:rFonts w:ascii="Times New Roman" w:hAnsi="Times New Roman"/>
          <w:color w:val="auto"/>
          <w:szCs w:val="24"/>
        </w:rPr>
        <w:t xml:space="preserve"> rregullative të miratuara nga </w:t>
      </w:r>
      <w:r w:rsidR="001D7E54">
        <w:rPr>
          <w:rFonts w:ascii="Times New Roman" w:hAnsi="Times New Roman"/>
          <w:color w:val="auto"/>
          <w:szCs w:val="24"/>
        </w:rPr>
        <w:t>A</w:t>
      </w:r>
      <w:r w:rsidRPr="003950BA">
        <w:rPr>
          <w:rFonts w:ascii="Times New Roman" w:hAnsi="Times New Roman"/>
          <w:color w:val="auto"/>
          <w:szCs w:val="24"/>
        </w:rPr>
        <w:t xml:space="preserve">utoriteti në zbatim të tij; </w:t>
      </w:r>
    </w:p>
    <w:p w14:paraId="41819C9E" w14:textId="77777777" w:rsidR="001470CA" w:rsidRPr="003950BA" w:rsidRDefault="001470CA" w:rsidP="00EF273E">
      <w:pPr>
        <w:pStyle w:val="P68B1DB1-Normal2"/>
        <w:shd w:val="clear" w:color="auto" w:fill="FFFFFF"/>
        <w:spacing w:after="0" w:line="240" w:lineRule="auto"/>
        <w:jc w:val="both"/>
        <w:textAlignment w:val="baseline"/>
        <w:rPr>
          <w:rFonts w:ascii="Times New Roman" w:hAnsi="Times New Roman"/>
          <w:color w:val="auto"/>
          <w:szCs w:val="24"/>
        </w:rPr>
      </w:pPr>
      <w:r w:rsidRPr="003950BA">
        <w:rPr>
          <w:rFonts w:ascii="Times New Roman" w:hAnsi="Times New Roman"/>
          <w:color w:val="auto"/>
          <w:szCs w:val="24"/>
        </w:rPr>
        <w:t xml:space="preserve">ë) të garantohet që asnjë licencë e dhënë nga </w:t>
      </w:r>
      <w:r w:rsidR="001D7E54">
        <w:rPr>
          <w:rFonts w:ascii="Times New Roman" w:hAnsi="Times New Roman"/>
          <w:color w:val="auto"/>
          <w:szCs w:val="24"/>
        </w:rPr>
        <w:t>A</w:t>
      </w:r>
      <w:r w:rsidRPr="003950BA">
        <w:rPr>
          <w:rFonts w:ascii="Times New Roman" w:hAnsi="Times New Roman"/>
          <w:color w:val="auto"/>
          <w:szCs w:val="24"/>
        </w:rPr>
        <w:t xml:space="preserve">utoriteti rregullator të mos citohet pa lejen e këtij </w:t>
      </w:r>
      <w:r w:rsidR="001D7E54">
        <w:rPr>
          <w:rFonts w:ascii="Times New Roman" w:hAnsi="Times New Roman"/>
          <w:color w:val="auto"/>
          <w:szCs w:val="24"/>
        </w:rPr>
        <w:t>A</w:t>
      </w:r>
      <w:r w:rsidRPr="003950BA">
        <w:rPr>
          <w:rFonts w:ascii="Times New Roman" w:hAnsi="Times New Roman"/>
          <w:color w:val="auto"/>
          <w:szCs w:val="24"/>
        </w:rPr>
        <w:t xml:space="preserve">utoriteti, si dhe duhet të garantohet se asnjë palë e tretë të mos besojë që licenca e dhënë nga </w:t>
      </w:r>
      <w:r w:rsidR="001D7E54">
        <w:rPr>
          <w:rFonts w:ascii="Times New Roman" w:hAnsi="Times New Roman"/>
          <w:color w:val="auto"/>
          <w:szCs w:val="24"/>
        </w:rPr>
        <w:t>A</w:t>
      </w:r>
      <w:r w:rsidRPr="003950BA">
        <w:rPr>
          <w:rFonts w:ascii="Times New Roman" w:hAnsi="Times New Roman"/>
          <w:color w:val="auto"/>
          <w:szCs w:val="24"/>
        </w:rPr>
        <w:t xml:space="preserve">utoriteti rregullator ka kuptim të ndryshëm nga certifikata që vërteton se subjekti në fjalë ka përmbushur të gjitha kushtet për përfitimin e statusit ligjor të treguar në licencë; </w:t>
      </w:r>
    </w:p>
    <w:p w14:paraId="24623ABB" w14:textId="77777777" w:rsidR="001470CA" w:rsidRPr="003950BA" w:rsidRDefault="001470CA" w:rsidP="00EF273E">
      <w:pPr>
        <w:pStyle w:val="P68B1DB1-Normal2"/>
        <w:shd w:val="clear" w:color="auto" w:fill="FFFFFF"/>
        <w:spacing w:after="0" w:line="240" w:lineRule="auto"/>
        <w:jc w:val="both"/>
        <w:textAlignment w:val="baseline"/>
        <w:rPr>
          <w:rFonts w:ascii="Times New Roman" w:hAnsi="Times New Roman"/>
          <w:color w:val="auto"/>
          <w:szCs w:val="24"/>
        </w:rPr>
      </w:pPr>
      <w:r w:rsidRPr="003950BA">
        <w:rPr>
          <w:rFonts w:ascii="Times New Roman" w:hAnsi="Times New Roman"/>
          <w:color w:val="auto"/>
          <w:szCs w:val="24"/>
        </w:rPr>
        <w:t>f) çdo e dhënë duhet të përfshihet nëse mospërfshirja e kësaj të dhëne do ta bënte veprimtarinë promocionale të pasaktë, të pavërtetë, të paqartë ose çorientuese.</w:t>
      </w:r>
    </w:p>
    <w:p w14:paraId="6773EFE6" w14:textId="77777777" w:rsidR="00FA313D" w:rsidRDefault="00FA313D" w:rsidP="00EF273E">
      <w:pPr>
        <w:pStyle w:val="P68B1DB1-Normal2"/>
        <w:shd w:val="clear" w:color="auto" w:fill="FFFFFF"/>
        <w:spacing w:after="0" w:line="240" w:lineRule="auto"/>
        <w:jc w:val="both"/>
        <w:textAlignment w:val="baseline"/>
        <w:rPr>
          <w:rFonts w:ascii="Times New Roman" w:hAnsi="Times New Roman"/>
          <w:color w:val="auto"/>
          <w:szCs w:val="24"/>
        </w:rPr>
      </w:pPr>
    </w:p>
    <w:p w14:paraId="65C72DD5" w14:textId="77777777" w:rsidR="001470CA" w:rsidRPr="003950BA" w:rsidRDefault="001470CA" w:rsidP="00EF273E">
      <w:pPr>
        <w:pStyle w:val="P68B1DB1-Normal2"/>
        <w:shd w:val="clear" w:color="auto" w:fill="FFFFFF"/>
        <w:spacing w:after="0" w:line="240" w:lineRule="auto"/>
        <w:jc w:val="both"/>
        <w:textAlignment w:val="baseline"/>
        <w:rPr>
          <w:rFonts w:ascii="Times New Roman" w:hAnsi="Times New Roman"/>
          <w:color w:val="auto"/>
          <w:szCs w:val="24"/>
        </w:rPr>
      </w:pPr>
      <w:r w:rsidRPr="003950BA">
        <w:rPr>
          <w:rFonts w:ascii="Times New Roman" w:hAnsi="Times New Roman"/>
          <w:color w:val="auto"/>
          <w:szCs w:val="24"/>
        </w:rPr>
        <w:lastRenderedPageBreak/>
        <w:t>3. Autoriteti miraton rregullore për përmbajtjen, format e reklamimit, ndryshimet dhe ruajtjen e materialeve promovuese për fondin e pensionit dhe shoqërinë administruese.</w:t>
      </w:r>
    </w:p>
    <w:p w14:paraId="25363812" w14:textId="77777777" w:rsidR="00736BD7" w:rsidRDefault="00736BD7" w:rsidP="00B0717A">
      <w:pPr>
        <w:pStyle w:val="P68B1DB1-Normal2"/>
        <w:shd w:val="clear" w:color="auto" w:fill="FFFFFF"/>
        <w:spacing w:after="0" w:line="240" w:lineRule="auto"/>
        <w:textAlignment w:val="baseline"/>
        <w:rPr>
          <w:rFonts w:ascii="Times New Roman" w:hAnsi="Times New Roman"/>
          <w:color w:val="auto"/>
          <w:szCs w:val="24"/>
        </w:rPr>
      </w:pPr>
    </w:p>
    <w:p w14:paraId="2C11CF66" w14:textId="77777777" w:rsidR="00736BD7" w:rsidRDefault="00736BD7" w:rsidP="001470CA">
      <w:pPr>
        <w:pStyle w:val="P68B1DB1-Normal2"/>
        <w:shd w:val="clear" w:color="auto" w:fill="FFFFFF"/>
        <w:spacing w:after="0" w:line="240" w:lineRule="auto"/>
        <w:jc w:val="center"/>
        <w:textAlignment w:val="baseline"/>
        <w:rPr>
          <w:rFonts w:ascii="Times New Roman" w:hAnsi="Times New Roman"/>
          <w:color w:val="auto"/>
          <w:szCs w:val="24"/>
        </w:rPr>
      </w:pPr>
    </w:p>
    <w:p w14:paraId="424E531F" w14:textId="77777777" w:rsidR="004E23D6" w:rsidRDefault="004E23D6" w:rsidP="0067541B">
      <w:pPr>
        <w:pStyle w:val="P68B1DB1-Normal2"/>
        <w:shd w:val="clear" w:color="auto" w:fill="FFFFFF"/>
        <w:spacing w:after="0" w:line="240" w:lineRule="auto"/>
        <w:textAlignment w:val="baseline"/>
        <w:rPr>
          <w:rFonts w:ascii="Times New Roman" w:hAnsi="Times New Roman"/>
          <w:color w:val="auto"/>
          <w:szCs w:val="24"/>
        </w:rPr>
      </w:pPr>
    </w:p>
    <w:p w14:paraId="51D7A8A6" w14:textId="77777777" w:rsidR="001470CA" w:rsidRPr="00B02E90" w:rsidRDefault="001470CA" w:rsidP="001470CA">
      <w:pPr>
        <w:pStyle w:val="P68B1DB1-Normal2"/>
        <w:shd w:val="clear" w:color="auto" w:fill="FFFFFF"/>
        <w:spacing w:after="0" w:line="240" w:lineRule="auto"/>
        <w:jc w:val="center"/>
        <w:textAlignment w:val="baseline"/>
        <w:rPr>
          <w:rFonts w:ascii="Times New Roman" w:hAnsi="Times New Roman"/>
          <w:color w:val="FF0000"/>
          <w:szCs w:val="24"/>
        </w:rPr>
      </w:pPr>
      <w:r w:rsidRPr="003950BA">
        <w:rPr>
          <w:rFonts w:ascii="Times New Roman" w:hAnsi="Times New Roman"/>
          <w:color w:val="auto"/>
          <w:szCs w:val="24"/>
        </w:rPr>
        <w:t xml:space="preserve">Neni </w:t>
      </w:r>
      <w:r w:rsidR="00B02E90">
        <w:rPr>
          <w:rFonts w:ascii="Times New Roman" w:hAnsi="Times New Roman"/>
          <w:color w:val="auto"/>
          <w:szCs w:val="24"/>
        </w:rPr>
        <w:t xml:space="preserve">84 </w:t>
      </w:r>
    </w:p>
    <w:p w14:paraId="596DC0B8" w14:textId="77777777" w:rsidR="001470CA" w:rsidRPr="003950BA" w:rsidRDefault="00C419B8" w:rsidP="001470CA">
      <w:pPr>
        <w:pStyle w:val="P68B1DB1-Normal2"/>
        <w:shd w:val="clear" w:color="auto" w:fill="FFFFFF"/>
        <w:spacing w:after="0" w:line="240" w:lineRule="auto"/>
        <w:jc w:val="center"/>
        <w:textAlignment w:val="baseline"/>
        <w:rPr>
          <w:rFonts w:ascii="Times New Roman" w:hAnsi="Times New Roman"/>
          <w:color w:val="auto"/>
          <w:szCs w:val="24"/>
        </w:rPr>
      </w:pPr>
      <w:r>
        <w:rPr>
          <w:rFonts w:ascii="Times New Roman" w:hAnsi="Times New Roman"/>
          <w:color w:val="auto"/>
          <w:szCs w:val="24"/>
        </w:rPr>
        <w:t xml:space="preserve">Publikimi </w:t>
      </w:r>
      <w:r w:rsidR="001470CA" w:rsidRPr="003950BA">
        <w:rPr>
          <w:rFonts w:ascii="Times New Roman" w:hAnsi="Times New Roman"/>
          <w:color w:val="auto"/>
          <w:szCs w:val="24"/>
        </w:rPr>
        <w:t>i performancës</w:t>
      </w:r>
      <w:r w:rsidR="00445233">
        <w:rPr>
          <w:rFonts w:ascii="Times New Roman" w:hAnsi="Times New Roman"/>
          <w:color w:val="auto"/>
          <w:szCs w:val="24"/>
        </w:rPr>
        <w:t xml:space="preserve"> s</w:t>
      </w:r>
      <w:r w:rsidR="005C5B12">
        <w:rPr>
          <w:rFonts w:ascii="Times New Roman" w:hAnsi="Times New Roman"/>
          <w:color w:val="auto"/>
          <w:szCs w:val="24"/>
        </w:rPr>
        <w:t>ë</w:t>
      </w:r>
      <w:r w:rsidR="00445233">
        <w:rPr>
          <w:rFonts w:ascii="Times New Roman" w:hAnsi="Times New Roman"/>
          <w:color w:val="auto"/>
          <w:szCs w:val="24"/>
        </w:rPr>
        <w:t xml:space="preserve"> fondit</w:t>
      </w:r>
    </w:p>
    <w:p w14:paraId="62873992" w14:textId="77777777" w:rsidR="001470CA" w:rsidRPr="003950BA" w:rsidRDefault="001470CA" w:rsidP="001470CA">
      <w:pPr>
        <w:pStyle w:val="P68B1DB1-Normal2"/>
        <w:shd w:val="clear" w:color="auto" w:fill="FFFFFF"/>
        <w:spacing w:after="225" w:line="240" w:lineRule="auto"/>
        <w:jc w:val="both"/>
        <w:textAlignment w:val="baseline"/>
        <w:rPr>
          <w:rFonts w:ascii="Times New Roman" w:hAnsi="Times New Roman"/>
          <w:color w:val="auto"/>
          <w:szCs w:val="24"/>
        </w:rPr>
      </w:pPr>
    </w:p>
    <w:p w14:paraId="78B87100" w14:textId="77777777" w:rsidR="001470CA" w:rsidRPr="003950BA" w:rsidRDefault="001470CA" w:rsidP="001470CA">
      <w:pPr>
        <w:pStyle w:val="P68B1DB1-Normal2"/>
        <w:shd w:val="clear" w:color="auto" w:fill="FFFFFF"/>
        <w:spacing w:after="225" w:line="240" w:lineRule="auto"/>
        <w:jc w:val="both"/>
        <w:textAlignment w:val="baseline"/>
        <w:rPr>
          <w:rFonts w:ascii="Times New Roman" w:hAnsi="Times New Roman"/>
          <w:color w:val="auto"/>
          <w:szCs w:val="24"/>
        </w:rPr>
      </w:pPr>
      <w:r w:rsidRPr="003950BA">
        <w:rPr>
          <w:rFonts w:ascii="Times New Roman" w:hAnsi="Times New Roman"/>
          <w:color w:val="auto"/>
          <w:szCs w:val="24"/>
        </w:rPr>
        <w:t>Shoqëria administruese publikon performancën e fondit të pensionit nën administrim.  Prezantimi i performancës së fondit:</w:t>
      </w:r>
    </w:p>
    <w:p w14:paraId="56D3FA78" w14:textId="77777777" w:rsidR="001470CA" w:rsidRPr="003950BA" w:rsidRDefault="001470CA" w:rsidP="005B379A">
      <w:pPr>
        <w:pStyle w:val="P68B1DB1-Normal2"/>
        <w:numPr>
          <w:ilvl w:val="1"/>
          <w:numId w:val="35"/>
        </w:numPr>
        <w:shd w:val="clear" w:color="auto" w:fill="FFFFFF"/>
        <w:spacing w:after="225" w:line="240" w:lineRule="auto"/>
        <w:ind w:left="360"/>
        <w:jc w:val="both"/>
        <w:textAlignment w:val="baseline"/>
        <w:rPr>
          <w:rFonts w:ascii="Times New Roman" w:hAnsi="Times New Roman"/>
          <w:color w:val="auto"/>
          <w:szCs w:val="24"/>
        </w:rPr>
      </w:pPr>
      <w:r w:rsidRPr="003950BA">
        <w:rPr>
          <w:rFonts w:ascii="Times New Roman" w:hAnsi="Times New Roman"/>
          <w:color w:val="auto"/>
          <w:szCs w:val="24"/>
        </w:rPr>
        <w:t>nuk duhet të ofrojë asnjë garanci apo premtim;</w:t>
      </w:r>
    </w:p>
    <w:p w14:paraId="1D3CB5F9" w14:textId="77777777" w:rsidR="001470CA" w:rsidRPr="003950BA" w:rsidRDefault="001470CA" w:rsidP="005B379A">
      <w:pPr>
        <w:pStyle w:val="P68B1DB1-Normal2"/>
        <w:numPr>
          <w:ilvl w:val="1"/>
          <w:numId w:val="35"/>
        </w:numPr>
        <w:shd w:val="clear" w:color="auto" w:fill="FFFFFF"/>
        <w:spacing w:after="225" w:line="240" w:lineRule="auto"/>
        <w:ind w:left="360"/>
        <w:jc w:val="both"/>
        <w:textAlignment w:val="baseline"/>
        <w:rPr>
          <w:rFonts w:ascii="Times New Roman" w:hAnsi="Times New Roman"/>
          <w:color w:val="auto"/>
          <w:szCs w:val="24"/>
        </w:rPr>
      </w:pPr>
      <w:r w:rsidRPr="003950BA">
        <w:rPr>
          <w:rFonts w:ascii="Times New Roman" w:hAnsi="Times New Roman"/>
          <w:color w:val="auto"/>
          <w:szCs w:val="24"/>
        </w:rPr>
        <w:t>nuk duhet të hartohet në formën e një vlerësimi të çfarëdo lloji;</w:t>
      </w:r>
    </w:p>
    <w:p w14:paraId="3D1DC5E8" w14:textId="77777777" w:rsidR="001470CA" w:rsidRPr="003950BA" w:rsidRDefault="001470CA" w:rsidP="005B379A">
      <w:pPr>
        <w:pStyle w:val="P68B1DB1-Normal2"/>
        <w:numPr>
          <w:ilvl w:val="1"/>
          <w:numId w:val="35"/>
        </w:numPr>
        <w:shd w:val="clear" w:color="auto" w:fill="FFFFFF"/>
        <w:spacing w:after="225" w:line="240" w:lineRule="auto"/>
        <w:ind w:left="360"/>
        <w:jc w:val="both"/>
        <w:textAlignment w:val="baseline"/>
        <w:rPr>
          <w:rFonts w:ascii="Times New Roman" w:hAnsi="Times New Roman"/>
          <w:color w:val="auto"/>
          <w:szCs w:val="24"/>
        </w:rPr>
      </w:pPr>
      <w:r w:rsidRPr="003950BA">
        <w:rPr>
          <w:rFonts w:ascii="Times New Roman" w:hAnsi="Times New Roman"/>
          <w:color w:val="auto"/>
          <w:szCs w:val="24"/>
        </w:rPr>
        <w:t xml:space="preserve">duhet të pasqyrojë rezultatet e veprimtarisë së fondit nga themelimi i tij deri në ditën e prezantimit ose </w:t>
      </w:r>
      <w:r w:rsidR="001D7E54">
        <w:rPr>
          <w:rFonts w:ascii="Times New Roman" w:hAnsi="Times New Roman"/>
          <w:color w:val="auto"/>
          <w:szCs w:val="24"/>
        </w:rPr>
        <w:t>p</w:t>
      </w:r>
      <w:r w:rsidR="00665515">
        <w:rPr>
          <w:rFonts w:ascii="Times New Roman" w:hAnsi="Times New Roman"/>
          <w:color w:val="auto"/>
          <w:szCs w:val="24"/>
        </w:rPr>
        <w:t>ë</w:t>
      </w:r>
      <w:r w:rsidR="001D7E54">
        <w:rPr>
          <w:rFonts w:ascii="Times New Roman" w:hAnsi="Times New Roman"/>
          <w:color w:val="auto"/>
          <w:szCs w:val="24"/>
        </w:rPr>
        <w:t>r</w:t>
      </w:r>
      <w:r w:rsidRPr="003950BA">
        <w:rPr>
          <w:rFonts w:ascii="Times New Roman" w:hAnsi="Times New Roman"/>
          <w:color w:val="auto"/>
          <w:szCs w:val="24"/>
        </w:rPr>
        <w:t xml:space="preserve"> pesë vitet e fundit;</w:t>
      </w:r>
    </w:p>
    <w:p w14:paraId="3A3E34D1" w14:textId="77777777" w:rsidR="001470CA" w:rsidRPr="003950BA" w:rsidRDefault="00EF273E" w:rsidP="001470CA">
      <w:pPr>
        <w:pStyle w:val="P68B1DB1-Normal2"/>
        <w:shd w:val="clear" w:color="auto" w:fill="FFFFFF"/>
        <w:spacing w:after="225" w:line="240" w:lineRule="auto"/>
        <w:ind w:left="360" w:hanging="360"/>
        <w:jc w:val="both"/>
        <w:textAlignment w:val="baseline"/>
        <w:rPr>
          <w:rFonts w:ascii="Times New Roman" w:hAnsi="Times New Roman"/>
          <w:color w:val="auto"/>
          <w:szCs w:val="24"/>
        </w:rPr>
      </w:pPr>
      <w:r>
        <w:rPr>
          <w:rFonts w:ascii="Times New Roman" w:hAnsi="Times New Roman"/>
          <w:color w:val="auto"/>
          <w:szCs w:val="24"/>
        </w:rPr>
        <w:t xml:space="preserve">ç. </w:t>
      </w:r>
      <w:r w:rsidR="00176C31">
        <w:rPr>
          <w:rFonts w:ascii="Times New Roman" w:hAnsi="Times New Roman"/>
          <w:color w:val="auto"/>
          <w:szCs w:val="24"/>
        </w:rPr>
        <w:t xml:space="preserve"> </w:t>
      </w:r>
      <w:r w:rsidR="002223B7">
        <w:rPr>
          <w:rFonts w:ascii="Times New Roman" w:hAnsi="Times New Roman"/>
          <w:color w:val="auto"/>
          <w:szCs w:val="24"/>
        </w:rPr>
        <w:t xml:space="preserve"> </w:t>
      </w:r>
      <w:r w:rsidR="001470CA" w:rsidRPr="003950BA">
        <w:rPr>
          <w:rFonts w:ascii="Times New Roman" w:hAnsi="Times New Roman"/>
          <w:color w:val="auto"/>
          <w:szCs w:val="24"/>
        </w:rPr>
        <w:t>duhet të përmbajë të dhëna të përditësuara deri në momentin e prezantimit të performancës së fondit;</w:t>
      </w:r>
    </w:p>
    <w:p w14:paraId="7979DEE7" w14:textId="1194E9BD" w:rsidR="001470CA" w:rsidRDefault="001470CA" w:rsidP="00862FFD">
      <w:pPr>
        <w:pStyle w:val="P68B1DB1-Normal2"/>
        <w:shd w:val="clear" w:color="auto" w:fill="FFFFFF"/>
        <w:spacing w:after="225" w:line="240" w:lineRule="auto"/>
        <w:ind w:left="270" w:hanging="270"/>
        <w:jc w:val="both"/>
        <w:textAlignment w:val="baseline"/>
      </w:pPr>
      <w:r w:rsidRPr="003950BA">
        <w:rPr>
          <w:rFonts w:ascii="Times New Roman" w:hAnsi="Times New Roman"/>
          <w:color w:val="auto"/>
          <w:szCs w:val="24"/>
        </w:rPr>
        <w:t>d. nuk duhet të paraqitet në një mënyrë të tillë që të sugjerojë se bëhet fjalë për një parashikim të rezultateve të ardhshme të fondit.</w:t>
      </w:r>
    </w:p>
    <w:p w14:paraId="53692EB1" w14:textId="77777777" w:rsidR="000366F5" w:rsidRPr="003950BA" w:rsidRDefault="000366F5" w:rsidP="001470CA"/>
    <w:p w14:paraId="05311000" w14:textId="77777777" w:rsidR="001470CA" w:rsidRPr="00CF143A" w:rsidRDefault="001470CA" w:rsidP="001470CA">
      <w:pPr>
        <w:jc w:val="center"/>
        <w:rPr>
          <w:color w:val="FF0000"/>
        </w:rPr>
      </w:pPr>
      <w:r w:rsidRPr="003950BA">
        <w:t xml:space="preserve">Neni </w:t>
      </w:r>
      <w:r w:rsidR="00CF143A">
        <w:t xml:space="preserve">85 </w:t>
      </w:r>
    </w:p>
    <w:p w14:paraId="463F7F5B" w14:textId="77777777" w:rsidR="001470CA" w:rsidRPr="003950BA" w:rsidRDefault="001470CA" w:rsidP="001470CA">
      <w:pPr>
        <w:jc w:val="center"/>
      </w:pPr>
      <w:r w:rsidRPr="003950BA">
        <w:t>Veprimtari</w:t>
      </w:r>
      <w:r w:rsidR="002C31BB">
        <w:t>t</w:t>
      </w:r>
      <w:r w:rsidR="00665515">
        <w:t>ë</w:t>
      </w:r>
      <w:r w:rsidRPr="003950BA">
        <w:t xml:space="preserve"> e padëshirueshme</w:t>
      </w:r>
    </w:p>
    <w:p w14:paraId="0D05981C" w14:textId="77777777" w:rsidR="001470CA" w:rsidRPr="003950BA" w:rsidRDefault="001470CA" w:rsidP="001470CA">
      <w:pPr>
        <w:jc w:val="center"/>
      </w:pPr>
    </w:p>
    <w:p w14:paraId="2AA919AE" w14:textId="77777777" w:rsidR="001470CA" w:rsidRPr="003950BA" w:rsidRDefault="001470CA" w:rsidP="005B379A">
      <w:pPr>
        <w:pStyle w:val="ListParagraph"/>
        <w:numPr>
          <w:ilvl w:val="0"/>
          <w:numId w:val="39"/>
        </w:numPr>
        <w:ind w:left="360"/>
        <w:jc w:val="both"/>
        <w:rPr>
          <w:rFonts w:ascii="Times New Roman" w:hAnsi="Times New Roman"/>
          <w:sz w:val="24"/>
          <w:szCs w:val="24"/>
        </w:rPr>
      </w:pPr>
      <w:r w:rsidRPr="003950BA">
        <w:rPr>
          <w:rFonts w:ascii="Times New Roman" w:hAnsi="Times New Roman"/>
          <w:sz w:val="24"/>
          <w:szCs w:val="24"/>
        </w:rPr>
        <w:t xml:space="preserve">Nëse </w:t>
      </w:r>
      <w:r w:rsidR="002C31BB">
        <w:rPr>
          <w:rFonts w:ascii="Times New Roman" w:hAnsi="Times New Roman"/>
          <w:sz w:val="24"/>
          <w:szCs w:val="24"/>
        </w:rPr>
        <w:t>A</w:t>
      </w:r>
      <w:r w:rsidRPr="003950BA">
        <w:rPr>
          <w:rFonts w:ascii="Times New Roman" w:hAnsi="Times New Roman"/>
          <w:sz w:val="24"/>
          <w:szCs w:val="24"/>
        </w:rPr>
        <w:t xml:space="preserve">utoriteti vlerëson se veprimtaria promovuese, çdo formë marketimi e fondit të pensionit apo shoqërisë administruese ose publikimi i performancës së fondit është a mund të jetë keqinformues, ndalon publikimin, shpërndarjen, apo ofrimin e produktit, ose urdhëron publikimin dhe rishpërndarjen e informacionit apo produktit të korrigjuar, brenda një afati të arsyeshëm kohor. </w:t>
      </w:r>
    </w:p>
    <w:p w14:paraId="344AE1D5" w14:textId="77777777" w:rsidR="001470CA" w:rsidRPr="003950BA" w:rsidRDefault="001470CA" w:rsidP="001470CA">
      <w:pPr>
        <w:ind w:left="360"/>
        <w:jc w:val="both"/>
      </w:pPr>
    </w:p>
    <w:p w14:paraId="37C67601" w14:textId="7225B423" w:rsidR="001470CA" w:rsidRPr="003950BA" w:rsidRDefault="001470CA" w:rsidP="005B379A">
      <w:pPr>
        <w:pStyle w:val="ListParagraph"/>
        <w:numPr>
          <w:ilvl w:val="0"/>
          <w:numId w:val="39"/>
        </w:numPr>
        <w:ind w:left="360"/>
        <w:jc w:val="both"/>
        <w:rPr>
          <w:rFonts w:ascii="Times New Roman" w:hAnsi="Times New Roman"/>
          <w:sz w:val="24"/>
          <w:szCs w:val="24"/>
        </w:rPr>
      </w:pPr>
      <w:r w:rsidRPr="003950BA">
        <w:rPr>
          <w:rFonts w:ascii="Times New Roman" w:hAnsi="Times New Roman"/>
          <w:sz w:val="24"/>
          <w:szCs w:val="24"/>
        </w:rPr>
        <w:t>Autoriteti mund të ndalojë një veprimtari të caktuar, duke e deklaruar si të padëshirueshme dhe duke publikuar arsyet p</w:t>
      </w:r>
      <w:r w:rsidR="00AF5EB3">
        <w:rPr>
          <w:rFonts w:ascii="Times New Roman" w:hAnsi="Times New Roman"/>
          <w:sz w:val="24"/>
          <w:szCs w:val="24"/>
        </w:rPr>
        <w:t>se ka marrë një vendim të tillë:</w:t>
      </w:r>
      <w:r w:rsidRPr="003950BA">
        <w:rPr>
          <w:rFonts w:ascii="Times New Roman" w:hAnsi="Times New Roman"/>
          <w:sz w:val="24"/>
          <w:szCs w:val="24"/>
        </w:rPr>
        <w:t xml:space="preserve"> </w:t>
      </w:r>
    </w:p>
    <w:p w14:paraId="53A9E518" w14:textId="77777777" w:rsidR="001470CA" w:rsidRPr="003950BA" w:rsidRDefault="001470CA" w:rsidP="005B379A">
      <w:pPr>
        <w:pStyle w:val="ListParagraph"/>
        <w:numPr>
          <w:ilvl w:val="1"/>
          <w:numId w:val="39"/>
        </w:numPr>
        <w:ind w:left="810"/>
        <w:jc w:val="both"/>
        <w:rPr>
          <w:rFonts w:ascii="Times New Roman" w:hAnsi="Times New Roman"/>
          <w:sz w:val="24"/>
          <w:szCs w:val="24"/>
        </w:rPr>
      </w:pPr>
      <w:r w:rsidRPr="003950BA">
        <w:rPr>
          <w:rFonts w:ascii="Times New Roman" w:hAnsi="Times New Roman"/>
          <w:sz w:val="24"/>
          <w:szCs w:val="24"/>
        </w:rPr>
        <w:lastRenderedPageBreak/>
        <w:t xml:space="preserve">për të gjithë ose një kategori të veçantë fondesh pensioni; </w:t>
      </w:r>
    </w:p>
    <w:p w14:paraId="37C6B6AA" w14:textId="1824B817" w:rsidR="001470CA" w:rsidRPr="003950BA" w:rsidRDefault="001470CA" w:rsidP="005B379A">
      <w:pPr>
        <w:pStyle w:val="ListParagraph"/>
        <w:numPr>
          <w:ilvl w:val="1"/>
          <w:numId w:val="39"/>
        </w:numPr>
        <w:ind w:left="810"/>
        <w:jc w:val="both"/>
        <w:rPr>
          <w:rFonts w:ascii="Times New Roman" w:hAnsi="Times New Roman"/>
          <w:sz w:val="24"/>
          <w:szCs w:val="24"/>
        </w:rPr>
      </w:pPr>
      <w:r w:rsidRPr="003950BA">
        <w:rPr>
          <w:rFonts w:ascii="Times New Roman" w:hAnsi="Times New Roman"/>
          <w:sz w:val="24"/>
          <w:szCs w:val="24"/>
        </w:rPr>
        <w:t>për të gjithë ose për një kategori të veçantë personash, që ofrojnë shërbime për fonde pensionesh, përfshirë ato pr</w:t>
      </w:r>
      <w:r w:rsidR="00AF5EB3">
        <w:rPr>
          <w:rFonts w:ascii="Times New Roman" w:hAnsi="Times New Roman"/>
          <w:sz w:val="24"/>
          <w:szCs w:val="24"/>
        </w:rPr>
        <w:t>ofesionale. Autoriteti urdhëron</w:t>
      </w:r>
      <w:r w:rsidRPr="003950BA">
        <w:rPr>
          <w:rFonts w:ascii="Times New Roman" w:hAnsi="Times New Roman"/>
          <w:sz w:val="24"/>
          <w:szCs w:val="24"/>
        </w:rPr>
        <w:t xml:space="preserve"> menjëherë pezullimin e veprimtarisë së padëshirueshme. </w:t>
      </w:r>
    </w:p>
    <w:p w14:paraId="5D5A75A4" w14:textId="77777777" w:rsidR="001470CA" w:rsidRDefault="001470CA" w:rsidP="001470CA"/>
    <w:p w14:paraId="68B70919" w14:textId="77777777" w:rsidR="008F5E20" w:rsidRDefault="008F5E20" w:rsidP="00B0717A"/>
    <w:p w14:paraId="50E4E69D" w14:textId="77777777" w:rsidR="008F5E20" w:rsidRDefault="008F5E20" w:rsidP="008B55E3">
      <w:pPr>
        <w:jc w:val="center"/>
      </w:pPr>
    </w:p>
    <w:p w14:paraId="786FE967" w14:textId="77777777" w:rsidR="008B55E3" w:rsidRPr="003950BA" w:rsidRDefault="008B55E3" w:rsidP="008B55E3">
      <w:pPr>
        <w:jc w:val="center"/>
      </w:pPr>
      <w:r>
        <w:t>SEKSIONI I</w:t>
      </w:r>
    </w:p>
    <w:p w14:paraId="785A027C" w14:textId="77777777" w:rsidR="008B55E3" w:rsidRDefault="008B55E3" w:rsidP="001470CA">
      <w:pPr>
        <w:jc w:val="center"/>
      </w:pPr>
    </w:p>
    <w:p w14:paraId="301E48CF" w14:textId="77777777" w:rsidR="008B55E3" w:rsidRDefault="00A2415F" w:rsidP="001470CA">
      <w:pPr>
        <w:jc w:val="center"/>
      </w:pPr>
      <w:r>
        <w:t>AGJENTI I FONDIT TË PENSIONIT</w:t>
      </w:r>
    </w:p>
    <w:p w14:paraId="14DBE71F" w14:textId="77777777" w:rsidR="008B55E3" w:rsidRDefault="008B55E3" w:rsidP="001470CA">
      <w:pPr>
        <w:jc w:val="center"/>
      </w:pPr>
    </w:p>
    <w:p w14:paraId="533E5366" w14:textId="77777777" w:rsidR="008B55E3" w:rsidRDefault="008B55E3" w:rsidP="001470CA">
      <w:pPr>
        <w:jc w:val="center"/>
      </w:pPr>
    </w:p>
    <w:p w14:paraId="1912404E" w14:textId="77777777" w:rsidR="008B55E3" w:rsidRDefault="008B55E3" w:rsidP="001470CA">
      <w:pPr>
        <w:jc w:val="center"/>
      </w:pPr>
    </w:p>
    <w:p w14:paraId="6C39B86A" w14:textId="77777777" w:rsidR="001470CA" w:rsidRPr="003950BA" w:rsidRDefault="001470CA" w:rsidP="001470CA">
      <w:pPr>
        <w:jc w:val="center"/>
      </w:pPr>
      <w:r w:rsidRPr="003950BA">
        <w:t>Neni</w:t>
      </w:r>
      <w:r w:rsidR="000366F5">
        <w:t xml:space="preserve"> </w:t>
      </w:r>
      <w:r w:rsidR="00CF143A">
        <w:t xml:space="preserve">86 </w:t>
      </w:r>
    </w:p>
    <w:p w14:paraId="7D64B0AB" w14:textId="77777777" w:rsidR="001470CA" w:rsidRPr="003950BA" w:rsidRDefault="001470CA" w:rsidP="001470CA">
      <w:pPr>
        <w:jc w:val="center"/>
      </w:pPr>
      <w:r w:rsidRPr="003950BA">
        <w:t>Agjenti i fondit të pensionit</w:t>
      </w:r>
    </w:p>
    <w:p w14:paraId="1ADA7B32" w14:textId="77777777" w:rsidR="001470CA" w:rsidRPr="003950BA" w:rsidRDefault="001470CA" w:rsidP="001470CA"/>
    <w:p w14:paraId="4AB4F65E" w14:textId="18D7ADE9" w:rsidR="00FA313D" w:rsidRDefault="001470CA" w:rsidP="005B379A">
      <w:pPr>
        <w:pStyle w:val="P68B1DB1-Normal2"/>
        <w:numPr>
          <w:ilvl w:val="0"/>
          <w:numId w:val="37"/>
        </w:numPr>
        <w:shd w:val="clear" w:color="auto" w:fill="FFFFFF"/>
        <w:spacing w:after="225" w:line="240" w:lineRule="auto"/>
        <w:ind w:left="360"/>
        <w:jc w:val="both"/>
        <w:textAlignment w:val="baseline"/>
        <w:rPr>
          <w:rFonts w:ascii="Times New Roman" w:hAnsi="Times New Roman"/>
          <w:color w:val="auto"/>
          <w:szCs w:val="24"/>
        </w:rPr>
      </w:pPr>
      <w:r w:rsidRPr="003950BA">
        <w:rPr>
          <w:rFonts w:ascii="Times New Roman" w:hAnsi="Times New Roman"/>
          <w:color w:val="auto"/>
          <w:szCs w:val="24"/>
        </w:rPr>
        <w:t xml:space="preserve">Gjatë </w:t>
      </w:r>
      <w:r w:rsidR="008F5E20">
        <w:rPr>
          <w:rFonts w:ascii="Times New Roman" w:hAnsi="Times New Roman"/>
          <w:color w:val="auto"/>
          <w:szCs w:val="24"/>
        </w:rPr>
        <w:t xml:space="preserve">promovimit të fondit </w:t>
      </w:r>
      <w:r w:rsidR="007918E0">
        <w:rPr>
          <w:rFonts w:ascii="Times New Roman" w:hAnsi="Times New Roman"/>
          <w:color w:val="auto"/>
          <w:szCs w:val="24"/>
        </w:rPr>
        <w:t>dhe n</w:t>
      </w:r>
      <w:r w:rsidR="00DC6584">
        <w:rPr>
          <w:rFonts w:ascii="Times New Roman" w:hAnsi="Times New Roman"/>
          <w:color w:val="auto"/>
          <w:szCs w:val="24"/>
        </w:rPr>
        <w:t>ë</w:t>
      </w:r>
      <w:r w:rsidR="00FA313D">
        <w:rPr>
          <w:rFonts w:ascii="Times New Roman" w:hAnsi="Times New Roman"/>
          <w:color w:val="auto"/>
          <w:szCs w:val="24"/>
        </w:rPr>
        <w:t>nshkrimit</w:t>
      </w:r>
      <w:r w:rsidR="007918E0">
        <w:rPr>
          <w:rFonts w:ascii="Times New Roman" w:hAnsi="Times New Roman"/>
          <w:color w:val="auto"/>
          <w:szCs w:val="24"/>
        </w:rPr>
        <w:t xml:space="preserve"> </w:t>
      </w:r>
      <w:r w:rsidR="00FA313D">
        <w:rPr>
          <w:rFonts w:ascii="Times New Roman" w:hAnsi="Times New Roman"/>
          <w:color w:val="auto"/>
          <w:szCs w:val="24"/>
        </w:rPr>
        <w:t>të</w:t>
      </w:r>
      <w:r w:rsidR="007918E0">
        <w:rPr>
          <w:rFonts w:ascii="Times New Roman" w:hAnsi="Times New Roman"/>
          <w:color w:val="auto"/>
          <w:szCs w:val="24"/>
        </w:rPr>
        <w:t xml:space="preserve"> kontrat</w:t>
      </w:r>
      <w:r w:rsidR="00DC6584">
        <w:rPr>
          <w:rFonts w:ascii="Times New Roman" w:hAnsi="Times New Roman"/>
          <w:color w:val="auto"/>
          <w:szCs w:val="24"/>
        </w:rPr>
        <w:t>ë</w:t>
      </w:r>
      <w:r w:rsidR="007918E0">
        <w:rPr>
          <w:rFonts w:ascii="Times New Roman" w:hAnsi="Times New Roman"/>
          <w:color w:val="auto"/>
          <w:szCs w:val="24"/>
        </w:rPr>
        <w:t>s s</w:t>
      </w:r>
      <w:r w:rsidR="00DC6584">
        <w:rPr>
          <w:rFonts w:ascii="Times New Roman" w:hAnsi="Times New Roman"/>
          <w:color w:val="auto"/>
          <w:szCs w:val="24"/>
        </w:rPr>
        <w:t>ë</w:t>
      </w:r>
      <w:r w:rsidR="007918E0">
        <w:rPr>
          <w:rFonts w:ascii="Times New Roman" w:hAnsi="Times New Roman"/>
          <w:color w:val="auto"/>
          <w:szCs w:val="24"/>
        </w:rPr>
        <w:t xml:space="preserve"> an</w:t>
      </w:r>
      <w:r w:rsidR="00DC6584">
        <w:rPr>
          <w:rFonts w:ascii="Times New Roman" w:hAnsi="Times New Roman"/>
          <w:color w:val="auto"/>
          <w:szCs w:val="24"/>
        </w:rPr>
        <w:t>ë</w:t>
      </w:r>
      <w:r w:rsidR="007918E0">
        <w:rPr>
          <w:rFonts w:ascii="Times New Roman" w:hAnsi="Times New Roman"/>
          <w:color w:val="auto"/>
          <w:szCs w:val="24"/>
        </w:rPr>
        <w:t>tar</w:t>
      </w:r>
      <w:r w:rsidR="00DC6584">
        <w:rPr>
          <w:rFonts w:ascii="Times New Roman" w:hAnsi="Times New Roman"/>
          <w:color w:val="auto"/>
          <w:szCs w:val="24"/>
        </w:rPr>
        <w:t>ë</w:t>
      </w:r>
      <w:r w:rsidR="007918E0">
        <w:rPr>
          <w:rFonts w:ascii="Times New Roman" w:hAnsi="Times New Roman"/>
          <w:color w:val="auto"/>
          <w:szCs w:val="24"/>
        </w:rPr>
        <w:t>si</w:t>
      </w:r>
      <w:r w:rsidR="00FA313D">
        <w:rPr>
          <w:rFonts w:ascii="Times New Roman" w:hAnsi="Times New Roman"/>
          <w:color w:val="auto"/>
          <w:szCs w:val="24"/>
        </w:rPr>
        <w:t>mit në një fond pensioni,</w:t>
      </w:r>
      <w:r w:rsidRPr="003950BA">
        <w:rPr>
          <w:rFonts w:ascii="Times New Roman" w:hAnsi="Times New Roman"/>
          <w:color w:val="auto"/>
          <w:szCs w:val="24"/>
        </w:rPr>
        <w:t xml:space="preserve"> agjenti </w:t>
      </w:r>
      <w:r w:rsidR="00A81138" w:rsidRPr="003950BA">
        <w:rPr>
          <w:rFonts w:ascii="Times New Roman" w:hAnsi="Times New Roman"/>
          <w:color w:val="auto"/>
          <w:szCs w:val="24"/>
        </w:rPr>
        <w:t>vepro</w:t>
      </w:r>
      <w:r w:rsidR="00A81138">
        <w:rPr>
          <w:rFonts w:ascii="Times New Roman" w:hAnsi="Times New Roman"/>
          <w:color w:val="auto"/>
          <w:szCs w:val="24"/>
        </w:rPr>
        <w:t>n</w:t>
      </w:r>
      <w:r w:rsidR="00A81138" w:rsidRPr="003950BA">
        <w:rPr>
          <w:rFonts w:ascii="Times New Roman" w:hAnsi="Times New Roman"/>
          <w:color w:val="auto"/>
          <w:szCs w:val="24"/>
        </w:rPr>
        <w:t xml:space="preserve"> </w:t>
      </w:r>
      <w:r w:rsidRPr="003950BA">
        <w:rPr>
          <w:rFonts w:ascii="Times New Roman" w:hAnsi="Times New Roman"/>
          <w:color w:val="auto"/>
          <w:szCs w:val="24"/>
        </w:rPr>
        <w:t>si përfaqësues shitje</w:t>
      </w:r>
      <w:r w:rsidR="007B49C5">
        <w:rPr>
          <w:rFonts w:ascii="Times New Roman" w:hAnsi="Times New Roman"/>
          <w:color w:val="auto"/>
          <w:szCs w:val="24"/>
        </w:rPr>
        <w:t>je</w:t>
      </w:r>
      <w:r w:rsidRPr="003950BA">
        <w:rPr>
          <w:rFonts w:ascii="Times New Roman" w:hAnsi="Times New Roman"/>
          <w:color w:val="auto"/>
          <w:szCs w:val="24"/>
        </w:rPr>
        <w:t xml:space="preserve"> </w:t>
      </w:r>
      <w:r w:rsidR="00C50717">
        <w:rPr>
          <w:rFonts w:ascii="Times New Roman" w:hAnsi="Times New Roman"/>
          <w:color w:val="auto"/>
          <w:szCs w:val="24"/>
        </w:rPr>
        <w:t>i</w:t>
      </w:r>
      <w:r w:rsidRPr="003950BA">
        <w:rPr>
          <w:rFonts w:ascii="Times New Roman" w:hAnsi="Times New Roman"/>
          <w:color w:val="auto"/>
          <w:szCs w:val="24"/>
        </w:rPr>
        <w:t xml:space="preserve"> shoqërisë administruese</w:t>
      </w:r>
      <w:r w:rsidR="00FA313D">
        <w:rPr>
          <w:rFonts w:ascii="Times New Roman" w:hAnsi="Times New Roman"/>
          <w:color w:val="auto"/>
          <w:szCs w:val="24"/>
        </w:rPr>
        <w:t>.</w:t>
      </w:r>
      <w:r w:rsidRPr="003950BA">
        <w:rPr>
          <w:rFonts w:ascii="Times New Roman" w:hAnsi="Times New Roman"/>
          <w:color w:val="auto"/>
          <w:szCs w:val="24"/>
        </w:rPr>
        <w:t xml:space="preserve"> </w:t>
      </w:r>
    </w:p>
    <w:p w14:paraId="1B5C5FBF" w14:textId="77777777" w:rsidR="001470CA" w:rsidRPr="003950BA" w:rsidRDefault="00FA313D" w:rsidP="005B379A">
      <w:pPr>
        <w:pStyle w:val="P68B1DB1-Normal2"/>
        <w:numPr>
          <w:ilvl w:val="0"/>
          <w:numId w:val="37"/>
        </w:numPr>
        <w:shd w:val="clear" w:color="auto" w:fill="FFFFFF"/>
        <w:spacing w:after="225" w:line="240" w:lineRule="auto"/>
        <w:ind w:left="360"/>
        <w:jc w:val="both"/>
        <w:textAlignment w:val="baseline"/>
        <w:rPr>
          <w:rFonts w:ascii="Times New Roman" w:hAnsi="Times New Roman"/>
          <w:color w:val="auto"/>
          <w:szCs w:val="24"/>
        </w:rPr>
      </w:pPr>
      <w:r>
        <w:rPr>
          <w:rFonts w:ascii="Times New Roman" w:hAnsi="Times New Roman"/>
          <w:color w:val="auto"/>
          <w:szCs w:val="24"/>
        </w:rPr>
        <w:t xml:space="preserve">Marrëdhënia juridike midis agjentit të fondit dhe shoqërisë administruese rregullohet </w:t>
      </w:r>
      <w:r w:rsidR="001470CA" w:rsidRPr="003950BA">
        <w:rPr>
          <w:rFonts w:ascii="Times New Roman" w:hAnsi="Times New Roman"/>
          <w:color w:val="auto"/>
          <w:szCs w:val="24"/>
        </w:rPr>
        <w:t xml:space="preserve">në bazë të një kontrate të lidhur me shkrim </w:t>
      </w:r>
      <w:r>
        <w:rPr>
          <w:rFonts w:ascii="Times New Roman" w:hAnsi="Times New Roman"/>
          <w:color w:val="auto"/>
          <w:szCs w:val="24"/>
        </w:rPr>
        <w:t>midis palëve</w:t>
      </w:r>
      <w:r w:rsidR="001470CA" w:rsidRPr="003950BA">
        <w:rPr>
          <w:rFonts w:ascii="Times New Roman" w:hAnsi="Times New Roman"/>
          <w:color w:val="auto"/>
          <w:szCs w:val="24"/>
        </w:rPr>
        <w:t>.</w:t>
      </w:r>
    </w:p>
    <w:p w14:paraId="41D1F5EF" w14:textId="53B705EC" w:rsidR="001470CA" w:rsidRPr="003950BA" w:rsidRDefault="001470CA" w:rsidP="005B379A">
      <w:pPr>
        <w:pStyle w:val="P68B1DB1-Normal2"/>
        <w:numPr>
          <w:ilvl w:val="0"/>
          <w:numId w:val="37"/>
        </w:numPr>
        <w:shd w:val="clear" w:color="auto" w:fill="FFFFFF"/>
        <w:spacing w:after="225" w:line="240" w:lineRule="auto"/>
        <w:ind w:left="360"/>
        <w:jc w:val="both"/>
        <w:textAlignment w:val="baseline"/>
        <w:rPr>
          <w:rFonts w:ascii="Times New Roman" w:hAnsi="Times New Roman"/>
          <w:color w:val="auto"/>
          <w:szCs w:val="24"/>
        </w:rPr>
      </w:pPr>
      <w:r w:rsidRPr="003950BA">
        <w:rPr>
          <w:rFonts w:ascii="Times New Roman" w:hAnsi="Times New Roman"/>
          <w:color w:val="auto"/>
          <w:szCs w:val="24"/>
        </w:rPr>
        <w:t>Shoqëria administruese duhet të njoftojë autorit</w:t>
      </w:r>
      <w:r w:rsidR="00502612">
        <w:rPr>
          <w:rFonts w:ascii="Times New Roman" w:hAnsi="Times New Roman"/>
          <w:color w:val="auto"/>
          <w:szCs w:val="24"/>
        </w:rPr>
        <w:t>e</w:t>
      </w:r>
      <w:r w:rsidRPr="003950BA">
        <w:rPr>
          <w:rFonts w:ascii="Times New Roman" w:hAnsi="Times New Roman"/>
          <w:color w:val="auto"/>
          <w:szCs w:val="24"/>
        </w:rPr>
        <w:t>t</w:t>
      </w:r>
      <w:r w:rsidR="00502612">
        <w:rPr>
          <w:rFonts w:ascii="Times New Roman" w:hAnsi="Times New Roman"/>
          <w:color w:val="auto"/>
          <w:szCs w:val="24"/>
        </w:rPr>
        <w:t>i</w:t>
      </w:r>
      <w:r w:rsidRPr="003950BA">
        <w:rPr>
          <w:rFonts w:ascii="Times New Roman" w:hAnsi="Times New Roman"/>
          <w:color w:val="auto"/>
          <w:szCs w:val="24"/>
        </w:rPr>
        <w:t xml:space="preserve">n për çdo kontratë të lidhur sipas </w:t>
      </w:r>
      <w:r w:rsidR="007B49C5">
        <w:rPr>
          <w:rFonts w:ascii="Times New Roman" w:hAnsi="Times New Roman"/>
          <w:color w:val="auto"/>
          <w:szCs w:val="24"/>
        </w:rPr>
        <w:t>pik</w:t>
      </w:r>
      <w:r w:rsidR="00665515">
        <w:rPr>
          <w:rFonts w:ascii="Times New Roman" w:hAnsi="Times New Roman"/>
          <w:color w:val="auto"/>
          <w:szCs w:val="24"/>
        </w:rPr>
        <w:t>ë</w:t>
      </w:r>
      <w:r w:rsidR="007B49C5">
        <w:rPr>
          <w:rFonts w:ascii="Times New Roman" w:hAnsi="Times New Roman"/>
          <w:color w:val="auto"/>
          <w:szCs w:val="24"/>
        </w:rPr>
        <w:t>s</w:t>
      </w:r>
      <w:r w:rsidR="007B49C5" w:rsidRPr="003950BA">
        <w:rPr>
          <w:rFonts w:ascii="Times New Roman" w:hAnsi="Times New Roman"/>
          <w:color w:val="auto"/>
          <w:szCs w:val="24"/>
        </w:rPr>
        <w:t xml:space="preserve"> </w:t>
      </w:r>
      <w:r w:rsidRPr="003950BA">
        <w:rPr>
          <w:rFonts w:ascii="Times New Roman" w:hAnsi="Times New Roman"/>
          <w:color w:val="auto"/>
          <w:szCs w:val="24"/>
        </w:rPr>
        <w:t>1, të këtij neni</w:t>
      </w:r>
      <w:r w:rsidR="00A81138">
        <w:rPr>
          <w:rFonts w:ascii="Times New Roman" w:hAnsi="Times New Roman"/>
          <w:color w:val="auto"/>
          <w:szCs w:val="24"/>
        </w:rPr>
        <w:t xml:space="preserve"> dhe t’i v</w:t>
      </w:r>
      <w:r w:rsidR="00010896">
        <w:rPr>
          <w:rFonts w:ascii="Times New Roman" w:hAnsi="Times New Roman"/>
          <w:color w:val="auto"/>
          <w:szCs w:val="24"/>
        </w:rPr>
        <w:t>ë</w:t>
      </w:r>
      <w:r w:rsidR="00A81138">
        <w:rPr>
          <w:rFonts w:ascii="Times New Roman" w:hAnsi="Times New Roman"/>
          <w:color w:val="auto"/>
          <w:szCs w:val="24"/>
        </w:rPr>
        <w:t>r</w:t>
      </w:r>
      <w:r w:rsidR="00010896">
        <w:rPr>
          <w:rFonts w:ascii="Times New Roman" w:hAnsi="Times New Roman"/>
          <w:color w:val="auto"/>
          <w:szCs w:val="24"/>
        </w:rPr>
        <w:t>ë</w:t>
      </w:r>
      <w:r w:rsidR="00A81138">
        <w:rPr>
          <w:rFonts w:ascii="Times New Roman" w:hAnsi="Times New Roman"/>
          <w:color w:val="auto"/>
          <w:szCs w:val="24"/>
        </w:rPr>
        <w:t xml:space="preserve"> n</w:t>
      </w:r>
      <w:r w:rsidR="00010896">
        <w:rPr>
          <w:rFonts w:ascii="Times New Roman" w:hAnsi="Times New Roman"/>
          <w:color w:val="auto"/>
          <w:szCs w:val="24"/>
        </w:rPr>
        <w:t>ë</w:t>
      </w:r>
      <w:r w:rsidR="00A81138">
        <w:rPr>
          <w:rFonts w:ascii="Times New Roman" w:hAnsi="Times New Roman"/>
          <w:color w:val="auto"/>
          <w:szCs w:val="24"/>
        </w:rPr>
        <w:t xml:space="preserve"> dispozicion list</w:t>
      </w:r>
      <w:r w:rsidR="00010896">
        <w:rPr>
          <w:rFonts w:ascii="Times New Roman" w:hAnsi="Times New Roman"/>
          <w:color w:val="auto"/>
          <w:szCs w:val="24"/>
        </w:rPr>
        <w:t>ë</w:t>
      </w:r>
      <w:r w:rsidR="00A81138">
        <w:rPr>
          <w:rFonts w:ascii="Times New Roman" w:hAnsi="Times New Roman"/>
          <w:color w:val="auto"/>
          <w:szCs w:val="24"/>
        </w:rPr>
        <w:t>n e agjent</w:t>
      </w:r>
      <w:r w:rsidR="00010896">
        <w:rPr>
          <w:rFonts w:ascii="Times New Roman" w:hAnsi="Times New Roman"/>
          <w:color w:val="auto"/>
          <w:szCs w:val="24"/>
        </w:rPr>
        <w:t>ë</w:t>
      </w:r>
      <w:r w:rsidR="00A81138">
        <w:rPr>
          <w:rFonts w:ascii="Times New Roman" w:hAnsi="Times New Roman"/>
          <w:color w:val="auto"/>
          <w:szCs w:val="24"/>
        </w:rPr>
        <w:t>ve</w:t>
      </w:r>
    </w:p>
    <w:p w14:paraId="2D15A999" w14:textId="77777777" w:rsidR="001470CA" w:rsidRDefault="001470CA" w:rsidP="001470CA"/>
    <w:p w14:paraId="4E2A5C02" w14:textId="77777777" w:rsidR="001D03D9" w:rsidRPr="003950BA" w:rsidRDefault="001D03D9" w:rsidP="001470CA"/>
    <w:p w14:paraId="331827B4" w14:textId="77777777" w:rsidR="001470CA" w:rsidRPr="003950BA" w:rsidRDefault="001470CA" w:rsidP="001470CA">
      <w:pPr>
        <w:jc w:val="center"/>
      </w:pPr>
      <w:r w:rsidRPr="003950BA">
        <w:t xml:space="preserve">Neni </w:t>
      </w:r>
      <w:r w:rsidR="00CF143A">
        <w:t xml:space="preserve">87 </w:t>
      </w:r>
    </w:p>
    <w:p w14:paraId="40B7E50E" w14:textId="77777777" w:rsidR="001470CA" w:rsidRPr="003950BA" w:rsidRDefault="001470CA" w:rsidP="001470CA">
      <w:pPr>
        <w:jc w:val="center"/>
      </w:pPr>
      <w:r w:rsidRPr="003950BA">
        <w:t>Përgjegjësit</w:t>
      </w:r>
      <w:r w:rsidR="00665515">
        <w:t>ë</w:t>
      </w:r>
      <w:r w:rsidRPr="003950BA">
        <w:t xml:space="preserve"> e agjentit të fondit të pensionit </w:t>
      </w:r>
    </w:p>
    <w:p w14:paraId="69DB1A8F" w14:textId="77777777" w:rsidR="001470CA" w:rsidRPr="003950BA" w:rsidRDefault="001470CA" w:rsidP="001470CA">
      <w:pPr>
        <w:jc w:val="center"/>
      </w:pPr>
    </w:p>
    <w:p w14:paraId="1596BCF0" w14:textId="77777777" w:rsidR="001470CA" w:rsidRPr="003950BA" w:rsidRDefault="001470CA" w:rsidP="005B379A">
      <w:pPr>
        <w:pStyle w:val="ListParagraph"/>
        <w:numPr>
          <w:ilvl w:val="0"/>
          <w:numId w:val="38"/>
        </w:numPr>
        <w:spacing w:after="0"/>
        <w:ind w:left="360"/>
        <w:jc w:val="both"/>
        <w:rPr>
          <w:rFonts w:ascii="Times New Roman" w:hAnsi="Times New Roman"/>
          <w:sz w:val="24"/>
          <w:szCs w:val="24"/>
        </w:rPr>
      </w:pPr>
      <w:r w:rsidRPr="003950BA">
        <w:rPr>
          <w:rFonts w:ascii="Times New Roman" w:hAnsi="Times New Roman"/>
          <w:sz w:val="24"/>
          <w:szCs w:val="24"/>
        </w:rPr>
        <w:t xml:space="preserve">Agjenti i fondit të pensionit duhet të veprojë me ndershmëri, drejtësi dhe profesionalizëm në përputhje me interesin më të mirë të </w:t>
      </w:r>
      <w:r w:rsidR="004A65CB">
        <w:rPr>
          <w:rFonts w:ascii="Times New Roman" w:hAnsi="Times New Roman"/>
          <w:sz w:val="24"/>
          <w:szCs w:val="24"/>
        </w:rPr>
        <w:t>anëtarit të mundshëm</w:t>
      </w:r>
      <w:r w:rsidRPr="003950BA">
        <w:rPr>
          <w:rFonts w:ascii="Times New Roman" w:hAnsi="Times New Roman"/>
          <w:sz w:val="24"/>
          <w:szCs w:val="24"/>
        </w:rPr>
        <w:t xml:space="preserve">, si dhe duhet të vlerësojë, para nënshkrimit të kontratës së fondit të pensionit, përshtatshmërinë e fondit të pensionit privat me kushtet dhe rrethanat e </w:t>
      </w:r>
      <w:r w:rsidR="004A65CB">
        <w:rPr>
          <w:rFonts w:ascii="Times New Roman" w:hAnsi="Times New Roman"/>
          <w:sz w:val="24"/>
          <w:szCs w:val="24"/>
        </w:rPr>
        <w:t>anëtarit të mundshëm.</w:t>
      </w:r>
    </w:p>
    <w:p w14:paraId="52DB069F" w14:textId="3A87C64E" w:rsidR="001470CA" w:rsidRPr="003950BA" w:rsidRDefault="008C16A6" w:rsidP="005B379A">
      <w:pPr>
        <w:pStyle w:val="ListParagraph"/>
        <w:numPr>
          <w:ilvl w:val="0"/>
          <w:numId w:val="38"/>
        </w:numPr>
        <w:spacing w:after="0"/>
        <w:ind w:left="360"/>
        <w:jc w:val="both"/>
        <w:rPr>
          <w:rFonts w:ascii="Times New Roman" w:hAnsi="Times New Roman"/>
          <w:sz w:val="24"/>
          <w:szCs w:val="24"/>
        </w:rPr>
      </w:pPr>
      <w:r>
        <w:rPr>
          <w:rFonts w:ascii="Times New Roman" w:hAnsi="Times New Roman"/>
          <w:sz w:val="24"/>
          <w:szCs w:val="24"/>
        </w:rPr>
        <w:lastRenderedPageBreak/>
        <w:t>A</w:t>
      </w:r>
      <w:r w:rsidR="001470CA" w:rsidRPr="003950BA">
        <w:rPr>
          <w:rFonts w:ascii="Times New Roman" w:hAnsi="Times New Roman"/>
          <w:sz w:val="24"/>
          <w:szCs w:val="24"/>
        </w:rPr>
        <w:t xml:space="preserve">gjenti nuk duhet të japë informacione të gabuara ose informacione që mund të mashtrojnë </w:t>
      </w:r>
      <w:r w:rsidR="00B376B2">
        <w:rPr>
          <w:rFonts w:ascii="Times New Roman" w:hAnsi="Times New Roman"/>
          <w:sz w:val="24"/>
          <w:szCs w:val="24"/>
        </w:rPr>
        <w:t>anëtarin e mundshëm</w:t>
      </w:r>
      <w:r w:rsidR="00B376B2" w:rsidRPr="003950BA">
        <w:rPr>
          <w:rFonts w:ascii="Times New Roman" w:hAnsi="Times New Roman"/>
          <w:sz w:val="24"/>
          <w:szCs w:val="24"/>
        </w:rPr>
        <w:t xml:space="preserve"> </w:t>
      </w:r>
      <w:r w:rsidR="001470CA" w:rsidRPr="003950BA">
        <w:rPr>
          <w:rFonts w:ascii="Times New Roman" w:hAnsi="Times New Roman"/>
          <w:sz w:val="24"/>
          <w:szCs w:val="24"/>
        </w:rPr>
        <w:t xml:space="preserve">në lidhje me gjendjen e fondit, </w:t>
      </w:r>
      <w:r w:rsidR="00C52F5B">
        <w:rPr>
          <w:rFonts w:ascii="Times New Roman" w:hAnsi="Times New Roman"/>
          <w:sz w:val="24"/>
          <w:szCs w:val="24"/>
        </w:rPr>
        <w:t>t</w:t>
      </w:r>
      <w:r w:rsidR="00665515">
        <w:rPr>
          <w:rFonts w:ascii="Times New Roman" w:hAnsi="Times New Roman"/>
          <w:sz w:val="24"/>
          <w:szCs w:val="24"/>
        </w:rPr>
        <w:t>ë</w:t>
      </w:r>
      <w:r w:rsidR="00C52F5B">
        <w:rPr>
          <w:rFonts w:ascii="Times New Roman" w:hAnsi="Times New Roman"/>
          <w:sz w:val="24"/>
          <w:szCs w:val="24"/>
        </w:rPr>
        <w:t xml:space="preserve"> </w:t>
      </w:r>
      <w:r w:rsidR="001470CA" w:rsidRPr="003950BA">
        <w:rPr>
          <w:rFonts w:ascii="Times New Roman" w:hAnsi="Times New Roman"/>
          <w:sz w:val="24"/>
          <w:szCs w:val="24"/>
        </w:rPr>
        <w:t>paraqes</w:t>
      </w:r>
      <w:r w:rsidR="00AF5EB3">
        <w:rPr>
          <w:rFonts w:ascii="Times New Roman" w:hAnsi="Times New Roman"/>
          <w:sz w:val="24"/>
          <w:szCs w:val="24"/>
        </w:rPr>
        <w:t>ë</w:t>
      </w:r>
      <w:r w:rsidR="001470CA" w:rsidRPr="003950BA">
        <w:rPr>
          <w:rFonts w:ascii="Times New Roman" w:hAnsi="Times New Roman"/>
          <w:sz w:val="24"/>
          <w:szCs w:val="24"/>
        </w:rPr>
        <w:t xml:space="preserve"> fakte të pavërteta dhe të pasakta në lidhje me fondin, objektivat e investimeve, rreziqet e lidhura, çmimin e kuotës, kthimin nga investimi ose çdo çështje tjetër në lidhje me fondin ose shoqërinë admini</w:t>
      </w:r>
      <w:r w:rsidR="00841AB3">
        <w:rPr>
          <w:rFonts w:ascii="Times New Roman" w:hAnsi="Times New Roman"/>
          <w:sz w:val="24"/>
          <w:szCs w:val="24"/>
        </w:rPr>
        <w:t>s</w:t>
      </w:r>
      <w:r w:rsidR="001470CA" w:rsidRPr="003950BA">
        <w:rPr>
          <w:rFonts w:ascii="Times New Roman" w:hAnsi="Times New Roman"/>
          <w:sz w:val="24"/>
          <w:szCs w:val="24"/>
        </w:rPr>
        <w:t xml:space="preserve">truese. </w:t>
      </w:r>
    </w:p>
    <w:p w14:paraId="3799EDE2" w14:textId="05CF6EAA" w:rsidR="001470CA" w:rsidRPr="003950BA" w:rsidRDefault="001470CA" w:rsidP="005B379A">
      <w:pPr>
        <w:pStyle w:val="ListParagraph"/>
        <w:numPr>
          <w:ilvl w:val="0"/>
          <w:numId w:val="38"/>
        </w:numPr>
        <w:spacing w:after="0"/>
        <w:ind w:left="360"/>
        <w:jc w:val="both"/>
        <w:rPr>
          <w:rFonts w:ascii="Times New Roman" w:hAnsi="Times New Roman"/>
          <w:sz w:val="24"/>
          <w:szCs w:val="24"/>
        </w:rPr>
      </w:pPr>
      <w:r w:rsidRPr="003950BA">
        <w:rPr>
          <w:rFonts w:ascii="Times New Roman" w:hAnsi="Times New Roman"/>
          <w:sz w:val="24"/>
          <w:szCs w:val="24"/>
        </w:rPr>
        <w:t xml:space="preserve">Gjatë </w:t>
      </w:r>
      <w:r w:rsidR="00A2415F">
        <w:rPr>
          <w:rFonts w:ascii="Times New Roman" w:hAnsi="Times New Roman"/>
          <w:sz w:val="24"/>
          <w:szCs w:val="24"/>
        </w:rPr>
        <w:t>promovimit</w:t>
      </w:r>
      <w:r w:rsidRPr="003950BA">
        <w:rPr>
          <w:rFonts w:ascii="Times New Roman" w:hAnsi="Times New Roman"/>
          <w:sz w:val="24"/>
          <w:szCs w:val="24"/>
        </w:rPr>
        <w:t xml:space="preserve"> të fondit të pensionit ose ofrimit të anëtarësim</w:t>
      </w:r>
      <w:r w:rsidR="00AF5EB3">
        <w:rPr>
          <w:rFonts w:ascii="Times New Roman" w:hAnsi="Times New Roman"/>
          <w:sz w:val="24"/>
          <w:szCs w:val="24"/>
        </w:rPr>
        <w:t>it</w:t>
      </w:r>
      <w:r w:rsidRPr="003950BA">
        <w:rPr>
          <w:rFonts w:ascii="Times New Roman" w:hAnsi="Times New Roman"/>
          <w:sz w:val="24"/>
          <w:szCs w:val="24"/>
        </w:rPr>
        <w:t xml:space="preserve"> në fond agjenti, përdor vetëm prospektin, dokumentacionin me informacionin kryesor, raportet mujore </w:t>
      </w:r>
      <w:r w:rsidR="008973F3">
        <w:rPr>
          <w:rFonts w:ascii="Times New Roman" w:hAnsi="Times New Roman"/>
          <w:sz w:val="24"/>
          <w:szCs w:val="24"/>
        </w:rPr>
        <w:t>p</w:t>
      </w:r>
      <w:r w:rsidR="00010896">
        <w:rPr>
          <w:rFonts w:ascii="Times New Roman" w:hAnsi="Times New Roman"/>
          <w:sz w:val="24"/>
          <w:szCs w:val="24"/>
        </w:rPr>
        <w:t>ë</w:t>
      </w:r>
      <w:r w:rsidR="008973F3">
        <w:rPr>
          <w:rFonts w:ascii="Times New Roman" w:hAnsi="Times New Roman"/>
          <w:sz w:val="24"/>
          <w:szCs w:val="24"/>
        </w:rPr>
        <w:t>r ecurin</w:t>
      </w:r>
      <w:r w:rsidR="00010896">
        <w:rPr>
          <w:rFonts w:ascii="Times New Roman" w:hAnsi="Times New Roman"/>
          <w:sz w:val="24"/>
          <w:szCs w:val="24"/>
        </w:rPr>
        <w:t>ë</w:t>
      </w:r>
      <w:r w:rsidR="008973F3">
        <w:rPr>
          <w:rFonts w:ascii="Times New Roman" w:hAnsi="Times New Roman"/>
          <w:sz w:val="24"/>
          <w:szCs w:val="24"/>
        </w:rPr>
        <w:t xml:space="preserve"> e fondit </w:t>
      </w:r>
      <w:r w:rsidRPr="003950BA">
        <w:rPr>
          <w:rFonts w:ascii="Times New Roman" w:hAnsi="Times New Roman"/>
          <w:sz w:val="24"/>
          <w:szCs w:val="24"/>
        </w:rPr>
        <w:t>dhe materialet promovuese të miratuar nga shoqëria administruese.</w:t>
      </w:r>
    </w:p>
    <w:p w14:paraId="2747D510" w14:textId="0DA28E70" w:rsidR="001470CA" w:rsidRPr="003950BA" w:rsidRDefault="001470CA" w:rsidP="005B379A">
      <w:pPr>
        <w:pStyle w:val="P68B1DB1-Normal2"/>
        <w:numPr>
          <w:ilvl w:val="0"/>
          <w:numId w:val="38"/>
        </w:numPr>
        <w:shd w:val="clear" w:color="auto" w:fill="FFFFFF"/>
        <w:spacing w:after="0" w:line="240" w:lineRule="auto"/>
        <w:ind w:left="360"/>
        <w:jc w:val="both"/>
        <w:textAlignment w:val="baseline"/>
        <w:rPr>
          <w:rFonts w:ascii="Times New Roman" w:hAnsi="Times New Roman"/>
          <w:color w:val="auto"/>
          <w:szCs w:val="24"/>
        </w:rPr>
      </w:pPr>
      <w:r w:rsidRPr="003950BA">
        <w:rPr>
          <w:rFonts w:ascii="Times New Roman" w:hAnsi="Times New Roman"/>
          <w:color w:val="auto"/>
          <w:szCs w:val="24"/>
        </w:rPr>
        <w:t>Agjenti i fondit të pensioni</w:t>
      </w:r>
      <w:r w:rsidR="00356AE4">
        <w:rPr>
          <w:rFonts w:ascii="Times New Roman" w:hAnsi="Times New Roman"/>
          <w:color w:val="auto"/>
          <w:szCs w:val="24"/>
        </w:rPr>
        <w:t>t</w:t>
      </w:r>
      <w:r w:rsidRPr="003950BA">
        <w:rPr>
          <w:rFonts w:ascii="Times New Roman" w:hAnsi="Times New Roman"/>
          <w:color w:val="auto"/>
          <w:szCs w:val="24"/>
        </w:rPr>
        <w:t xml:space="preserve"> duhet të mbajë të dhëna të plota për çdo kontratë të nënshkruar. Agjenti përcjell në kohën e duhur kontratat e lidhura të anëtarësimit te</w:t>
      </w:r>
      <w:r w:rsidR="005401E9">
        <w:rPr>
          <w:rFonts w:ascii="Times New Roman" w:hAnsi="Times New Roman"/>
          <w:color w:val="auto"/>
          <w:szCs w:val="24"/>
        </w:rPr>
        <w:t>k</w:t>
      </w:r>
      <w:r w:rsidRPr="003950BA">
        <w:rPr>
          <w:rFonts w:ascii="Times New Roman" w:hAnsi="Times New Roman"/>
          <w:color w:val="auto"/>
          <w:szCs w:val="24"/>
        </w:rPr>
        <w:t xml:space="preserve"> shoqëria administruese. </w:t>
      </w:r>
    </w:p>
    <w:p w14:paraId="05A780C6" w14:textId="0F58F2BC" w:rsidR="004E29EC" w:rsidRPr="004E29EC" w:rsidRDefault="001470CA" w:rsidP="004E29EC">
      <w:pPr>
        <w:pStyle w:val="ListParagraph"/>
        <w:numPr>
          <w:ilvl w:val="0"/>
          <w:numId w:val="38"/>
        </w:numPr>
        <w:spacing w:after="0"/>
        <w:ind w:left="360"/>
        <w:jc w:val="both"/>
        <w:rPr>
          <w:rFonts w:ascii="Times New Roman" w:hAnsi="Times New Roman"/>
          <w:sz w:val="24"/>
          <w:szCs w:val="24"/>
        </w:rPr>
      </w:pPr>
      <w:r w:rsidRPr="003950BA">
        <w:rPr>
          <w:rFonts w:ascii="Times New Roman" w:hAnsi="Times New Roman"/>
          <w:sz w:val="24"/>
          <w:szCs w:val="24"/>
        </w:rPr>
        <w:t>Agjenti i fondit të pensioni</w:t>
      </w:r>
      <w:r w:rsidR="00AF5EB3">
        <w:rPr>
          <w:rFonts w:ascii="Times New Roman" w:hAnsi="Times New Roman"/>
          <w:sz w:val="24"/>
          <w:szCs w:val="24"/>
        </w:rPr>
        <w:t>t</w:t>
      </w:r>
      <w:r w:rsidRPr="003950BA">
        <w:rPr>
          <w:rFonts w:ascii="Times New Roman" w:hAnsi="Times New Roman"/>
          <w:sz w:val="24"/>
          <w:szCs w:val="24"/>
        </w:rPr>
        <w:t xml:space="preserve"> duhet të ruaj</w:t>
      </w:r>
      <w:r w:rsidR="00AF5EB3">
        <w:rPr>
          <w:rFonts w:ascii="Times New Roman" w:hAnsi="Times New Roman"/>
          <w:sz w:val="24"/>
          <w:szCs w:val="24"/>
        </w:rPr>
        <w:t>ë</w:t>
      </w:r>
      <w:r w:rsidRPr="003950BA">
        <w:rPr>
          <w:rFonts w:ascii="Times New Roman" w:hAnsi="Times New Roman"/>
          <w:sz w:val="24"/>
          <w:szCs w:val="24"/>
        </w:rPr>
        <w:t xml:space="preserve"> konfidencialitetin për të gjitha informacionet e marra nga </w:t>
      </w:r>
      <w:r w:rsidR="00B376B2">
        <w:rPr>
          <w:rFonts w:ascii="Times New Roman" w:hAnsi="Times New Roman"/>
          <w:sz w:val="24"/>
          <w:szCs w:val="24"/>
        </w:rPr>
        <w:t>anëtari i mundshëm</w:t>
      </w:r>
      <w:r w:rsidRPr="003950BA">
        <w:rPr>
          <w:rFonts w:ascii="Times New Roman" w:hAnsi="Times New Roman"/>
          <w:sz w:val="24"/>
          <w:szCs w:val="24"/>
        </w:rPr>
        <w:t>. Agjenti i fondit të pensioni</w:t>
      </w:r>
      <w:r w:rsidR="00AF5EB3">
        <w:rPr>
          <w:rFonts w:ascii="Times New Roman" w:hAnsi="Times New Roman"/>
          <w:sz w:val="24"/>
          <w:szCs w:val="24"/>
        </w:rPr>
        <w:t>t</w:t>
      </w:r>
      <w:r w:rsidRPr="003950BA">
        <w:rPr>
          <w:rFonts w:ascii="Times New Roman" w:hAnsi="Times New Roman"/>
          <w:sz w:val="24"/>
          <w:szCs w:val="24"/>
        </w:rPr>
        <w:t xml:space="preserve"> nuk duhet të nënshkruaj</w:t>
      </w:r>
      <w:r w:rsidR="00B376B2">
        <w:rPr>
          <w:rFonts w:ascii="Times New Roman" w:hAnsi="Times New Roman"/>
          <w:sz w:val="24"/>
          <w:szCs w:val="24"/>
        </w:rPr>
        <w:t>ë kontratën pa disku</w:t>
      </w:r>
      <w:r w:rsidRPr="003950BA">
        <w:rPr>
          <w:rFonts w:ascii="Times New Roman" w:hAnsi="Times New Roman"/>
          <w:sz w:val="24"/>
          <w:szCs w:val="24"/>
        </w:rPr>
        <w:t xml:space="preserve">tuar më parë nëse është në kushtet e konfliktit të interesit. </w:t>
      </w:r>
    </w:p>
    <w:p w14:paraId="7C694714" w14:textId="4EFC89D8" w:rsidR="001470CA" w:rsidRDefault="001470CA" w:rsidP="005B379A">
      <w:pPr>
        <w:pStyle w:val="ListParagraph"/>
        <w:numPr>
          <w:ilvl w:val="0"/>
          <w:numId w:val="38"/>
        </w:numPr>
        <w:spacing w:after="0"/>
        <w:ind w:left="360"/>
        <w:jc w:val="both"/>
        <w:rPr>
          <w:rFonts w:ascii="Times New Roman" w:hAnsi="Times New Roman"/>
          <w:sz w:val="24"/>
          <w:szCs w:val="24"/>
        </w:rPr>
      </w:pPr>
      <w:r w:rsidRPr="003950BA">
        <w:rPr>
          <w:rFonts w:ascii="Times New Roman" w:hAnsi="Times New Roman"/>
          <w:sz w:val="24"/>
          <w:szCs w:val="24"/>
        </w:rPr>
        <w:t>Shoqëria administruese është p</w:t>
      </w:r>
      <w:r w:rsidR="00AF5EB3">
        <w:rPr>
          <w:rFonts w:ascii="Times New Roman" w:hAnsi="Times New Roman"/>
          <w:sz w:val="24"/>
          <w:szCs w:val="24"/>
        </w:rPr>
        <w:t>ërgjegjëse për veprimet dhe mos</w:t>
      </w:r>
      <w:r w:rsidRPr="003950BA">
        <w:rPr>
          <w:rFonts w:ascii="Times New Roman" w:hAnsi="Times New Roman"/>
          <w:sz w:val="24"/>
          <w:szCs w:val="24"/>
        </w:rPr>
        <w:t xml:space="preserve">veprimet e agjentit në lidhje me </w:t>
      </w:r>
      <w:r w:rsidR="00533B7C">
        <w:rPr>
          <w:rFonts w:ascii="Times New Roman" w:hAnsi="Times New Roman"/>
          <w:sz w:val="24"/>
          <w:szCs w:val="24"/>
        </w:rPr>
        <w:t>an</w:t>
      </w:r>
      <w:r w:rsidR="002658C2">
        <w:rPr>
          <w:rFonts w:ascii="Times New Roman" w:hAnsi="Times New Roman"/>
          <w:sz w:val="24"/>
          <w:szCs w:val="24"/>
        </w:rPr>
        <w:t>ëtarin</w:t>
      </w:r>
      <w:r w:rsidR="00533B7C">
        <w:rPr>
          <w:rFonts w:ascii="Times New Roman" w:hAnsi="Times New Roman"/>
          <w:sz w:val="24"/>
          <w:szCs w:val="24"/>
        </w:rPr>
        <w:t xml:space="preserve"> </w:t>
      </w:r>
      <w:r w:rsidR="002658C2">
        <w:rPr>
          <w:rFonts w:ascii="Times New Roman" w:hAnsi="Times New Roman"/>
          <w:sz w:val="24"/>
          <w:szCs w:val="24"/>
        </w:rPr>
        <w:t>e</w:t>
      </w:r>
      <w:r w:rsidR="00533B7C">
        <w:rPr>
          <w:rFonts w:ascii="Times New Roman" w:hAnsi="Times New Roman"/>
          <w:sz w:val="24"/>
          <w:szCs w:val="24"/>
        </w:rPr>
        <w:t xml:space="preserve"> mundshëm</w:t>
      </w:r>
      <w:r w:rsidRPr="003950BA">
        <w:rPr>
          <w:rFonts w:ascii="Times New Roman" w:hAnsi="Times New Roman"/>
          <w:sz w:val="24"/>
          <w:szCs w:val="24"/>
        </w:rPr>
        <w:t xml:space="preserve">. Shoqëria administruese monitoron veprimtarinë e agjentit të fondit të pensionit. Në rastet e dëmeve të shkaktuara </w:t>
      </w:r>
      <w:r w:rsidR="002658C2">
        <w:rPr>
          <w:rFonts w:ascii="Times New Roman" w:hAnsi="Times New Roman"/>
          <w:sz w:val="24"/>
          <w:szCs w:val="24"/>
        </w:rPr>
        <w:t>anëtarit</w:t>
      </w:r>
      <w:r w:rsidRPr="003950BA">
        <w:rPr>
          <w:rFonts w:ascii="Times New Roman" w:hAnsi="Times New Roman"/>
          <w:sz w:val="24"/>
          <w:szCs w:val="24"/>
        </w:rPr>
        <w:t xml:space="preserve"> të fondit</w:t>
      </w:r>
      <w:r w:rsidR="00BE602F">
        <w:rPr>
          <w:rFonts w:ascii="Times New Roman" w:hAnsi="Times New Roman"/>
          <w:sz w:val="24"/>
          <w:szCs w:val="24"/>
        </w:rPr>
        <w:t>,</w:t>
      </w:r>
      <w:r w:rsidRPr="003950BA">
        <w:rPr>
          <w:rFonts w:ascii="Times New Roman" w:hAnsi="Times New Roman"/>
          <w:sz w:val="24"/>
          <w:szCs w:val="24"/>
        </w:rPr>
        <w:t xml:space="preserve"> shoqëri</w:t>
      </w:r>
      <w:r w:rsidR="00BE602F">
        <w:rPr>
          <w:rFonts w:ascii="Times New Roman" w:hAnsi="Times New Roman"/>
          <w:sz w:val="24"/>
          <w:szCs w:val="24"/>
        </w:rPr>
        <w:t>a</w:t>
      </w:r>
      <w:r w:rsidRPr="003950BA">
        <w:rPr>
          <w:rFonts w:ascii="Times New Roman" w:hAnsi="Times New Roman"/>
          <w:sz w:val="24"/>
          <w:szCs w:val="24"/>
        </w:rPr>
        <w:t xml:space="preserve"> administruese duhet të njoftojë menjëherë Autoritetin duke specifikuar edhe veprimet që duhet të ndërmerren për të ndaluar shkeljen, dhe kur është e përshtatshme, të japë kompensim ose të rishikojë veprimet që janë ndërmarrë. </w:t>
      </w:r>
    </w:p>
    <w:p w14:paraId="6DD8D375" w14:textId="77777777" w:rsidR="001470CA" w:rsidRPr="003950BA" w:rsidRDefault="001470CA" w:rsidP="001470CA">
      <w:pPr>
        <w:jc w:val="both"/>
      </w:pPr>
    </w:p>
    <w:p w14:paraId="32351FD3" w14:textId="77777777" w:rsidR="001470CA" w:rsidRPr="003950BA" w:rsidRDefault="001470CA" w:rsidP="001470CA">
      <w:pPr>
        <w:jc w:val="both"/>
      </w:pPr>
    </w:p>
    <w:p w14:paraId="3B129FEB" w14:textId="77777777" w:rsidR="001470CA" w:rsidRPr="003950BA" w:rsidRDefault="001470CA" w:rsidP="001470CA">
      <w:pPr>
        <w:jc w:val="center"/>
      </w:pPr>
      <w:r>
        <w:t xml:space="preserve">Neni </w:t>
      </w:r>
      <w:r w:rsidR="00CF143A">
        <w:t xml:space="preserve">88 </w:t>
      </w:r>
    </w:p>
    <w:p w14:paraId="548DD209" w14:textId="77777777" w:rsidR="001470CA" w:rsidRPr="003950BA" w:rsidRDefault="001470CA" w:rsidP="001470CA">
      <w:pPr>
        <w:jc w:val="center"/>
      </w:pPr>
      <w:r w:rsidRPr="003950BA">
        <w:t>Regjistri i agjentëve të fondit të pensionit</w:t>
      </w:r>
    </w:p>
    <w:p w14:paraId="5FBF910A" w14:textId="77777777" w:rsidR="001470CA" w:rsidRPr="003950BA" w:rsidRDefault="001470CA" w:rsidP="001470CA">
      <w:pPr>
        <w:jc w:val="center"/>
      </w:pPr>
    </w:p>
    <w:p w14:paraId="5B997AC6" w14:textId="06EE45D1" w:rsidR="0067541B" w:rsidRPr="004E29EC" w:rsidRDefault="001470CA" w:rsidP="004E29EC">
      <w:pPr>
        <w:pStyle w:val="ListParagraph"/>
        <w:numPr>
          <w:ilvl w:val="0"/>
          <w:numId w:val="3"/>
        </w:numPr>
        <w:spacing w:after="0" w:line="240" w:lineRule="auto"/>
        <w:ind w:left="360"/>
        <w:jc w:val="both"/>
        <w:rPr>
          <w:rFonts w:ascii="Times New Roman" w:hAnsi="Times New Roman"/>
          <w:sz w:val="24"/>
          <w:szCs w:val="24"/>
        </w:rPr>
      </w:pPr>
      <w:r w:rsidRPr="003950BA">
        <w:rPr>
          <w:rFonts w:ascii="Times New Roman" w:hAnsi="Times New Roman"/>
          <w:sz w:val="24"/>
          <w:szCs w:val="24"/>
        </w:rPr>
        <w:t xml:space="preserve">Shoqëria administruese mban regjistrin e agjentëve të fondeve të saj të pensionit. Regjistri duhet të jetë i përditësuar dhe i vihet në dispozicion </w:t>
      </w:r>
      <w:r w:rsidR="00445F16">
        <w:rPr>
          <w:rFonts w:ascii="Times New Roman" w:hAnsi="Times New Roman"/>
          <w:sz w:val="24"/>
          <w:szCs w:val="24"/>
        </w:rPr>
        <w:t>A</w:t>
      </w:r>
      <w:r w:rsidR="00445F16" w:rsidRPr="003950BA">
        <w:rPr>
          <w:rFonts w:ascii="Times New Roman" w:hAnsi="Times New Roman"/>
          <w:sz w:val="24"/>
          <w:szCs w:val="24"/>
        </w:rPr>
        <w:t>utoritetit</w:t>
      </w:r>
      <w:r w:rsidRPr="003950BA">
        <w:rPr>
          <w:rFonts w:ascii="Times New Roman" w:hAnsi="Times New Roman"/>
          <w:sz w:val="24"/>
          <w:szCs w:val="24"/>
        </w:rPr>
        <w:t xml:space="preserve">, për qëllime referimi dhe inspektimi. </w:t>
      </w:r>
    </w:p>
    <w:p w14:paraId="0B9F7EB7" w14:textId="77896BB8" w:rsidR="0067541B" w:rsidRPr="004E29EC" w:rsidRDefault="001470CA" w:rsidP="0067541B">
      <w:pPr>
        <w:pStyle w:val="ListParagraph"/>
        <w:numPr>
          <w:ilvl w:val="0"/>
          <w:numId w:val="3"/>
        </w:numPr>
        <w:spacing w:after="0" w:line="240" w:lineRule="auto"/>
        <w:ind w:left="360"/>
        <w:jc w:val="both"/>
        <w:rPr>
          <w:rFonts w:ascii="Times New Roman" w:hAnsi="Times New Roman"/>
          <w:sz w:val="24"/>
          <w:szCs w:val="24"/>
        </w:rPr>
      </w:pPr>
      <w:r w:rsidRPr="003950BA">
        <w:rPr>
          <w:rFonts w:ascii="Times New Roman" w:hAnsi="Times New Roman"/>
          <w:sz w:val="24"/>
          <w:szCs w:val="24"/>
        </w:rPr>
        <w:t xml:space="preserve">Regjistri duhet të përmbajë emrin, selinë dhe të përshkruajë kompetencat e veçanta që duhet të ushtrojë, në emër dhe për llogari të shoqërisë administruese  agjenti i fondit të pensionit. </w:t>
      </w:r>
    </w:p>
    <w:p w14:paraId="4E48A911" w14:textId="4D21DEC4" w:rsidR="0067541B" w:rsidRPr="004E29EC" w:rsidRDefault="001470CA" w:rsidP="0067541B">
      <w:pPr>
        <w:pStyle w:val="ListParagraph"/>
        <w:numPr>
          <w:ilvl w:val="0"/>
          <w:numId w:val="3"/>
        </w:numPr>
        <w:spacing w:after="0" w:line="240" w:lineRule="auto"/>
        <w:ind w:left="360"/>
        <w:jc w:val="both"/>
        <w:rPr>
          <w:rFonts w:ascii="Times New Roman" w:hAnsi="Times New Roman"/>
          <w:sz w:val="24"/>
          <w:szCs w:val="24"/>
        </w:rPr>
      </w:pPr>
      <w:r w:rsidRPr="003950BA">
        <w:rPr>
          <w:rFonts w:ascii="Times New Roman" w:hAnsi="Times New Roman"/>
          <w:sz w:val="24"/>
          <w:szCs w:val="24"/>
        </w:rPr>
        <w:t xml:space="preserve">Autoriteti mban regjistrin qendror të agjentëve dhe kërkon informacion të vazhdueshëm nga shoqëria administruese, me qëllim përditësimin e tij. </w:t>
      </w:r>
    </w:p>
    <w:p w14:paraId="6A4AE4B8" w14:textId="1A2D3687" w:rsidR="0067541B" w:rsidRPr="004E29EC" w:rsidRDefault="001470CA" w:rsidP="0067541B">
      <w:pPr>
        <w:pStyle w:val="ListParagraph"/>
        <w:numPr>
          <w:ilvl w:val="0"/>
          <w:numId w:val="3"/>
        </w:numPr>
        <w:spacing w:after="0" w:line="240" w:lineRule="auto"/>
        <w:ind w:left="360"/>
        <w:jc w:val="both"/>
        <w:rPr>
          <w:rFonts w:ascii="Times New Roman" w:hAnsi="Times New Roman"/>
          <w:sz w:val="24"/>
          <w:szCs w:val="24"/>
        </w:rPr>
      </w:pPr>
      <w:r w:rsidRPr="003950BA">
        <w:rPr>
          <w:rFonts w:ascii="Times New Roman" w:hAnsi="Times New Roman"/>
          <w:sz w:val="24"/>
          <w:szCs w:val="24"/>
        </w:rPr>
        <w:lastRenderedPageBreak/>
        <w:t xml:space="preserve">Shoqëria administruese duhet të informojë me shkrim </w:t>
      </w:r>
      <w:r w:rsidR="00445F16">
        <w:rPr>
          <w:rFonts w:ascii="Times New Roman" w:hAnsi="Times New Roman"/>
          <w:sz w:val="24"/>
          <w:szCs w:val="24"/>
        </w:rPr>
        <w:t>A</w:t>
      </w:r>
      <w:r w:rsidRPr="003950BA">
        <w:rPr>
          <w:rFonts w:ascii="Times New Roman" w:hAnsi="Times New Roman"/>
          <w:sz w:val="24"/>
          <w:szCs w:val="24"/>
        </w:rPr>
        <w:t xml:space="preserve">utoritetin, menjëherë pas ndërprerjes së marrëdhënies me agjentin për heqjen e emrit të këtij agjenti të fondit të pensionit nga regjistri. </w:t>
      </w:r>
    </w:p>
    <w:p w14:paraId="55FEF43A" w14:textId="698A8313" w:rsidR="0067541B" w:rsidRPr="004E29EC" w:rsidRDefault="001470CA" w:rsidP="0067541B">
      <w:pPr>
        <w:pStyle w:val="P68B1DB1-Normal2"/>
        <w:numPr>
          <w:ilvl w:val="0"/>
          <w:numId w:val="3"/>
        </w:numPr>
        <w:shd w:val="clear" w:color="auto" w:fill="FFFFFF"/>
        <w:spacing w:after="0" w:line="240" w:lineRule="auto"/>
        <w:ind w:left="360"/>
        <w:jc w:val="both"/>
        <w:textAlignment w:val="baseline"/>
        <w:rPr>
          <w:rFonts w:ascii="Times New Roman" w:hAnsi="Times New Roman"/>
          <w:color w:val="auto"/>
          <w:szCs w:val="24"/>
        </w:rPr>
      </w:pPr>
      <w:r w:rsidRPr="003950BA">
        <w:rPr>
          <w:rFonts w:ascii="Times New Roman" w:hAnsi="Times New Roman"/>
          <w:color w:val="auto"/>
          <w:szCs w:val="24"/>
        </w:rPr>
        <w:t xml:space="preserve">Shoqëria administruese është përgjegjëse për saktësinë e informacionit të publikuar me qëllim </w:t>
      </w:r>
      <w:r w:rsidR="00A2415F">
        <w:rPr>
          <w:rFonts w:ascii="Times New Roman" w:hAnsi="Times New Roman"/>
          <w:color w:val="auto"/>
          <w:szCs w:val="24"/>
        </w:rPr>
        <w:t>promovimin</w:t>
      </w:r>
      <w:r w:rsidRPr="003950BA">
        <w:rPr>
          <w:rFonts w:ascii="Times New Roman" w:hAnsi="Times New Roman"/>
          <w:color w:val="auto"/>
          <w:szCs w:val="24"/>
        </w:rPr>
        <w:t xml:space="preserve"> e fondeve të pensionit dhe veprimtarisë së shoqërisë administruese. </w:t>
      </w:r>
    </w:p>
    <w:p w14:paraId="30EC29D1" w14:textId="77777777" w:rsidR="001470CA" w:rsidRPr="003950BA" w:rsidRDefault="001470CA" w:rsidP="005B379A">
      <w:pPr>
        <w:pStyle w:val="P68B1DB1-Normal2"/>
        <w:numPr>
          <w:ilvl w:val="0"/>
          <w:numId w:val="3"/>
        </w:numPr>
        <w:shd w:val="clear" w:color="auto" w:fill="FFFFFF"/>
        <w:spacing w:after="0" w:line="240" w:lineRule="auto"/>
        <w:ind w:left="360"/>
        <w:jc w:val="both"/>
        <w:textAlignment w:val="baseline"/>
        <w:rPr>
          <w:rFonts w:ascii="Times New Roman" w:hAnsi="Times New Roman"/>
          <w:color w:val="auto"/>
          <w:szCs w:val="24"/>
        </w:rPr>
      </w:pPr>
      <w:r w:rsidRPr="003950BA">
        <w:rPr>
          <w:rFonts w:ascii="Times New Roman" w:hAnsi="Times New Roman"/>
          <w:color w:val="auto"/>
          <w:szCs w:val="24"/>
        </w:rPr>
        <w:t>Çdo lloj informacioni ose dokumenti promocional, për fondet e pensionit dhe shoqërinë administruese përpara botimit ose publikimit, depozitohet në Autoritet.</w:t>
      </w:r>
    </w:p>
    <w:p w14:paraId="6F0CFB1C" w14:textId="77777777" w:rsidR="001470CA" w:rsidRDefault="001470CA" w:rsidP="00FF60D5">
      <w:pPr>
        <w:jc w:val="center"/>
      </w:pPr>
    </w:p>
    <w:p w14:paraId="3910A22D" w14:textId="77777777" w:rsidR="001D03D9" w:rsidRDefault="001D03D9" w:rsidP="004E29EC"/>
    <w:p w14:paraId="35D732C6" w14:textId="77777777" w:rsidR="00CF143A" w:rsidRDefault="00CF143A" w:rsidP="007B090A"/>
    <w:p w14:paraId="1BC3B5FE" w14:textId="77777777" w:rsidR="00CF143A" w:rsidRDefault="00CF143A" w:rsidP="00C0542A">
      <w:pPr>
        <w:jc w:val="center"/>
      </w:pPr>
    </w:p>
    <w:p w14:paraId="3E297F81" w14:textId="77777777" w:rsidR="00C0542A" w:rsidRPr="003950BA" w:rsidRDefault="00C0542A" w:rsidP="00C0542A">
      <w:pPr>
        <w:jc w:val="center"/>
      </w:pPr>
      <w:r w:rsidRPr="003950BA">
        <w:t xml:space="preserve">KREU </w:t>
      </w:r>
      <w:r w:rsidR="000366F5">
        <w:t>V</w:t>
      </w:r>
    </w:p>
    <w:p w14:paraId="590D5479" w14:textId="77777777" w:rsidR="001470CA" w:rsidRDefault="001470CA" w:rsidP="00FF60D5">
      <w:pPr>
        <w:jc w:val="center"/>
      </w:pPr>
    </w:p>
    <w:p w14:paraId="6F6E9346" w14:textId="77777777" w:rsidR="001470CA" w:rsidRDefault="00C0542A" w:rsidP="00FF60D5">
      <w:pPr>
        <w:jc w:val="center"/>
      </w:pPr>
      <w:r>
        <w:t>INVESTIMI I ASETEVE T</w:t>
      </w:r>
      <w:r w:rsidR="005C5B12">
        <w:t>Ë</w:t>
      </w:r>
      <w:r>
        <w:t xml:space="preserve"> FONDIT</w:t>
      </w:r>
    </w:p>
    <w:p w14:paraId="0014E529" w14:textId="77777777" w:rsidR="00C0542A" w:rsidRDefault="00C0542A" w:rsidP="00FF60D5">
      <w:pPr>
        <w:jc w:val="center"/>
      </w:pPr>
    </w:p>
    <w:p w14:paraId="3CA80BC5" w14:textId="77777777" w:rsidR="00C0542A" w:rsidRPr="003950BA" w:rsidRDefault="00C0542A" w:rsidP="00C0542A">
      <w:pPr>
        <w:spacing w:line="288" w:lineRule="auto"/>
        <w:jc w:val="center"/>
      </w:pPr>
    </w:p>
    <w:p w14:paraId="15D84F0D" w14:textId="77777777" w:rsidR="00F76305" w:rsidRDefault="00F76305" w:rsidP="00C0542A">
      <w:pPr>
        <w:spacing w:line="288" w:lineRule="auto"/>
        <w:jc w:val="center"/>
      </w:pPr>
    </w:p>
    <w:p w14:paraId="265D559B" w14:textId="77777777" w:rsidR="00C0542A" w:rsidRPr="003950BA" w:rsidRDefault="00C0542A" w:rsidP="00C0542A">
      <w:pPr>
        <w:spacing w:line="288" w:lineRule="auto"/>
        <w:jc w:val="center"/>
      </w:pPr>
      <w:r w:rsidRPr="003950BA">
        <w:t xml:space="preserve">Neni </w:t>
      </w:r>
      <w:r w:rsidR="00CF143A">
        <w:t xml:space="preserve">89 </w:t>
      </w:r>
    </w:p>
    <w:p w14:paraId="65A9D168" w14:textId="77777777" w:rsidR="00C0542A" w:rsidRPr="003950BA" w:rsidRDefault="00C0542A" w:rsidP="00C0542A">
      <w:pPr>
        <w:spacing w:line="288" w:lineRule="auto"/>
        <w:jc w:val="center"/>
      </w:pPr>
      <w:r w:rsidRPr="003950BA">
        <w:t>Rregullat e Investimit</w:t>
      </w:r>
      <w:r w:rsidR="000E669F">
        <w:t xml:space="preserve"> </w:t>
      </w:r>
    </w:p>
    <w:p w14:paraId="3ED3622A" w14:textId="77777777" w:rsidR="00C0542A" w:rsidRPr="003950BA" w:rsidRDefault="00C0542A" w:rsidP="00C0542A">
      <w:pPr>
        <w:pStyle w:val="NormalWeb"/>
        <w:spacing w:line="276" w:lineRule="auto"/>
        <w:jc w:val="both"/>
      </w:pPr>
    </w:p>
    <w:p w14:paraId="4E69C7DD" w14:textId="77777777" w:rsidR="00F76305" w:rsidRPr="003950BA" w:rsidRDefault="00F76305" w:rsidP="00F76305">
      <w:pPr>
        <w:pStyle w:val="NormalWeb"/>
        <w:spacing w:line="276" w:lineRule="auto"/>
        <w:jc w:val="both"/>
      </w:pPr>
      <w:r w:rsidRPr="003950BA">
        <w:t>Asetet e fondeve t</w:t>
      </w:r>
      <w:r>
        <w:t>ë</w:t>
      </w:r>
      <w:r w:rsidRPr="003950BA">
        <w:t xml:space="preserve"> pensionit duhet t</w:t>
      </w:r>
      <w:r>
        <w:t>ë</w:t>
      </w:r>
      <w:r w:rsidRPr="003950BA">
        <w:t>:</w:t>
      </w:r>
    </w:p>
    <w:p w14:paraId="4B25449F" w14:textId="77777777" w:rsidR="00F76305" w:rsidRPr="003950BA" w:rsidRDefault="00F76305" w:rsidP="00F76305">
      <w:pPr>
        <w:pStyle w:val="NormalWeb"/>
        <w:spacing w:line="276" w:lineRule="auto"/>
        <w:jc w:val="both"/>
      </w:pPr>
    </w:p>
    <w:p w14:paraId="6FC671B5" w14:textId="138A3A86" w:rsidR="00F76305" w:rsidRPr="003950BA" w:rsidRDefault="00F76305" w:rsidP="005B379A">
      <w:pPr>
        <w:pStyle w:val="NormalWeb"/>
        <w:numPr>
          <w:ilvl w:val="0"/>
          <w:numId w:val="64"/>
        </w:numPr>
        <w:spacing w:line="276" w:lineRule="auto"/>
        <w:ind w:left="360"/>
        <w:jc w:val="both"/>
      </w:pPr>
      <w:r>
        <w:t>I</w:t>
      </w:r>
      <w:r w:rsidRPr="003950BA">
        <w:t>nvestohen n</w:t>
      </w:r>
      <w:r>
        <w:t>ë</w:t>
      </w:r>
      <w:r w:rsidRPr="003950BA">
        <w:t xml:space="preserve"> interesin m</w:t>
      </w:r>
      <w:r>
        <w:t>ë</w:t>
      </w:r>
      <w:r w:rsidRPr="003950BA">
        <w:t xml:space="preserve"> t</w:t>
      </w:r>
      <w:r>
        <w:t>ë</w:t>
      </w:r>
      <w:r w:rsidRPr="003950BA">
        <w:t xml:space="preserve"> mir</w:t>
      </w:r>
      <w:r>
        <w:t>ë</w:t>
      </w:r>
      <w:r w:rsidRPr="003950BA">
        <w:t xml:space="preserve"> afatgjat</w:t>
      </w:r>
      <w:r>
        <w:t>ë</w:t>
      </w:r>
      <w:r w:rsidRPr="003950BA">
        <w:t xml:space="preserve"> t</w:t>
      </w:r>
      <w:r>
        <w:t>ë</w:t>
      </w:r>
      <w:r w:rsidRPr="003950BA">
        <w:t xml:space="preserve"> an</w:t>
      </w:r>
      <w:r>
        <w:t>ë</w:t>
      </w:r>
      <w:r w:rsidRPr="003950BA">
        <w:t>tar</w:t>
      </w:r>
      <w:r>
        <w:t>ë</w:t>
      </w:r>
      <w:r w:rsidRPr="003950BA">
        <w:t>ve.</w:t>
      </w:r>
    </w:p>
    <w:p w14:paraId="2B0526D0" w14:textId="5D48511C" w:rsidR="00F76305" w:rsidRPr="004A325F" w:rsidRDefault="00F76305" w:rsidP="005B379A">
      <w:pPr>
        <w:pStyle w:val="ListParagraph"/>
        <w:numPr>
          <w:ilvl w:val="0"/>
          <w:numId w:val="64"/>
        </w:numPr>
        <w:spacing w:after="0"/>
        <w:ind w:left="360"/>
        <w:jc w:val="both"/>
        <w:rPr>
          <w:rFonts w:ascii="Times New Roman" w:eastAsiaTheme="minorHAnsi" w:hAnsi="Times New Roman"/>
          <w:sz w:val="24"/>
          <w:szCs w:val="24"/>
          <w:lang w:val="en-US"/>
        </w:rPr>
      </w:pPr>
      <w:r w:rsidRPr="004A325F">
        <w:rPr>
          <w:rFonts w:ascii="Times New Roman" w:eastAsiaTheme="minorHAnsi" w:hAnsi="Times New Roman"/>
          <w:sz w:val="24"/>
          <w:szCs w:val="24"/>
          <w:lang w:val="en-US"/>
        </w:rPr>
        <w:t>Investohen duke respektuar parimet e siguris</w:t>
      </w:r>
      <w:r>
        <w:rPr>
          <w:rFonts w:ascii="Times New Roman" w:eastAsiaTheme="minorHAnsi" w:hAnsi="Times New Roman"/>
          <w:sz w:val="24"/>
          <w:szCs w:val="24"/>
          <w:lang w:val="en-US"/>
        </w:rPr>
        <w:t>ë</w:t>
      </w:r>
      <w:r w:rsidRPr="004A325F">
        <w:rPr>
          <w:rFonts w:ascii="Times New Roman" w:eastAsiaTheme="minorHAnsi" w:hAnsi="Times New Roman"/>
          <w:sz w:val="24"/>
          <w:szCs w:val="24"/>
          <w:lang w:val="en-US"/>
        </w:rPr>
        <w:t xml:space="preserve"> s</w:t>
      </w:r>
      <w:r>
        <w:rPr>
          <w:rFonts w:ascii="Times New Roman" w:eastAsiaTheme="minorHAnsi" w:hAnsi="Times New Roman"/>
          <w:sz w:val="24"/>
          <w:szCs w:val="24"/>
          <w:lang w:val="en-US"/>
        </w:rPr>
        <w:t>ë</w:t>
      </w:r>
      <w:r w:rsidRPr="004A325F">
        <w:rPr>
          <w:rFonts w:ascii="Times New Roman" w:eastAsiaTheme="minorHAnsi" w:hAnsi="Times New Roman"/>
          <w:sz w:val="24"/>
          <w:szCs w:val="24"/>
          <w:lang w:val="en-US"/>
        </w:rPr>
        <w:t xml:space="preserve"> aseteve t</w:t>
      </w:r>
      <w:r>
        <w:rPr>
          <w:rFonts w:ascii="Times New Roman" w:eastAsiaTheme="minorHAnsi" w:hAnsi="Times New Roman"/>
          <w:sz w:val="24"/>
          <w:szCs w:val="24"/>
          <w:lang w:val="en-US"/>
        </w:rPr>
        <w:t>ë</w:t>
      </w:r>
      <w:r w:rsidRPr="004A325F">
        <w:rPr>
          <w:rFonts w:ascii="Times New Roman" w:eastAsiaTheme="minorHAnsi" w:hAnsi="Times New Roman"/>
          <w:sz w:val="24"/>
          <w:szCs w:val="24"/>
          <w:lang w:val="en-US"/>
        </w:rPr>
        <w:t xml:space="preserve"> fondit, diversifikimit t</w:t>
      </w:r>
      <w:r>
        <w:rPr>
          <w:rFonts w:ascii="Times New Roman" w:eastAsiaTheme="minorHAnsi" w:hAnsi="Times New Roman"/>
          <w:sz w:val="24"/>
          <w:szCs w:val="24"/>
          <w:lang w:val="en-US"/>
        </w:rPr>
        <w:t>ë</w:t>
      </w:r>
      <w:r w:rsidRPr="004A325F">
        <w:rPr>
          <w:rFonts w:ascii="Times New Roman" w:eastAsiaTheme="minorHAnsi" w:hAnsi="Times New Roman"/>
          <w:sz w:val="24"/>
          <w:szCs w:val="24"/>
          <w:lang w:val="en-US"/>
        </w:rPr>
        <w:t xml:space="preserve"> portofolit, dhe mbajtjes s</w:t>
      </w:r>
      <w:r>
        <w:rPr>
          <w:rFonts w:ascii="Times New Roman" w:eastAsiaTheme="minorHAnsi" w:hAnsi="Times New Roman"/>
          <w:sz w:val="24"/>
          <w:szCs w:val="24"/>
          <w:lang w:val="en-US"/>
        </w:rPr>
        <w:t>ë</w:t>
      </w:r>
      <w:r w:rsidRPr="004A325F">
        <w:rPr>
          <w:rFonts w:ascii="Times New Roman" w:eastAsiaTheme="minorHAnsi" w:hAnsi="Times New Roman"/>
          <w:sz w:val="24"/>
          <w:szCs w:val="24"/>
          <w:lang w:val="en-US"/>
        </w:rPr>
        <w:t xml:space="preserve"> likuiditetit t</w:t>
      </w:r>
      <w:r>
        <w:rPr>
          <w:rFonts w:ascii="Times New Roman" w:eastAsiaTheme="minorHAnsi" w:hAnsi="Times New Roman"/>
          <w:sz w:val="24"/>
          <w:szCs w:val="24"/>
          <w:lang w:val="en-US"/>
        </w:rPr>
        <w:t>ë</w:t>
      </w:r>
      <w:r w:rsidRPr="004A325F">
        <w:rPr>
          <w:rFonts w:ascii="Times New Roman" w:eastAsiaTheme="minorHAnsi" w:hAnsi="Times New Roman"/>
          <w:sz w:val="24"/>
          <w:szCs w:val="24"/>
          <w:lang w:val="en-US"/>
        </w:rPr>
        <w:t xml:space="preserve"> p</w:t>
      </w:r>
      <w:r>
        <w:rPr>
          <w:rFonts w:ascii="Times New Roman" w:eastAsiaTheme="minorHAnsi" w:hAnsi="Times New Roman"/>
          <w:sz w:val="24"/>
          <w:szCs w:val="24"/>
          <w:lang w:val="en-US"/>
        </w:rPr>
        <w:t>ë</w:t>
      </w:r>
      <w:r w:rsidRPr="004A325F">
        <w:rPr>
          <w:rFonts w:ascii="Times New Roman" w:eastAsiaTheme="minorHAnsi" w:hAnsi="Times New Roman"/>
          <w:sz w:val="24"/>
          <w:szCs w:val="24"/>
          <w:lang w:val="en-US"/>
        </w:rPr>
        <w:t>rshtatsh</w:t>
      </w:r>
      <w:r>
        <w:rPr>
          <w:rFonts w:ascii="Times New Roman" w:eastAsiaTheme="minorHAnsi" w:hAnsi="Times New Roman"/>
          <w:sz w:val="24"/>
          <w:szCs w:val="24"/>
          <w:lang w:val="en-US"/>
        </w:rPr>
        <w:t>ë</w:t>
      </w:r>
      <w:r w:rsidR="00AF5EB3">
        <w:rPr>
          <w:rFonts w:ascii="Times New Roman" w:eastAsiaTheme="minorHAnsi" w:hAnsi="Times New Roman"/>
          <w:sz w:val="24"/>
          <w:szCs w:val="24"/>
          <w:lang w:val="en-US"/>
        </w:rPr>
        <w:t>m.</w:t>
      </w:r>
    </w:p>
    <w:p w14:paraId="7FAECF5A" w14:textId="77777777" w:rsidR="00F76305" w:rsidRDefault="00F76305" w:rsidP="005B379A">
      <w:pPr>
        <w:pStyle w:val="NormalWeb"/>
        <w:numPr>
          <w:ilvl w:val="0"/>
          <w:numId w:val="64"/>
        </w:numPr>
        <w:spacing w:line="276" w:lineRule="auto"/>
        <w:ind w:left="360"/>
        <w:jc w:val="both"/>
      </w:pPr>
      <w:r>
        <w:t xml:space="preserve">Investohen vetëm atëherë kur këto investime përmbushin kriteret për të qenë aktive të lejuara, të përcaktuara sipas këtij Ligji dhe rregullores së investimeve nga </w:t>
      </w:r>
      <w:r w:rsidR="00082BA1">
        <w:t>A</w:t>
      </w:r>
      <w:r>
        <w:t>utoriteti, përfshirë kriteret lidhur me cilësinë, tregtueshmërinë dhe likuiditetin e aktiveve.</w:t>
      </w:r>
    </w:p>
    <w:p w14:paraId="7055AF12" w14:textId="63148603" w:rsidR="00F76305" w:rsidRDefault="00F76305" w:rsidP="005B379A">
      <w:pPr>
        <w:pStyle w:val="NormalWeb"/>
        <w:numPr>
          <w:ilvl w:val="0"/>
          <w:numId w:val="64"/>
        </w:numPr>
        <w:spacing w:line="276" w:lineRule="auto"/>
        <w:ind w:left="360"/>
        <w:jc w:val="both"/>
      </w:pPr>
      <w:r>
        <w:t>Të jenë të diversifikuara me qëllim shmangien e akumulimit të rrezikut në nivel portofoli, si dhe shmangien e përqëndrimit në një aset të vetëm apo emetues që i përkasin të njëjtit grup.</w:t>
      </w:r>
    </w:p>
    <w:p w14:paraId="222A3DA7" w14:textId="3A5C96AF" w:rsidR="00F76305" w:rsidRDefault="00F76305" w:rsidP="005B379A">
      <w:pPr>
        <w:pStyle w:val="NormalWeb"/>
        <w:numPr>
          <w:ilvl w:val="0"/>
          <w:numId w:val="64"/>
        </w:numPr>
        <w:spacing w:line="276" w:lineRule="auto"/>
        <w:ind w:left="360"/>
        <w:jc w:val="both"/>
      </w:pPr>
      <w:r>
        <w:t>Shoqëria administruese nëse gjatë marrjes së vendimeve për investim merr në konsideratë ndikimin potencial afatgjatë të vendimit tek faktorët mjedisorë, socialë dhe të qeverisjes</w:t>
      </w:r>
      <w:r w:rsidR="00AF5EB3">
        <w:t>,</w:t>
      </w:r>
      <w:r>
        <w:t xml:space="preserve"> atëhere duhet ta deklarojë këtë në prospekt.</w:t>
      </w:r>
    </w:p>
    <w:p w14:paraId="498BE9BD" w14:textId="77777777" w:rsidR="00F76305" w:rsidRDefault="00F76305" w:rsidP="005B379A">
      <w:pPr>
        <w:pStyle w:val="NormalWeb"/>
        <w:numPr>
          <w:ilvl w:val="0"/>
          <w:numId w:val="64"/>
        </w:numPr>
        <w:spacing w:line="276" w:lineRule="auto"/>
        <w:ind w:left="360"/>
        <w:jc w:val="both"/>
      </w:pPr>
      <w:r>
        <w:lastRenderedPageBreak/>
        <w:t>Autoriteti përcakton rregulla të mëtejshme për investimet e lejuara të fondit të pensionit, kufizimet, kufirin maksimal të investimit.</w:t>
      </w:r>
    </w:p>
    <w:p w14:paraId="1792C8BC" w14:textId="77777777" w:rsidR="00732450" w:rsidRDefault="00732450" w:rsidP="00F76305">
      <w:pPr>
        <w:shd w:val="clear" w:color="auto" w:fill="FFFFFF"/>
        <w:ind w:left="360" w:firstLine="408"/>
        <w:jc w:val="both"/>
        <w:textAlignment w:val="baseline"/>
        <w:rPr>
          <w:rFonts w:eastAsia="Times New Roman"/>
          <w:color w:val="231F20"/>
          <w:lang w:val="en-US" w:eastAsia="en-US"/>
        </w:rPr>
      </w:pPr>
    </w:p>
    <w:p w14:paraId="752B9C4D" w14:textId="77777777" w:rsidR="0067541B" w:rsidRDefault="0067541B" w:rsidP="0093773B">
      <w:pPr>
        <w:shd w:val="clear" w:color="auto" w:fill="FFFFFF"/>
        <w:spacing w:after="48"/>
        <w:jc w:val="center"/>
        <w:textAlignment w:val="baseline"/>
        <w:rPr>
          <w:rFonts w:eastAsia="Times New Roman"/>
          <w:color w:val="231F20"/>
          <w:lang w:val="en-US" w:eastAsia="en-US"/>
        </w:rPr>
      </w:pPr>
    </w:p>
    <w:p w14:paraId="2518252B" w14:textId="77777777" w:rsidR="00E47F89" w:rsidRDefault="00E47F89" w:rsidP="005E4BD0">
      <w:pPr>
        <w:shd w:val="clear" w:color="auto" w:fill="FFFFFF"/>
        <w:spacing w:after="48"/>
        <w:textAlignment w:val="baseline"/>
        <w:rPr>
          <w:rFonts w:eastAsia="Times New Roman"/>
          <w:color w:val="231F20"/>
          <w:lang w:val="en-US" w:eastAsia="en-US"/>
        </w:rPr>
      </w:pPr>
    </w:p>
    <w:p w14:paraId="2A56AB61" w14:textId="77777777" w:rsidR="0093773B" w:rsidRPr="00CF143A" w:rsidRDefault="000D061A" w:rsidP="0093773B">
      <w:pPr>
        <w:shd w:val="clear" w:color="auto" w:fill="FFFFFF"/>
        <w:spacing w:after="48"/>
        <w:jc w:val="center"/>
        <w:textAlignment w:val="baseline"/>
        <w:rPr>
          <w:rFonts w:eastAsia="Times New Roman"/>
          <w:color w:val="FF0000"/>
          <w:lang w:val="en-US" w:eastAsia="en-US"/>
        </w:rPr>
      </w:pPr>
      <w:r>
        <w:rPr>
          <w:rFonts w:eastAsia="Times New Roman"/>
          <w:color w:val="231F20"/>
          <w:lang w:val="en-US" w:eastAsia="en-US"/>
        </w:rPr>
        <w:t xml:space="preserve">Neni </w:t>
      </w:r>
      <w:r w:rsidR="00CF143A">
        <w:rPr>
          <w:rFonts w:eastAsia="Times New Roman"/>
          <w:color w:val="231F20"/>
          <w:lang w:val="en-US" w:eastAsia="en-US"/>
        </w:rPr>
        <w:t xml:space="preserve">90 </w:t>
      </w:r>
    </w:p>
    <w:p w14:paraId="59F96A06" w14:textId="77777777" w:rsidR="00CF4571" w:rsidRDefault="00CF4571" w:rsidP="00CF4571">
      <w:pPr>
        <w:shd w:val="clear" w:color="auto" w:fill="FFFFFF"/>
        <w:spacing w:after="48"/>
        <w:jc w:val="center"/>
        <w:textAlignment w:val="baseline"/>
        <w:rPr>
          <w:rFonts w:eastAsia="Times New Roman"/>
          <w:color w:val="231F20"/>
          <w:lang w:val="en-US" w:eastAsia="en-US"/>
        </w:rPr>
      </w:pPr>
      <w:r>
        <w:rPr>
          <w:rFonts w:eastAsia="Times New Roman"/>
          <w:color w:val="231F20"/>
          <w:lang w:val="en-US" w:eastAsia="en-US"/>
        </w:rPr>
        <w:t>Investimet e lejuara</w:t>
      </w:r>
    </w:p>
    <w:p w14:paraId="50655473" w14:textId="77777777" w:rsidR="00CF4571" w:rsidRDefault="00CF4571" w:rsidP="00CF4571">
      <w:pPr>
        <w:shd w:val="clear" w:color="auto" w:fill="FFFFFF"/>
        <w:spacing w:after="48"/>
        <w:jc w:val="center"/>
        <w:textAlignment w:val="baseline"/>
        <w:rPr>
          <w:rFonts w:eastAsia="Times New Roman"/>
          <w:color w:val="231F20"/>
          <w:lang w:val="en-US" w:eastAsia="en-US"/>
        </w:rPr>
      </w:pPr>
    </w:p>
    <w:p w14:paraId="5A65ABAC" w14:textId="77777777" w:rsidR="00CF4571" w:rsidRPr="0067541B" w:rsidRDefault="00CF4571" w:rsidP="0067541B">
      <w:pPr>
        <w:shd w:val="clear" w:color="auto" w:fill="FFFFFF"/>
        <w:spacing w:after="48"/>
        <w:jc w:val="both"/>
        <w:textAlignment w:val="baseline"/>
        <w:rPr>
          <w:rFonts w:eastAsia="Times New Roman"/>
          <w:color w:val="231F20"/>
          <w:lang w:val="en-US" w:eastAsia="en-US"/>
        </w:rPr>
      </w:pPr>
      <w:r w:rsidRPr="0067541B">
        <w:rPr>
          <w:rFonts w:eastAsia="Times New Roman"/>
          <w:color w:val="231F20"/>
          <w:lang w:val="en-US" w:eastAsia="en-US"/>
        </w:rPr>
        <w:t>Asetet e një fondi pensioni mund të investohen vetëm në instrumentet e mëposhtëm:</w:t>
      </w:r>
    </w:p>
    <w:p w14:paraId="0977D4E8" w14:textId="77777777" w:rsidR="0067541B" w:rsidRPr="0067541B" w:rsidRDefault="0067541B" w:rsidP="0067541B">
      <w:pPr>
        <w:shd w:val="clear" w:color="auto" w:fill="FFFFFF"/>
        <w:spacing w:after="48"/>
        <w:jc w:val="both"/>
        <w:textAlignment w:val="baseline"/>
        <w:rPr>
          <w:rFonts w:eastAsia="Times New Roman"/>
          <w:color w:val="231F20"/>
          <w:lang w:val="en-US" w:eastAsia="en-US"/>
        </w:rPr>
      </w:pPr>
    </w:p>
    <w:p w14:paraId="552F7F94" w14:textId="77777777" w:rsidR="00CF4571" w:rsidRPr="00325DE1" w:rsidRDefault="00CF4571" w:rsidP="006163F6">
      <w:pPr>
        <w:pStyle w:val="ListParagraph"/>
        <w:numPr>
          <w:ilvl w:val="1"/>
          <w:numId w:val="175"/>
        </w:numPr>
        <w:shd w:val="clear" w:color="auto" w:fill="FFFFFF"/>
        <w:spacing w:after="48"/>
        <w:ind w:left="360"/>
        <w:jc w:val="both"/>
        <w:textAlignment w:val="baseline"/>
        <w:rPr>
          <w:rFonts w:ascii="Times New Roman" w:eastAsia="Times New Roman" w:hAnsi="Times New Roman"/>
          <w:color w:val="231F20"/>
          <w:sz w:val="24"/>
          <w:szCs w:val="24"/>
          <w:lang w:val="en-US"/>
        </w:rPr>
      </w:pPr>
      <w:r w:rsidRPr="00325DE1">
        <w:rPr>
          <w:rFonts w:ascii="Times New Roman" w:eastAsia="Times New Roman" w:hAnsi="Times New Roman"/>
          <w:color w:val="231F20"/>
          <w:sz w:val="24"/>
          <w:szCs w:val="24"/>
          <w:lang w:val="en-US"/>
        </w:rPr>
        <w:t>tituj borxhi të emetuara ose të garantuara nga Qeveria e Republikës së Shqipërisë;</w:t>
      </w:r>
    </w:p>
    <w:p w14:paraId="1A3E2C8E" w14:textId="77777777" w:rsidR="00CF4571" w:rsidRPr="00325DE1" w:rsidRDefault="00CF4571" w:rsidP="006163F6">
      <w:pPr>
        <w:pStyle w:val="ListParagraph"/>
        <w:shd w:val="clear" w:color="auto" w:fill="FFFFFF"/>
        <w:spacing w:after="48"/>
        <w:ind w:left="360"/>
        <w:jc w:val="both"/>
        <w:textAlignment w:val="baseline"/>
        <w:rPr>
          <w:rFonts w:ascii="Times New Roman" w:eastAsia="Times New Roman" w:hAnsi="Times New Roman"/>
          <w:color w:val="231F20"/>
          <w:sz w:val="24"/>
          <w:szCs w:val="24"/>
          <w:lang w:val="en-US"/>
        </w:rPr>
      </w:pPr>
    </w:p>
    <w:p w14:paraId="5E400A9E" w14:textId="77777777" w:rsidR="00CF4571" w:rsidRPr="00325DE1" w:rsidRDefault="00CF4571" w:rsidP="006163F6">
      <w:pPr>
        <w:pStyle w:val="ListParagraph"/>
        <w:numPr>
          <w:ilvl w:val="1"/>
          <w:numId w:val="175"/>
        </w:numPr>
        <w:shd w:val="clear" w:color="auto" w:fill="FFFFFF"/>
        <w:spacing w:after="48"/>
        <w:ind w:left="360"/>
        <w:jc w:val="both"/>
        <w:textAlignment w:val="baseline"/>
        <w:rPr>
          <w:rFonts w:ascii="Times New Roman" w:eastAsia="Times New Roman" w:hAnsi="Times New Roman"/>
          <w:color w:val="231F20"/>
          <w:sz w:val="24"/>
          <w:szCs w:val="24"/>
          <w:lang w:val="en-US"/>
        </w:rPr>
      </w:pPr>
      <w:r w:rsidRPr="00325DE1">
        <w:rPr>
          <w:rFonts w:ascii="Times New Roman" w:eastAsia="Times New Roman" w:hAnsi="Times New Roman"/>
          <w:color w:val="231F20"/>
          <w:sz w:val="24"/>
          <w:szCs w:val="24"/>
          <w:lang w:val="en-US"/>
        </w:rPr>
        <w:t>tituj të transferueshëm ose instrumenta të tregut të parasë të emetuara në Republikën e Shqipërisë dhe të pranuara për tregtim në një treg të rregulluar;</w:t>
      </w:r>
    </w:p>
    <w:p w14:paraId="59E430BB" w14:textId="77777777" w:rsidR="00CF4571" w:rsidRPr="00325DE1" w:rsidRDefault="00CF4571" w:rsidP="006163F6">
      <w:pPr>
        <w:pStyle w:val="ListParagraph"/>
        <w:shd w:val="clear" w:color="auto" w:fill="FFFFFF"/>
        <w:spacing w:after="48"/>
        <w:ind w:left="360"/>
        <w:jc w:val="both"/>
        <w:textAlignment w:val="baseline"/>
        <w:rPr>
          <w:rFonts w:ascii="Times New Roman" w:eastAsia="Times New Roman" w:hAnsi="Times New Roman"/>
          <w:color w:val="231F20"/>
          <w:sz w:val="24"/>
          <w:szCs w:val="24"/>
          <w:lang w:val="en-US"/>
        </w:rPr>
      </w:pPr>
    </w:p>
    <w:p w14:paraId="222E4DE7" w14:textId="77777777" w:rsidR="00CF4571" w:rsidRPr="00CF143A" w:rsidRDefault="00CF4571" w:rsidP="006163F6">
      <w:pPr>
        <w:pStyle w:val="ListParagraph"/>
        <w:numPr>
          <w:ilvl w:val="1"/>
          <w:numId w:val="175"/>
        </w:numPr>
        <w:shd w:val="clear" w:color="auto" w:fill="FFFFFF"/>
        <w:spacing w:after="48"/>
        <w:ind w:left="360"/>
        <w:jc w:val="both"/>
        <w:textAlignment w:val="baseline"/>
        <w:rPr>
          <w:rFonts w:ascii="Times New Roman" w:eastAsia="Times New Roman" w:hAnsi="Times New Roman"/>
          <w:color w:val="231F20"/>
          <w:sz w:val="24"/>
          <w:szCs w:val="24"/>
          <w:lang w:val="en-US"/>
        </w:rPr>
      </w:pPr>
      <w:r w:rsidRPr="00325DE1">
        <w:rPr>
          <w:rFonts w:ascii="Times New Roman" w:eastAsia="Times New Roman" w:hAnsi="Times New Roman"/>
          <w:color w:val="231F20"/>
          <w:sz w:val="24"/>
          <w:szCs w:val="24"/>
          <w:lang w:val="en-US"/>
        </w:rPr>
        <w:t>tituj</w:t>
      </w:r>
      <w:r w:rsidRPr="0067541B">
        <w:rPr>
          <w:rFonts w:ascii="Times New Roman" w:eastAsia="Times New Roman" w:hAnsi="Times New Roman"/>
          <w:color w:val="231F20"/>
          <w:sz w:val="24"/>
          <w:szCs w:val="24"/>
          <w:lang w:val="en-US"/>
        </w:rPr>
        <w:t xml:space="preserve"> të transferueshëm dhe instrumente të tregut të parasë, të pranuara për tregtim në listën zyrtare në një treg të rregulluar në një vend të OECD-së, me kusht që përzgjedhja e tregut të rregulluar të jetë parashikuar në kontratën ose prospektin e fondit të pensionit;</w:t>
      </w:r>
    </w:p>
    <w:p w14:paraId="656F53D5" w14:textId="77777777" w:rsidR="00CF4571" w:rsidRPr="00CF143A" w:rsidRDefault="00703CF9" w:rsidP="006163F6">
      <w:pPr>
        <w:shd w:val="clear" w:color="auto" w:fill="FFFFFF"/>
        <w:spacing w:after="48"/>
        <w:ind w:left="360" w:hanging="360"/>
        <w:jc w:val="both"/>
        <w:textAlignment w:val="baseline"/>
        <w:rPr>
          <w:rFonts w:eastAsia="Times New Roman"/>
          <w:color w:val="231F20"/>
          <w:lang w:val="en-US"/>
        </w:rPr>
      </w:pPr>
      <w:r>
        <w:t xml:space="preserve">ç.  </w:t>
      </w:r>
      <w:r w:rsidR="00CF143A">
        <w:t xml:space="preserve"> </w:t>
      </w:r>
      <w:r w:rsidR="00CF4571" w:rsidRPr="00703CF9">
        <w:t xml:space="preserve">mjete monetare dhe depozita </w:t>
      </w:r>
      <w:r w:rsidR="00CF4571" w:rsidRPr="00703CF9">
        <w:rPr>
          <w:rFonts w:eastAsia="Times New Roman"/>
          <w:color w:val="231F20"/>
          <w:lang w:val="en-US"/>
        </w:rPr>
        <w:t>në banka të licencuara në Republikën e Shqipërisë dhe/ose vendet e OECD;</w:t>
      </w:r>
    </w:p>
    <w:p w14:paraId="7AF00611" w14:textId="77777777" w:rsidR="00325DE1" w:rsidRPr="00CF143A" w:rsidRDefault="00CF4571" w:rsidP="006163F6">
      <w:pPr>
        <w:pStyle w:val="ListParagraph"/>
        <w:numPr>
          <w:ilvl w:val="1"/>
          <w:numId w:val="175"/>
        </w:numPr>
        <w:shd w:val="clear" w:color="auto" w:fill="FFFFFF"/>
        <w:spacing w:after="48"/>
        <w:ind w:left="360"/>
        <w:jc w:val="both"/>
        <w:textAlignment w:val="baseline"/>
        <w:rPr>
          <w:rFonts w:ascii="Times New Roman" w:eastAsia="Times New Roman" w:hAnsi="Times New Roman"/>
          <w:color w:val="231F20"/>
          <w:sz w:val="24"/>
          <w:szCs w:val="24"/>
          <w:lang w:val="en-US"/>
        </w:rPr>
      </w:pPr>
      <w:r w:rsidRPr="0067541B">
        <w:rPr>
          <w:rFonts w:ascii="Times New Roman" w:eastAsia="Times New Roman" w:hAnsi="Times New Roman"/>
          <w:color w:val="231F20"/>
          <w:sz w:val="24"/>
          <w:szCs w:val="24"/>
          <w:lang w:val="en-US"/>
        </w:rPr>
        <w:t>tituj borxhi të emetuara nga bankat që nuk janë të pranuara për tregtim në një treg të rregulluar;</w:t>
      </w:r>
    </w:p>
    <w:p w14:paraId="6525A565" w14:textId="77777777" w:rsidR="00325DE1" w:rsidRPr="00CF143A" w:rsidRDefault="00325DE1" w:rsidP="006163F6">
      <w:pPr>
        <w:shd w:val="clear" w:color="auto" w:fill="FFFFFF"/>
        <w:spacing w:after="48"/>
        <w:ind w:left="360" w:hanging="450"/>
        <w:jc w:val="both"/>
        <w:textAlignment w:val="baseline"/>
      </w:pPr>
      <w:r>
        <w:t xml:space="preserve">dh.  </w:t>
      </w:r>
      <w:r w:rsidR="00CF4571" w:rsidRPr="00325DE1">
        <w:t>instrumente financiarë derivativ</w:t>
      </w:r>
      <w:r w:rsidR="00665515">
        <w:t>ë</w:t>
      </w:r>
      <w:r w:rsidR="00CF4571" w:rsidRPr="00325DE1">
        <w:t>, vetëm për rastet e mbrojtjes nga rreziku i investimit. Në rast se shoqëria administruese vendos të përdorë derivativë duhet të ketë politikë ose procedurë të brendshme të cilat përcaktojnë kufizime në lidhje me rreziqet që shoqërojnë përdorimin e tyre. Rreziqet në lidhje me p</w:t>
      </w:r>
      <w:r w:rsidR="00295BAC">
        <w:t>ë</w:t>
      </w:r>
      <w:r w:rsidR="00CF4571" w:rsidRPr="00325DE1">
        <w:t xml:space="preserve">rdorimin e këtyre instrumenteve duhet të jenë pasqyruar në </w:t>
      </w:r>
      <w:r w:rsidR="00615F33">
        <w:t>p</w:t>
      </w:r>
      <w:r w:rsidR="00CF4571" w:rsidRPr="00325DE1">
        <w:t>rospektin e fondit të pensionit;</w:t>
      </w:r>
    </w:p>
    <w:p w14:paraId="70471132" w14:textId="77777777" w:rsidR="00703CF9" w:rsidRPr="00CF143A" w:rsidRDefault="00CF4571" w:rsidP="006163F6">
      <w:pPr>
        <w:pStyle w:val="ListParagraph"/>
        <w:numPr>
          <w:ilvl w:val="1"/>
          <w:numId w:val="175"/>
        </w:numPr>
        <w:shd w:val="clear" w:color="auto" w:fill="FFFFFF"/>
        <w:spacing w:after="48"/>
        <w:ind w:left="360"/>
        <w:jc w:val="both"/>
        <w:textAlignment w:val="baseline"/>
        <w:rPr>
          <w:rFonts w:ascii="Times New Roman" w:eastAsia="Times New Roman" w:hAnsi="Times New Roman"/>
          <w:color w:val="231F20"/>
          <w:sz w:val="24"/>
          <w:szCs w:val="24"/>
          <w:lang w:val="en-US"/>
        </w:rPr>
      </w:pPr>
      <w:r w:rsidRPr="0067541B">
        <w:rPr>
          <w:rFonts w:ascii="Times New Roman" w:eastAsia="Times New Roman" w:hAnsi="Times New Roman"/>
          <w:color w:val="231F20"/>
          <w:sz w:val="24"/>
          <w:szCs w:val="24"/>
          <w:lang w:val="en-US"/>
        </w:rPr>
        <w:t>aksione të sipërmarrjeve të investimeve kolektive me ofertë publike;</w:t>
      </w:r>
    </w:p>
    <w:p w14:paraId="716B8E84" w14:textId="57B95C3A" w:rsidR="00CF4571" w:rsidRPr="00325DE1" w:rsidRDefault="006163F6" w:rsidP="006163F6">
      <w:pPr>
        <w:shd w:val="clear" w:color="auto" w:fill="FFFFFF"/>
        <w:spacing w:after="48"/>
        <w:ind w:left="360" w:hanging="450"/>
        <w:jc w:val="both"/>
        <w:textAlignment w:val="baseline"/>
        <w:rPr>
          <w:rFonts w:eastAsia="Times New Roman"/>
          <w:color w:val="231F20"/>
          <w:lang w:val="en-US"/>
        </w:rPr>
      </w:pPr>
      <w:r>
        <w:rPr>
          <w:rFonts w:eastAsia="Times New Roman"/>
          <w:color w:val="231F20"/>
          <w:lang w:val="en-US"/>
        </w:rPr>
        <w:t xml:space="preserve"> </w:t>
      </w:r>
      <w:r w:rsidR="00325DE1">
        <w:rPr>
          <w:rFonts w:eastAsia="Times New Roman"/>
          <w:color w:val="231F20"/>
          <w:lang w:val="en-US"/>
        </w:rPr>
        <w:t xml:space="preserve">ë. </w:t>
      </w:r>
      <w:r w:rsidR="00CF143A">
        <w:rPr>
          <w:rFonts w:eastAsia="Times New Roman"/>
          <w:color w:val="231F20"/>
          <w:lang w:val="en-US"/>
        </w:rPr>
        <w:t xml:space="preserve">  </w:t>
      </w:r>
      <w:r w:rsidR="00CF4571" w:rsidRPr="00325DE1">
        <w:rPr>
          <w:rFonts w:eastAsia="Times New Roman"/>
          <w:color w:val="231F20"/>
          <w:lang w:val="en-US"/>
        </w:rPr>
        <w:t xml:space="preserve">kuota të sipërmarrjeve të investimeve kolektive me pjesëmarrje të hapur me ofertë publike, përfshirë sipërmarrjet e investimeve kolektive në tituj të transferueshëm, me kusht që: </w:t>
      </w:r>
    </w:p>
    <w:p w14:paraId="464758C3" w14:textId="25307545" w:rsidR="00CF4571" w:rsidRPr="0067541B" w:rsidRDefault="00082BA1" w:rsidP="005B379A">
      <w:pPr>
        <w:pStyle w:val="ListParagraph"/>
        <w:numPr>
          <w:ilvl w:val="8"/>
          <w:numId w:val="4"/>
        </w:numPr>
        <w:shd w:val="clear" w:color="auto" w:fill="FFFFFF"/>
        <w:spacing w:after="48"/>
        <w:ind w:left="709"/>
        <w:jc w:val="both"/>
        <w:textAlignment w:val="baseline"/>
        <w:rPr>
          <w:rFonts w:ascii="Times New Roman" w:eastAsia="Times New Roman" w:hAnsi="Times New Roman"/>
          <w:color w:val="231F20"/>
          <w:sz w:val="24"/>
          <w:szCs w:val="24"/>
          <w:lang w:val="en-US"/>
        </w:rPr>
      </w:pPr>
      <w:r>
        <w:rPr>
          <w:rFonts w:ascii="Times New Roman" w:eastAsia="Times New Roman" w:hAnsi="Times New Roman"/>
          <w:color w:val="231F20"/>
          <w:sz w:val="24"/>
          <w:szCs w:val="24"/>
          <w:lang w:val="en-US"/>
        </w:rPr>
        <w:t>k</w:t>
      </w:r>
      <w:r w:rsidR="00CF4571" w:rsidRPr="0067541B">
        <w:rPr>
          <w:rFonts w:ascii="Times New Roman" w:eastAsia="Times New Roman" w:hAnsi="Times New Roman"/>
          <w:color w:val="231F20"/>
          <w:sz w:val="24"/>
          <w:szCs w:val="24"/>
          <w:lang w:val="en-US"/>
        </w:rPr>
        <w:t>ëto si</w:t>
      </w:r>
      <w:r w:rsidR="00AF5EB3">
        <w:rPr>
          <w:rFonts w:ascii="Times New Roman" w:eastAsia="Times New Roman" w:hAnsi="Times New Roman"/>
          <w:color w:val="231F20"/>
          <w:sz w:val="24"/>
          <w:szCs w:val="24"/>
          <w:lang w:val="en-US"/>
        </w:rPr>
        <w:t>përmarrje të mos administrohen nga e</w:t>
      </w:r>
      <w:r w:rsidR="00CF4571" w:rsidRPr="0067541B">
        <w:rPr>
          <w:rFonts w:ascii="Times New Roman" w:eastAsia="Times New Roman" w:hAnsi="Times New Roman"/>
          <w:color w:val="231F20"/>
          <w:sz w:val="24"/>
          <w:szCs w:val="24"/>
          <w:lang w:val="en-US"/>
        </w:rPr>
        <w:t xml:space="preserve"> njëjta shoqëri që administron fondin e pensionit;</w:t>
      </w:r>
    </w:p>
    <w:p w14:paraId="3A24FF97" w14:textId="38F3D2AA" w:rsidR="00CF4571" w:rsidRPr="0067541B" w:rsidRDefault="00CF4571" w:rsidP="005B379A">
      <w:pPr>
        <w:pStyle w:val="ListParagraph"/>
        <w:numPr>
          <w:ilvl w:val="8"/>
          <w:numId w:val="4"/>
        </w:numPr>
        <w:shd w:val="clear" w:color="auto" w:fill="FFFFFF"/>
        <w:spacing w:after="48"/>
        <w:ind w:left="709"/>
        <w:jc w:val="both"/>
        <w:textAlignment w:val="baseline"/>
        <w:rPr>
          <w:rFonts w:ascii="Times New Roman" w:eastAsia="Times New Roman" w:hAnsi="Times New Roman"/>
          <w:color w:val="231F20"/>
          <w:sz w:val="24"/>
          <w:szCs w:val="24"/>
          <w:lang w:val="en-US"/>
        </w:rPr>
      </w:pPr>
      <w:r w:rsidRPr="0067541B">
        <w:rPr>
          <w:rFonts w:ascii="Times New Roman" w:eastAsia="Times New Roman" w:hAnsi="Times New Roman"/>
          <w:color w:val="231F20"/>
          <w:sz w:val="24"/>
          <w:szCs w:val="24"/>
          <w:lang w:val="en-US"/>
        </w:rPr>
        <w:lastRenderedPageBreak/>
        <w:t xml:space="preserve">këto sipërmarrje të jenë të licencuara, në zbatim të ligjeve që parashikojnë se janë objekt i mbikëqyrjes, që konsiderohet nga autoriteti si mbikëqyrje e njëjtë me atë që parashikohet në </w:t>
      </w:r>
      <w:r w:rsidR="007D2692">
        <w:rPr>
          <w:rFonts w:ascii="Times New Roman" w:eastAsia="Times New Roman" w:hAnsi="Times New Roman"/>
          <w:color w:val="231F20"/>
          <w:sz w:val="24"/>
          <w:szCs w:val="24"/>
          <w:lang w:val="en-US"/>
        </w:rPr>
        <w:t xml:space="preserve"> ligjin për SIK</w:t>
      </w:r>
      <w:r w:rsidRPr="0067541B">
        <w:rPr>
          <w:rFonts w:ascii="Times New Roman" w:eastAsia="Times New Roman" w:hAnsi="Times New Roman"/>
          <w:color w:val="231F20"/>
          <w:sz w:val="24"/>
          <w:szCs w:val="24"/>
          <w:lang w:val="en-US"/>
        </w:rPr>
        <w:t xml:space="preserve"> dhe që të jetë garantuar mjaftueshëm bashkëpunimi midis autoriteteve; </w:t>
      </w:r>
    </w:p>
    <w:p w14:paraId="386E1A06" w14:textId="77777777" w:rsidR="00CF4571" w:rsidRPr="0067541B" w:rsidRDefault="00CF4571" w:rsidP="005B379A">
      <w:pPr>
        <w:pStyle w:val="ListParagraph"/>
        <w:numPr>
          <w:ilvl w:val="8"/>
          <w:numId w:val="4"/>
        </w:numPr>
        <w:shd w:val="clear" w:color="auto" w:fill="FFFFFF"/>
        <w:spacing w:after="48"/>
        <w:ind w:left="709"/>
        <w:jc w:val="both"/>
        <w:textAlignment w:val="baseline"/>
        <w:rPr>
          <w:rFonts w:ascii="Times New Roman" w:eastAsia="Times New Roman" w:hAnsi="Times New Roman"/>
          <w:color w:val="231F20"/>
          <w:sz w:val="24"/>
          <w:szCs w:val="24"/>
          <w:lang w:val="en-US"/>
        </w:rPr>
      </w:pPr>
      <w:r w:rsidRPr="0067541B">
        <w:rPr>
          <w:rFonts w:ascii="Times New Roman" w:eastAsia="Times New Roman" w:hAnsi="Times New Roman"/>
          <w:color w:val="231F20"/>
          <w:sz w:val="24"/>
          <w:szCs w:val="24"/>
          <w:lang w:val="en-US"/>
        </w:rPr>
        <w:t xml:space="preserve">niveli i mbrojtjes për pjesëmarrësit në sipërmarrjet e tjera të jetë i barasvlershëm me atë që parashikohet për pjesëmarrësit në sipërmarrjen e investimeve kolektive me pjesëmarrje të hapur me ofertë publike në Republikën e Shqipërisë dhe në veçanti me rregullat për veçimin e aktiveve, huamarrjen, huadhënien dhe shitjen e pambuluar të titujve të transferueshëm dhe instrumenteve të tregut të parasë që janë të barasvlershme me kërkesat përkatëse në këtë ligj; </w:t>
      </w:r>
    </w:p>
    <w:p w14:paraId="72E92DAC" w14:textId="77777777" w:rsidR="00CF4571" w:rsidRPr="0067541B" w:rsidRDefault="00CF4571" w:rsidP="005B379A">
      <w:pPr>
        <w:pStyle w:val="ListParagraph"/>
        <w:numPr>
          <w:ilvl w:val="8"/>
          <w:numId w:val="4"/>
        </w:numPr>
        <w:shd w:val="clear" w:color="auto" w:fill="FFFFFF"/>
        <w:spacing w:after="48"/>
        <w:ind w:left="709"/>
        <w:jc w:val="both"/>
        <w:textAlignment w:val="baseline"/>
        <w:rPr>
          <w:rFonts w:ascii="Times New Roman" w:eastAsia="Times New Roman" w:hAnsi="Times New Roman"/>
          <w:color w:val="231F20"/>
          <w:sz w:val="24"/>
          <w:szCs w:val="24"/>
          <w:lang w:val="en-US"/>
        </w:rPr>
      </w:pPr>
      <w:r w:rsidRPr="0067541B">
        <w:rPr>
          <w:rFonts w:ascii="Times New Roman" w:eastAsia="Times New Roman" w:hAnsi="Times New Roman"/>
          <w:color w:val="231F20"/>
          <w:sz w:val="24"/>
          <w:szCs w:val="24"/>
          <w:lang w:val="en-US"/>
        </w:rPr>
        <w:t>veprimtaria e sipërmarrjeve të tjera të raportohet në raportet vjetore dhe të ndërmjetme dhe në pasqyrat financiare për të mundësuar vlerësimin e aktiveve dhe pasiveve, të ardhurave dhe veprimtarisë gjatë periudhës së raportimit</w:t>
      </w:r>
      <w:r w:rsidR="00082BA1">
        <w:rPr>
          <w:rFonts w:ascii="Times New Roman" w:eastAsia="Times New Roman" w:hAnsi="Times New Roman"/>
          <w:color w:val="231F20"/>
          <w:sz w:val="24"/>
          <w:szCs w:val="24"/>
          <w:lang w:val="en-US"/>
        </w:rPr>
        <w:t>.</w:t>
      </w:r>
    </w:p>
    <w:p w14:paraId="768A02FC" w14:textId="77777777" w:rsidR="00CF4571" w:rsidRPr="0067541B" w:rsidRDefault="00CF4571" w:rsidP="0067541B">
      <w:pPr>
        <w:pStyle w:val="ListParagraph"/>
        <w:shd w:val="clear" w:color="auto" w:fill="FFFFFF"/>
        <w:spacing w:after="48"/>
        <w:ind w:left="709"/>
        <w:jc w:val="both"/>
        <w:textAlignment w:val="baseline"/>
        <w:rPr>
          <w:rFonts w:ascii="Times New Roman" w:eastAsia="Times New Roman" w:hAnsi="Times New Roman"/>
          <w:color w:val="231F20"/>
          <w:sz w:val="24"/>
          <w:szCs w:val="24"/>
          <w:lang w:val="en-US"/>
        </w:rPr>
      </w:pPr>
    </w:p>
    <w:p w14:paraId="27A18625" w14:textId="77777777" w:rsidR="004A325F" w:rsidRPr="00154C08" w:rsidRDefault="004A325F" w:rsidP="005E4BD0">
      <w:pPr>
        <w:shd w:val="clear" w:color="auto" w:fill="FFFFFF"/>
        <w:spacing w:after="48"/>
        <w:textAlignment w:val="baseline"/>
        <w:rPr>
          <w:rFonts w:eastAsia="Times New Roman"/>
          <w:color w:val="231F20"/>
          <w:lang w:val="en-US" w:eastAsia="en-US"/>
        </w:rPr>
      </w:pPr>
    </w:p>
    <w:p w14:paraId="7AA3F202" w14:textId="77777777" w:rsidR="004A325F" w:rsidRPr="005E4BD0" w:rsidRDefault="004A325F" w:rsidP="004A325F">
      <w:pPr>
        <w:shd w:val="clear" w:color="auto" w:fill="FFFFFF"/>
        <w:spacing w:after="48"/>
        <w:jc w:val="center"/>
        <w:textAlignment w:val="baseline"/>
        <w:rPr>
          <w:rFonts w:eastAsia="Times New Roman"/>
          <w:color w:val="FF0000"/>
          <w:lang w:val="en-US" w:eastAsia="en-US"/>
        </w:rPr>
      </w:pPr>
      <w:r>
        <w:rPr>
          <w:rFonts w:eastAsia="Times New Roman"/>
          <w:color w:val="231F20"/>
          <w:lang w:val="en-US" w:eastAsia="en-US"/>
        </w:rPr>
        <w:t xml:space="preserve">Neni </w:t>
      </w:r>
      <w:r w:rsidR="005E4BD0">
        <w:rPr>
          <w:rFonts w:eastAsia="Times New Roman"/>
          <w:color w:val="231F20"/>
          <w:lang w:val="en-US" w:eastAsia="en-US"/>
        </w:rPr>
        <w:t xml:space="preserve">91 </w:t>
      </w:r>
    </w:p>
    <w:p w14:paraId="7E883C3F" w14:textId="77777777" w:rsidR="00CF4571" w:rsidRDefault="00CF4571" w:rsidP="005E4BD0">
      <w:pPr>
        <w:spacing w:after="200" w:line="276" w:lineRule="auto"/>
        <w:jc w:val="center"/>
        <w:rPr>
          <w:rFonts w:eastAsia="Calibri"/>
          <w:lang w:val="en-US" w:eastAsia="en-US"/>
        </w:rPr>
      </w:pPr>
      <w:r w:rsidRPr="00A946D4">
        <w:rPr>
          <w:rFonts w:eastAsia="Calibri"/>
          <w:lang w:val="en-US" w:eastAsia="en-US"/>
        </w:rPr>
        <w:t>Kufizimet mbi ekspozimin</w:t>
      </w:r>
    </w:p>
    <w:p w14:paraId="4B7C311A" w14:textId="77777777" w:rsidR="00325DE1" w:rsidRPr="00A946D4" w:rsidRDefault="00325DE1" w:rsidP="00325DE1">
      <w:pPr>
        <w:spacing w:line="276" w:lineRule="auto"/>
        <w:ind w:left="2880" w:firstLine="720"/>
        <w:rPr>
          <w:rFonts w:eastAsia="Calibri"/>
          <w:lang w:val="en-US" w:eastAsia="en-US"/>
        </w:rPr>
      </w:pPr>
    </w:p>
    <w:p w14:paraId="767481CB" w14:textId="77777777" w:rsidR="00CF4571" w:rsidRDefault="00CF4571" w:rsidP="005B379A">
      <w:pPr>
        <w:numPr>
          <w:ilvl w:val="0"/>
          <w:numId w:val="183"/>
        </w:numPr>
        <w:spacing w:line="276" w:lineRule="auto"/>
        <w:ind w:left="360"/>
        <w:jc w:val="both"/>
        <w:rPr>
          <w:rFonts w:eastAsia="Calibri"/>
          <w:lang w:val="sq-AL" w:eastAsia="en-US"/>
        </w:rPr>
      </w:pPr>
      <w:r w:rsidRPr="00A946D4">
        <w:rPr>
          <w:rFonts w:eastAsia="Calibri"/>
          <w:lang w:val="sq-AL" w:eastAsia="en-US"/>
        </w:rPr>
        <w:t>Asetet e nj</w:t>
      </w:r>
      <w:r>
        <w:rPr>
          <w:rFonts w:eastAsia="Calibri"/>
          <w:lang w:val="sq-AL" w:eastAsia="en-US"/>
        </w:rPr>
        <w:t>ë</w:t>
      </w:r>
      <w:r w:rsidRPr="00A946D4">
        <w:rPr>
          <w:rFonts w:eastAsia="Calibri"/>
          <w:lang w:val="sq-AL" w:eastAsia="en-US"/>
        </w:rPr>
        <w:t xml:space="preserve"> fondi pensioni privat përmbushin parashikimet e mëposhtme lidhur me kufizimin e ekspozimit</w:t>
      </w:r>
      <w:r w:rsidR="00615F33">
        <w:rPr>
          <w:rFonts w:eastAsia="Calibri"/>
          <w:lang w:val="sq-AL" w:eastAsia="en-US"/>
        </w:rPr>
        <w:t xml:space="preserve"> n</w:t>
      </w:r>
      <w:r w:rsidR="00665515">
        <w:rPr>
          <w:rFonts w:eastAsia="Calibri"/>
          <w:lang w:val="sq-AL" w:eastAsia="en-US"/>
        </w:rPr>
        <w:t>ë</w:t>
      </w:r>
      <w:r w:rsidR="00615F33">
        <w:rPr>
          <w:rFonts w:eastAsia="Calibri"/>
          <w:lang w:val="sq-AL" w:eastAsia="en-US"/>
        </w:rPr>
        <w:t>se</w:t>
      </w:r>
      <w:r w:rsidRPr="00A946D4">
        <w:rPr>
          <w:rFonts w:eastAsia="Calibri"/>
          <w:lang w:val="sq-AL" w:eastAsia="en-US"/>
        </w:rPr>
        <w:t>:</w:t>
      </w:r>
    </w:p>
    <w:p w14:paraId="6EA4304B" w14:textId="77777777" w:rsidR="00325DE1" w:rsidRPr="00A946D4" w:rsidRDefault="00325DE1" w:rsidP="00325DE1">
      <w:pPr>
        <w:spacing w:line="276" w:lineRule="auto"/>
        <w:ind w:left="360"/>
        <w:jc w:val="both"/>
        <w:rPr>
          <w:rFonts w:eastAsia="Calibri"/>
          <w:lang w:val="sq-AL" w:eastAsia="en-US"/>
        </w:rPr>
      </w:pPr>
    </w:p>
    <w:p w14:paraId="2BDDAEA6" w14:textId="77777777" w:rsidR="00CF4571" w:rsidRPr="00A946D4" w:rsidRDefault="00A12EB9" w:rsidP="00325DE1">
      <w:pPr>
        <w:spacing w:line="276" w:lineRule="auto"/>
        <w:ind w:left="540" w:hanging="270"/>
        <w:jc w:val="both"/>
        <w:rPr>
          <w:rFonts w:eastAsia="Calibri"/>
          <w:lang w:val="sq-AL" w:eastAsia="en-US"/>
        </w:rPr>
      </w:pPr>
      <w:r>
        <w:rPr>
          <w:rFonts w:eastAsia="Calibri"/>
          <w:lang w:val="sq-AL" w:eastAsia="en-US"/>
        </w:rPr>
        <w:t>a.</w:t>
      </w:r>
      <w:r w:rsidR="00CF4571" w:rsidRPr="00A946D4">
        <w:rPr>
          <w:rFonts w:eastAsia="Calibri"/>
          <w:lang w:val="sq-AL" w:eastAsia="en-US"/>
        </w:rPr>
        <w:t xml:space="preserve"> nuk investon më tepër se 5 % të vlerës së aseteve t</w:t>
      </w:r>
      <w:r w:rsidR="00CF4571">
        <w:rPr>
          <w:rFonts w:eastAsia="Calibri"/>
          <w:lang w:val="sq-AL" w:eastAsia="en-US"/>
        </w:rPr>
        <w:t>ë</w:t>
      </w:r>
      <w:r w:rsidR="00CF4571" w:rsidRPr="00A946D4">
        <w:rPr>
          <w:rFonts w:eastAsia="Calibri"/>
          <w:lang w:val="sq-AL" w:eastAsia="en-US"/>
        </w:rPr>
        <w:t xml:space="preserve"> fondit në tituj të transferueshëm ose instrumente të tregut të parasë, të emetuara nga një emetues i vetëm, me përjashtim të rastit kur: </w:t>
      </w:r>
    </w:p>
    <w:p w14:paraId="7281E474" w14:textId="77777777" w:rsidR="00CF4571" w:rsidRPr="00A946D4" w:rsidRDefault="00CF4571" w:rsidP="00325DE1">
      <w:pPr>
        <w:spacing w:line="276" w:lineRule="auto"/>
        <w:ind w:left="851"/>
        <w:jc w:val="both"/>
        <w:rPr>
          <w:rFonts w:eastAsia="Calibri"/>
          <w:lang w:val="sq-AL" w:eastAsia="en-US"/>
        </w:rPr>
      </w:pPr>
      <w:r w:rsidRPr="00A946D4">
        <w:rPr>
          <w:rFonts w:eastAsia="Calibri"/>
          <w:lang w:val="sq-AL" w:eastAsia="en-US"/>
        </w:rPr>
        <w:t>i. limiti i 5 % mund të rritet në 10 %, por në këtë rast vlera totale e titujve dhe e instrumenteve të tregut të parasë të disa emetuesve, në të cilat fondi i pensionit investon më tepër se 5 % të vlerës s</w:t>
      </w:r>
      <w:r>
        <w:rPr>
          <w:rFonts w:eastAsia="Calibri"/>
          <w:lang w:val="sq-AL" w:eastAsia="en-US"/>
        </w:rPr>
        <w:t>ë</w:t>
      </w:r>
      <w:r w:rsidRPr="00A946D4">
        <w:rPr>
          <w:rFonts w:eastAsia="Calibri"/>
          <w:lang w:val="sq-AL" w:eastAsia="en-US"/>
        </w:rPr>
        <w:t xml:space="preserve"> aseteve, nuk tejkalon 40 % të vlerës s</w:t>
      </w:r>
      <w:r>
        <w:rPr>
          <w:rFonts w:eastAsia="Calibri"/>
          <w:lang w:val="sq-AL" w:eastAsia="en-US"/>
        </w:rPr>
        <w:t>ë</w:t>
      </w:r>
      <w:r w:rsidRPr="00A946D4">
        <w:rPr>
          <w:rFonts w:eastAsia="Calibri"/>
          <w:lang w:val="sq-AL" w:eastAsia="en-US"/>
        </w:rPr>
        <w:t xml:space="preserve"> aseteve t</w:t>
      </w:r>
      <w:r>
        <w:rPr>
          <w:rFonts w:eastAsia="Calibri"/>
          <w:lang w:val="sq-AL" w:eastAsia="en-US"/>
        </w:rPr>
        <w:t>ë</w:t>
      </w:r>
      <w:r w:rsidRPr="00A946D4">
        <w:rPr>
          <w:rFonts w:eastAsia="Calibri"/>
          <w:lang w:val="sq-AL" w:eastAsia="en-US"/>
        </w:rPr>
        <w:t xml:space="preserve"> fondit t</w:t>
      </w:r>
      <w:r>
        <w:rPr>
          <w:rFonts w:eastAsia="Calibri"/>
          <w:lang w:val="sq-AL" w:eastAsia="en-US"/>
        </w:rPr>
        <w:t>ë</w:t>
      </w:r>
      <w:r w:rsidRPr="00A946D4">
        <w:rPr>
          <w:rFonts w:eastAsia="Calibri"/>
          <w:lang w:val="sq-AL" w:eastAsia="en-US"/>
        </w:rPr>
        <w:t xml:space="preserve"> pensionit;</w:t>
      </w:r>
    </w:p>
    <w:p w14:paraId="7C262149" w14:textId="74527DD7" w:rsidR="00CF4571" w:rsidRDefault="00A12EB9" w:rsidP="00325DE1">
      <w:pPr>
        <w:spacing w:line="276" w:lineRule="auto"/>
        <w:ind w:left="540" w:hanging="270"/>
        <w:jc w:val="both"/>
        <w:rPr>
          <w:rFonts w:eastAsia="Calibri"/>
          <w:lang w:val="sq-AL" w:eastAsia="en-US"/>
        </w:rPr>
      </w:pPr>
      <w:r>
        <w:rPr>
          <w:rFonts w:eastAsia="Calibri"/>
          <w:lang w:val="sq-AL" w:eastAsia="en-US"/>
        </w:rPr>
        <w:t>b.</w:t>
      </w:r>
      <w:r w:rsidR="00CF4571" w:rsidRPr="00A946D4">
        <w:rPr>
          <w:rFonts w:eastAsia="Calibri"/>
          <w:lang w:val="sq-AL" w:eastAsia="en-US"/>
        </w:rPr>
        <w:t xml:space="preserve"> </w:t>
      </w:r>
      <w:r w:rsidR="00CF4571">
        <w:rPr>
          <w:rFonts w:eastAsia="Calibri"/>
          <w:lang w:val="sq-AL" w:eastAsia="en-US"/>
        </w:rPr>
        <w:t>nuk investon më tepër se 2</w:t>
      </w:r>
      <w:r w:rsidR="00935D27">
        <w:rPr>
          <w:rFonts w:eastAsia="Calibri"/>
          <w:lang w:val="sq-AL" w:eastAsia="en-US"/>
        </w:rPr>
        <w:t xml:space="preserve"> </w:t>
      </w:r>
      <w:r w:rsidR="00CF4571">
        <w:rPr>
          <w:rFonts w:eastAsia="Calibri"/>
          <w:lang w:val="sq-AL" w:eastAsia="en-US"/>
        </w:rPr>
        <w:t xml:space="preserve">% të vlerës së aseteve të </w:t>
      </w:r>
      <w:r w:rsidR="00CF4571" w:rsidRPr="00E47F89">
        <w:rPr>
          <w:rFonts w:eastAsia="Calibri"/>
          <w:lang w:val="sq-AL" w:eastAsia="en-US"/>
        </w:rPr>
        <w:t>fondit</w:t>
      </w:r>
      <w:r w:rsidR="00E47F89">
        <w:rPr>
          <w:rFonts w:eastAsia="Calibri"/>
          <w:lang w:val="sq-AL" w:eastAsia="en-US"/>
        </w:rPr>
        <w:t>,</w:t>
      </w:r>
      <w:r w:rsidR="00E47F89" w:rsidRPr="00E47F89">
        <w:t xml:space="preserve"> të emetuara nga një emetues i vetëm</w:t>
      </w:r>
      <w:r w:rsidR="00E47F89">
        <w:t>,</w:t>
      </w:r>
      <w:r w:rsidR="00CF4571">
        <w:rPr>
          <w:rFonts w:eastAsia="Calibri"/>
          <w:lang w:val="sq-AL" w:eastAsia="en-US"/>
        </w:rPr>
        <w:t xml:space="preserve"> në </w:t>
      </w:r>
      <w:r w:rsidR="00CF4571" w:rsidRPr="00C066F5">
        <w:rPr>
          <w:rFonts w:eastAsia="Calibri"/>
          <w:lang w:val="sq-AL" w:eastAsia="en-US"/>
        </w:rPr>
        <w:t>tituj borxhi t</w:t>
      </w:r>
      <w:r w:rsidR="00CF4571">
        <w:rPr>
          <w:rFonts w:eastAsia="Calibri"/>
          <w:lang w:val="sq-AL" w:eastAsia="en-US"/>
        </w:rPr>
        <w:t>ë</w:t>
      </w:r>
      <w:r w:rsidR="00CF4571" w:rsidRPr="00C066F5">
        <w:rPr>
          <w:rFonts w:eastAsia="Calibri"/>
          <w:lang w:val="sq-AL" w:eastAsia="en-US"/>
        </w:rPr>
        <w:t xml:space="preserve"> emetuara nga bankat q</w:t>
      </w:r>
      <w:r w:rsidR="00CF4571">
        <w:rPr>
          <w:rFonts w:eastAsia="Calibri"/>
          <w:lang w:val="sq-AL" w:eastAsia="en-US"/>
        </w:rPr>
        <w:t>ë</w:t>
      </w:r>
      <w:r w:rsidR="00CF4571" w:rsidRPr="00C066F5">
        <w:rPr>
          <w:rFonts w:eastAsia="Calibri"/>
          <w:lang w:val="sq-AL" w:eastAsia="en-US"/>
        </w:rPr>
        <w:t xml:space="preserve"> nuk jan</w:t>
      </w:r>
      <w:r w:rsidR="00CF4571">
        <w:rPr>
          <w:rFonts w:eastAsia="Calibri"/>
          <w:lang w:val="sq-AL" w:eastAsia="en-US"/>
        </w:rPr>
        <w:t>ë</w:t>
      </w:r>
      <w:r w:rsidR="00CF4571" w:rsidRPr="00C066F5">
        <w:rPr>
          <w:rFonts w:eastAsia="Calibri"/>
          <w:lang w:val="sq-AL" w:eastAsia="en-US"/>
        </w:rPr>
        <w:t xml:space="preserve"> t</w:t>
      </w:r>
      <w:r w:rsidR="00CF4571">
        <w:rPr>
          <w:rFonts w:eastAsia="Calibri"/>
          <w:lang w:val="sq-AL" w:eastAsia="en-US"/>
        </w:rPr>
        <w:t>ë</w:t>
      </w:r>
      <w:r w:rsidR="00CF4571" w:rsidRPr="00C066F5">
        <w:rPr>
          <w:rFonts w:eastAsia="Calibri"/>
          <w:lang w:val="sq-AL" w:eastAsia="en-US"/>
        </w:rPr>
        <w:t xml:space="preserve"> pranuara p</w:t>
      </w:r>
      <w:r w:rsidR="00CF4571">
        <w:rPr>
          <w:rFonts w:eastAsia="Calibri"/>
          <w:lang w:val="sq-AL" w:eastAsia="en-US"/>
        </w:rPr>
        <w:t>ë</w:t>
      </w:r>
      <w:r w:rsidR="00CF4571" w:rsidRPr="00C066F5">
        <w:rPr>
          <w:rFonts w:eastAsia="Calibri"/>
          <w:lang w:val="sq-AL" w:eastAsia="en-US"/>
        </w:rPr>
        <w:t>r tregtim n</w:t>
      </w:r>
      <w:r w:rsidR="00CF4571">
        <w:rPr>
          <w:rFonts w:eastAsia="Calibri"/>
          <w:lang w:val="sq-AL" w:eastAsia="en-US"/>
        </w:rPr>
        <w:t>ë</w:t>
      </w:r>
      <w:r w:rsidR="00CF4571" w:rsidRPr="00C066F5">
        <w:rPr>
          <w:rFonts w:eastAsia="Calibri"/>
          <w:lang w:val="sq-AL" w:eastAsia="en-US"/>
        </w:rPr>
        <w:t xml:space="preserve"> nj</w:t>
      </w:r>
      <w:r w:rsidR="00CF4571">
        <w:rPr>
          <w:rFonts w:eastAsia="Calibri"/>
          <w:lang w:val="sq-AL" w:eastAsia="en-US"/>
        </w:rPr>
        <w:t>ë</w:t>
      </w:r>
      <w:r w:rsidR="00CF4571" w:rsidRPr="00C066F5">
        <w:rPr>
          <w:rFonts w:eastAsia="Calibri"/>
          <w:lang w:val="sq-AL" w:eastAsia="en-US"/>
        </w:rPr>
        <w:t xml:space="preserve"> treg t</w:t>
      </w:r>
      <w:r w:rsidR="00CF4571">
        <w:rPr>
          <w:rFonts w:eastAsia="Calibri"/>
          <w:lang w:val="sq-AL" w:eastAsia="en-US"/>
        </w:rPr>
        <w:t>ë</w:t>
      </w:r>
      <w:r w:rsidR="00CF4571" w:rsidRPr="00C066F5">
        <w:rPr>
          <w:rFonts w:eastAsia="Calibri"/>
          <w:lang w:val="sq-AL" w:eastAsia="en-US"/>
        </w:rPr>
        <w:t xml:space="preserve"> rregulluar</w:t>
      </w:r>
      <w:r w:rsidR="00CF4571">
        <w:rPr>
          <w:rFonts w:eastAsia="Calibri"/>
          <w:lang w:val="sq-AL" w:eastAsia="en-US"/>
        </w:rPr>
        <w:t xml:space="preserve">. Në total vlera totale e titujve të borxhit të emetuara nga bankat që nuk janë </w:t>
      </w:r>
      <w:r w:rsidR="00CF4571">
        <w:rPr>
          <w:rFonts w:eastAsia="Calibri"/>
          <w:lang w:val="sq-AL" w:eastAsia="en-US"/>
        </w:rPr>
        <w:lastRenderedPageBreak/>
        <w:t>pranuar për tregtim në një treg të rregulluar, nuk tejkalon 5% të vlerës së aseteve të fondit të pensionit</w:t>
      </w:r>
      <w:r w:rsidR="00CF4571" w:rsidRPr="00C066F5">
        <w:rPr>
          <w:rFonts w:eastAsia="Calibri"/>
          <w:lang w:val="sq-AL" w:eastAsia="en-US"/>
        </w:rPr>
        <w:t>;</w:t>
      </w:r>
    </w:p>
    <w:p w14:paraId="5DD7E421" w14:textId="77777777" w:rsidR="00CF4571" w:rsidRPr="00A946D4" w:rsidRDefault="00A12EB9" w:rsidP="00325DE1">
      <w:pPr>
        <w:spacing w:line="276" w:lineRule="auto"/>
        <w:ind w:left="540" w:hanging="270"/>
        <w:jc w:val="both"/>
        <w:rPr>
          <w:rFonts w:eastAsia="Calibri"/>
          <w:lang w:val="sq-AL" w:eastAsia="en-US"/>
        </w:rPr>
      </w:pPr>
      <w:r>
        <w:rPr>
          <w:rFonts w:eastAsia="Calibri"/>
          <w:lang w:val="sq-AL" w:eastAsia="en-US"/>
        </w:rPr>
        <w:t>c.</w:t>
      </w:r>
      <w:r w:rsidR="00CF4571">
        <w:rPr>
          <w:rFonts w:eastAsia="Calibri"/>
          <w:lang w:val="sq-AL" w:eastAsia="en-US"/>
        </w:rPr>
        <w:t xml:space="preserve"> </w:t>
      </w:r>
      <w:r w:rsidR="00CF4571" w:rsidRPr="00A946D4">
        <w:rPr>
          <w:rFonts w:eastAsia="Calibri"/>
          <w:lang w:val="sq-AL" w:eastAsia="en-US"/>
        </w:rPr>
        <w:t xml:space="preserve">nuk investon më shumë se 20 % të vlerës së aseteve të fondit në depozita pranë një subjekti të vetëm; </w:t>
      </w:r>
    </w:p>
    <w:p w14:paraId="3E57B482" w14:textId="77777777" w:rsidR="00CF4571" w:rsidRPr="00A946D4" w:rsidRDefault="00CF4571" w:rsidP="00325DE1">
      <w:pPr>
        <w:spacing w:line="276" w:lineRule="auto"/>
        <w:ind w:left="540" w:hanging="270"/>
        <w:jc w:val="both"/>
        <w:rPr>
          <w:rFonts w:eastAsia="Calibri"/>
          <w:lang w:val="sq-AL" w:eastAsia="en-US"/>
        </w:rPr>
      </w:pPr>
      <w:r>
        <w:rPr>
          <w:rFonts w:eastAsia="Calibri"/>
          <w:lang w:val="sq-AL" w:eastAsia="en-US"/>
        </w:rPr>
        <w:t>ç</w:t>
      </w:r>
      <w:r w:rsidR="00A12EB9">
        <w:rPr>
          <w:rFonts w:eastAsia="Calibri"/>
          <w:lang w:val="sq-AL" w:eastAsia="en-US"/>
        </w:rPr>
        <w:t>.</w:t>
      </w:r>
      <w:r w:rsidRPr="00A946D4">
        <w:rPr>
          <w:rFonts w:eastAsia="Calibri"/>
          <w:lang w:val="sq-AL" w:eastAsia="en-US"/>
        </w:rPr>
        <w:t xml:space="preserve"> në përjashtim nga shkronja “a”, e kësaj pike, nëse titujt e borxhit emetohen ose garantohen nga Qeveria e Republikës së Shqipërisë, mund të investojnë deri në 100 % të vlerës neto t</w:t>
      </w:r>
      <w:r>
        <w:rPr>
          <w:rFonts w:eastAsia="Calibri"/>
          <w:lang w:val="sq-AL" w:eastAsia="en-US"/>
        </w:rPr>
        <w:t>ë</w:t>
      </w:r>
      <w:r w:rsidRPr="00A946D4">
        <w:rPr>
          <w:rFonts w:eastAsia="Calibri"/>
          <w:lang w:val="sq-AL" w:eastAsia="en-US"/>
        </w:rPr>
        <w:t xml:space="preserve"> aseteve të fondit t</w:t>
      </w:r>
      <w:r>
        <w:rPr>
          <w:rFonts w:eastAsia="Calibri"/>
          <w:lang w:val="sq-AL" w:eastAsia="en-US"/>
        </w:rPr>
        <w:t>ë</w:t>
      </w:r>
      <w:r w:rsidRPr="00A946D4">
        <w:rPr>
          <w:rFonts w:eastAsia="Calibri"/>
          <w:lang w:val="sq-AL" w:eastAsia="en-US"/>
        </w:rPr>
        <w:t xml:space="preserve"> pensionit në këtë emetues të vetëm; </w:t>
      </w:r>
    </w:p>
    <w:p w14:paraId="45B4B5FE" w14:textId="77777777" w:rsidR="00CF4571" w:rsidRPr="00A946D4" w:rsidRDefault="00CF4571" w:rsidP="00325DE1">
      <w:pPr>
        <w:spacing w:line="276" w:lineRule="auto"/>
        <w:ind w:left="540" w:hanging="270"/>
        <w:jc w:val="both"/>
        <w:rPr>
          <w:rFonts w:eastAsia="Calibri"/>
          <w:lang w:val="sq-AL" w:eastAsia="en-US"/>
        </w:rPr>
      </w:pPr>
      <w:r>
        <w:rPr>
          <w:rFonts w:eastAsia="Calibri"/>
          <w:lang w:val="sq-AL" w:eastAsia="en-US"/>
        </w:rPr>
        <w:t>d</w:t>
      </w:r>
      <w:r w:rsidR="00A12EB9">
        <w:rPr>
          <w:rFonts w:eastAsia="Calibri"/>
          <w:lang w:val="sq-AL" w:eastAsia="en-US"/>
        </w:rPr>
        <w:t>.</w:t>
      </w:r>
      <w:r w:rsidRPr="00A946D4">
        <w:rPr>
          <w:rFonts w:eastAsia="Calibri"/>
          <w:lang w:val="sq-AL" w:eastAsia="en-US"/>
        </w:rPr>
        <w:t xml:space="preserve"> në përjashtim nga shkronja “a”, e kësaj pike, nëse titujt e transferueshëm ose instrumentet e tregut të parasë emetohen ose garantohen nga qeveria qendrore e një vendi anëtar i OECD,  mund të investojnë deri në 30 % të vlerës s</w:t>
      </w:r>
      <w:r>
        <w:rPr>
          <w:rFonts w:eastAsia="Calibri"/>
          <w:lang w:val="sq-AL" w:eastAsia="en-US"/>
        </w:rPr>
        <w:t>ë</w:t>
      </w:r>
      <w:r w:rsidRPr="00A946D4">
        <w:rPr>
          <w:rFonts w:eastAsia="Calibri"/>
          <w:lang w:val="sq-AL" w:eastAsia="en-US"/>
        </w:rPr>
        <w:t xml:space="preserve"> fondit t</w:t>
      </w:r>
      <w:r>
        <w:rPr>
          <w:rFonts w:eastAsia="Calibri"/>
          <w:lang w:val="sq-AL" w:eastAsia="en-US"/>
        </w:rPr>
        <w:t>ë</w:t>
      </w:r>
      <w:r w:rsidRPr="00A946D4">
        <w:rPr>
          <w:rFonts w:eastAsia="Calibri"/>
          <w:lang w:val="sq-AL" w:eastAsia="en-US"/>
        </w:rPr>
        <w:t xml:space="preserve"> pensionit në këtë emetues të vetëm; </w:t>
      </w:r>
    </w:p>
    <w:p w14:paraId="40B6B826" w14:textId="27D586B5" w:rsidR="00CF4571" w:rsidRPr="00A946D4" w:rsidRDefault="00CF4571" w:rsidP="00325DE1">
      <w:pPr>
        <w:spacing w:line="276" w:lineRule="auto"/>
        <w:ind w:left="540" w:hanging="270"/>
        <w:jc w:val="both"/>
        <w:rPr>
          <w:rFonts w:eastAsia="Calibri"/>
          <w:lang w:val="sq-AL" w:eastAsia="en-US"/>
        </w:rPr>
      </w:pPr>
      <w:r>
        <w:rPr>
          <w:rFonts w:eastAsia="Calibri"/>
          <w:lang w:val="sq-AL" w:eastAsia="en-US"/>
        </w:rPr>
        <w:t>e</w:t>
      </w:r>
      <w:r w:rsidR="00A12EB9">
        <w:rPr>
          <w:rFonts w:eastAsia="Calibri"/>
          <w:lang w:val="sq-AL" w:eastAsia="en-US"/>
        </w:rPr>
        <w:t>.</w:t>
      </w:r>
      <w:r w:rsidRPr="00A946D4">
        <w:rPr>
          <w:rFonts w:eastAsia="Calibri"/>
          <w:lang w:val="sq-AL" w:eastAsia="en-US"/>
        </w:rPr>
        <w:t xml:space="preserve"> </w:t>
      </w:r>
      <w:r w:rsidR="00325DE1">
        <w:rPr>
          <w:rFonts w:eastAsia="Calibri"/>
          <w:lang w:val="sq-AL" w:eastAsia="en-US"/>
        </w:rPr>
        <w:t xml:space="preserve"> </w:t>
      </w:r>
      <w:r w:rsidRPr="00A946D4">
        <w:rPr>
          <w:rFonts w:eastAsia="Calibri"/>
          <w:lang w:val="sq-AL" w:eastAsia="en-US"/>
        </w:rPr>
        <w:t>në rastin e parashikuar nga shkronja “</w:t>
      </w:r>
      <w:r>
        <w:rPr>
          <w:rFonts w:eastAsia="Calibri"/>
          <w:lang w:val="sq-AL" w:eastAsia="en-US"/>
        </w:rPr>
        <w:t>d</w:t>
      </w:r>
      <w:r w:rsidRPr="00A946D4">
        <w:rPr>
          <w:rFonts w:eastAsia="Calibri"/>
          <w:lang w:val="sq-AL" w:eastAsia="en-US"/>
        </w:rPr>
        <w:t xml:space="preserve">”, </w:t>
      </w:r>
      <w:r w:rsidR="00AF5EB3">
        <w:rPr>
          <w:rFonts w:eastAsia="Calibri"/>
          <w:lang w:val="sq-AL" w:eastAsia="en-US"/>
        </w:rPr>
        <w:t>e</w:t>
      </w:r>
      <w:r w:rsidRPr="00A946D4">
        <w:rPr>
          <w:rFonts w:eastAsia="Calibri"/>
          <w:lang w:val="sq-AL" w:eastAsia="en-US"/>
        </w:rPr>
        <w:t xml:space="preserve"> këtij neni, fondi i pensionit mund të investojë më shumë se 30 % të vlerës së fondit në këto tituj të emetuar nga një subjekt i vetëm, me kusht që: </w:t>
      </w:r>
    </w:p>
    <w:p w14:paraId="3CC372B4" w14:textId="77777777" w:rsidR="00CF4571" w:rsidRPr="00A946D4" w:rsidRDefault="00CF4571" w:rsidP="00325DE1">
      <w:pPr>
        <w:spacing w:line="276" w:lineRule="auto"/>
        <w:ind w:left="851"/>
        <w:jc w:val="both"/>
        <w:rPr>
          <w:rFonts w:eastAsia="Calibri"/>
          <w:lang w:val="sq-AL" w:eastAsia="en-US"/>
        </w:rPr>
      </w:pPr>
      <w:r w:rsidRPr="00A946D4">
        <w:rPr>
          <w:rFonts w:eastAsia="Calibri"/>
          <w:lang w:val="sq-AL" w:eastAsia="en-US"/>
        </w:rPr>
        <w:t xml:space="preserve">i. shoqëria administruese, përpara se të bëhet ky investim, të konsultohet me depozitarin dhe në bazë të kësaj të vlerësojë nëse emetuesi i këtyre titujve është i përshtatshëm në përputhje me objektivat e investimit të fondit në fjalë; </w:t>
      </w:r>
    </w:p>
    <w:p w14:paraId="3114489F" w14:textId="459D8533" w:rsidR="00CF4571" w:rsidRPr="00A946D4" w:rsidRDefault="00CF4571" w:rsidP="00325DE1">
      <w:pPr>
        <w:spacing w:line="276" w:lineRule="auto"/>
        <w:ind w:left="851"/>
        <w:jc w:val="both"/>
        <w:rPr>
          <w:rFonts w:eastAsia="Calibri"/>
          <w:lang w:val="sq-AL" w:eastAsia="en-US"/>
        </w:rPr>
      </w:pPr>
      <w:r w:rsidRPr="00A946D4">
        <w:rPr>
          <w:rFonts w:eastAsia="Calibri"/>
          <w:lang w:val="sq-AL" w:eastAsia="en-US"/>
        </w:rPr>
        <w:t>ii. jo më shumë se 30 %</w:t>
      </w:r>
      <w:r w:rsidR="00AF5EB3">
        <w:rPr>
          <w:rFonts w:eastAsia="Calibri"/>
          <w:lang w:val="sq-AL" w:eastAsia="en-US"/>
        </w:rPr>
        <w:t>,</w:t>
      </w:r>
      <w:r w:rsidRPr="00A946D4">
        <w:rPr>
          <w:rFonts w:eastAsia="Calibri"/>
          <w:lang w:val="sq-AL" w:eastAsia="en-US"/>
        </w:rPr>
        <w:t xml:space="preserve"> e vlerës së aktiveve neto t</w:t>
      </w:r>
      <w:r>
        <w:rPr>
          <w:rFonts w:eastAsia="Calibri"/>
          <w:lang w:val="sq-AL" w:eastAsia="en-US"/>
        </w:rPr>
        <w:t>ë</w:t>
      </w:r>
      <w:r w:rsidRPr="00A946D4">
        <w:rPr>
          <w:rFonts w:eastAsia="Calibri"/>
          <w:lang w:val="sq-AL" w:eastAsia="en-US"/>
        </w:rPr>
        <w:t xml:space="preserve"> fondit të konsistojë në tituj të një emetimi të vetëm; </w:t>
      </w:r>
    </w:p>
    <w:p w14:paraId="7232BE72" w14:textId="77777777" w:rsidR="00CF4571" w:rsidRPr="00A946D4" w:rsidRDefault="00CF4571" w:rsidP="00325DE1">
      <w:pPr>
        <w:spacing w:line="276" w:lineRule="auto"/>
        <w:ind w:left="851"/>
        <w:jc w:val="both"/>
        <w:rPr>
          <w:rFonts w:eastAsia="Calibri"/>
          <w:lang w:val="sq-AL" w:eastAsia="en-US"/>
        </w:rPr>
      </w:pPr>
      <w:r w:rsidRPr="00A946D4">
        <w:rPr>
          <w:rFonts w:eastAsia="Calibri"/>
          <w:lang w:val="sq-AL" w:eastAsia="en-US"/>
        </w:rPr>
        <w:t>iii. aktivet e fondit t</w:t>
      </w:r>
      <w:r>
        <w:rPr>
          <w:rFonts w:eastAsia="Calibri"/>
          <w:lang w:val="sq-AL" w:eastAsia="en-US"/>
        </w:rPr>
        <w:t>ë</w:t>
      </w:r>
      <w:r w:rsidRPr="00A946D4">
        <w:rPr>
          <w:rFonts w:eastAsia="Calibri"/>
          <w:lang w:val="sq-AL" w:eastAsia="en-US"/>
        </w:rPr>
        <w:t xml:space="preserve"> pensionit të përfshijnë këto tituj të emetuar nga i njëjti emetues apo një emetues tjetër, me të paktën gjashtë emetime të ndryshme me numra të ndryshëm ndërkombëtarë të identifikimit të titujve (ISIN) ose të barasvlershëm të tyre; dhe </w:t>
      </w:r>
    </w:p>
    <w:p w14:paraId="1FC10E95" w14:textId="77777777" w:rsidR="00CF4571" w:rsidRPr="00A946D4" w:rsidRDefault="00CF4571" w:rsidP="00325DE1">
      <w:pPr>
        <w:spacing w:line="276" w:lineRule="auto"/>
        <w:ind w:left="851"/>
        <w:jc w:val="both"/>
        <w:rPr>
          <w:rFonts w:eastAsia="Calibri"/>
          <w:lang w:val="sq-AL" w:eastAsia="en-US"/>
        </w:rPr>
      </w:pPr>
      <w:r w:rsidRPr="00A946D4">
        <w:rPr>
          <w:rFonts w:eastAsia="Calibri"/>
          <w:lang w:val="sq-AL" w:eastAsia="en-US"/>
        </w:rPr>
        <w:t>iv. të jetë pasqyruar ky fakt në prospektin e fondit t</w:t>
      </w:r>
      <w:r>
        <w:rPr>
          <w:rFonts w:eastAsia="Calibri"/>
          <w:lang w:val="sq-AL" w:eastAsia="en-US"/>
        </w:rPr>
        <w:t>ë</w:t>
      </w:r>
      <w:r w:rsidRPr="00A946D4">
        <w:rPr>
          <w:rFonts w:eastAsia="Calibri"/>
          <w:lang w:val="sq-AL" w:eastAsia="en-US"/>
        </w:rPr>
        <w:t xml:space="preserve"> pensionit; </w:t>
      </w:r>
    </w:p>
    <w:p w14:paraId="4C5924A6" w14:textId="77777777" w:rsidR="00CF4571" w:rsidRPr="00A946D4" w:rsidRDefault="00A12EB9" w:rsidP="00325DE1">
      <w:pPr>
        <w:spacing w:line="276" w:lineRule="auto"/>
        <w:ind w:left="630" w:hanging="360"/>
        <w:jc w:val="both"/>
        <w:rPr>
          <w:rFonts w:eastAsia="Calibri"/>
          <w:lang w:val="sq-AL" w:eastAsia="en-US"/>
        </w:rPr>
      </w:pPr>
      <w:r>
        <w:rPr>
          <w:rFonts w:eastAsia="Calibri"/>
          <w:lang w:val="sq-AL" w:eastAsia="en-US"/>
        </w:rPr>
        <w:t xml:space="preserve">d. </w:t>
      </w:r>
      <w:r w:rsidR="00325DE1">
        <w:rPr>
          <w:rFonts w:eastAsia="Calibri"/>
          <w:lang w:val="sq-AL" w:eastAsia="en-US"/>
        </w:rPr>
        <w:t xml:space="preserve"> </w:t>
      </w:r>
      <w:r w:rsidR="00CF4571" w:rsidRPr="00A946D4">
        <w:rPr>
          <w:rFonts w:eastAsia="Calibri"/>
          <w:lang w:val="sq-AL" w:eastAsia="en-US"/>
        </w:rPr>
        <w:t xml:space="preserve">në lidhje me investimin në obligacionet e mbuluara, kufizimi prej 10 %, në zbatim të </w:t>
      </w:r>
      <w:r w:rsidR="00325DE1">
        <w:rPr>
          <w:rFonts w:eastAsia="Calibri"/>
          <w:lang w:val="sq-AL" w:eastAsia="en-US"/>
        </w:rPr>
        <w:t xml:space="preserve"> </w:t>
      </w:r>
      <w:r w:rsidR="00CF4571" w:rsidRPr="00A946D4">
        <w:rPr>
          <w:rFonts w:eastAsia="Calibri"/>
          <w:lang w:val="sq-AL" w:eastAsia="en-US"/>
        </w:rPr>
        <w:t>shkronjës “a”, rritet në 25 % të vlerës neto t</w:t>
      </w:r>
      <w:r w:rsidR="00CF4571">
        <w:rPr>
          <w:rFonts w:eastAsia="Calibri"/>
          <w:lang w:val="sq-AL" w:eastAsia="en-US"/>
        </w:rPr>
        <w:t>ë</w:t>
      </w:r>
      <w:r w:rsidR="00CF4571" w:rsidRPr="00A946D4">
        <w:rPr>
          <w:rFonts w:eastAsia="Calibri"/>
          <w:lang w:val="sq-AL" w:eastAsia="en-US"/>
        </w:rPr>
        <w:t xml:space="preserve"> fondit t</w:t>
      </w:r>
      <w:r w:rsidR="00CF4571">
        <w:rPr>
          <w:rFonts w:eastAsia="Calibri"/>
          <w:lang w:val="sq-AL" w:eastAsia="en-US"/>
        </w:rPr>
        <w:t>ë</w:t>
      </w:r>
      <w:r w:rsidR="00CF4571" w:rsidRPr="00A946D4">
        <w:rPr>
          <w:rFonts w:eastAsia="Calibri"/>
          <w:lang w:val="sq-AL" w:eastAsia="en-US"/>
        </w:rPr>
        <w:t xml:space="preserve"> pensionit; </w:t>
      </w:r>
    </w:p>
    <w:p w14:paraId="12DFC8D4" w14:textId="77777777" w:rsidR="00CF4571" w:rsidRPr="00A946D4" w:rsidRDefault="00A12EB9" w:rsidP="00325DE1">
      <w:pPr>
        <w:spacing w:line="276" w:lineRule="auto"/>
        <w:ind w:left="630" w:hanging="360"/>
        <w:jc w:val="both"/>
        <w:rPr>
          <w:rFonts w:eastAsia="Calibri"/>
          <w:lang w:val="sq-AL" w:eastAsia="en-US"/>
        </w:rPr>
      </w:pPr>
      <w:r>
        <w:rPr>
          <w:rFonts w:eastAsia="Calibri"/>
          <w:lang w:val="sq-AL" w:eastAsia="en-US"/>
        </w:rPr>
        <w:t xml:space="preserve">dh. </w:t>
      </w:r>
      <w:r w:rsidR="00CF4571" w:rsidRPr="00A946D4">
        <w:rPr>
          <w:rFonts w:eastAsia="Calibri"/>
          <w:lang w:val="sq-AL" w:eastAsia="en-US"/>
        </w:rPr>
        <w:t>nuk investon më shumë se 10 % të vlerës së aseteve t</w:t>
      </w:r>
      <w:r w:rsidR="00CF4571">
        <w:rPr>
          <w:rFonts w:eastAsia="Calibri"/>
          <w:lang w:val="sq-AL" w:eastAsia="en-US"/>
        </w:rPr>
        <w:t>ë</w:t>
      </w:r>
      <w:r w:rsidR="00CF4571" w:rsidRPr="00A946D4">
        <w:rPr>
          <w:rFonts w:eastAsia="Calibri"/>
          <w:lang w:val="sq-AL" w:eastAsia="en-US"/>
        </w:rPr>
        <w:t xml:space="preserve"> fondit t</w:t>
      </w:r>
      <w:r w:rsidR="00CF4571">
        <w:rPr>
          <w:rFonts w:eastAsia="Calibri"/>
          <w:lang w:val="sq-AL" w:eastAsia="en-US"/>
        </w:rPr>
        <w:t>ë</w:t>
      </w:r>
      <w:r w:rsidR="00CF4571" w:rsidRPr="00A946D4">
        <w:rPr>
          <w:rFonts w:eastAsia="Calibri"/>
          <w:lang w:val="sq-AL" w:eastAsia="en-US"/>
        </w:rPr>
        <w:t xml:space="preserve"> pensionit në aksione ose </w:t>
      </w:r>
      <w:r w:rsidR="00325DE1">
        <w:rPr>
          <w:rFonts w:eastAsia="Calibri"/>
          <w:lang w:val="sq-AL" w:eastAsia="en-US"/>
        </w:rPr>
        <w:t xml:space="preserve"> </w:t>
      </w:r>
      <w:r w:rsidR="00CF4571" w:rsidRPr="00A946D4">
        <w:rPr>
          <w:rFonts w:eastAsia="Calibri"/>
          <w:lang w:val="sq-AL" w:eastAsia="en-US"/>
        </w:rPr>
        <w:t xml:space="preserve">kuota të një sipërmarrjeje të vetme </w:t>
      </w:r>
      <w:r w:rsidR="00CF4571">
        <w:rPr>
          <w:rFonts w:eastAsia="Calibri"/>
          <w:lang w:val="sq-AL" w:eastAsia="en-US"/>
        </w:rPr>
        <w:t xml:space="preserve">të investimeve kolektive </w:t>
      </w:r>
      <w:r w:rsidR="00CF4571" w:rsidRPr="00A946D4">
        <w:rPr>
          <w:rFonts w:eastAsia="Calibri"/>
          <w:lang w:val="sq-AL" w:eastAsia="en-US"/>
        </w:rPr>
        <w:t>me ofert</w:t>
      </w:r>
      <w:r w:rsidR="00CF4571">
        <w:rPr>
          <w:rFonts w:eastAsia="Calibri"/>
          <w:lang w:val="sq-AL" w:eastAsia="en-US"/>
        </w:rPr>
        <w:t>ë</w:t>
      </w:r>
      <w:r w:rsidR="00CF4571" w:rsidRPr="00A946D4">
        <w:rPr>
          <w:rFonts w:eastAsia="Calibri"/>
          <w:lang w:val="sq-AL" w:eastAsia="en-US"/>
        </w:rPr>
        <w:t xml:space="preserve"> publike, me kusht që tërësia e ekspozimeve të mos tejkalojë 30 % nëse këto sipërmarrje nuk janë klasifikuar si SIKTT, në Republikën e Shqipërisë, ose (UCITS) në vendet e Bashkimit Europian</w:t>
      </w:r>
      <w:r w:rsidR="004865FC">
        <w:rPr>
          <w:rFonts w:eastAsia="Calibri"/>
          <w:lang w:val="sq-AL" w:eastAsia="en-US"/>
        </w:rPr>
        <w:t>.</w:t>
      </w:r>
    </w:p>
    <w:p w14:paraId="2E281C4C" w14:textId="77777777" w:rsidR="00CF4571" w:rsidRPr="00A946D4" w:rsidRDefault="00CF4571" w:rsidP="005B379A">
      <w:pPr>
        <w:numPr>
          <w:ilvl w:val="0"/>
          <w:numId w:val="183"/>
        </w:numPr>
        <w:spacing w:line="276" w:lineRule="auto"/>
        <w:ind w:left="360"/>
        <w:jc w:val="both"/>
        <w:rPr>
          <w:rFonts w:eastAsia="Calibri"/>
          <w:lang w:val="en-US" w:eastAsia="en-US"/>
        </w:rPr>
      </w:pPr>
      <w:r w:rsidRPr="00A946D4">
        <w:rPr>
          <w:rFonts w:eastAsia="Calibri"/>
          <w:lang w:val="en-US" w:eastAsia="en-US"/>
        </w:rPr>
        <w:t xml:space="preserve">Nëse investimi është në </w:t>
      </w:r>
      <w:r>
        <w:rPr>
          <w:rFonts w:eastAsia="Calibri"/>
          <w:lang w:val="en-US" w:eastAsia="en-US"/>
        </w:rPr>
        <w:t>aksione ose kuota të sipërmarrjeve të investimeve kolektive me ofertë publike</w:t>
      </w:r>
      <w:r w:rsidRPr="00A946D4">
        <w:rPr>
          <w:rFonts w:eastAsia="Calibri"/>
          <w:lang w:val="en-US" w:eastAsia="en-US"/>
        </w:rPr>
        <w:t xml:space="preserve">, prospekti i fondit të pensionit duhet të vendosë qartë tarifën </w:t>
      </w:r>
      <w:r>
        <w:rPr>
          <w:rFonts w:eastAsia="Calibri"/>
          <w:lang w:val="en-US" w:eastAsia="en-US"/>
        </w:rPr>
        <w:t>e</w:t>
      </w:r>
      <w:r w:rsidRPr="00A946D4">
        <w:rPr>
          <w:rFonts w:eastAsia="Calibri"/>
          <w:lang w:val="en-US" w:eastAsia="en-US"/>
        </w:rPr>
        <w:t xml:space="preserve"> administrimit që aplikohet për </w:t>
      </w:r>
      <w:r>
        <w:rPr>
          <w:rFonts w:eastAsia="Calibri"/>
          <w:lang w:val="en-US" w:eastAsia="en-US"/>
        </w:rPr>
        <w:t>sipërmarrjet</w:t>
      </w:r>
      <w:r w:rsidRPr="00A946D4">
        <w:rPr>
          <w:rFonts w:eastAsia="Calibri"/>
          <w:lang w:val="en-US" w:eastAsia="en-US"/>
        </w:rPr>
        <w:t xml:space="preserve">, ku </w:t>
      </w:r>
      <w:r>
        <w:rPr>
          <w:rFonts w:eastAsia="Calibri"/>
          <w:lang w:val="en-US" w:eastAsia="en-US"/>
        </w:rPr>
        <w:t>do</w:t>
      </w:r>
      <w:r w:rsidRPr="00A946D4">
        <w:rPr>
          <w:rFonts w:eastAsia="Calibri"/>
          <w:lang w:val="en-US" w:eastAsia="en-US"/>
        </w:rPr>
        <w:t xml:space="preserve"> të investojë. Gjithashtu pasqyrat vjetore të audituara </w:t>
      </w:r>
      <w:r w:rsidRPr="00A946D4">
        <w:rPr>
          <w:rFonts w:eastAsia="Calibri"/>
          <w:lang w:val="en-US" w:eastAsia="en-US"/>
        </w:rPr>
        <w:lastRenderedPageBreak/>
        <w:t xml:space="preserve">duhet të përmbajnë informacion të qartë mbi përqindjet maksimale të tarifave të administrimit që i ngarkohen fondit të pensionit nga </w:t>
      </w:r>
      <w:r>
        <w:rPr>
          <w:rFonts w:eastAsia="Calibri"/>
          <w:lang w:val="en-US" w:eastAsia="en-US"/>
        </w:rPr>
        <w:t>sipërmarrjet e investimeve kolektive</w:t>
      </w:r>
      <w:r w:rsidRPr="00A946D4">
        <w:rPr>
          <w:rFonts w:eastAsia="Calibri"/>
          <w:lang w:val="en-US" w:eastAsia="en-US"/>
        </w:rPr>
        <w:t xml:space="preserve">, ku dëshiron të investojë. </w:t>
      </w:r>
    </w:p>
    <w:p w14:paraId="53D25AB0" w14:textId="77777777" w:rsidR="00CF4571" w:rsidRPr="00A946D4" w:rsidRDefault="00CF4571" w:rsidP="005B379A">
      <w:pPr>
        <w:numPr>
          <w:ilvl w:val="0"/>
          <w:numId w:val="183"/>
        </w:numPr>
        <w:spacing w:line="276" w:lineRule="auto"/>
        <w:ind w:left="426" w:hanging="426"/>
        <w:jc w:val="both"/>
        <w:rPr>
          <w:rFonts w:eastAsia="Calibri"/>
          <w:lang w:val="en-US" w:eastAsia="en-US"/>
        </w:rPr>
      </w:pPr>
      <w:r w:rsidRPr="00A946D4">
        <w:rPr>
          <w:rFonts w:eastAsia="Calibri"/>
          <w:lang w:val="en-US" w:eastAsia="en-US"/>
        </w:rPr>
        <w:t>Asetet e fondeve t</w:t>
      </w:r>
      <w:r>
        <w:rPr>
          <w:rFonts w:eastAsia="Calibri"/>
          <w:lang w:val="en-US" w:eastAsia="en-US"/>
        </w:rPr>
        <w:t>ë</w:t>
      </w:r>
      <w:r w:rsidRPr="00A946D4">
        <w:rPr>
          <w:rFonts w:eastAsia="Calibri"/>
          <w:lang w:val="en-US" w:eastAsia="en-US"/>
        </w:rPr>
        <w:t xml:space="preserve"> pensionit nuk duhet të investohen në:</w:t>
      </w:r>
    </w:p>
    <w:p w14:paraId="47EDEBED" w14:textId="77777777" w:rsidR="00CF4571" w:rsidRPr="00A946D4" w:rsidRDefault="00CF4571" w:rsidP="005B379A">
      <w:pPr>
        <w:numPr>
          <w:ilvl w:val="0"/>
          <w:numId w:val="186"/>
        </w:numPr>
        <w:spacing w:line="276" w:lineRule="auto"/>
        <w:jc w:val="both"/>
        <w:rPr>
          <w:rFonts w:eastAsia="Calibri"/>
          <w:lang w:val="en-US" w:eastAsia="en-US"/>
        </w:rPr>
      </w:pPr>
      <w:r w:rsidRPr="00A946D4">
        <w:rPr>
          <w:rFonts w:eastAsia="Calibri"/>
          <w:lang w:val="en-US" w:eastAsia="en-US"/>
        </w:rPr>
        <w:t>metale të çmuara apo të ekspozohen ndaj bursave të mallrave të tjerë</w:t>
      </w:r>
      <w:r w:rsidR="004865FC">
        <w:rPr>
          <w:rFonts w:eastAsia="Calibri"/>
          <w:lang w:val="en-US" w:eastAsia="en-US"/>
        </w:rPr>
        <w:t>;</w:t>
      </w:r>
      <w:r w:rsidRPr="00A946D4">
        <w:rPr>
          <w:rFonts w:eastAsia="Calibri"/>
          <w:lang w:val="en-US" w:eastAsia="en-US"/>
        </w:rPr>
        <w:t xml:space="preserve"> </w:t>
      </w:r>
    </w:p>
    <w:p w14:paraId="0D80C2B6" w14:textId="77777777" w:rsidR="00CF4571" w:rsidRPr="00A946D4" w:rsidRDefault="00CF4571" w:rsidP="005B379A">
      <w:pPr>
        <w:numPr>
          <w:ilvl w:val="0"/>
          <w:numId w:val="186"/>
        </w:numPr>
        <w:spacing w:line="276" w:lineRule="auto"/>
        <w:jc w:val="both"/>
        <w:rPr>
          <w:rFonts w:eastAsia="Calibri"/>
          <w:lang w:val="en-US" w:eastAsia="en-US"/>
        </w:rPr>
      </w:pPr>
      <w:r w:rsidRPr="00A946D4">
        <w:rPr>
          <w:rFonts w:eastAsia="Calibri"/>
          <w:lang w:val="en-US" w:eastAsia="en-US"/>
        </w:rPr>
        <w:t>n</w:t>
      </w:r>
      <w:r>
        <w:rPr>
          <w:rFonts w:eastAsia="Calibri"/>
          <w:lang w:val="en-US" w:eastAsia="en-US"/>
        </w:rPr>
        <w:t>ë</w:t>
      </w:r>
      <w:r w:rsidRPr="00A946D4">
        <w:rPr>
          <w:rFonts w:eastAsia="Calibri"/>
          <w:lang w:val="en-US" w:eastAsia="en-US"/>
        </w:rPr>
        <w:t xml:space="preserve"> asete fizike, që nuk kuotohen në mënyrë të rregullt në tregje të organizuara dhe për të cilat vlerësimi është i pasigurt, si antika, punime arti, mjete motorike etj</w:t>
      </w:r>
      <w:r w:rsidR="004865FC">
        <w:rPr>
          <w:rFonts w:eastAsia="Calibri"/>
          <w:lang w:val="en-US" w:eastAsia="en-US"/>
        </w:rPr>
        <w:t>.</w:t>
      </w:r>
    </w:p>
    <w:p w14:paraId="1FBA6AE7" w14:textId="77777777" w:rsidR="00CF4571" w:rsidRDefault="00CF4571" w:rsidP="00CF4571">
      <w:pPr>
        <w:shd w:val="clear" w:color="auto" w:fill="FFFFFF"/>
        <w:spacing w:after="48"/>
        <w:jc w:val="center"/>
        <w:textAlignment w:val="baseline"/>
        <w:rPr>
          <w:rFonts w:eastAsia="Times New Roman"/>
          <w:color w:val="231F20"/>
          <w:lang w:val="en-US" w:eastAsia="en-US"/>
        </w:rPr>
      </w:pPr>
    </w:p>
    <w:p w14:paraId="4DA3EEE4" w14:textId="77777777" w:rsidR="00E468CD" w:rsidRPr="003950BA" w:rsidRDefault="00E468CD" w:rsidP="00622576">
      <w:pPr>
        <w:pStyle w:val="NormalWeb"/>
        <w:tabs>
          <w:tab w:val="left" w:pos="2970"/>
        </w:tabs>
        <w:spacing w:line="276" w:lineRule="auto"/>
        <w:jc w:val="both"/>
      </w:pPr>
    </w:p>
    <w:p w14:paraId="25108BE7" w14:textId="77777777" w:rsidR="00C0542A" w:rsidRPr="005E4BD0" w:rsidRDefault="00C0542A" w:rsidP="00C0542A">
      <w:pPr>
        <w:jc w:val="center"/>
        <w:rPr>
          <w:color w:val="FF0000"/>
        </w:rPr>
      </w:pPr>
      <w:r w:rsidRPr="003950BA">
        <w:t>Neni</w:t>
      </w:r>
      <w:r w:rsidR="00860C1A">
        <w:t xml:space="preserve"> </w:t>
      </w:r>
      <w:r w:rsidR="005E4BD0">
        <w:t xml:space="preserve">92 </w:t>
      </w:r>
    </w:p>
    <w:p w14:paraId="06D3E60D" w14:textId="77777777" w:rsidR="00C0542A" w:rsidRPr="003950BA" w:rsidRDefault="00C0542A" w:rsidP="00C0542A">
      <w:pPr>
        <w:jc w:val="center"/>
      </w:pPr>
      <w:r w:rsidRPr="003950BA">
        <w:t xml:space="preserve">Deklarata </w:t>
      </w:r>
      <w:r w:rsidR="000E1064">
        <w:t>mbi parime</w:t>
      </w:r>
      <w:r w:rsidR="00C25F0A">
        <w:t>t</w:t>
      </w:r>
      <w:r w:rsidRPr="003950BA">
        <w:t xml:space="preserve"> </w:t>
      </w:r>
      <w:r w:rsidR="00C25F0A">
        <w:t>e</w:t>
      </w:r>
      <w:r w:rsidR="000E1064">
        <w:t xml:space="preserve"> investimit</w:t>
      </w:r>
    </w:p>
    <w:p w14:paraId="0A2D3EFE" w14:textId="77777777" w:rsidR="00C0542A" w:rsidRPr="003950BA" w:rsidRDefault="00C0542A" w:rsidP="00C0542A">
      <w:pPr>
        <w:jc w:val="center"/>
      </w:pPr>
    </w:p>
    <w:p w14:paraId="04D64795" w14:textId="77777777" w:rsidR="00C0542A" w:rsidRPr="003950BA" w:rsidRDefault="00C0542A" w:rsidP="005B379A">
      <w:pPr>
        <w:pStyle w:val="ListParagraph"/>
        <w:numPr>
          <w:ilvl w:val="0"/>
          <w:numId w:val="62"/>
        </w:numPr>
        <w:ind w:left="360"/>
        <w:jc w:val="both"/>
        <w:rPr>
          <w:rFonts w:ascii="Times New Roman" w:hAnsi="Times New Roman"/>
          <w:sz w:val="24"/>
          <w:szCs w:val="24"/>
        </w:rPr>
      </w:pPr>
      <w:r w:rsidRPr="003950BA">
        <w:rPr>
          <w:rFonts w:ascii="Times New Roman" w:hAnsi="Times New Roman"/>
          <w:sz w:val="24"/>
          <w:szCs w:val="24"/>
        </w:rPr>
        <w:t>Shoq</w:t>
      </w:r>
      <w:r>
        <w:rPr>
          <w:rFonts w:ascii="Times New Roman" w:hAnsi="Times New Roman"/>
          <w:sz w:val="24"/>
          <w:szCs w:val="24"/>
        </w:rPr>
        <w:t>ë</w:t>
      </w:r>
      <w:r w:rsidRPr="003950BA">
        <w:rPr>
          <w:rFonts w:ascii="Times New Roman" w:hAnsi="Times New Roman"/>
          <w:sz w:val="24"/>
          <w:szCs w:val="24"/>
        </w:rPr>
        <w:t>ri</w:t>
      </w:r>
      <w:r w:rsidR="00735C10">
        <w:rPr>
          <w:rFonts w:ascii="Times New Roman" w:hAnsi="Times New Roman"/>
          <w:sz w:val="24"/>
          <w:szCs w:val="24"/>
        </w:rPr>
        <w:t>a</w:t>
      </w:r>
      <w:r w:rsidRPr="003950BA">
        <w:rPr>
          <w:rFonts w:ascii="Times New Roman" w:hAnsi="Times New Roman"/>
          <w:sz w:val="24"/>
          <w:szCs w:val="24"/>
        </w:rPr>
        <w:t xml:space="preserve"> administruese p</w:t>
      </w:r>
      <w:r>
        <w:rPr>
          <w:rFonts w:ascii="Times New Roman" w:hAnsi="Times New Roman"/>
          <w:sz w:val="24"/>
          <w:szCs w:val="24"/>
        </w:rPr>
        <w:t>ë</w:t>
      </w:r>
      <w:r w:rsidRPr="003950BA">
        <w:rPr>
          <w:rFonts w:ascii="Times New Roman" w:hAnsi="Times New Roman"/>
          <w:sz w:val="24"/>
          <w:szCs w:val="24"/>
        </w:rPr>
        <w:t>rgati</w:t>
      </w:r>
      <w:r w:rsidR="00735C10">
        <w:rPr>
          <w:rFonts w:ascii="Times New Roman" w:hAnsi="Times New Roman"/>
          <w:sz w:val="24"/>
          <w:szCs w:val="24"/>
        </w:rPr>
        <w:t>t</w:t>
      </w:r>
      <w:r w:rsidRPr="003950BA">
        <w:rPr>
          <w:rFonts w:ascii="Times New Roman" w:hAnsi="Times New Roman"/>
          <w:sz w:val="24"/>
          <w:szCs w:val="24"/>
        </w:rPr>
        <w:t xml:space="preserve"> politikat e investimit p</w:t>
      </w:r>
      <w:r>
        <w:rPr>
          <w:rFonts w:ascii="Times New Roman" w:hAnsi="Times New Roman"/>
          <w:sz w:val="24"/>
          <w:szCs w:val="24"/>
        </w:rPr>
        <w:t>ë</w:t>
      </w:r>
      <w:r w:rsidR="00B34BC7">
        <w:rPr>
          <w:rFonts w:ascii="Times New Roman" w:hAnsi="Times New Roman"/>
          <w:sz w:val="24"/>
          <w:szCs w:val="24"/>
        </w:rPr>
        <w:t>r ç</w:t>
      </w:r>
      <w:r w:rsidRPr="003950BA">
        <w:rPr>
          <w:rFonts w:ascii="Times New Roman" w:hAnsi="Times New Roman"/>
          <w:sz w:val="24"/>
          <w:szCs w:val="24"/>
        </w:rPr>
        <w:t>do fond pensioni</w:t>
      </w:r>
      <w:r w:rsidR="006468FE">
        <w:rPr>
          <w:rFonts w:ascii="Times New Roman" w:hAnsi="Times New Roman"/>
          <w:sz w:val="24"/>
          <w:szCs w:val="24"/>
        </w:rPr>
        <w:t xml:space="preserve"> n</w:t>
      </w:r>
      <w:r w:rsidR="005C5B12">
        <w:rPr>
          <w:rFonts w:ascii="Times New Roman" w:hAnsi="Times New Roman"/>
          <w:sz w:val="24"/>
          <w:szCs w:val="24"/>
        </w:rPr>
        <w:t>ë</w:t>
      </w:r>
      <w:r w:rsidR="006468FE">
        <w:rPr>
          <w:rFonts w:ascii="Times New Roman" w:hAnsi="Times New Roman"/>
          <w:sz w:val="24"/>
          <w:szCs w:val="24"/>
        </w:rPr>
        <w:t>n administrim</w:t>
      </w:r>
      <w:r w:rsidRPr="003950BA">
        <w:rPr>
          <w:rFonts w:ascii="Times New Roman" w:hAnsi="Times New Roman"/>
          <w:sz w:val="24"/>
          <w:szCs w:val="24"/>
        </w:rPr>
        <w:t>.</w:t>
      </w:r>
    </w:p>
    <w:p w14:paraId="2B84C02D" w14:textId="0DB10138" w:rsidR="00C0542A" w:rsidRPr="003E4FD5" w:rsidRDefault="00C0542A" w:rsidP="005B379A">
      <w:pPr>
        <w:pStyle w:val="ListParagraph"/>
        <w:numPr>
          <w:ilvl w:val="0"/>
          <w:numId w:val="62"/>
        </w:numPr>
        <w:ind w:left="360"/>
        <w:jc w:val="both"/>
        <w:rPr>
          <w:rFonts w:ascii="Times New Roman" w:hAnsi="Times New Roman"/>
          <w:sz w:val="24"/>
          <w:szCs w:val="24"/>
        </w:rPr>
      </w:pPr>
      <w:r w:rsidRPr="003E4FD5">
        <w:rPr>
          <w:rFonts w:ascii="Times New Roman" w:hAnsi="Times New Roman"/>
          <w:sz w:val="24"/>
          <w:szCs w:val="24"/>
        </w:rPr>
        <w:t>Pol</w:t>
      </w:r>
      <w:r w:rsidR="008C2744">
        <w:rPr>
          <w:rFonts w:ascii="Times New Roman" w:hAnsi="Times New Roman"/>
          <w:sz w:val="24"/>
          <w:szCs w:val="24"/>
        </w:rPr>
        <w:t>i</w:t>
      </w:r>
      <w:r w:rsidRPr="003E4FD5">
        <w:rPr>
          <w:rFonts w:ascii="Times New Roman" w:hAnsi="Times New Roman"/>
          <w:sz w:val="24"/>
          <w:szCs w:val="24"/>
        </w:rPr>
        <w:t>tikat e investimit përfshihe</w:t>
      </w:r>
      <w:r w:rsidR="00ED709B">
        <w:rPr>
          <w:rFonts w:ascii="Times New Roman" w:hAnsi="Times New Roman"/>
          <w:sz w:val="24"/>
          <w:szCs w:val="24"/>
        </w:rPr>
        <w:t>n</w:t>
      </w:r>
      <w:r w:rsidRPr="003E4FD5">
        <w:rPr>
          <w:rFonts w:ascii="Times New Roman" w:hAnsi="Times New Roman"/>
          <w:sz w:val="24"/>
          <w:szCs w:val="24"/>
        </w:rPr>
        <w:t xml:space="preserve"> në kontratën e </w:t>
      </w:r>
      <w:r w:rsidR="006468FE" w:rsidRPr="003E4FD5">
        <w:rPr>
          <w:rFonts w:ascii="Times New Roman" w:hAnsi="Times New Roman"/>
          <w:sz w:val="24"/>
          <w:szCs w:val="24"/>
        </w:rPr>
        <w:t>administrimit</w:t>
      </w:r>
      <w:r w:rsidRPr="003E4FD5">
        <w:rPr>
          <w:rFonts w:ascii="Times New Roman" w:hAnsi="Times New Roman"/>
          <w:sz w:val="24"/>
          <w:szCs w:val="24"/>
        </w:rPr>
        <w:t xml:space="preserve"> të fondeve </w:t>
      </w:r>
      <w:r w:rsidR="005016E3">
        <w:rPr>
          <w:rFonts w:ascii="Times New Roman" w:hAnsi="Times New Roman"/>
          <w:sz w:val="24"/>
          <w:szCs w:val="24"/>
        </w:rPr>
        <w:t xml:space="preserve">me pjesëmarrje të mbyllur </w:t>
      </w:r>
      <w:r w:rsidR="006468FE" w:rsidRPr="003E4FD5">
        <w:rPr>
          <w:rFonts w:ascii="Times New Roman" w:hAnsi="Times New Roman"/>
          <w:sz w:val="24"/>
          <w:szCs w:val="24"/>
        </w:rPr>
        <w:t>si</w:t>
      </w:r>
      <w:r w:rsidRPr="003E4FD5">
        <w:rPr>
          <w:rFonts w:ascii="Times New Roman" w:hAnsi="Times New Roman"/>
          <w:sz w:val="24"/>
          <w:szCs w:val="24"/>
        </w:rPr>
        <w:t xml:space="preserve"> dhe në </w:t>
      </w:r>
      <w:r w:rsidR="00FF76B8" w:rsidRPr="00FF76B8">
        <w:rPr>
          <w:rFonts w:ascii="Times New Roman" w:hAnsi="Times New Roman"/>
          <w:sz w:val="24"/>
          <w:szCs w:val="24"/>
        </w:rPr>
        <w:t xml:space="preserve">rregullat </w:t>
      </w:r>
      <w:r w:rsidRPr="00FF76B8">
        <w:rPr>
          <w:rFonts w:ascii="Times New Roman" w:hAnsi="Times New Roman"/>
          <w:sz w:val="24"/>
          <w:szCs w:val="24"/>
        </w:rPr>
        <w:t xml:space="preserve">për </w:t>
      </w:r>
      <w:r w:rsidR="003E4FD5" w:rsidRPr="00FF76B8">
        <w:rPr>
          <w:rFonts w:ascii="Times New Roman" w:hAnsi="Times New Roman"/>
          <w:sz w:val="24"/>
          <w:szCs w:val="24"/>
        </w:rPr>
        <w:t>administrimin</w:t>
      </w:r>
      <w:r w:rsidR="003E4FD5" w:rsidRPr="003E4FD5">
        <w:rPr>
          <w:rFonts w:ascii="Times New Roman" w:hAnsi="Times New Roman"/>
          <w:sz w:val="24"/>
          <w:szCs w:val="24"/>
        </w:rPr>
        <w:t xml:space="preserve"> e fondit të pensionit me pjes</w:t>
      </w:r>
      <w:r w:rsidR="00FA313D">
        <w:rPr>
          <w:rFonts w:ascii="Times New Roman" w:hAnsi="Times New Roman"/>
          <w:sz w:val="24"/>
          <w:szCs w:val="24"/>
        </w:rPr>
        <w:t>ë</w:t>
      </w:r>
      <w:r w:rsidR="003E4FD5" w:rsidRPr="003E4FD5">
        <w:rPr>
          <w:rFonts w:ascii="Times New Roman" w:hAnsi="Times New Roman"/>
          <w:sz w:val="24"/>
          <w:szCs w:val="24"/>
        </w:rPr>
        <w:t xml:space="preserve">marrje </w:t>
      </w:r>
      <w:r w:rsidR="003E4FD5">
        <w:rPr>
          <w:rFonts w:ascii="Times New Roman" w:hAnsi="Times New Roman"/>
          <w:sz w:val="24"/>
          <w:szCs w:val="24"/>
        </w:rPr>
        <w:t>të hapur.</w:t>
      </w:r>
    </w:p>
    <w:p w14:paraId="1ECD35CC" w14:textId="77777777" w:rsidR="00C0542A" w:rsidRPr="003950BA" w:rsidRDefault="00C0542A" w:rsidP="005B379A">
      <w:pPr>
        <w:pStyle w:val="ListParagraph"/>
        <w:numPr>
          <w:ilvl w:val="0"/>
          <w:numId w:val="62"/>
        </w:numPr>
        <w:ind w:left="360"/>
        <w:jc w:val="both"/>
        <w:rPr>
          <w:rFonts w:ascii="Times New Roman" w:hAnsi="Times New Roman"/>
          <w:sz w:val="24"/>
          <w:szCs w:val="24"/>
        </w:rPr>
      </w:pPr>
      <w:r w:rsidRPr="003950BA">
        <w:rPr>
          <w:rFonts w:ascii="Times New Roman" w:hAnsi="Times New Roman"/>
          <w:sz w:val="24"/>
          <w:szCs w:val="24"/>
        </w:rPr>
        <w:t>Shoq</w:t>
      </w:r>
      <w:r>
        <w:rPr>
          <w:rFonts w:ascii="Times New Roman" w:hAnsi="Times New Roman"/>
          <w:sz w:val="24"/>
          <w:szCs w:val="24"/>
        </w:rPr>
        <w:t>ë</w:t>
      </w:r>
      <w:r w:rsidRPr="003950BA">
        <w:rPr>
          <w:rFonts w:ascii="Times New Roman" w:hAnsi="Times New Roman"/>
          <w:sz w:val="24"/>
          <w:szCs w:val="24"/>
        </w:rPr>
        <w:t>ri</w:t>
      </w:r>
      <w:r w:rsidR="006468FE">
        <w:rPr>
          <w:rFonts w:ascii="Times New Roman" w:hAnsi="Times New Roman"/>
          <w:sz w:val="24"/>
          <w:szCs w:val="24"/>
        </w:rPr>
        <w:t>a</w:t>
      </w:r>
      <w:r w:rsidRPr="003950BA">
        <w:rPr>
          <w:rFonts w:ascii="Times New Roman" w:hAnsi="Times New Roman"/>
          <w:sz w:val="24"/>
          <w:szCs w:val="24"/>
        </w:rPr>
        <w:t xml:space="preserve"> administruese </w:t>
      </w:r>
      <w:r w:rsidR="00ED709B" w:rsidRPr="003950BA">
        <w:rPr>
          <w:rFonts w:ascii="Times New Roman" w:hAnsi="Times New Roman"/>
          <w:sz w:val="24"/>
          <w:szCs w:val="24"/>
        </w:rPr>
        <w:t>p</w:t>
      </w:r>
      <w:r w:rsidR="00ED709B">
        <w:rPr>
          <w:rFonts w:ascii="Times New Roman" w:hAnsi="Times New Roman"/>
          <w:sz w:val="24"/>
          <w:szCs w:val="24"/>
        </w:rPr>
        <w:t>ë</w:t>
      </w:r>
      <w:r w:rsidR="00ED709B" w:rsidRPr="003950BA">
        <w:rPr>
          <w:rFonts w:ascii="Times New Roman" w:hAnsi="Times New Roman"/>
          <w:sz w:val="24"/>
          <w:szCs w:val="24"/>
        </w:rPr>
        <w:t>rgati</w:t>
      </w:r>
      <w:r w:rsidR="00ED709B">
        <w:rPr>
          <w:rFonts w:ascii="Times New Roman" w:hAnsi="Times New Roman"/>
          <w:sz w:val="24"/>
          <w:szCs w:val="24"/>
        </w:rPr>
        <w:t>t</w:t>
      </w:r>
      <w:r w:rsidR="00ED709B" w:rsidRPr="003950BA">
        <w:rPr>
          <w:rFonts w:ascii="Times New Roman" w:hAnsi="Times New Roman"/>
          <w:sz w:val="24"/>
          <w:szCs w:val="24"/>
        </w:rPr>
        <w:t xml:space="preserve"> </w:t>
      </w:r>
      <w:r w:rsidRPr="003950BA">
        <w:rPr>
          <w:rFonts w:ascii="Times New Roman" w:hAnsi="Times New Roman"/>
          <w:sz w:val="24"/>
          <w:szCs w:val="24"/>
        </w:rPr>
        <w:t>edhe nj</w:t>
      </w:r>
      <w:r>
        <w:rPr>
          <w:rFonts w:ascii="Times New Roman" w:hAnsi="Times New Roman"/>
          <w:sz w:val="24"/>
          <w:szCs w:val="24"/>
        </w:rPr>
        <w:t>ë</w:t>
      </w:r>
      <w:r w:rsidRPr="003950BA">
        <w:rPr>
          <w:rFonts w:ascii="Times New Roman" w:hAnsi="Times New Roman"/>
          <w:sz w:val="24"/>
          <w:szCs w:val="24"/>
        </w:rPr>
        <w:t xml:space="preserve"> deklarat</w:t>
      </w:r>
      <w:r>
        <w:rPr>
          <w:rFonts w:ascii="Times New Roman" w:hAnsi="Times New Roman"/>
          <w:sz w:val="24"/>
          <w:szCs w:val="24"/>
        </w:rPr>
        <w:t>ë</w:t>
      </w:r>
      <w:r w:rsidRPr="003950BA">
        <w:rPr>
          <w:rFonts w:ascii="Times New Roman" w:hAnsi="Times New Roman"/>
          <w:sz w:val="24"/>
          <w:szCs w:val="24"/>
        </w:rPr>
        <w:t xml:space="preserve"> </w:t>
      </w:r>
      <w:r w:rsidR="006468FE">
        <w:rPr>
          <w:rFonts w:ascii="Times New Roman" w:hAnsi="Times New Roman"/>
          <w:sz w:val="24"/>
          <w:szCs w:val="24"/>
        </w:rPr>
        <w:t>mbi</w:t>
      </w:r>
      <w:r w:rsidRPr="003950BA">
        <w:rPr>
          <w:rFonts w:ascii="Times New Roman" w:hAnsi="Times New Roman"/>
          <w:sz w:val="24"/>
          <w:szCs w:val="24"/>
        </w:rPr>
        <w:t xml:space="preserve"> parime</w:t>
      </w:r>
      <w:r w:rsidR="006468FE">
        <w:rPr>
          <w:rFonts w:ascii="Times New Roman" w:hAnsi="Times New Roman"/>
          <w:sz w:val="24"/>
          <w:szCs w:val="24"/>
        </w:rPr>
        <w:t>t</w:t>
      </w:r>
      <w:r w:rsidRPr="003950BA">
        <w:rPr>
          <w:rFonts w:ascii="Times New Roman" w:hAnsi="Times New Roman"/>
          <w:sz w:val="24"/>
          <w:szCs w:val="24"/>
        </w:rPr>
        <w:t xml:space="preserve"> </w:t>
      </w:r>
      <w:r w:rsidR="006468FE">
        <w:rPr>
          <w:rFonts w:ascii="Times New Roman" w:hAnsi="Times New Roman"/>
          <w:sz w:val="24"/>
          <w:szCs w:val="24"/>
        </w:rPr>
        <w:t>e</w:t>
      </w:r>
      <w:r w:rsidRPr="003950BA">
        <w:rPr>
          <w:rFonts w:ascii="Times New Roman" w:hAnsi="Times New Roman"/>
          <w:sz w:val="24"/>
          <w:szCs w:val="24"/>
        </w:rPr>
        <w:t xml:space="preserve"> politik</w:t>
      </w:r>
      <w:r w:rsidR="005C5B12">
        <w:rPr>
          <w:rFonts w:ascii="Times New Roman" w:hAnsi="Times New Roman"/>
          <w:sz w:val="24"/>
          <w:szCs w:val="24"/>
        </w:rPr>
        <w:t>ë</w:t>
      </w:r>
      <w:r w:rsidR="006468FE">
        <w:rPr>
          <w:rFonts w:ascii="Times New Roman" w:hAnsi="Times New Roman"/>
          <w:sz w:val="24"/>
          <w:szCs w:val="24"/>
        </w:rPr>
        <w:t>s</w:t>
      </w:r>
      <w:r w:rsidRPr="003950BA">
        <w:rPr>
          <w:rFonts w:ascii="Times New Roman" w:hAnsi="Times New Roman"/>
          <w:sz w:val="24"/>
          <w:szCs w:val="24"/>
        </w:rPr>
        <w:t xml:space="preserve"> </w:t>
      </w:r>
      <w:r w:rsidR="006468FE">
        <w:rPr>
          <w:rFonts w:ascii="Times New Roman" w:hAnsi="Times New Roman"/>
          <w:sz w:val="24"/>
          <w:szCs w:val="24"/>
        </w:rPr>
        <w:t>s</w:t>
      </w:r>
      <w:r>
        <w:rPr>
          <w:rFonts w:ascii="Times New Roman" w:hAnsi="Times New Roman"/>
          <w:sz w:val="24"/>
          <w:szCs w:val="24"/>
        </w:rPr>
        <w:t>ë</w:t>
      </w:r>
      <w:r w:rsidRPr="003950BA">
        <w:rPr>
          <w:rFonts w:ascii="Times New Roman" w:hAnsi="Times New Roman"/>
          <w:sz w:val="24"/>
          <w:szCs w:val="24"/>
        </w:rPr>
        <w:t xml:space="preserve"> investimit p</w:t>
      </w:r>
      <w:r>
        <w:rPr>
          <w:rFonts w:ascii="Times New Roman" w:hAnsi="Times New Roman"/>
          <w:sz w:val="24"/>
          <w:szCs w:val="24"/>
        </w:rPr>
        <w:t>ë</w:t>
      </w:r>
      <w:r w:rsidRPr="003950BA">
        <w:rPr>
          <w:rFonts w:ascii="Times New Roman" w:hAnsi="Times New Roman"/>
          <w:sz w:val="24"/>
          <w:szCs w:val="24"/>
        </w:rPr>
        <w:t>r secilin fond, e cila minimalisht duhet t</w:t>
      </w:r>
      <w:r>
        <w:rPr>
          <w:rFonts w:ascii="Times New Roman" w:hAnsi="Times New Roman"/>
          <w:sz w:val="24"/>
          <w:szCs w:val="24"/>
        </w:rPr>
        <w:t>ë</w:t>
      </w:r>
      <w:r w:rsidRPr="003950BA">
        <w:rPr>
          <w:rFonts w:ascii="Times New Roman" w:hAnsi="Times New Roman"/>
          <w:sz w:val="24"/>
          <w:szCs w:val="24"/>
        </w:rPr>
        <w:t xml:space="preserve"> p</w:t>
      </w:r>
      <w:r>
        <w:rPr>
          <w:rFonts w:ascii="Times New Roman" w:hAnsi="Times New Roman"/>
          <w:sz w:val="24"/>
          <w:szCs w:val="24"/>
        </w:rPr>
        <w:t>ë</w:t>
      </w:r>
      <w:r w:rsidRPr="003950BA">
        <w:rPr>
          <w:rFonts w:ascii="Times New Roman" w:hAnsi="Times New Roman"/>
          <w:sz w:val="24"/>
          <w:szCs w:val="24"/>
        </w:rPr>
        <w:t>rfshij</w:t>
      </w:r>
      <w:r>
        <w:rPr>
          <w:rFonts w:ascii="Times New Roman" w:hAnsi="Times New Roman"/>
          <w:sz w:val="24"/>
          <w:szCs w:val="24"/>
        </w:rPr>
        <w:t>ë</w:t>
      </w:r>
      <w:r w:rsidRPr="003950BA">
        <w:rPr>
          <w:rFonts w:ascii="Times New Roman" w:hAnsi="Times New Roman"/>
          <w:sz w:val="24"/>
          <w:szCs w:val="24"/>
        </w:rPr>
        <w:t>:</w:t>
      </w:r>
    </w:p>
    <w:p w14:paraId="41959678" w14:textId="5A886A2E" w:rsidR="00C0542A" w:rsidRPr="003950BA" w:rsidRDefault="00ED709B" w:rsidP="005B379A">
      <w:pPr>
        <w:pStyle w:val="ListParagraph"/>
        <w:numPr>
          <w:ilvl w:val="0"/>
          <w:numId w:val="63"/>
        </w:numPr>
        <w:ind w:left="900"/>
        <w:jc w:val="both"/>
        <w:rPr>
          <w:rFonts w:ascii="Times New Roman" w:hAnsi="Times New Roman"/>
          <w:sz w:val="24"/>
          <w:szCs w:val="24"/>
        </w:rPr>
      </w:pPr>
      <w:r>
        <w:rPr>
          <w:rFonts w:ascii="Times New Roman" w:hAnsi="Times New Roman"/>
          <w:sz w:val="24"/>
          <w:szCs w:val="24"/>
        </w:rPr>
        <w:t>m</w:t>
      </w:r>
      <w:r w:rsidR="00C0542A" w:rsidRPr="003950BA">
        <w:rPr>
          <w:rFonts w:ascii="Times New Roman" w:hAnsi="Times New Roman"/>
          <w:sz w:val="24"/>
          <w:szCs w:val="24"/>
        </w:rPr>
        <w:t>etodat e vler</w:t>
      </w:r>
      <w:r w:rsidR="00C0542A">
        <w:rPr>
          <w:rFonts w:ascii="Times New Roman" w:hAnsi="Times New Roman"/>
          <w:sz w:val="24"/>
          <w:szCs w:val="24"/>
        </w:rPr>
        <w:t>ë</w:t>
      </w:r>
      <w:r w:rsidR="00C0542A" w:rsidRPr="003950BA">
        <w:rPr>
          <w:rFonts w:ascii="Times New Roman" w:hAnsi="Times New Roman"/>
          <w:sz w:val="24"/>
          <w:szCs w:val="24"/>
        </w:rPr>
        <w:t>simit t</w:t>
      </w:r>
      <w:r w:rsidR="00C0542A">
        <w:rPr>
          <w:rFonts w:ascii="Times New Roman" w:hAnsi="Times New Roman"/>
          <w:sz w:val="24"/>
          <w:szCs w:val="24"/>
        </w:rPr>
        <w:t>ë</w:t>
      </w:r>
      <w:r w:rsidR="00C0542A" w:rsidRPr="003950BA">
        <w:rPr>
          <w:rFonts w:ascii="Times New Roman" w:hAnsi="Times New Roman"/>
          <w:sz w:val="24"/>
          <w:szCs w:val="24"/>
        </w:rPr>
        <w:t xml:space="preserve"> </w:t>
      </w:r>
      <w:r w:rsidR="00C7081D">
        <w:rPr>
          <w:rFonts w:ascii="Times New Roman" w:hAnsi="Times New Roman"/>
          <w:sz w:val="24"/>
          <w:szCs w:val="24"/>
        </w:rPr>
        <w:t>rrezikut</w:t>
      </w:r>
      <w:r w:rsidR="00C7081D" w:rsidRPr="003950BA">
        <w:rPr>
          <w:rFonts w:ascii="Times New Roman" w:hAnsi="Times New Roman"/>
          <w:sz w:val="24"/>
          <w:szCs w:val="24"/>
        </w:rPr>
        <w:t xml:space="preserve"> </w:t>
      </w:r>
      <w:r w:rsidR="00C0542A" w:rsidRPr="003950BA">
        <w:rPr>
          <w:rFonts w:ascii="Times New Roman" w:hAnsi="Times New Roman"/>
          <w:sz w:val="24"/>
          <w:szCs w:val="24"/>
        </w:rPr>
        <w:t>nga investimi;</w:t>
      </w:r>
    </w:p>
    <w:p w14:paraId="22BA5EC0" w14:textId="77777777" w:rsidR="00C0542A" w:rsidRPr="003950BA" w:rsidRDefault="00ED709B" w:rsidP="005B379A">
      <w:pPr>
        <w:pStyle w:val="ListParagraph"/>
        <w:numPr>
          <w:ilvl w:val="0"/>
          <w:numId w:val="63"/>
        </w:numPr>
        <w:ind w:left="900"/>
        <w:jc w:val="both"/>
        <w:rPr>
          <w:rFonts w:ascii="Times New Roman" w:hAnsi="Times New Roman"/>
          <w:sz w:val="24"/>
          <w:szCs w:val="24"/>
        </w:rPr>
      </w:pPr>
      <w:r>
        <w:rPr>
          <w:rFonts w:ascii="Times New Roman" w:hAnsi="Times New Roman"/>
          <w:sz w:val="24"/>
          <w:szCs w:val="24"/>
        </w:rPr>
        <w:t>p</w:t>
      </w:r>
      <w:r w:rsidR="00C0542A" w:rsidRPr="003950BA">
        <w:rPr>
          <w:rFonts w:ascii="Times New Roman" w:hAnsi="Times New Roman"/>
          <w:sz w:val="24"/>
          <w:szCs w:val="24"/>
        </w:rPr>
        <w:t>rocesin e administrimit t</w:t>
      </w:r>
      <w:r w:rsidR="00C0542A">
        <w:rPr>
          <w:rFonts w:ascii="Times New Roman" w:hAnsi="Times New Roman"/>
          <w:sz w:val="24"/>
          <w:szCs w:val="24"/>
        </w:rPr>
        <w:t>ë</w:t>
      </w:r>
      <w:r w:rsidR="00C0542A" w:rsidRPr="003950BA">
        <w:rPr>
          <w:rFonts w:ascii="Times New Roman" w:hAnsi="Times New Roman"/>
          <w:sz w:val="24"/>
          <w:szCs w:val="24"/>
        </w:rPr>
        <w:t xml:space="preserve"> rrezikut;</w:t>
      </w:r>
    </w:p>
    <w:p w14:paraId="62D1A777" w14:textId="2D807F68" w:rsidR="00C0542A" w:rsidRPr="003950BA" w:rsidRDefault="00ED709B" w:rsidP="005B379A">
      <w:pPr>
        <w:pStyle w:val="ListParagraph"/>
        <w:numPr>
          <w:ilvl w:val="0"/>
          <w:numId w:val="63"/>
        </w:numPr>
        <w:ind w:left="900"/>
        <w:jc w:val="both"/>
        <w:rPr>
          <w:rFonts w:ascii="Times New Roman" w:hAnsi="Times New Roman"/>
          <w:sz w:val="24"/>
          <w:szCs w:val="24"/>
        </w:rPr>
      </w:pPr>
      <w:r>
        <w:rPr>
          <w:rFonts w:ascii="Times New Roman" w:hAnsi="Times New Roman"/>
          <w:sz w:val="24"/>
          <w:szCs w:val="24"/>
        </w:rPr>
        <w:t>s</w:t>
      </w:r>
      <w:r w:rsidR="00C0542A" w:rsidRPr="003950BA">
        <w:rPr>
          <w:rFonts w:ascii="Times New Roman" w:hAnsi="Times New Roman"/>
          <w:sz w:val="24"/>
          <w:szCs w:val="24"/>
        </w:rPr>
        <w:t>trategjin</w:t>
      </w:r>
      <w:r w:rsidR="00C0542A">
        <w:rPr>
          <w:rFonts w:ascii="Times New Roman" w:hAnsi="Times New Roman"/>
          <w:sz w:val="24"/>
          <w:szCs w:val="24"/>
        </w:rPr>
        <w:t>ë</w:t>
      </w:r>
      <w:r w:rsidR="00C0542A" w:rsidRPr="003950BA">
        <w:rPr>
          <w:rFonts w:ascii="Times New Roman" w:hAnsi="Times New Roman"/>
          <w:sz w:val="24"/>
          <w:szCs w:val="24"/>
        </w:rPr>
        <w:t xml:space="preserve"> e ndjekur p</w:t>
      </w:r>
      <w:r w:rsidR="00C0542A">
        <w:rPr>
          <w:rFonts w:ascii="Times New Roman" w:hAnsi="Times New Roman"/>
          <w:sz w:val="24"/>
          <w:szCs w:val="24"/>
        </w:rPr>
        <w:t>ë</w:t>
      </w:r>
      <w:r w:rsidR="00C0542A" w:rsidRPr="003950BA">
        <w:rPr>
          <w:rFonts w:ascii="Times New Roman" w:hAnsi="Times New Roman"/>
          <w:sz w:val="24"/>
          <w:szCs w:val="24"/>
        </w:rPr>
        <w:t>r alokimin e aseteve</w:t>
      </w:r>
      <w:r w:rsidR="00AF5EB3">
        <w:rPr>
          <w:rFonts w:ascii="Times New Roman" w:hAnsi="Times New Roman"/>
          <w:sz w:val="24"/>
          <w:szCs w:val="24"/>
        </w:rPr>
        <w:t>,</w:t>
      </w:r>
      <w:r w:rsidR="00C0542A" w:rsidRPr="003950BA">
        <w:rPr>
          <w:rFonts w:ascii="Times New Roman" w:hAnsi="Times New Roman"/>
          <w:sz w:val="24"/>
          <w:szCs w:val="24"/>
        </w:rPr>
        <w:t xml:space="preserve"> duke mbajtur parasysh natyr</w:t>
      </w:r>
      <w:r w:rsidR="00C0542A">
        <w:rPr>
          <w:rFonts w:ascii="Times New Roman" w:hAnsi="Times New Roman"/>
          <w:sz w:val="24"/>
          <w:szCs w:val="24"/>
        </w:rPr>
        <w:t>ë</w:t>
      </w:r>
      <w:r w:rsidR="00C0542A" w:rsidRPr="003950BA">
        <w:rPr>
          <w:rFonts w:ascii="Times New Roman" w:hAnsi="Times New Roman"/>
          <w:sz w:val="24"/>
          <w:szCs w:val="24"/>
        </w:rPr>
        <w:t>n dhe koh</w:t>
      </w:r>
      <w:r w:rsidR="00C0542A">
        <w:rPr>
          <w:rFonts w:ascii="Times New Roman" w:hAnsi="Times New Roman"/>
          <w:sz w:val="24"/>
          <w:szCs w:val="24"/>
        </w:rPr>
        <w:t>ë</w:t>
      </w:r>
      <w:r w:rsidR="00C0542A" w:rsidRPr="003950BA">
        <w:rPr>
          <w:rFonts w:ascii="Times New Roman" w:hAnsi="Times New Roman"/>
          <w:sz w:val="24"/>
          <w:szCs w:val="24"/>
        </w:rPr>
        <w:t>zgjatjen e detyrimeve p</w:t>
      </w:r>
      <w:r w:rsidR="00C0542A">
        <w:rPr>
          <w:rFonts w:ascii="Times New Roman" w:hAnsi="Times New Roman"/>
          <w:sz w:val="24"/>
          <w:szCs w:val="24"/>
        </w:rPr>
        <w:t>ë</w:t>
      </w:r>
      <w:r w:rsidR="00C0542A" w:rsidRPr="003950BA">
        <w:rPr>
          <w:rFonts w:ascii="Times New Roman" w:hAnsi="Times New Roman"/>
          <w:sz w:val="24"/>
          <w:szCs w:val="24"/>
        </w:rPr>
        <w:t>r pension</w:t>
      </w:r>
      <w:r w:rsidR="00AF5EB3">
        <w:rPr>
          <w:rFonts w:ascii="Times New Roman" w:hAnsi="Times New Roman"/>
          <w:sz w:val="24"/>
          <w:szCs w:val="24"/>
        </w:rPr>
        <w:t>,</w:t>
      </w:r>
      <w:r w:rsidR="00C0542A" w:rsidRPr="003950BA">
        <w:rPr>
          <w:rFonts w:ascii="Times New Roman" w:hAnsi="Times New Roman"/>
          <w:sz w:val="24"/>
          <w:szCs w:val="24"/>
        </w:rPr>
        <w:t xml:space="preserve"> si dhe faktor</w:t>
      </w:r>
      <w:r w:rsidR="00C0542A">
        <w:rPr>
          <w:rFonts w:ascii="Times New Roman" w:hAnsi="Times New Roman"/>
          <w:sz w:val="24"/>
          <w:szCs w:val="24"/>
        </w:rPr>
        <w:t>ë</w:t>
      </w:r>
      <w:r w:rsidR="00C0542A" w:rsidRPr="003950BA">
        <w:rPr>
          <w:rFonts w:ascii="Times New Roman" w:hAnsi="Times New Roman"/>
          <w:sz w:val="24"/>
          <w:szCs w:val="24"/>
        </w:rPr>
        <w:t>t mjedisor</w:t>
      </w:r>
      <w:r w:rsidR="00C0542A">
        <w:rPr>
          <w:rFonts w:ascii="Times New Roman" w:hAnsi="Times New Roman"/>
          <w:sz w:val="24"/>
          <w:szCs w:val="24"/>
        </w:rPr>
        <w:t>ë</w:t>
      </w:r>
      <w:r w:rsidR="00C0542A" w:rsidRPr="003950BA">
        <w:rPr>
          <w:rFonts w:ascii="Times New Roman" w:hAnsi="Times New Roman"/>
          <w:sz w:val="24"/>
          <w:szCs w:val="24"/>
        </w:rPr>
        <w:t>, social</w:t>
      </w:r>
      <w:r w:rsidR="00C0542A">
        <w:rPr>
          <w:rFonts w:ascii="Times New Roman" w:hAnsi="Times New Roman"/>
          <w:sz w:val="24"/>
          <w:szCs w:val="24"/>
        </w:rPr>
        <w:t>ë</w:t>
      </w:r>
      <w:r w:rsidR="00C0542A" w:rsidRPr="003950BA">
        <w:rPr>
          <w:rFonts w:ascii="Times New Roman" w:hAnsi="Times New Roman"/>
          <w:sz w:val="24"/>
          <w:szCs w:val="24"/>
        </w:rPr>
        <w:t xml:space="preserve"> dhe t</w:t>
      </w:r>
      <w:r w:rsidR="00C0542A">
        <w:rPr>
          <w:rFonts w:ascii="Times New Roman" w:hAnsi="Times New Roman"/>
          <w:sz w:val="24"/>
          <w:szCs w:val="24"/>
        </w:rPr>
        <w:t>ë</w:t>
      </w:r>
      <w:r w:rsidR="00C0542A" w:rsidRPr="003950BA">
        <w:rPr>
          <w:rFonts w:ascii="Times New Roman" w:hAnsi="Times New Roman"/>
          <w:sz w:val="24"/>
          <w:szCs w:val="24"/>
        </w:rPr>
        <w:t xml:space="preserve"> qeverisjes.</w:t>
      </w:r>
    </w:p>
    <w:p w14:paraId="20127785" w14:textId="35A47480" w:rsidR="00C0542A" w:rsidRDefault="00C0542A" w:rsidP="005B379A">
      <w:pPr>
        <w:pStyle w:val="ListParagraph"/>
        <w:numPr>
          <w:ilvl w:val="0"/>
          <w:numId w:val="62"/>
        </w:numPr>
        <w:ind w:left="360"/>
        <w:jc w:val="both"/>
        <w:rPr>
          <w:rFonts w:ascii="Times New Roman" w:hAnsi="Times New Roman"/>
          <w:sz w:val="24"/>
          <w:szCs w:val="24"/>
        </w:rPr>
      </w:pPr>
      <w:r w:rsidRPr="003950BA">
        <w:rPr>
          <w:rFonts w:ascii="Times New Roman" w:hAnsi="Times New Roman"/>
          <w:sz w:val="24"/>
          <w:szCs w:val="24"/>
        </w:rPr>
        <w:t>Deklarata e p</w:t>
      </w:r>
      <w:r>
        <w:rPr>
          <w:rFonts w:ascii="Times New Roman" w:hAnsi="Times New Roman"/>
          <w:sz w:val="24"/>
          <w:szCs w:val="24"/>
        </w:rPr>
        <w:t>ë</w:t>
      </w:r>
      <w:r w:rsidRPr="003950BA">
        <w:rPr>
          <w:rFonts w:ascii="Times New Roman" w:hAnsi="Times New Roman"/>
          <w:sz w:val="24"/>
          <w:szCs w:val="24"/>
        </w:rPr>
        <w:t>rcaktuar n</w:t>
      </w:r>
      <w:r>
        <w:rPr>
          <w:rFonts w:ascii="Times New Roman" w:hAnsi="Times New Roman"/>
          <w:sz w:val="24"/>
          <w:szCs w:val="24"/>
        </w:rPr>
        <w:t>ë</w:t>
      </w:r>
      <w:r w:rsidRPr="003950BA">
        <w:rPr>
          <w:rFonts w:ascii="Times New Roman" w:hAnsi="Times New Roman"/>
          <w:sz w:val="24"/>
          <w:szCs w:val="24"/>
        </w:rPr>
        <w:t xml:space="preserve"> pik</w:t>
      </w:r>
      <w:r>
        <w:rPr>
          <w:rFonts w:ascii="Times New Roman" w:hAnsi="Times New Roman"/>
          <w:sz w:val="24"/>
          <w:szCs w:val="24"/>
        </w:rPr>
        <w:t>ë</w:t>
      </w:r>
      <w:r w:rsidRPr="003950BA">
        <w:rPr>
          <w:rFonts w:ascii="Times New Roman" w:hAnsi="Times New Roman"/>
          <w:sz w:val="24"/>
          <w:szCs w:val="24"/>
        </w:rPr>
        <w:t>n 3</w:t>
      </w:r>
      <w:r w:rsidR="00ED709B">
        <w:rPr>
          <w:rFonts w:ascii="Times New Roman" w:hAnsi="Times New Roman"/>
          <w:sz w:val="24"/>
          <w:szCs w:val="24"/>
        </w:rPr>
        <w:t>,</w:t>
      </w:r>
      <w:r w:rsidRPr="003950BA">
        <w:rPr>
          <w:rFonts w:ascii="Times New Roman" w:hAnsi="Times New Roman"/>
          <w:sz w:val="24"/>
          <w:szCs w:val="24"/>
        </w:rPr>
        <w:t xml:space="preserve"> publikohet n</w:t>
      </w:r>
      <w:r>
        <w:rPr>
          <w:rFonts w:ascii="Times New Roman" w:hAnsi="Times New Roman"/>
          <w:sz w:val="24"/>
          <w:szCs w:val="24"/>
        </w:rPr>
        <w:t>ë</w:t>
      </w:r>
      <w:r w:rsidRPr="003950BA">
        <w:rPr>
          <w:rFonts w:ascii="Times New Roman" w:hAnsi="Times New Roman"/>
          <w:sz w:val="24"/>
          <w:szCs w:val="24"/>
        </w:rPr>
        <w:t xml:space="preserve"> faqen zyrtare t</w:t>
      </w:r>
      <w:r>
        <w:rPr>
          <w:rFonts w:ascii="Times New Roman" w:hAnsi="Times New Roman"/>
          <w:sz w:val="24"/>
          <w:szCs w:val="24"/>
        </w:rPr>
        <w:t>ë</w:t>
      </w:r>
      <w:r w:rsidRPr="003950BA">
        <w:rPr>
          <w:rFonts w:ascii="Times New Roman" w:hAnsi="Times New Roman"/>
          <w:sz w:val="24"/>
          <w:szCs w:val="24"/>
        </w:rPr>
        <w:t xml:space="preserve"> shoq</w:t>
      </w:r>
      <w:r>
        <w:rPr>
          <w:rFonts w:ascii="Times New Roman" w:hAnsi="Times New Roman"/>
          <w:sz w:val="24"/>
          <w:szCs w:val="24"/>
        </w:rPr>
        <w:t>ë</w:t>
      </w:r>
      <w:r w:rsidRPr="003950BA">
        <w:rPr>
          <w:rFonts w:ascii="Times New Roman" w:hAnsi="Times New Roman"/>
          <w:sz w:val="24"/>
          <w:szCs w:val="24"/>
        </w:rPr>
        <w:t>ris</w:t>
      </w:r>
      <w:r>
        <w:rPr>
          <w:rFonts w:ascii="Times New Roman" w:hAnsi="Times New Roman"/>
          <w:sz w:val="24"/>
          <w:szCs w:val="24"/>
        </w:rPr>
        <w:t>ë</w:t>
      </w:r>
      <w:r w:rsidRPr="003950BA">
        <w:rPr>
          <w:rFonts w:ascii="Times New Roman" w:hAnsi="Times New Roman"/>
          <w:sz w:val="24"/>
          <w:szCs w:val="24"/>
        </w:rPr>
        <w:t xml:space="preserve"> dhe rishikohet 1 her</w:t>
      </w:r>
      <w:r>
        <w:rPr>
          <w:rFonts w:ascii="Times New Roman" w:hAnsi="Times New Roman"/>
          <w:sz w:val="24"/>
          <w:szCs w:val="24"/>
        </w:rPr>
        <w:t>ë</w:t>
      </w:r>
      <w:r w:rsidRPr="003950BA">
        <w:rPr>
          <w:rFonts w:ascii="Times New Roman" w:hAnsi="Times New Roman"/>
          <w:sz w:val="24"/>
          <w:szCs w:val="24"/>
        </w:rPr>
        <w:t xml:space="preserve"> n</w:t>
      </w:r>
      <w:r>
        <w:rPr>
          <w:rFonts w:ascii="Times New Roman" w:hAnsi="Times New Roman"/>
          <w:sz w:val="24"/>
          <w:szCs w:val="24"/>
        </w:rPr>
        <w:t>ë</w:t>
      </w:r>
      <w:r w:rsidRPr="003950BA">
        <w:rPr>
          <w:rFonts w:ascii="Times New Roman" w:hAnsi="Times New Roman"/>
          <w:sz w:val="24"/>
          <w:szCs w:val="24"/>
        </w:rPr>
        <w:t xml:space="preserve"> 3 vjet apo menj</w:t>
      </w:r>
      <w:r>
        <w:rPr>
          <w:rFonts w:ascii="Times New Roman" w:hAnsi="Times New Roman"/>
          <w:sz w:val="24"/>
          <w:szCs w:val="24"/>
        </w:rPr>
        <w:t>ë</w:t>
      </w:r>
      <w:r w:rsidRPr="003950BA">
        <w:rPr>
          <w:rFonts w:ascii="Times New Roman" w:hAnsi="Times New Roman"/>
          <w:sz w:val="24"/>
          <w:szCs w:val="24"/>
        </w:rPr>
        <w:t>h</w:t>
      </w:r>
      <w:r>
        <w:rPr>
          <w:rFonts w:ascii="Times New Roman" w:hAnsi="Times New Roman"/>
          <w:sz w:val="24"/>
          <w:szCs w:val="24"/>
        </w:rPr>
        <w:t>ë</w:t>
      </w:r>
      <w:r w:rsidRPr="003950BA">
        <w:rPr>
          <w:rFonts w:ascii="Times New Roman" w:hAnsi="Times New Roman"/>
          <w:sz w:val="24"/>
          <w:szCs w:val="24"/>
        </w:rPr>
        <w:t>r</w:t>
      </w:r>
      <w:r>
        <w:rPr>
          <w:rFonts w:ascii="Times New Roman" w:hAnsi="Times New Roman"/>
          <w:sz w:val="24"/>
          <w:szCs w:val="24"/>
        </w:rPr>
        <w:t>ë</w:t>
      </w:r>
      <w:r w:rsidR="00AF5EB3">
        <w:rPr>
          <w:rFonts w:ascii="Times New Roman" w:hAnsi="Times New Roman"/>
          <w:sz w:val="24"/>
          <w:szCs w:val="24"/>
        </w:rPr>
        <w:t>,</w:t>
      </w:r>
      <w:r w:rsidRPr="003950BA">
        <w:rPr>
          <w:rFonts w:ascii="Times New Roman" w:hAnsi="Times New Roman"/>
          <w:sz w:val="24"/>
          <w:szCs w:val="24"/>
        </w:rPr>
        <w:t xml:space="preserve"> n</w:t>
      </w:r>
      <w:r>
        <w:rPr>
          <w:rFonts w:ascii="Times New Roman" w:hAnsi="Times New Roman"/>
          <w:sz w:val="24"/>
          <w:szCs w:val="24"/>
        </w:rPr>
        <w:t>ë</w:t>
      </w:r>
      <w:r w:rsidRPr="003950BA">
        <w:rPr>
          <w:rFonts w:ascii="Times New Roman" w:hAnsi="Times New Roman"/>
          <w:sz w:val="24"/>
          <w:szCs w:val="24"/>
        </w:rPr>
        <w:t>se ka ndryshime t</w:t>
      </w:r>
      <w:r>
        <w:rPr>
          <w:rFonts w:ascii="Times New Roman" w:hAnsi="Times New Roman"/>
          <w:sz w:val="24"/>
          <w:szCs w:val="24"/>
        </w:rPr>
        <w:t>ë</w:t>
      </w:r>
      <w:r w:rsidRPr="003950BA">
        <w:rPr>
          <w:rFonts w:ascii="Times New Roman" w:hAnsi="Times New Roman"/>
          <w:sz w:val="24"/>
          <w:szCs w:val="24"/>
        </w:rPr>
        <w:t xml:space="preserve"> konsiderueshme n</w:t>
      </w:r>
      <w:r>
        <w:rPr>
          <w:rFonts w:ascii="Times New Roman" w:hAnsi="Times New Roman"/>
          <w:sz w:val="24"/>
          <w:szCs w:val="24"/>
        </w:rPr>
        <w:t>ë</w:t>
      </w:r>
      <w:r w:rsidRPr="003950BA">
        <w:rPr>
          <w:rFonts w:ascii="Times New Roman" w:hAnsi="Times New Roman"/>
          <w:sz w:val="24"/>
          <w:szCs w:val="24"/>
        </w:rPr>
        <w:t xml:space="preserve"> politikat e investimit.</w:t>
      </w:r>
    </w:p>
    <w:p w14:paraId="7F7FE362" w14:textId="77777777" w:rsidR="00F23828" w:rsidRDefault="00F23828" w:rsidP="00C0542A">
      <w:pPr>
        <w:jc w:val="both"/>
      </w:pPr>
    </w:p>
    <w:p w14:paraId="68431E09" w14:textId="77777777" w:rsidR="00531E62" w:rsidRPr="003950BA" w:rsidRDefault="00531E62" w:rsidP="00C0542A">
      <w:pPr>
        <w:jc w:val="both"/>
      </w:pPr>
    </w:p>
    <w:p w14:paraId="71E42DC9" w14:textId="77777777" w:rsidR="00C0542A" w:rsidRPr="003950BA" w:rsidRDefault="00C0542A" w:rsidP="00C0542A">
      <w:pPr>
        <w:jc w:val="center"/>
      </w:pPr>
      <w:r w:rsidRPr="003950BA">
        <w:t xml:space="preserve">Neni </w:t>
      </w:r>
      <w:r w:rsidR="005E4BD0">
        <w:t xml:space="preserve">93 </w:t>
      </w:r>
    </w:p>
    <w:p w14:paraId="59BD7526" w14:textId="77777777" w:rsidR="00C0542A" w:rsidRDefault="00C0542A" w:rsidP="00C0542A">
      <w:pPr>
        <w:jc w:val="center"/>
      </w:pPr>
      <w:r w:rsidRPr="003950BA">
        <w:t xml:space="preserve">Huamarrja </w:t>
      </w:r>
    </w:p>
    <w:p w14:paraId="544419D5" w14:textId="77777777" w:rsidR="007066A9" w:rsidRDefault="007066A9" w:rsidP="00C0542A">
      <w:pPr>
        <w:jc w:val="center"/>
      </w:pPr>
    </w:p>
    <w:p w14:paraId="539FD0DA" w14:textId="77777777" w:rsidR="001D65CA" w:rsidRPr="006838DD" w:rsidRDefault="00CD232C" w:rsidP="005B379A">
      <w:pPr>
        <w:pStyle w:val="ListParagraph"/>
        <w:numPr>
          <w:ilvl w:val="0"/>
          <w:numId w:val="190"/>
        </w:numPr>
        <w:ind w:left="360"/>
        <w:jc w:val="both"/>
        <w:rPr>
          <w:rFonts w:ascii="Times New Roman" w:hAnsi="Times New Roman"/>
          <w:sz w:val="24"/>
          <w:szCs w:val="24"/>
        </w:rPr>
      </w:pPr>
      <w:r w:rsidRPr="006838DD">
        <w:rPr>
          <w:rFonts w:ascii="Times New Roman" w:hAnsi="Times New Roman"/>
          <w:sz w:val="24"/>
          <w:szCs w:val="24"/>
        </w:rPr>
        <w:t>Shoq</w:t>
      </w:r>
      <w:r w:rsidR="002D6319" w:rsidRPr="006838DD">
        <w:rPr>
          <w:rFonts w:ascii="Times New Roman" w:hAnsi="Times New Roman"/>
          <w:sz w:val="24"/>
          <w:szCs w:val="24"/>
        </w:rPr>
        <w:t>ë</w:t>
      </w:r>
      <w:r w:rsidRPr="006838DD">
        <w:rPr>
          <w:rFonts w:ascii="Times New Roman" w:hAnsi="Times New Roman"/>
          <w:sz w:val="24"/>
          <w:szCs w:val="24"/>
        </w:rPr>
        <w:t>ria administruese</w:t>
      </w:r>
      <w:r w:rsidR="007066A9" w:rsidRPr="006838DD">
        <w:rPr>
          <w:rFonts w:ascii="Times New Roman" w:hAnsi="Times New Roman"/>
          <w:sz w:val="24"/>
          <w:szCs w:val="24"/>
        </w:rPr>
        <w:t xml:space="preserve"> merr hua brenda </w:t>
      </w:r>
      <w:r w:rsidR="001D65CA" w:rsidRPr="006838DD">
        <w:rPr>
          <w:rFonts w:ascii="Times New Roman" w:hAnsi="Times New Roman"/>
          <w:sz w:val="24"/>
          <w:szCs w:val="24"/>
        </w:rPr>
        <w:t xml:space="preserve">afateve kohore dhe </w:t>
      </w:r>
      <w:r w:rsidR="007066A9" w:rsidRPr="006838DD">
        <w:rPr>
          <w:rFonts w:ascii="Times New Roman" w:hAnsi="Times New Roman"/>
          <w:sz w:val="24"/>
          <w:szCs w:val="24"/>
        </w:rPr>
        <w:t xml:space="preserve">limiteve të parashikuara </w:t>
      </w:r>
      <w:r w:rsidR="00751AC6" w:rsidRPr="006838DD">
        <w:rPr>
          <w:rFonts w:ascii="Times New Roman" w:hAnsi="Times New Roman"/>
          <w:sz w:val="24"/>
          <w:szCs w:val="24"/>
        </w:rPr>
        <w:t>n</w:t>
      </w:r>
      <w:r w:rsidR="002D6319" w:rsidRPr="006838DD">
        <w:rPr>
          <w:rFonts w:ascii="Times New Roman" w:hAnsi="Times New Roman"/>
          <w:sz w:val="24"/>
          <w:szCs w:val="24"/>
        </w:rPr>
        <w:t>ë</w:t>
      </w:r>
      <w:r w:rsidR="00751AC6" w:rsidRPr="006838DD">
        <w:rPr>
          <w:rFonts w:ascii="Times New Roman" w:hAnsi="Times New Roman"/>
          <w:sz w:val="24"/>
          <w:szCs w:val="24"/>
        </w:rPr>
        <w:t xml:space="preserve"> k</w:t>
      </w:r>
      <w:r w:rsidR="002D6319" w:rsidRPr="006838DD">
        <w:rPr>
          <w:rFonts w:ascii="Times New Roman" w:hAnsi="Times New Roman"/>
          <w:sz w:val="24"/>
          <w:szCs w:val="24"/>
        </w:rPr>
        <w:t>ë</w:t>
      </w:r>
      <w:r w:rsidR="00751AC6" w:rsidRPr="006838DD">
        <w:rPr>
          <w:rFonts w:ascii="Times New Roman" w:hAnsi="Times New Roman"/>
          <w:sz w:val="24"/>
          <w:szCs w:val="24"/>
        </w:rPr>
        <w:t>t</w:t>
      </w:r>
      <w:r w:rsidR="002D6319" w:rsidRPr="006838DD">
        <w:rPr>
          <w:rFonts w:ascii="Times New Roman" w:hAnsi="Times New Roman"/>
          <w:sz w:val="24"/>
          <w:szCs w:val="24"/>
        </w:rPr>
        <w:t>ë</w:t>
      </w:r>
      <w:r w:rsidR="00751AC6" w:rsidRPr="006838DD">
        <w:rPr>
          <w:rFonts w:ascii="Times New Roman" w:hAnsi="Times New Roman"/>
          <w:sz w:val="24"/>
          <w:szCs w:val="24"/>
        </w:rPr>
        <w:t xml:space="preserve"> ligj dhe </w:t>
      </w:r>
      <w:r w:rsidR="007066A9" w:rsidRPr="006838DD">
        <w:rPr>
          <w:rFonts w:ascii="Times New Roman" w:hAnsi="Times New Roman"/>
          <w:sz w:val="24"/>
          <w:szCs w:val="24"/>
        </w:rPr>
        <w:t xml:space="preserve">aktet rregullative të miratuara nga </w:t>
      </w:r>
      <w:r w:rsidR="00E86D64">
        <w:rPr>
          <w:rFonts w:ascii="Times New Roman" w:hAnsi="Times New Roman"/>
          <w:sz w:val="24"/>
          <w:szCs w:val="24"/>
        </w:rPr>
        <w:t>A</w:t>
      </w:r>
      <w:r w:rsidR="007066A9" w:rsidRPr="006838DD">
        <w:rPr>
          <w:rFonts w:ascii="Times New Roman" w:hAnsi="Times New Roman"/>
          <w:sz w:val="24"/>
          <w:szCs w:val="24"/>
        </w:rPr>
        <w:t>utoriteti në zbatim të këtij ligji.</w:t>
      </w:r>
    </w:p>
    <w:p w14:paraId="351C182F" w14:textId="77777777" w:rsidR="000578C9" w:rsidRPr="006838DD" w:rsidRDefault="000578C9" w:rsidP="006838DD">
      <w:pPr>
        <w:pStyle w:val="ListParagraph"/>
        <w:ind w:left="360"/>
        <w:jc w:val="both"/>
        <w:rPr>
          <w:rFonts w:ascii="Times New Roman" w:hAnsi="Times New Roman"/>
          <w:sz w:val="24"/>
          <w:szCs w:val="24"/>
        </w:rPr>
      </w:pPr>
    </w:p>
    <w:p w14:paraId="11D88683" w14:textId="14275F33" w:rsidR="002C4FFE" w:rsidRPr="006838DD" w:rsidRDefault="00456297" w:rsidP="005B379A">
      <w:pPr>
        <w:pStyle w:val="ListParagraph"/>
        <w:numPr>
          <w:ilvl w:val="0"/>
          <w:numId w:val="190"/>
        </w:numPr>
        <w:ind w:left="360"/>
        <w:jc w:val="both"/>
        <w:rPr>
          <w:rFonts w:ascii="Times New Roman" w:hAnsi="Times New Roman"/>
          <w:sz w:val="24"/>
          <w:szCs w:val="24"/>
        </w:rPr>
      </w:pPr>
      <w:r w:rsidRPr="006838DD">
        <w:rPr>
          <w:rFonts w:ascii="Times New Roman" w:hAnsi="Times New Roman"/>
          <w:sz w:val="24"/>
          <w:szCs w:val="24"/>
        </w:rPr>
        <w:lastRenderedPageBreak/>
        <w:t xml:space="preserve">Shoqëria administruese mund të marrë hua </w:t>
      </w:r>
      <w:r w:rsidR="00CF4571" w:rsidRPr="006838DD">
        <w:rPr>
          <w:rFonts w:ascii="Times New Roman" w:hAnsi="Times New Roman"/>
          <w:sz w:val="24"/>
          <w:szCs w:val="24"/>
        </w:rPr>
        <w:t xml:space="preserve">vetëm </w:t>
      </w:r>
      <w:r w:rsidRPr="006838DD">
        <w:rPr>
          <w:rFonts w:ascii="Times New Roman" w:hAnsi="Times New Roman"/>
          <w:sz w:val="24"/>
          <w:szCs w:val="24"/>
        </w:rPr>
        <w:t>për llogari të f</w:t>
      </w:r>
      <w:r w:rsidR="002C4FFE" w:rsidRPr="006838DD">
        <w:rPr>
          <w:rFonts w:ascii="Times New Roman" w:hAnsi="Times New Roman"/>
          <w:sz w:val="24"/>
          <w:szCs w:val="24"/>
        </w:rPr>
        <w:t>ond</w:t>
      </w:r>
      <w:r w:rsidRPr="006838DD">
        <w:rPr>
          <w:rFonts w:ascii="Times New Roman" w:hAnsi="Times New Roman"/>
          <w:sz w:val="24"/>
          <w:szCs w:val="24"/>
        </w:rPr>
        <w:t>i</w:t>
      </w:r>
      <w:r w:rsidR="002C4FFE" w:rsidRPr="006838DD">
        <w:rPr>
          <w:rFonts w:ascii="Times New Roman" w:hAnsi="Times New Roman"/>
          <w:sz w:val="24"/>
          <w:szCs w:val="24"/>
        </w:rPr>
        <w:t>t me pjes</w:t>
      </w:r>
      <w:r w:rsidR="002D6319" w:rsidRPr="006838DD">
        <w:rPr>
          <w:rFonts w:ascii="Times New Roman" w:hAnsi="Times New Roman"/>
          <w:sz w:val="24"/>
          <w:szCs w:val="24"/>
        </w:rPr>
        <w:t>ë</w:t>
      </w:r>
      <w:r w:rsidR="002C4FFE" w:rsidRPr="006838DD">
        <w:rPr>
          <w:rFonts w:ascii="Times New Roman" w:hAnsi="Times New Roman"/>
          <w:sz w:val="24"/>
          <w:szCs w:val="24"/>
        </w:rPr>
        <w:t>marrje t</w:t>
      </w:r>
      <w:r w:rsidR="002D6319" w:rsidRPr="006838DD">
        <w:rPr>
          <w:rFonts w:ascii="Times New Roman" w:hAnsi="Times New Roman"/>
          <w:sz w:val="24"/>
          <w:szCs w:val="24"/>
        </w:rPr>
        <w:t>ë</w:t>
      </w:r>
      <w:r w:rsidR="002C4FFE" w:rsidRPr="006838DD">
        <w:rPr>
          <w:rFonts w:ascii="Times New Roman" w:hAnsi="Times New Roman"/>
          <w:sz w:val="24"/>
          <w:szCs w:val="24"/>
        </w:rPr>
        <w:t xml:space="preserve"> mbyllur</w:t>
      </w:r>
      <w:r w:rsidR="00AF5EB3">
        <w:rPr>
          <w:rFonts w:ascii="Times New Roman" w:hAnsi="Times New Roman"/>
          <w:sz w:val="24"/>
          <w:szCs w:val="24"/>
        </w:rPr>
        <w:t>,</w:t>
      </w:r>
      <w:r w:rsidR="002C4FFE" w:rsidRPr="006838DD">
        <w:rPr>
          <w:rFonts w:ascii="Times New Roman" w:hAnsi="Times New Roman"/>
          <w:sz w:val="24"/>
          <w:szCs w:val="24"/>
        </w:rPr>
        <w:t xml:space="preserve"> deri n</w:t>
      </w:r>
      <w:r w:rsidR="00315A4F" w:rsidRPr="006838DD">
        <w:rPr>
          <w:rFonts w:ascii="Times New Roman" w:hAnsi="Times New Roman"/>
          <w:sz w:val="24"/>
          <w:szCs w:val="24"/>
        </w:rPr>
        <w:t xml:space="preserve">ë </w:t>
      </w:r>
      <w:r w:rsidRPr="006838DD">
        <w:rPr>
          <w:rFonts w:ascii="Times New Roman" w:hAnsi="Times New Roman"/>
          <w:sz w:val="24"/>
          <w:szCs w:val="24"/>
        </w:rPr>
        <w:t xml:space="preserve">5 </w:t>
      </w:r>
      <w:r w:rsidR="002C4FFE" w:rsidRPr="006838DD">
        <w:rPr>
          <w:rFonts w:ascii="Times New Roman" w:hAnsi="Times New Roman"/>
          <w:sz w:val="24"/>
          <w:szCs w:val="24"/>
        </w:rPr>
        <w:t>% t</w:t>
      </w:r>
      <w:r w:rsidR="002D6319" w:rsidRPr="006838DD">
        <w:rPr>
          <w:rFonts w:ascii="Times New Roman" w:hAnsi="Times New Roman"/>
          <w:sz w:val="24"/>
          <w:szCs w:val="24"/>
        </w:rPr>
        <w:t>ë</w:t>
      </w:r>
      <w:r w:rsidR="002C4FFE" w:rsidRPr="006838DD">
        <w:rPr>
          <w:rFonts w:ascii="Times New Roman" w:hAnsi="Times New Roman"/>
          <w:sz w:val="24"/>
          <w:szCs w:val="24"/>
        </w:rPr>
        <w:t xml:space="preserve"> vler</w:t>
      </w:r>
      <w:r w:rsidR="002D6319" w:rsidRPr="006838DD">
        <w:rPr>
          <w:rFonts w:ascii="Times New Roman" w:hAnsi="Times New Roman"/>
          <w:sz w:val="24"/>
          <w:szCs w:val="24"/>
        </w:rPr>
        <w:t>ë</w:t>
      </w:r>
      <w:r w:rsidR="002C4FFE" w:rsidRPr="006838DD">
        <w:rPr>
          <w:rFonts w:ascii="Times New Roman" w:hAnsi="Times New Roman"/>
          <w:sz w:val="24"/>
          <w:szCs w:val="24"/>
        </w:rPr>
        <w:t>s neto t</w:t>
      </w:r>
      <w:r w:rsidR="002D6319" w:rsidRPr="006838DD">
        <w:rPr>
          <w:rFonts w:ascii="Times New Roman" w:hAnsi="Times New Roman"/>
          <w:sz w:val="24"/>
          <w:szCs w:val="24"/>
        </w:rPr>
        <w:t>ë</w:t>
      </w:r>
      <w:r w:rsidR="002C4FFE" w:rsidRPr="006838DD">
        <w:rPr>
          <w:rFonts w:ascii="Times New Roman" w:hAnsi="Times New Roman"/>
          <w:sz w:val="24"/>
          <w:szCs w:val="24"/>
        </w:rPr>
        <w:t xml:space="preserve"> aseteve t</w:t>
      </w:r>
      <w:r w:rsidR="002D6319" w:rsidRPr="006838DD">
        <w:rPr>
          <w:rFonts w:ascii="Times New Roman" w:hAnsi="Times New Roman"/>
          <w:sz w:val="24"/>
          <w:szCs w:val="24"/>
        </w:rPr>
        <w:t>ë</w:t>
      </w:r>
      <w:r w:rsidR="00AF5EB3">
        <w:rPr>
          <w:rFonts w:ascii="Times New Roman" w:hAnsi="Times New Roman"/>
          <w:sz w:val="24"/>
          <w:szCs w:val="24"/>
        </w:rPr>
        <w:t xml:space="preserve"> fondit</w:t>
      </w:r>
      <w:r w:rsidR="002C4FFE" w:rsidRPr="006838DD">
        <w:rPr>
          <w:rFonts w:ascii="Times New Roman" w:hAnsi="Times New Roman"/>
          <w:sz w:val="24"/>
          <w:szCs w:val="24"/>
        </w:rPr>
        <w:t xml:space="preserve"> </w:t>
      </w:r>
      <w:r w:rsidR="00CF4571" w:rsidRPr="006838DD">
        <w:rPr>
          <w:rFonts w:ascii="Times New Roman" w:hAnsi="Times New Roman"/>
          <w:sz w:val="24"/>
          <w:szCs w:val="24"/>
        </w:rPr>
        <w:t>dhe</w:t>
      </w:r>
      <w:r w:rsidR="002C4FFE" w:rsidRPr="006838DD">
        <w:rPr>
          <w:rFonts w:ascii="Times New Roman" w:hAnsi="Times New Roman"/>
          <w:sz w:val="24"/>
          <w:szCs w:val="24"/>
        </w:rPr>
        <w:t xml:space="preserve"> vet</w:t>
      </w:r>
      <w:r w:rsidR="002D6319" w:rsidRPr="006838DD">
        <w:rPr>
          <w:rFonts w:ascii="Times New Roman" w:hAnsi="Times New Roman"/>
          <w:sz w:val="24"/>
          <w:szCs w:val="24"/>
        </w:rPr>
        <w:t>ë</w:t>
      </w:r>
      <w:r w:rsidR="002C4FFE" w:rsidRPr="006838DD">
        <w:rPr>
          <w:rFonts w:ascii="Times New Roman" w:hAnsi="Times New Roman"/>
          <w:sz w:val="24"/>
          <w:szCs w:val="24"/>
        </w:rPr>
        <w:t>m p</w:t>
      </w:r>
      <w:r w:rsidR="002D6319" w:rsidRPr="006838DD">
        <w:rPr>
          <w:rFonts w:ascii="Times New Roman" w:hAnsi="Times New Roman"/>
          <w:sz w:val="24"/>
          <w:szCs w:val="24"/>
        </w:rPr>
        <w:t>ë</w:t>
      </w:r>
      <w:r w:rsidR="002C4FFE" w:rsidRPr="006838DD">
        <w:rPr>
          <w:rFonts w:ascii="Times New Roman" w:hAnsi="Times New Roman"/>
          <w:sz w:val="24"/>
          <w:szCs w:val="24"/>
        </w:rPr>
        <w:t>r q</w:t>
      </w:r>
      <w:r w:rsidR="002D6319" w:rsidRPr="006838DD">
        <w:rPr>
          <w:rFonts w:ascii="Times New Roman" w:hAnsi="Times New Roman"/>
          <w:sz w:val="24"/>
          <w:szCs w:val="24"/>
        </w:rPr>
        <w:t>ë</w:t>
      </w:r>
      <w:r w:rsidR="002C4FFE" w:rsidRPr="006838DD">
        <w:rPr>
          <w:rFonts w:ascii="Times New Roman" w:hAnsi="Times New Roman"/>
          <w:sz w:val="24"/>
          <w:szCs w:val="24"/>
        </w:rPr>
        <w:t>llime likuiditeti.</w:t>
      </w:r>
    </w:p>
    <w:p w14:paraId="3AAD1559" w14:textId="77777777" w:rsidR="006057C0" w:rsidRPr="006838DD" w:rsidRDefault="006057C0" w:rsidP="006838DD">
      <w:pPr>
        <w:ind w:left="360"/>
        <w:jc w:val="both"/>
      </w:pPr>
    </w:p>
    <w:p w14:paraId="1D18D54B" w14:textId="77777777" w:rsidR="006057C0" w:rsidRPr="006838DD" w:rsidRDefault="006057C0" w:rsidP="005B379A">
      <w:pPr>
        <w:pStyle w:val="ListParagraph"/>
        <w:numPr>
          <w:ilvl w:val="0"/>
          <w:numId w:val="190"/>
        </w:numPr>
        <w:ind w:left="360"/>
        <w:jc w:val="both"/>
        <w:rPr>
          <w:rFonts w:ascii="Times New Roman" w:hAnsi="Times New Roman"/>
          <w:sz w:val="24"/>
          <w:szCs w:val="24"/>
        </w:rPr>
      </w:pPr>
      <w:r w:rsidRPr="006838DD">
        <w:rPr>
          <w:rFonts w:ascii="Times New Roman" w:hAnsi="Times New Roman"/>
          <w:sz w:val="24"/>
          <w:szCs w:val="24"/>
        </w:rPr>
        <w:t>Shoqëria administruese për llogari të fondit të pensionit me pjesëmarrje të mbyllur m</w:t>
      </w:r>
      <w:r w:rsidR="00CF4571" w:rsidRPr="006838DD">
        <w:rPr>
          <w:rFonts w:ascii="Times New Roman" w:hAnsi="Times New Roman"/>
          <w:sz w:val="24"/>
          <w:szCs w:val="24"/>
        </w:rPr>
        <w:t>e</w:t>
      </w:r>
      <w:r w:rsidRPr="006838DD">
        <w:rPr>
          <w:rFonts w:ascii="Times New Roman" w:hAnsi="Times New Roman"/>
          <w:sz w:val="24"/>
          <w:szCs w:val="24"/>
        </w:rPr>
        <w:t xml:space="preserve">rr hua përmes marrëveshjeve të </w:t>
      </w:r>
      <w:r w:rsidR="00330029">
        <w:rPr>
          <w:rFonts w:ascii="Times New Roman" w:hAnsi="Times New Roman"/>
          <w:sz w:val="24"/>
          <w:szCs w:val="24"/>
        </w:rPr>
        <w:t>r</w:t>
      </w:r>
      <w:r w:rsidRPr="006838DD">
        <w:rPr>
          <w:rFonts w:ascii="Times New Roman" w:hAnsi="Times New Roman"/>
          <w:sz w:val="24"/>
          <w:szCs w:val="24"/>
        </w:rPr>
        <w:t>iblerjes (REPO) për një periudhë që nuk</w:t>
      </w:r>
      <w:r w:rsidR="00330029">
        <w:rPr>
          <w:rFonts w:ascii="Times New Roman" w:hAnsi="Times New Roman"/>
          <w:sz w:val="24"/>
          <w:szCs w:val="24"/>
        </w:rPr>
        <w:t xml:space="preserve"> i</w:t>
      </w:r>
      <w:r w:rsidRPr="006838DD">
        <w:rPr>
          <w:rFonts w:ascii="Times New Roman" w:hAnsi="Times New Roman"/>
          <w:sz w:val="24"/>
          <w:szCs w:val="24"/>
        </w:rPr>
        <w:t xml:space="preserve"> kalon 90 ditë.</w:t>
      </w:r>
    </w:p>
    <w:p w14:paraId="5CBB6F8B" w14:textId="77777777" w:rsidR="006838DD" w:rsidRPr="006838DD" w:rsidRDefault="006838DD" w:rsidP="006838DD">
      <w:pPr>
        <w:pStyle w:val="ListParagraph"/>
        <w:ind w:left="360"/>
        <w:jc w:val="both"/>
        <w:rPr>
          <w:rFonts w:ascii="Times New Roman" w:hAnsi="Times New Roman"/>
          <w:sz w:val="24"/>
          <w:szCs w:val="24"/>
        </w:rPr>
      </w:pPr>
    </w:p>
    <w:p w14:paraId="1DB30469" w14:textId="77777777" w:rsidR="006838DD" w:rsidRPr="006838DD" w:rsidRDefault="006838DD" w:rsidP="005B379A">
      <w:pPr>
        <w:pStyle w:val="ListParagraph"/>
        <w:numPr>
          <w:ilvl w:val="0"/>
          <w:numId w:val="190"/>
        </w:numPr>
        <w:ind w:left="360"/>
        <w:jc w:val="both"/>
        <w:rPr>
          <w:rFonts w:ascii="Times New Roman" w:hAnsi="Times New Roman"/>
          <w:sz w:val="24"/>
          <w:szCs w:val="24"/>
        </w:rPr>
      </w:pPr>
      <w:r w:rsidRPr="006838DD">
        <w:rPr>
          <w:rFonts w:ascii="Times New Roman" w:hAnsi="Times New Roman"/>
          <w:sz w:val="24"/>
          <w:szCs w:val="24"/>
        </w:rPr>
        <w:t>Shoq</w:t>
      </w:r>
      <w:r>
        <w:rPr>
          <w:rFonts w:ascii="Times New Roman" w:hAnsi="Times New Roman"/>
          <w:sz w:val="24"/>
          <w:szCs w:val="24"/>
        </w:rPr>
        <w:t>ë</w:t>
      </w:r>
      <w:r w:rsidRPr="006838DD">
        <w:rPr>
          <w:rFonts w:ascii="Times New Roman" w:hAnsi="Times New Roman"/>
          <w:sz w:val="24"/>
          <w:szCs w:val="24"/>
        </w:rPr>
        <w:t>ria administruese raporton në Autoritet mbi huamarrjet për llogari të fondit me pjes</w:t>
      </w:r>
      <w:r>
        <w:rPr>
          <w:rFonts w:ascii="Times New Roman" w:hAnsi="Times New Roman"/>
          <w:sz w:val="24"/>
          <w:szCs w:val="24"/>
        </w:rPr>
        <w:t>ë</w:t>
      </w:r>
      <w:r w:rsidRPr="006838DD">
        <w:rPr>
          <w:rFonts w:ascii="Times New Roman" w:hAnsi="Times New Roman"/>
          <w:sz w:val="24"/>
          <w:szCs w:val="24"/>
        </w:rPr>
        <w:t>marrje t</w:t>
      </w:r>
      <w:r>
        <w:rPr>
          <w:rFonts w:ascii="Times New Roman" w:hAnsi="Times New Roman"/>
          <w:sz w:val="24"/>
          <w:szCs w:val="24"/>
        </w:rPr>
        <w:t>ë</w:t>
      </w:r>
      <w:r w:rsidRPr="006838DD">
        <w:rPr>
          <w:rFonts w:ascii="Times New Roman" w:hAnsi="Times New Roman"/>
          <w:sz w:val="24"/>
          <w:szCs w:val="24"/>
        </w:rPr>
        <w:t xml:space="preserve"> mbyllur.</w:t>
      </w:r>
    </w:p>
    <w:p w14:paraId="0470E4B9" w14:textId="77777777" w:rsidR="00456297" w:rsidRPr="003950BA" w:rsidRDefault="00456297" w:rsidP="00F23828"/>
    <w:p w14:paraId="40D69348" w14:textId="77777777" w:rsidR="001D03D9" w:rsidRDefault="001D03D9" w:rsidP="00735C10">
      <w:pPr>
        <w:jc w:val="center"/>
      </w:pPr>
    </w:p>
    <w:p w14:paraId="7A03301F" w14:textId="77777777" w:rsidR="00735C10" w:rsidRDefault="00735C10" w:rsidP="00735C10">
      <w:pPr>
        <w:jc w:val="center"/>
      </w:pPr>
      <w:r>
        <w:t xml:space="preserve">Neni </w:t>
      </w:r>
      <w:r w:rsidR="005E4BD0">
        <w:t xml:space="preserve">94 </w:t>
      </w:r>
    </w:p>
    <w:p w14:paraId="675A07D3" w14:textId="77777777" w:rsidR="00B247D6" w:rsidRDefault="00B773D1" w:rsidP="00B773D1">
      <w:pPr>
        <w:jc w:val="center"/>
      </w:pPr>
      <w:r>
        <w:t>Transaksionet me pal</w:t>
      </w:r>
      <w:r w:rsidR="005C5B12">
        <w:t>ë</w:t>
      </w:r>
      <w:r>
        <w:t xml:space="preserve"> t</w:t>
      </w:r>
      <w:r w:rsidR="005C5B12">
        <w:t>ë</w:t>
      </w:r>
      <w:r>
        <w:t xml:space="preserve"> lidhura</w:t>
      </w:r>
    </w:p>
    <w:p w14:paraId="03EB1F85" w14:textId="77777777" w:rsidR="00B773D1" w:rsidRDefault="00B773D1" w:rsidP="00B773D1">
      <w:pPr>
        <w:jc w:val="both"/>
      </w:pPr>
    </w:p>
    <w:p w14:paraId="6E24DA13" w14:textId="77777777" w:rsidR="00B773D1" w:rsidRPr="00456297" w:rsidRDefault="00B773D1" w:rsidP="00B773D1">
      <w:pPr>
        <w:jc w:val="both"/>
      </w:pPr>
    </w:p>
    <w:p w14:paraId="16CF03EA" w14:textId="77777777" w:rsidR="00B773D1" w:rsidRPr="00456297" w:rsidRDefault="00B247D6" w:rsidP="005B379A">
      <w:pPr>
        <w:pStyle w:val="ListParagraph"/>
        <w:numPr>
          <w:ilvl w:val="0"/>
          <w:numId w:val="86"/>
        </w:numPr>
        <w:ind w:left="360"/>
        <w:jc w:val="both"/>
        <w:rPr>
          <w:rFonts w:ascii="Times New Roman" w:hAnsi="Times New Roman"/>
          <w:sz w:val="24"/>
          <w:szCs w:val="24"/>
        </w:rPr>
      </w:pPr>
      <w:r w:rsidRPr="00456297">
        <w:rPr>
          <w:rFonts w:ascii="Times New Roman" w:hAnsi="Times New Roman"/>
          <w:sz w:val="24"/>
          <w:szCs w:val="24"/>
        </w:rPr>
        <w:t>S</w:t>
      </w:r>
      <w:r w:rsidR="00735C10" w:rsidRPr="00456297">
        <w:rPr>
          <w:rFonts w:ascii="Times New Roman" w:hAnsi="Times New Roman"/>
          <w:sz w:val="24"/>
          <w:szCs w:val="24"/>
        </w:rPr>
        <w:t>hoq</w:t>
      </w:r>
      <w:r w:rsidR="005C5B12" w:rsidRPr="00456297">
        <w:rPr>
          <w:rFonts w:ascii="Times New Roman" w:hAnsi="Times New Roman"/>
          <w:sz w:val="24"/>
          <w:szCs w:val="24"/>
        </w:rPr>
        <w:t>ë</w:t>
      </w:r>
      <w:r w:rsidR="00735C10" w:rsidRPr="00456297">
        <w:rPr>
          <w:rFonts w:ascii="Times New Roman" w:hAnsi="Times New Roman"/>
          <w:sz w:val="24"/>
          <w:szCs w:val="24"/>
        </w:rPr>
        <w:t xml:space="preserve">ria administruese </w:t>
      </w:r>
      <w:r w:rsidRPr="00456297">
        <w:rPr>
          <w:rFonts w:ascii="Times New Roman" w:hAnsi="Times New Roman"/>
          <w:sz w:val="24"/>
          <w:szCs w:val="24"/>
        </w:rPr>
        <w:t xml:space="preserve">gjatë administrimit të aseteve të fondit të pensionit </w:t>
      </w:r>
      <w:r w:rsidR="00735C10" w:rsidRPr="00456297">
        <w:rPr>
          <w:rFonts w:ascii="Times New Roman" w:hAnsi="Times New Roman"/>
          <w:sz w:val="24"/>
          <w:szCs w:val="24"/>
        </w:rPr>
        <w:t>nuk mund t</w:t>
      </w:r>
      <w:r w:rsidR="005C5B12" w:rsidRPr="00456297">
        <w:rPr>
          <w:rFonts w:ascii="Times New Roman" w:hAnsi="Times New Roman"/>
          <w:sz w:val="24"/>
          <w:szCs w:val="24"/>
        </w:rPr>
        <w:t>ë</w:t>
      </w:r>
      <w:r w:rsidR="00735C10" w:rsidRPr="00456297">
        <w:rPr>
          <w:rFonts w:ascii="Times New Roman" w:hAnsi="Times New Roman"/>
          <w:sz w:val="24"/>
          <w:szCs w:val="24"/>
        </w:rPr>
        <w:t xml:space="preserve"> kryej</w:t>
      </w:r>
      <w:r w:rsidR="002B60CF" w:rsidRPr="00456297">
        <w:rPr>
          <w:rFonts w:ascii="Times New Roman" w:hAnsi="Times New Roman"/>
          <w:sz w:val="24"/>
          <w:szCs w:val="24"/>
        </w:rPr>
        <w:t>ë</w:t>
      </w:r>
      <w:r w:rsidR="00735C10" w:rsidRPr="00456297">
        <w:rPr>
          <w:rFonts w:ascii="Times New Roman" w:hAnsi="Times New Roman"/>
          <w:sz w:val="24"/>
          <w:szCs w:val="24"/>
        </w:rPr>
        <w:t xml:space="preserve"> transaksione në em</w:t>
      </w:r>
      <w:r w:rsidR="005C5B12" w:rsidRPr="00456297">
        <w:rPr>
          <w:rFonts w:ascii="Times New Roman" w:hAnsi="Times New Roman"/>
          <w:sz w:val="24"/>
          <w:szCs w:val="24"/>
        </w:rPr>
        <w:t>ë</w:t>
      </w:r>
      <w:r w:rsidR="00735C10" w:rsidRPr="00456297">
        <w:rPr>
          <w:rFonts w:ascii="Times New Roman" w:hAnsi="Times New Roman"/>
          <w:sz w:val="24"/>
          <w:szCs w:val="24"/>
        </w:rPr>
        <w:t>r t</w:t>
      </w:r>
      <w:r w:rsidR="005C5B12" w:rsidRPr="00456297">
        <w:rPr>
          <w:rFonts w:ascii="Times New Roman" w:hAnsi="Times New Roman"/>
          <w:sz w:val="24"/>
          <w:szCs w:val="24"/>
        </w:rPr>
        <w:t>ë</w:t>
      </w:r>
      <w:r w:rsidR="00735C10" w:rsidRPr="00456297">
        <w:rPr>
          <w:rFonts w:ascii="Times New Roman" w:hAnsi="Times New Roman"/>
          <w:sz w:val="24"/>
          <w:szCs w:val="24"/>
        </w:rPr>
        <w:t xml:space="preserve"> saj dhe për llogari të fondit, me anëtarët e </w:t>
      </w:r>
      <w:r w:rsidRPr="00456297">
        <w:rPr>
          <w:rFonts w:ascii="Times New Roman" w:hAnsi="Times New Roman"/>
          <w:sz w:val="24"/>
          <w:szCs w:val="24"/>
        </w:rPr>
        <w:t>k</w:t>
      </w:r>
      <w:r w:rsidR="005C5B12" w:rsidRPr="00456297">
        <w:rPr>
          <w:rFonts w:ascii="Times New Roman" w:hAnsi="Times New Roman"/>
          <w:sz w:val="24"/>
          <w:szCs w:val="24"/>
        </w:rPr>
        <w:t>ë</w:t>
      </w:r>
      <w:r w:rsidRPr="00456297">
        <w:rPr>
          <w:rFonts w:ascii="Times New Roman" w:hAnsi="Times New Roman"/>
          <w:sz w:val="24"/>
          <w:szCs w:val="24"/>
        </w:rPr>
        <w:t>shillit t</w:t>
      </w:r>
      <w:r w:rsidR="005C5B12" w:rsidRPr="00456297">
        <w:rPr>
          <w:rFonts w:ascii="Times New Roman" w:hAnsi="Times New Roman"/>
          <w:sz w:val="24"/>
          <w:szCs w:val="24"/>
        </w:rPr>
        <w:t>ë</w:t>
      </w:r>
      <w:r w:rsidRPr="00456297">
        <w:rPr>
          <w:rFonts w:ascii="Times New Roman" w:hAnsi="Times New Roman"/>
          <w:sz w:val="24"/>
          <w:szCs w:val="24"/>
        </w:rPr>
        <w:t xml:space="preserve"> administrimit/</w:t>
      </w:r>
      <w:r w:rsidR="00735C10" w:rsidRPr="00456297">
        <w:rPr>
          <w:rFonts w:ascii="Times New Roman" w:hAnsi="Times New Roman"/>
          <w:sz w:val="24"/>
          <w:szCs w:val="24"/>
        </w:rPr>
        <w:t>mbikëqyrës të shoqërisë.</w:t>
      </w:r>
    </w:p>
    <w:p w14:paraId="1ED5E8F9" w14:textId="77777777" w:rsidR="00134CFF" w:rsidRPr="00456297" w:rsidRDefault="00B773D1" w:rsidP="005B379A">
      <w:pPr>
        <w:pStyle w:val="ListParagraph"/>
        <w:numPr>
          <w:ilvl w:val="0"/>
          <w:numId w:val="86"/>
        </w:numPr>
        <w:ind w:left="360"/>
        <w:jc w:val="both"/>
        <w:rPr>
          <w:rFonts w:ascii="Times New Roman" w:hAnsi="Times New Roman"/>
          <w:sz w:val="24"/>
          <w:szCs w:val="24"/>
        </w:rPr>
      </w:pPr>
      <w:r w:rsidRPr="00456297">
        <w:rPr>
          <w:rFonts w:ascii="Times New Roman" w:hAnsi="Times New Roman"/>
          <w:sz w:val="24"/>
          <w:szCs w:val="24"/>
        </w:rPr>
        <w:t>N</w:t>
      </w:r>
      <w:r w:rsidR="005C5B12" w:rsidRPr="00456297">
        <w:rPr>
          <w:rFonts w:ascii="Times New Roman" w:hAnsi="Times New Roman"/>
          <w:sz w:val="24"/>
          <w:szCs w:val="24"/>
        </w:rPr>
        <w:t>ë</w:t>
      </w:r>
      <w:r w:rsidRPr="00456297">
        <w:rPr>
          <w:rFonts w:ascii="Times New Roman" w:hAnsi="Times New Roman"/>
          <w:sz w:val="24"/>
          <w:szCs w:val="24"/>
        </w:rPr>
        <w:t>se s</w:t>
      </w:r>
      <w:r w:rsidR="00134CFF" w:rsidRPr="00456297">
        <w:rPr>
          <w:rFonts w:ascii="Times New Roman" w:hAnsi="Times New Roman"/>
          <w:sz w:val="24"/>
          <w:szCs w:val="24"/>
        </w:rPr>
        <w:t xml:space="preserve">hoqëria administruese, </w:t>
      </w:r>
      <w:r w:rsidR="00164D8D" w:rsidRPr="00456297">
        <w:rPr>
          <w:rFonts w:ascii="Times New Roman" w:hAnsi="Times New Roman"/>
          <w:sz w:val="24"/>
          <w:szCs w:val="24"/>
        </w:rPr>
        <w:t xml:space="preserve">kryen </w:t>
      </w:r>
      <w:r w:rsidR="00134CFF" w:rsidRPr="00456297">
        <w:rPr>
          <w:rFonts w:ascii="Times New Roman" w:hAnsi="Times New Roman"/>
          <w:sz w:val="24"/>
          <w:szCs w:val="24"/>
        </w:rPr>
        <w:t xml:space="preserve">transaksione </w:t>
      </w:r>
      <w:r w:rsidRPr="00456297">
        <w:rPr>
          <w:rFonts w:ascii="Times New Roman" w:hAnsi="Times New Roman"/>
          <w:sz w:val="24"/>
          <w:szCs w:val="24"/>
        </w:rPr>
        <w:t>n</w:t>
      </w:r>
      <w:r w:rsidR="005C5B12" w:rsidRPr="00456297">
        <w:rPr>
          <w:rFonts w:ascii="Times New Roman" w:hAnsi="Times New Roman"/>
          <w:sz w:val="24"/>
          <w:szCs w:val="24"/>
        </w:rPr>
        <w:t>ë</w:t>
      </w:r>
      <w:r w:rsidRPr="00456297">
        <w:rPr>
          <w:rFonts w:ascii="Times New Roman" w:hAnsi="Times New Roman"/>
          <w:sz w:val="24"/>
          <w:szCs w:val="24"/>
        </w:rPr>
        <w:t xml:space="preserve"> em</w:t>
      </w:r>
      <w:r w:rsidR="005C5B12" w:rsidRPr="00456297">
        <w:rPr>
          <w:rFonts w:ascii="Times New Roman" w:hAnsi="Times New Roman"/>
          <w:sz w:val="24"/>
          <w:szCs w:val="24"/>
        </w:rPr>
        <w:t>ë</w:t>
      </w:r>
      <w:r w:rsidRPr="00456297">
        <w:rPr>
          <w:rFonts w:ascii="Times New Roman" w:hAnsi="Times New Roman"/>
          <w:sz w:val="24"/>
          <w:szCs w:val="24"/>
        </w:rPr>
        <w:t>r t</w:t>
      </w:r>
      <w:r w:rsidR="005C5B12" w:rsidRPr="00456297">
        <w:rPr>
          <w:rFonts w:ascii="Times New Roman" w:hAnsi="Times New Roman"/>
          <w:sz w:val="24"/>
          <w:szCs w:val="24"/>
        </w:rPr>
        <w:t>ë</w:t>
      </w:r>
      <w:r w:rsidRPr="00456297">
        <w:rPr>
          <w:rFonts w:ascii="Times New Roman" w:hAnsi="Times New Roman"/>
          <w:sz w:val="24"/>
          <w:szCs w:val="24"/>
        </w:rPr>
        <w:t xml:space="preserve"> fondit dhe pala tjet</w:t>
      </w:r>
      <w:r w:rsidR="005C5B12" w:rsidRPr="00456297">
        <w:rPr>
          <w:rFonts w:ascii="Times New Roman" w:hAnsi="Times New Roman"/>
          <w:sz w:val="24"/>
          <w:szCs w:val="24"/>
        </w:rPr>
        <w:t>ë</w:t>
      </w:r>
      <w:r w:rsidRPr="00456297">
        <w:rPr>
          <w:rFonts w:ascii="Times New Roman" w:hAnsi="Times New Roman"/>
          <w:sz w:val="24"/>
          <w:szCs w:val="24"/>
        </w:rPr>
        <w:t xml:space="preserve">r </w:t>
      </w:r>
      <w:r w:rsidR="005C5B12" w:rsidRPr="00456297">
        <w:rPr>
          <w:rFonts w:ascii="Times New Roman" w:hAnsi="Times New Roman"/>
          <w:sz w:val="24"/>
          <w:szCs w:val="24"/>
        </w:rPr>
        <w:t>ë</w:t>
      </w:r>
      <w:r w:rsidRPr="00456297">
        <w:rPr>
          <w:rFonts w:ascii="Times New Roman" w:hAnsi="Times New Roman"/>
          <w:sz w:val="24"/>
          <w:szCs w:val="24"/>
        </w:rPr>
        <w:t>sht</w:t>
      </w:r>
      <w:r w:rsidR="005C5B12" w:rsidRPr="00456297">
        <w:rPr>
          <w:rFonts w:ascii="Times New Roman" w:hAnsi="Times New Roman"/>
          <w:sz w:val="24"/>
          <w:szCs w:val="24"/>
        </w:rPr>
        <w:t>ë</w:t>
      </w:r>
      <w:r w:rsidRPr="00456297">
        <w:rPr>
          <w:rFonts w:ascii="Times New Roman" w:hAnsi="Times New Roman"/>
          <w:sz w:val="24"/>
          <w:szCs w:val="24"/>
        </w:rPr>
        <w:t xml:space="preserve">: </w:t>
      </w:r>
    </w:p>
    <w:p w14:paraId="0F575E71" w14:textId="77777777" w:rsidR="00134CFF" w:rsidRPr="00456297" w:rsidRDefault="00134CFF" w:rsidP="005B379A">
      <w:pPr>
        <w:pStyle w:val="ListParagraph"/>
        <w:numPr>
          <w:ilvl w:val="0"/>
          <w:numId w:val="87"/>
        </w:numPr>
        <w:ind w:left="900"/>
        <w:jc w:val="both"/>
        <w:rPr>
          <w:rFonts w:ascii="Times New Roman" w:hAnsi="Times New Roman"/>
          <w:sz w:val="24"/>
          <w:szCs w:val="24"/>
        </w:rPr>
      </w:pPr>
      <w:r w:rsidRPr="00456297">
        <w:rPr>
          <w:rFonts w:ascii="Times New Roman" w:hAnsi="Times New Roman"/>
          <w:sz w:val="24"/>
          <w:szCs w:val="24"/>
        </w:rPr>
        <w:t>aksionarët e shoq</w:t>
      </w:r>
      <w:r w:rsidR="005C5B12" w:rsidRPr="00456297">
        <w:rPr>
          <w:rFonts w:ascii="Times New Roman" w:hAnsi="Times New Roman"/>
          <w:sz w:val="24"/>
          <w:szCs w:val="24"/>
        </w:rPr>
        <w:t>ë</w:t>
      </w:r>
      <w:r w:rsidRPr="00456297">
        <w:rPr>
          <w:rFonts w:ascii="Times New Roman" w:hAnsi="Times New Roman"/>
          <w:sz w:val="24"/>
          <w:szCs w:val="24"/>
        </w:rPr>
        <w:t>ris</w:t>
      </w:r>
      <w:r w:rsidR="005C5B12" w:rsidRPr="00456297">
        <w:rPr>
          <w:rFonts w:ascii="Times New Roman" w:hAnsi="Times New Roman"/>
          <w:sz w:val="24"/>
          <w:szCs w:val="24"/>
        </w:rPr>
        <w:t>ë</w:t>
      </w:r>
      <w:r w:rsidRPr="00456297">
        <w:rPr>
          <w:rFonts w:ascii="Times New Roman" w:hAnsi="Times New Roman"/>
          <w:sz w:val="24"/>
          <w:szCs w:val="24"/>
        </w:rPr>
        <w:t xml:space="preserve"> administruese;</w:t>
      </w:r>
    </w:p>
    <w:p w14:paraId="25CEE18E" w14:textId="77777777" w:rsidR="00134CFF" w:rsidRPr="00456297" w:rsidRDefault="00134CFF" w:rsidP="005B379A">
      <w:pPr>
        <w:pStyle w:val="ListParagraph"/>
        <w:numPr>
          <w:ilvl w:val="0"/>
          <w:numId w:val="87"/>
        </w:numPr>
        <w:ind w:left="900"/>
        <w:jc w:val="both"/>
        <w:rPr>
          <w:rFonts w:ascii="Times New Roman" w:hAnsi="Times New Roman"/>
          <w:sz w:val="24"/>
          <w:szCs w:val="24"/>
        </w:rPr>
      </w:pPr>
      <w:r w:rsidRPr="00456297">
        <w:rPr>
          <w:rFonts w:ascii="Times New Roman" w:hAnsi="Times New Roman"/>
          <w:sz w:val="24"/>
          <w:szCs w:val="24"/>
        </w:rPr>
        <w:t>depozitari i fondit</w:t>
      </w:r>
      <w:r w:rsidR="00CF4EF4" w:rsidRPr="00456297">
        <w:rPr>
          <w:rFonts w:ascii="Times New Roman" w:hAnsi="Times New Roman"/>
          <w:sz w:val="24"/>
          <w:szCs w:val="24"/>
        </w:rPr>
        <w:t>;</w:t>
      </w:r>
    </w:p>
    <w:p w14:paraId="0CAFC986" w14:textId="77777777" w:rsidR="00134CFF" w:rsidRPr="00456297" w:rsidRDefault="00134CFF" w:rsidP="005B379A">
      <w:pPr>
        <w:pStyle w:val="ListParagraph"/>
        <w:numPr>
          <w:ilvl w:val="0"/>
          <w:numId w:val="87"/>
        </w:numPr>
        <w:ind w:left="900"/>
        <w:jc w:val="both"/>
        <w:rPr>
          <w:rFonts w:ascii="Times New Roman" w:hAnsi="Times New Roman"/>
          <w:sz w:val="24"/>
          <w:szCs w:val="24"/>
        </w:rPr>
      </w:pPr>
      <w:r w:rsidRPr="00456297">
        <w:rPr>
          <w:rFonts w:ascii="Times New Roman" w:hAnsi="Times New Roman"/>
          <w:sz w:val="24"/>
          <w:szCs w:val="24"/>
        </w:rPr>
        <w:t>sponsori n</w:t>
      </w:r>
      <w:r w:rsidR="005C5B12" w:rsidRPr="00456297">
        <w:rPr>
          <w:rFonts w:ascii="Times New Roman" w:hAnsi="Times New Roman"/>
          <w:sz w:val="24"/>
          <w:szCs w:val="24"/>
        </w:rPr>
        <w:t>ë</w:t>
      </w:r>
      <w:r w:rsidRPr="00456297">
        <w:rPr>
          <w:rFonts w:ascii="Times New Roman" w:hAnsi="Times New Roman"/>
          <w:sz w:val="24"/>
          <w:szCs w:val="24"/>
        </w:rPr>
        <w:t xml:space="preserve"> nj</w:t>
      </w:r>
      <w:r w:rsidR="005C5B12" w:rsidRPr="00456297">
        <w:rPr>
          <w:rFonts w:ascii="Times New Roman" w:hAnsi="Times New Roman"/>
          <w:sz w:val="24"/>
          <w:szCs w:val="24"/>
        </w:rPr>
        <w:t>ë</w:t>
      </w:r>
      <w:r w:rsidRPr="00456297">
        <w:rPr>
          <w:rFonts w:ascii="Times New Roman" w:hAnsi="Times New Roman"/>
          <w:sz w:val="24"/>
          <w:szCs w:val="24"/>
        </w:rPr>
        <w:t xml:space="preserve"> fond me pjes</w:t>
      </w:r>
      <w:r w:rsidR="005C5B12" w:rsidRPr="00456297">
        <w:rPr>
          <w:rFonts w:ascii="Times New Roman" w:hAnsi="Times New Roman"/>
          <w:sz w:val="24"/>
          <w:szCs w:val="24"/>
        </w:rPr>
        <w:t>ë</w:t>
      </w:r>
      <w:r w:rsidRPr="00456297">
        <w:rPr>
          <w:rFonts w:ascii="Times New Roman" w:hAnsi="Times New Roman"/>
          <w:sz w:val="24"/>
          <w:szCs w:val="24"/>
        </w:rPr>
        <w:t>marrje t</w:t>
      </w:r>
      <w:r w:rsidR="005C5B12" w:rsidRPr="00456297">
        <w:rPr>
          <w:rFonts w:ascii="Times New Roman" w:hAnsi="Times New Roman"/>
          <w:sz w:val="24"/>
          <w:szCs w:val="24"/>
        </w:rPr>
        <w:t>ë</w:t>
      </w:r>
      <w:r w:rsidRPr="00456297">
        <w:rPr>
          <w:rFonts w:ascii="Times New Roman" w:hAnsi="Times New Roman"/>
          <w:sz w:val="24"/>
          <w:szCs w:val="24"/>
        </w:rPr>
        <w:t xml:space="preserve"> mbyllur</w:t>
      </w:r>
      <w:r w:rsidR="00F66C4E">
        <w:rPr>
          <w:rFonts w:ascii="Times New Roman" w:hAnsi="Times New Roman"/>
          <w:sz w:val="24"/>
          <w:szCs w:val="24"/>
        </w:rPr>
        <w:t>;</w:t>
      </w:r>
      <w:r w:rsidRPr="00456297">
        <w:rPr>
          <w:rFonts w:ascii="Times New Roman" w:hAnsi="Times New Roman"/>
          <w:sz w:val="24"/>
          <w:szCs w:val="24"/>
        </w:rPr>
        <w:t xml:space="preserve"> ose</w:t>
      </w:r>
    </w:p>
    <w:p w14:paraId="4ED2D15A" w14:textId="77777777" w:rsidR="00B773D1" w:rsidRPr="00456297" w:rsidRDefault="00134CFF" w:rsidP="005B379A">
      <w:pPr>
        <w:pStyle w:val="ListParagraph"/>
        <w:numPr>
          <w:ilvl w:val="0"/>
          <w:numId w:val="87"/>
        </w:numPr>
        <w:spacing w:after="0"/>
        <w:ind w:left="900"/>
        <w:jc w:val="both"/>
        <w:rPr>
          <w:rFonts w:ascii="Times New Roman" w:hAnsi="Times New Roman"/>
          <w:sz w:val="24"/>
          <w:szCs w:val="24"/>
        </w:rPr>
      </w:pPr>
      <w:r w:rsidRPr="00456297">
        <w:rPr>
          <w:rFonts w:ascii="Times New Roman" w:hAnsi="Times New Roman"/>
          <w:sz w:val="24"/>
          <w:szCs w:val="24"/>
        </w:rPr>
        <w:t xml:space="preserve">çdo person tjetër që </w:t>
      </w:r>
      <w:r w:rsidR="005C5B12" w:rsidRPr="00456297">
        <w:rPr>
          <w:rFonts w:ascii="Times New Roman" w:hAnsi="Times New Roman"/>
          <w:sz w:val="24"/>
          <w:szCs w:val="24"/>
        </w:rPr>
        <w:t>ë</w:t>
      </w:r>
      <w:r w:rsidR="00B773D1" w:rsidRPr="00456297">
        <w:rPr>
          <w:rFonts w:ascii="Times New Roman" w:hAnsi="Times New Roman"/>
          <w:sz w:val="24"/>
          <w:szCs w:val="24"/>
        </w:rPr>
        <w:t>sht</w:t>
      </w:r>
      <w:r w:rsidR="005C5B12" w:rsidRPr="00456297">
        <w:rPr>
          <w:rFonts w:ascii="Times New Roman" w:hAnsi="Times New Roman"/>
          <w:sz w:val="24"/>
          <w:szCs w:val="24"/>
        </w:rPr>
        <w:t>ë</w:t>
      </w:r>
      <w:r w:rsidR="00B773D1" w:rsidRPr="00456297">
        <w:rPr>
          <w:rFonts w:ascii="Times New Roman" w:hAnsi="Times New Roman"/>
          <w:sz w:val="24"/>
          <w:szCs w:val="24"/>
        </w:rPr>
        <w:t xml:space="preserve"> pal</w:t>
      </w:r>
      <w:r w:rsidR="005C5B12" w:rsidRPr="00456297">
        <w:rPr>
          <w:rFonts w:ascii="Times New Roman" w:hAnsi="Times New Roman"/>
          <w:sz w:val="24"/>
          <w:szCs w:val="24"/>
        </w:rPr>
        <w:t>ë</w:t>
      </w:r>
      <w:r w:rsidR="00B773D1" w:rsidRPr="00456297">
        <w:rPr>
          <w:rFonts w:ascii="Times New Roman" w:hAnsi="Times New Roman"/>
          <w:sz w:val="24"/>
          <w:szCs w:val="24"/>
        </w:rPr>
        <w:t xml:space="preserve"> e lidhur me </w:t>
      </w:r>
      <w:r w:rsidRPr="00456297">
        <w:rPr>
          <w:rFonts w:ascii="Times New Roman" w:hAnsi="Times New Roman"/>
          <w:sz w:val="24"/>
          <w:szCs w:val="24"/>
        </w:rPr>
        <w:t xml:space="preserve">personat juridikë ose </w:t>
      </w:r>
      <w:r w:rsidR="000920C1" w:rsidRPr="00456297">
        <w:rPr>
          <w:rFonts w:ascii="Times New Roman" w:hAnsi="Times New Roman"/>
          <w:sz w:val="24"/>
          <w:szCs w:val="24"/>
        </w:rPr>
        <w:t xml:space="preserve">individët e </w:t>
      </w:r>
      <w:r w:rsidRPr="00456297">
        <w:rPr>
          <w:rFonts w:ascii="Times New Roman" w:hAnsi="Times New Roman"/>
          <w:sz w:val="24"/>
          <w:szCs w:val="24"/>
        </w:rPr>
        <w:t>përmendur</w:t>
      </w:r>
      <w:r w:rsidR="00B773D1" w:rsidRPr="00456297">
        <w:rPr>
          <w:rFonts w:ascii="Times New Roman" w:hAnsi="Times New Roman"/>
          <w:sz w:val="24"/>
          <w:szCs w:val="24"/>
        </w:rPr>
        <w:t xml:space="preserve"> m</w:t>
      </w:r>
      <w:r w:rsidR="005C5B12" w:rsidRPr="00456297">
        <w:rPr>
          <w:rFonts w:ascii="Times New Roman" w:hAnsi="Times New Roman"/>
          <w:sz w:val="24"/>
          <w:szCs w:val="24"/>
        </w:rPr>
        <w:t>ë</w:t>
      </w:r>
      <w:r w:rsidR="00B773D1" w:rsidRPr="00456297">
        <w:rPr>
          <w:rFonts w:ascii="Times New Roman" w:hAnsi="Times New Roman"/>
          <w:sz w:val="24"/>
          <w:szCs w:val="24"/>
        </w:rPr>
        <w:t xml:space="preserve"> sip</w:t>
      </w:r>
      <w:r w:rsidR="005C5B12" w:rsidRPr="00456297">
        <w:rPr>
          <w:rFonts w:ascii="Times New Roman" w:hAnsi="Times New Roman"/>
          <w:sz w:val="24"/>
          <w:szCs w:val="24"/>
        </w:rPr>
        <w:t>ë</w:t>
      </w:r>
      <w:r w:rsidR="00B773D1" w:rsidRPr="00456297">
        <w:rPr>
          <w:rFonts w:ascii="Times New Roman" w:hAnsi="Times New Roman"/>
          <w:sz w:val="24"/>
          <w:szCs w:val="24"/>
        </w:rPr>
        <w:t xml:space="preserve">r. </w:t>
      </w:r>
    </w:p>
    <w:p w14:paraId="08B641F7" w14:textId="77777777" w:rsidR="00134CFF" w:rsidRPr="00456297" w:rsidRDefault="00E66E4D" w:rsidP="00456297">
      <w:pPr>
        <w:ind w:left="360"/>
        <w:jc w:val="both"/>
      </w:pPr>
      <w:r>
        <w:t xml:space="preserve">Shoqëria administruese </w:t>
      </w:r>
      <w:r w:rsidR="00134CFF" w:rsidRPr="00456297">
        <w:t xml:space="preserve">është e detyruar të mbajë evidencë dhe t'ia paraqesë </w:t>
      </w:r>
      <w:r w:rsidR="00B773D1" w:rsidRPr="00456297">
        <w:t>Autoritetit</w:t>
      </w:r>
      <w:r w:rsidR="00134CFF" w:rsidRPr="00456297">
        <w:t xml:space="preserve"> </w:t>
      </w:r>
      <w:r w:rsidR="007C4358" w:rsidRPr="00456297">
        <w:t>në raportimin financiar të asaj periudhe</w:t>
      </w:r>
      <w:r w:rsidR="00134CFF" w:rsidRPr="00456297">
        <w:t>.</w:t>
      </w:r>
    </w:p>
    <w:p w14:paraId="530D5328" w14:textId="77777777" w:rsidR="001C4508" w:rsidRPr="00456297" w:rsidRDefault="001C4508" w:rsidP="005B379A">
      <w:pPr>
        <w:pStyle w:val="ListParagraph"/>
        <w:numPr>
          <w:ilvl w:val="0"/>
          <w:numId w:val="86"/>
        </w:numPr>
        <w:ind w:left="360"/>
        <w:jc w:val="both"/>
        <w:rPr>
          <w:rFonts w:ascii="Times New Roman" w:hAnsi="Times New Roman"/>
          <w:sz w:val="24"/>
          <w:szCs w:val="24"/>
        </w:rPr>
      </w:pPr>
      <w:r w:rsidRPr="00456297">
        <w:rPr>
          <w:rFonts w:ascii="Times New Roman" w:hAnsi="Times New Roman"/>
          <w:sz w:val="24"/>
          <w:szCs w:val="24"/>
        </w:rPr>
        <w:t>Shoqëria administruese është e detyruar të mbajë të dhëna dhe dokumentacion për transaksionet me palët e lidhura deri në 7 (shtatë) vjet pas kryerjes së transaksionit. Autoriteti ka të drejtën për të kërkuar në çdo kohë të gjitha të dhënat, regjistrimet e telefonatave dhe komunikimeve, printime të kuotimeve në momentin që është kryer transaksioni, për të verifikuar përputhshmërinë me këtë</w:t>
      </w:r>
      <w:r w:rsidR="00F66C4E">
        <w:rPr>
          <w:rFonts w:ascii="Times New Roman" w:hAnsi="Times New Roman"/>
          <w:sz w:val="24"/>
          <w:szCs w:val="24"/>
        </w:rPr>
        <w:t xml:space="preserve"> ligj</w:t>
      </w:r>
      <w:r w:rsidRPr="00456297">
        <w:rPr>
          <w:rFonts w:ascii="Times New Roman" w:hAnsi="Times New Roman"/>
          <w:sz w:val="24"/>
          <w:szCs w:val="24"/>
        </w:rPr>
        <w:t>.</w:t>
      </w:r>
    </w:p>
    <w:p w14:paraId="413C08BD" w14:textId="77777777" w:rsidR="00CF4EF4" w:rsidRPr="00456297" w:rsidRDefault="00134CFF" w:rsidP="005B379A">
      <w:pPr>
        <w:pStyle w:val="ListParagraph"/>
        <w:numPr>
          <w:ilvl w:val="0"/>
          <w:numId w:val="86"/>
        </w:numPr>
        <w:ind w:left="360"/>
        <w:jc w:val="both"/>
        <w:rPr>
          <w:rFonts w:ascii="Times New Roman" w:hAnsi="Times New Roman"/>
          <w:sz w:val="24"/>
          <w:szCs w:val="24"/>
        </w:rPr>
      </w:pPr>
      <w:r w:rsidRPr="00456297">
        <w:rPr>
          <w:rFonts w:ascii="Times New Roman" w:hAnsi="Times New Roman"/>
          <w:sz w:val="24"/>
          <w:szCs w:val="24"/>
        </w:rPr>
        <w:lastRenderedPageBreak/>
        <w:t>Autoriteti,</w:t>
      </w:r>
      <w:r w:rsidR="00735C10" w:rsidRPr="00456297">
        <w:rPr>
          <w:rFonts w:ascii="Times New Roman" w:hAnsi="Times New Roman"/>
          <w:sz w:val="24"/>
          <w:szCs w:val="24"/>
        </w:rPr>
        <w:t xml:space="preserve"> kur e sheh të nevojshme, dhe veçanërisht për të mbrojtur interes</w:t>
      </w:r>
      <w:r w:rsidRPr="00456297">
        <w:rPr>
          <w:rFonts w:ascii="Times New Roman" w:hAnsi="Times New Roman"/>
          <w:sz w:val="24"/>
          <w:szCs w:val="24"/>
        </w:rPr>
        <w:t>in</w:t>
      </w:r>
      <w:r w:rsidR="00735C10" w:rsidRPr="00456297">
        <w:rPr>
          <w:rFonts w:ascii="Times New Roman" w:hAnsi="Times New Roman"/>
          <w:sz w:val="24"/>
          <w:szCs w:val="24"/>
        </w:rPr>
        <w:t xml:space="preserve"> </w:t>
      </w:r>
      <w:r w:rsidRPr="00456297">
        <w:rPr>
          <w:rFonts w:ascii="Times New Roman" w:hAnsi="Times New Roman"/>
          <w:sz w:val="24"/>
          <w:szCs w:val="24"/>
        </w:rPr>
        <w:t>e</w:t>
      </w:r>
      <w:r w:rsidR="00735C10" w:rsidRPr="00456297">
        <w:rPr>
          <w:rFonts w:ascii="Times New Roman" w:hAnsi="Times New Roman"/>
          <w:sz w:val="24"/>
          <w:szCs w:val="24"/>
        </w:rPr>
        <w:t xml:space="preserve"> anëtarëve të fondit, mund të ndalojë </w:t>
      </w:r>
      <w:r w:rsidRPr="00456297">
        <w:rPr>
          <w:rFonts w:ascii="Times New Roman" w:hAnsi="Times New Roman"/>
          <w:sz w:val="24"/>
          <w:szCs w:val="24"/>
        </w:rPr>
        <w:t>shoq</w:t>
      </w:r>
      <w:r w:rsidR="005C5B12" w:rsidRPr="00456297">
        <w:rPr>
          <w:rFonts w:ascii="Times New Roman" w:hAnsi="Times New Roman"/>
          <w:sz w:val="24"/>
          <w:szCs w:val="24"/>
        </w:rPr>
        <w:t>ë</w:t>
      </w:r>
      <w:r w:rsidRPr="00456297">
        <w:rPr>
          <w:rFonts w:ascii="Times New Roman" w:hAnsi="Times New Roman"/>
          <w:sz w:val="24"/>
          <w:szCs w:val="24"/>
        </w:rPr>
        <w:t>rin</w:t>
      </w:r>
      <w:r w:rsidR="005C5B12" w:rsidRPr="00456297">
        <w:rPr>
          <w:rFonts w:ascii="Times New Roman" w:hAnsi="Times New Roman"/>
          <w:sz w:val="24"/>
          <w:szCs w:val="24"/>
        </w:rPr>
        <w:t>ë</w:t>
      </w:r>
      <w:r w:rsidRPr="00456297">
        <w:rPr>
          <w:rFonts w:ascii="Times New Roman" w:hAnsi="Times New Roman"/>
          <w:sz w:val="24"/>
          <w:szCs w:val="24"/>
        </w:rPr>
        <w:t xml:space="preserve"> administruese</w:t>
      </w:r>
      <w:r w:rsidR="00735C10" w:rsidRPr="00456297">
        <w:rPr>
          <w:rFonts w:ascii="Times New Roman" w:hAnsi="Times New Roman"/>
          <w:sz w:val="24"/>
          <w:szCs w:val="24"/>
        </w:rPr>
        <w:t xml:space="preserve"> të kryejë transaksione në em</w:t>
      </w:r>
      <w:r w:rsidR="005C5B12" w:rsidRPr="00456297">
        <w:rPr>
          <w:rFonts w:ascii="Times New Roman" w:hAnsi="Times New Roman"/>
          <w:sz w:val="24"/>
          <w:szCs w:val="24"/>
        </w:rPr>
        <w:t>ë</w:t>
      </w:r>
      <w:r w:rsidRPr="00456297">
        <w:rPr>
          <w:rFonts w:ascii="Times New Roman" w:hAnsi="Times New Roman"/>
          <w:sz w:val="24"/>
          <w:szCs w:val="24"/>
        </w:rPr>
        <w:t>r t</w:t>
      </w:r>
      <w:r w:rsidR="005C5B12" w:rsidRPr="00456297">
        <w:rPr>
          <w:rFonts w:ascii="Times New Roman" w:hAnsi="Times New Roman"/>
          <w:sz w:val="24"/>
          <w:szCs w:val="24"/>
        </w:rPr>
        <w:t>ë</w:t>
      </w:r>
      <w:r w:rsidRPr="00456297">
        <w:rPr>
          <w:rFonts w:ascii="Times New Roman" w:hAnsi="Times New Roman"/>
          <w:sz w:val="24"/>
          <w:szCs w:val="24"/>
        </w:rPr>
        <w:t xml:space="preserve"> </w:t>
      </w:r>
      <w:r w:rsidR="00735C10" w:rsidRPr="00456297">
        <w:rPr>
          <w:rFonts w:ascii="Times New Roman" w:hAnsi="Times New Roman"/>
          <w:sz w:val="24"/>
          <w:szCs w:val="24"/>
        </w:rPr>
        <w:t xml:space="preserve">saj </w:t>
      </w:r>
      <w:r w:rsidRPr="00456297">
        <w:rPr>
          <w:rFonts w:ascii="Times New Roman" w:hAnsi="Times New Roman"/>
          <w:sz w:val="24"/>
          <w:szCs w:val="24"/>
        </w:rPr>
        <w:t>ose</w:t>
      </w:r>
      <w:r w:rsidR="00735C10" w:rsidRPr="00456297">
        <w:rPr>
          <w:rFonts w:ascii="Times New Roman" w:hAnsi="Times New Roman"/>
          <w:sz w:val="24"/>
          <w:szCs w:val="24"/>
        </w:rPr>
        <w:t xml:space="preserve"> në emër të fondit, me një palë të lidhur ose me ndërmjetësimi</w:t>
      </w:r>
      <w:r w:rsidRPr="00456297">
        <w:rPr>
          <w:rFonts w:ascii="Times New Roman" w:hAnsi="Times New Roman"/>
          <w:sz w:val="24"/>
          <w:szCs w:val="24"/>
        </w:rPr>
        <w:t>n</w:t>
      </w:r>
      <w:r w:rsidR="00735C10" w:rsidRPr="00456297">
        <w:rPr>
          <w:rFonts w:ascii="Times New Roman" w:hAnsi="Times New Roman"/>
          <w:sz w:val="24"/>
          <w:szCs w:val="24"/>
        </w:rPr>
        <w:t xml:space="preserve"> </w:t>
      </w:r>
      <w:r w:rsidRPr="00456297">
        <w:rPr>
          <w:rFonts w:ascii="Times New Roman" w:hAnsi="Times New Roman"/>
          <w:sz w:val="24"/>
          <w:szCs w:val="24"/>
        </w:rPr>
        <w:t xml:space="preserve">e </w:t>
      </w:r>
      <w:r w:rsidR="00735C10" w:rsidRPr="00456297">
        <w:rPr>
          <w:rFonts w:ascii="Times New Roman" w:hAnsi="Times New Roman"/>
          <w:sz w:val="24"/>
          <w:szCs w:val="24"/>
        </w:rPr>
        <w:t>një pale të lidhur, për një periudhë të caktuar koh</w:t>
      </w:r>
      <w:r w:rsidR="00F66C4E">
        <w:rPr>
          <w:rFonts w:ascii="Times New Roman" w:hAnsi="Times New Roman"/>
          <w:sz w:val="24"/>
          <w:szCs w:val="24"/>
        </w:rPr>
        <w:t>or</w:t>
      </w:r>
      <w:r w:rsidR="00735C10" w:rsidRPr="00456297">
        <w:rPr>
          <w:rFonts w:ascii="Times New Roman" w:hAnsi="Times New Roman"/>
          <w:sz w:val="24"/>
          <w:szCs w:val="24"/>
        </w:rPr>
        <w:t>e.</w:t>
      </w:r>
    </w:p>
    <w:p w14:paraId="37280105" w14:textId="77777777" w:rsidR="00B773D1" w:rsidRPr="00456297" w:rsidRDefault="00B773D1" w:rsidP="005B379A">
      <w:pPr>
        <w:pStyle w:val="ListParagraph"/>
        <w:numPr>
          <w:ilvl w:val="0"/>
          <w:numId w:val="86"/>
        </w:numPr>
        <w:ind w:left="360"/>
        <w:jc w:val="both"/>
        <w:rPr>
          <w:rFonts w:ascii="Times New Roman" w:hAnsi="Times New Roman"/>
          <w:sz w:val="24"/>
          <w:szCs w:val="24"/>
        </w:rPr>
      </w:pPr>
      <w:r w:rsidRPr="00456297">
        <w:rPr>
          <w:rFonts w:ascii="Times New Roman" w:hAnsi="Times New Roman"/>
          <w:sz w:val="24"/>
          <w:szCs w:val="24"/>
        </w:rPr>
        <w:t>Shoqëria administruese nuk mund të përdorë asetet e fondit të pensionit që administron për të blerë asete të tjera, të japë hua ose të marrë përsipër ndonjë detyrim ose t</w:t>
      </w:r>
      <w:r w:rsidR="005C5B12" w:rsidRPr="00456297">
        <w:rPr>
          <w:rFonts w:ascii="Times New Roman" w:hAnsi="Times New Roman"/>
          <w:sz w:val="24"/>
          <w:szCs w:val="24"/>
        </w:rPr>
        <w:t>ë</w:t>
      </w:r>
      <w:r w:rsidRPr="00456297">
        <w:rPr>
          <w:rFonts w:ascii="Times New Roman" w:hAnsi="Times New Roman"/>
          <w:sz w:val="24"/>
          <w:szCs w:val="24"/>
        </w:rPr>
        <w:t xml:space="preserve"> jap</w:t>
      </w:r>
      <w:r w:rsidR="005C5B12" w:rsidRPr="00456297">
        <w:rPr>
          <w:rFonts w:ascii="Times New Roman" w:hAnsi="Times New Roman"/>
          <w:sz w:val="24"/>
          <w:szCs w:val="24"/>
        </w:rPr>
        <w:t>ë</w:t>
      </w:r>
      <w:r w:rsidRPr="00456297">
        <w:rPr>
          <w:rFonts w:ascii="Times New Roman" w:hAnsi="Times New Roman"/>
          <w:sz w:val="24"/>
          <w:szCs w:val="24"/>
        </w:rPr>
        <w:t xml:space="preserve"> garanci në favor të ndonjë personi, të përmendur në pikën </w:t>
      </w:r>
      <w:r w:rsidR="00CF4EF4" w:rsidRPr="00456297">
        <w:rPr>
          <w:rFonts w:ascii="Times New Roman" w:hAnsi="Times New Roman"/>
          <w:sz w:val="24"/>
          <w:szCs w:val="24"/>
        </w:rPr>
        <w:t>2</w:t>
      </w:r>
      <w:r w:rsidRPr="00456297">
        <w:rPr>
          <w:rFonts w:ascii="Times New Roman" w:hAnsi="Times New Roman"/>
          <w:sz w:val="24"/>
          <w:szCs w:val="24"/>
        </w:rPr>
        <w:t xml:space="preserve"> të këtij neni. </w:t>
      </w:r>
    </w:p>
    <w:p w14:paraId="14BBE5CD" w14:textId="77777777" w:rsidR="00A749AF" w:rsidRDefault="00A749AF" w:rsidP="001F7DEA">
      <w:pPr>
        <w:tabs>
          <w:tab w:val="left" w:pos="204"/>
        </w:tabs>
        <w:jc w:val="center"/>
      </w:pPr>
    </w:p>
    <w:p w14:paraId="076B99CE" w14:textId="77777777" w:rsidR="00456297" w:rsidRDefault="00456297" w:rsidP="001F7DEA">
      <w:pPr>
        <w:tabs>
          <w:tab w:val="left" w:pos="204"/>
        </w:tabs>
        <w:jc w:val="center"/>
      </w:pPr>
    </w:p>
    <w:p w14:paraId="72CCAE8F" w14:textId="77777777" w:rsidR="00A721D4" w:rsidRDefault="00A721D4" w:rsidP="001F7DEA">
      <w:pPr>
        <w:tabs>
          <w:tab w:val="left" w:pos="204"/>
        </w:tabs>
        <w:jc w:val="center"/>
      </w:pPr>
    </w:p>
    <w:p w14:paraId="45F82D61" w14:textId="77777777" w:rsidR="00B247D6" w:rsidRDefault="001F7DEA" w:rsidP="001F7DEA">
      <w:pPr>
        <w:tabs>
          <w:tab w:val="left" w:pos="204"/>
        </w:tabs>
        <w:jc w:val="center"/>
      </w:pPr>
      <w:r>
        <w:t>Neni</w:t>
      </w:r>
      <w:r w:rsidR="00030EDB">
        <w:t xml:space="preserve"> </w:t>
      </w:r>
      <w:r w:rsidR="005E4BD0">
        <w:t xml:space="preserve">95 </w:t>
      </w:r>
    </w:p>
    <w:p w14:paraId="5CF1CF42" w14:textId="77777777" w:rsidR="001F7DEA" w:rsidRDefault="001F7DEA" w:rsidP="001F7DEA">
      <w:pPr>
        <w:tabs>
          <w:tab w:val="left" w:pos="204"/>
        </w:tabs>
        <w:jc w:val="center"/>
      </w:pPr>
      <w:r>
        <w:t>Njoftimi i anëtarëve të fondit</w:t>
      </w:r>
    </w:p>
    <w:p w14:paraId="43A8FBD5" w14:textId="77777777" w:rsidR="001F7DEA" w:rsidRDefault="001F7DEA" w:rsidP="001F7DEA">
      <w:pPr>
        <w:tabs>
          <w:tab w:val="left" w:pos="204"/>
        </w:tabs>
      </w:pPr>
    </w:p>
    <w:p w14:paraId="44D1E096" w14:textId="77777777" w:rsidR="001F7DEA" w:rsidRPr="005052A1" w:rsidRDefault="001F7DEA" w:rsidP="005B379A">
      <w:pPr>
        <w:pStyle w:val="ListParagraph"/>
        <w:numPr>
          <w:ilvl w:val="0"/>
          <w:numId w:val="89"/>
        </w:numPr>
        <w:tabs>
          <w:tab w:val="left" w:pos="204"/>
        </w:tabs>
        <w:ind w:left="360"/>
        <w:jc w:val="both"/>
        <w:rPr>
          <w:rFonts w:ascii="Times New Roman" w:hAnsi="Times New Roman"/>
          <w:sz w:val="24"/>
          <w:szCs w:val="24"/>
        </w:rPr>
      </w:pPr>
      <w:r w:rsidRPr="005052A1">
        <w:rPr>
          <w:rFonts w:ascii="Times New Roman" w:hAnsi="Times New Roman"/>
          <w:sz w:val="24"/>
          <w:szCs w:val="24"/>
        </w:rPr>
        <w:t>Shoqëria administruese është e detyruar q</w:t>
      </w:r>
      <w:r w:rsidR="005C5B12">
        <w:rPr>
          <w:rFonts w:ascii="Times New Roman" w:hAnsi="Times New Roman"/>
          <w:sz w:val="24"/>
          <w:szCs w:val="24"/>
        </w:rPr>
        <w:t>ë</w:t>
      </w:r>
      <w:r w:rsidRPr="005052A1">
        <w:rPr>
          <w:rFonts w:ascii="Times New Roman" w:hAnsi="Times New Roman"/>
          <w:sz w:val="24"/>
          <w:szCs w:val="24"/>
        </w:rPr>
        <w:t xml:space="preserve"> për secilin fond </w:t>
      </w:r>
      <w:r w:rsidR="00836D6D">
        <w:rPr>
          <w:rFonts w:ascii="Times New Roman" w:hAnsi="Times New Roman"/>
          <w:sz w:val="24"/>
          <w:szCs w:val="24"/>
        </w:rPr>
        <w:t>n</w:t>
      </w:r>
      <w:r w:rsidR="005C5B12">
        <w:rPr>
          <w:rFonts w:ascii="Times New Roman" w:hAnsi="Times New Roman"/>
          <w:sz w:val="24"/>
          <w:szCs w:val="24"/>
        </w:rPr>
        <w:t>ë</w:t>
      </w:r>
      <w:r w:rsidR="00836D6D">
        <w:rPr>
          <w:rFonts w:ascii="Times New Roman" w:hAnsi="Times New Roman"/>
          <w:sz w:val="24"/>
          <w:szCs w:val="24"/>
        </w:rPr>
        <w:t>n administrim</w:t>
      </w:r>
      <w:r w:rsidRPr="005052A1">
        <w:rPr>
          <w:rFonts w:ascii="Times New Roman" w:hAnsi="Times New Roman"/>
          <w:sz w:val="24"/>
          <w:szCs w:val="24"/>
        </w:rPr>
        <w:t xml:space="preserve"> t</w:t>
      </w:r>
      <w:r w:rsidR="005C5B12">
        <w:rPr>
          <w:rFonts w:ascii="Times New Roman" w:hAnsi="Times New Roman"/>
          <w:sz w:val="24"/>
          <w:szCs w:val="24"/>
        </w:rPr>
        <w:t>ë</w:t>
      </w:r>
      <w:r w:rsidRPr="005052A1">
        <w:rPr>
          <w:rFonts w:ascii="Times New Roman" w:hAnsi="Times New Roman"/>
          <w:sz w:val="24"/>
          <w:szCs w:val="24"/>
        </w:rPr>
        <w:t>:</w:t>
      </w:r>
    </w:p>
    <w:p w14:paraId="42A1BBE6" w14:textId="77777777" w:rsidR="001F7DEA" w:rsidRPr="005052A1" w:rsidRDefault="00046219" w:rsidP="005B379A">
      <w:pPr>
        <w:pStyle w:val="ListParagraph"/>
        <w:numPr>
          <w:ilvl w:val="0"/>
          <w:numId w:val="88"/>
        </w:numPr>
        <w:tabs>
          <w:tab w:val="left" w:pos="204"/>
        </w:tabs>
        <w:jc w:val="both"/>
        <w:rPr>
          <w:rFonts w:ascii="Times New Roman" w:hAnsi="Times New Roman"/>
          <w:sz w:val="24"/>
          <w:szCs w:val="24"/>
        </w:rPr>
      </w:pPr>
      <w:r>
        <w:rPr>
          <w:rFonts w:ascii="Times New Roman" w:hAnsi="Times New Roman"/>
          <w:sz w:val="24"/>
          <w:szCs w:val="24"/>
        </w:rPr>
        <w:t>har</w:t>
      </w:r>
      <w:r w:rsidR="001F7DEA" w:rsidRPr="005052A1">
        <w:rPr>
          <w:rFonts w:ascii="Times New Roman" w:hAnsi="Times New Roman"/>
          <w:sz w:val="24"/>
          <w:szCs w:val="24"/>
        </w:rPr>
        <w:t>tojë prospektin e fondit, në përputhje me dispozitat e k</w:t>
      </w:r>
      <w:r w:rsidR="005C5B12">
        <w:rPr>
          <w:rFonts w:ascii="Times New Roman" w:hAnsi="Times New Roman"/>
          <w:sz w:val="24"/>
          <w:szCs w:val="24"/>
        </w:rPr>
        <w:t>ë</w:t>
      </w:r>
      <w:r w:rsidR="001F7DEA" w:rsidRPr="005052A1">
        <w:rPr>
          <w:rFonts w:ascii="Times New Roman" w:hAnsi="Times New Roman"/>
          <w:sz w:val="24"/>
          <w:szCs w:val="24"/>
        </w:rPr>
        <w:t>tij ligji;</w:t>
      </w:r>
    </w:p>
    <w:p w14:paraId="51B2457D" w14:textId="77777777" w:rsidR="001F7DEA" w:rsidRPr="005052A1" w:rsidRDefault="00046219" w:rsidP="005B379A">
      <w:pPr>
        <w:pStyle w:val="ListParagraph"/>
        <w:numPr>
          <w:ilvl w:val="0"/>
          <w:numId w:val="88"/>
        </w:numPr>
        <w:tabs>
          <w:tab w:val="left" w:pos="204"/>
        </w:tabs>
        <w:jc w:val="both"/>
        <w:rPr>
          <w:rFonts w:ascii="Times New Roman" w:hAnsi="Times New Roman"/>
          <w:sz w:val="24"/>
          <w:szCs w:val="24"/>
        </w:rPr>
      </w:pPr>
      <w:r>
        <w:rPr>
          <w:rFonts w:ascii="Times New Roman" w:hAnsi="Times New Roman"/>
          <w:sz w:val="24"/>
          <w:szCs w:val="24"/>
        </w:rPr>
        <w:t>har</w:t>
      </w:r>
      <w:r w:rsidRPr="005052A1">
        <w:rPr>
          <w:rFonts w:ascii="Times New Roman" w:hAnsi="Times New Roman"/>
          <w:sz w:val="24"/>
          <w:szCs w:val="24"/>
        </w:rPr>
        <w:t>tojë</w:t>
      </w:r>
      <w:r w:rsidR="001F7DEA" w:rsidRPr="005052A1">
        <w:rPr>
          <w:rFonts w:ascii="Times New Roman" w:hAnsi="Times New Roman"/>
          <w:sz w:val="24"/>
          <w:szCs w:val="24"/>
        </w:rPr>
        <w:t xml:space="preserve"> dhe publikojë raport</w:t>
      </w:r>
      <w:r w:rsidR="00836D6D">
        <w:rPr>
          <w:rFonts w:ascii="Times New Roman" w:hAnsi="Times New Roman"/>
          <w:sz w:val="24"/>
          <w:szCs w:val="24"/>
        </w:rPr>
        <w:t>et</w:t>
      </w:r>
      <w:r w:rsidR="001F7DEA" w:rsidRPr="005052A1">
        <w:rPr>
          <w:rFonts w:ascii="Times New Roman" w:hAnsi="Times New Roman"/>
          <w:sz w:val="24"/>
          <w:szCs w:val="24"/>
        </w:rPr>
        <w:t xml:space="preserve"> </w:t>
      </w:r>
      <w:r w:rsidR="00836D6D">
        <w:rPr>
          <w:rFonts w:ascii="Times New Roman" w:hAnsi="Times New Roman"/>
          <w:sz w:val="24"/>
          <w:szCs w:val="24"/>
        </w:rPr>
        <w:t>e nd</w:t>
      </w:r>
      <w:r w:rsidR="005C5B12">
        <w:rPr>
          <w:rFonts w:ascii="Times New Roman" w:hAnsi="Times New Roman"/>
          <w:sz w:val="24"/>
          <w:szCs w:val="24"/>
        </w:rPr>
        <w:t>ë</w:t>
      </w:r>
      <w:r w:rsidR="00836D6D">
        <w:rPr>
          <w:rFonts w:ascii="Times New Roman" w:hAnsi="Times New Roman"/>
          <w:sz w:val="24"/>
          <w:szCs w:val="24"/>
        </w:rPr>
        <w:t xml:space="preserve">rmjetme </w:t>
      </w:r>
      <w:r w:rsidR="001F7DEA" w:rsidRPr="005052A1">
        <w:rPr>
          <w:rFonts w:ascii="Times New Roman" w:hAnsi="Times New Roman"/>
          <w:sz w:val="24"/>
          <w:szCs w:val="24"/>
        </w:rPr>
        <w:t>dhe raportin vjetor të audituar, në përputhje me dispozitat e këtij ligji;</w:t>
      </w:r>
    </w:p>
    <w:p w14:paraId="3F20AB92" w14:textId="77777777" w:rsidR="001F7DEA" w:rsidRDefault="001F7DEA" w:rsidP="005B379A">
      <w:pPr>
        <w:pStyle w:val="ListParagraph"/>
        <w:numPr>
          <w:ilvl w:val="0"/>
          <w:numId w:val="88"/>
        </w:numPr>
        <w:tabs>
          <w:tab w:val="left" w:pos="204"/>
        </w:tabs>
        <w:jc w:val="both"/>
        <w:rPr>
          <w:rFonts w:ascii="Times New Roman" w:hAnsi="Times New Roman"/>
          <w:sz w:val="24"/>
          <w:szCs w:val="24"/>
        </w:rPr>
      </w:pPr>
      <w:r w:rsidRPr="005052A1">
        <w:rPr>
          <w:rFonts w:ascii="Times New Roman" w:hAnsi="Times New Roman"/>
          <w:sz w:val="24"/>
          <w:szCs w:val="24"/>
        </w:rPr>
        <w:t>p</w:t>
      </w:r>
      <w:r w:rsidR="005C5B12">
        <w:rPr>
          <w:rFonts w:ascii="Times New Roman" w:hAnsi="Times New Roman"/>
          <w:sz w:val="24"/>
          <w:szCs w:val="24"/>
        </w:rPr>
        <w:t>ë</w:t>
      </w:r>
      <w:r w:rsidRPr="005052A1">
        <w:rPr>
          <w:rFonts w:ascii="Times New Roman" w:hAnsi="Times New Roman"/>
          <w:sz w:val="24"/>
          <w:szCs w:val="24"/>
        </w:rPr>
        <w:t>rgatis</w:t>
      </w:r>
      <w:r w:rsidR="005C5B12">
        <w:rPr>
          <w:rFonts w:ascii="Times New Roman" w:hAnsi="Times New Roman"/>
          <w:sz w:val="24"/>
          <w:szCs w:val="24"/>
        </w:rPr>
        <w:t>ë</w:t>
      </w:r>
      <w:r w:rsidRPr="005052A1">
        <w:rPr>
          <w:rFonts w:ascii="Times New Roman" w:hAnsi="Times New Roman"/>
          <w:sz w:val="24"/>
          <w:szCs w:val="24"/>
        </w:rPr>
        <w:t xml:space="preserve"> informacionin kryesor për anëtarët e fondit, sipas dispozitave të k</w:t>
      </w:r>
      <w:r w:rsidR="005C5B12">
        <w:rPr>
          <w:rFonts w:ascii="Times New Roman" w:hAnsi="Times New Roman"/>
          <w:sz w:val="24"/>
          <w:szCs w:val="24"/>
        </w:rPr>
        <w:t>ë</w:t>
      </w:r>
      <w:r w:rsidRPr="005052A1">
        <w:rPr>
          <w:rFonts w:ascii="Times New Roman" w:hAnsi="Times New Roman"/>
          <w:sz w:val="24"/>
          <w:szCs w:val="24"/>
        </w:rPr>
        <w:t>tij ligji;</w:t>
      </w:r>
    </w:p>
    <w:p w14:paraId="6362CDBD" w14:textId="77777777" w:rsidR="00046219" w:rsidRPr="00046219" w:rsidRDefault="00046219" w:rsidP="005B379A">
      <w:pPr>
        <w:pStyle w:val="ListParagraph"/>
        <w:numPr>
          <w:ilvl w:val="0"/>
          <w:numId w:val="88"/>
        </w:numPr>
        <w:tabs>
          <w:tab w:val="left" w:pos="204"/>
        </w:tabs>
        <w:jc w:val="both"/>
        <w:rPr>
          <w:rFonts w:ascii="Times New Roman" w:hAnsi="Times New Roman"/>
          <w:sz w:val="24"/>
          <w:szCs w:val="24"/>
        </w:rPr>
      </w:pPr>
      <w:r>
        <w:rPr>
          <w:rFonts w:ascii="Times New Roman" w:hAnsi="Times New Roman"/>
          <w:sz w:val="24"/>
          <w:szCs w:val="24"/>
        </w:rPr>
        <w:t>hartoj</w:t>
      </w:r>
      <w:r w:rsidR="00632BC9">
        <w:rPr>
          <w:rFonts w:ascii="Times New Roman" w:hAnsi="Times New Roman"/>
          <w:sz w:val="24"/>
          <w:szCs w:val="24"/>
        </w:rPr>
        <w:t>ë</w:t>
      </w:r>
      <w:r>
        <w:rPr>
          <w:rFonts w:ascii="Times New Roman" w:hAnsi="Times New Roman"/>
          <w:sz w:val="24"/>
          <w:szCs w:val="24"/>
        </w:rPr>
        <w:t xml:space="preserve"> çdo rregull tjet</w:t>
      </w:r>
      <w:r w:rsidR="00632BC9">
        <w:rPr>
          <w:rFonts w:ascii="Times New Roman" w:hAnsi="Times New Roman"/>
          <w:sz w:val="24"/>
          <w:szCs w:val="24"/>
        </w:rPr>
        <w:t>ë</w:t>
      </w:r>
      <w:r>
        <w:rPr>
          <w:rFonts w:ascii="Times New Roman" w:hAnsi="Times New Roman"/>
          <w:sz w:val="24"/>
          <w:szCs w:val="24"/>
        </w:rPr>
        <w:t xml:space="preserve">r </w:t>
      </w:r>
      <w:r w:rsidRPr="005052A1">
        <w:rPr>
          <w:rFonts w:ascii="Times New Roman" w:hAnsi="Times New Roman"/>
          <w:sz w:val="24"/>
          <w:szCs w:val="24"/>
        </w:rPr>
        <w:t xml:space="preserve"> </w:t>
      </w:r>
      <w:r>
        <w:rPr>
          <w:rFonts w:ascii="Times New Roman" w:hAnsi="Times New Roman"/>
          <w:sz w:val="24"/>
          <w:szCs w:val="24"/>
        </w:rPr>
        <w:t>p</w:t>
      </w:r>
      <w:r w:rsidR="00632BC9">
        <w:rPr>
          <w:rFonts w:ascii="Times New Roman" w:hAnsi="Times New Roman"/>
          <w:sz w:val="24"/>
          <w:szCs w:val="24"/>
        </w:rPr>
        <w:t>ë</w:t>
      </w:r>
      <w:r>
        <w:rPr>
          <w:rFonts w:ascii="Times New Roman" w:hAnsi="Times New Roman"/>
          <w:sz w:val="24"/>
          <w:szCs w:val="24"/>
        </w:rPr>
        <w:t>r funksionimin e</w:t>
      </w:r>
      <w:r w:rsidRPr="005052A1">
        <w:rPr>
          <w:rFonts w:ascii="Times New Roman" w:hAnsi="Times New Roman"/>
          <w:sz w:val="24"/>
          <w:szCs w:val="24"/>
        </w:rPr>
        <w:t xml:space="preserve"> fondit, në përputhje me dispozitat e k</w:t>
      </w:r>
      <w:r>
        <w:rPr>
          <w:rFonts w:ascii="Times New Roman" w:hAnsi="Times New Roman"/>
          <w:sz w:val="24"/>
          <w:szCs w:val="24"/>
        </w:rPr>
        <w:t>ë</w:t>
      </w:r>
      <w:r w:rsidRPr="005052A1">
        <w:rPr>
          <w:rFonts w:ascii="Times New Roman" w:hAnsi="Times New Roman"/>
          <w:sz w:val="24"/>
          <w:szCs w:val="24"/>
        </w:rPr>
        <w:t>tij ligji;</w:t>
      </w:r>
    </w:p>
    <w:p w14:paraId="607BB35C" w14:textId="77777777" w:rsidR="001F7DEA" w:rsidRPr="005052A1" w:rsidRDefault="001F7DEA" w:rsidP="005B379A">
      <w:pPr>
        <w:pStyle w:val="ListParagraph"/>
        <w:numPr>
          <w:ilvl w:val="0"/>
          <w:numId w:val="88"/>
        </w:numPr>
        <w:tabs>
          <w:tab w:val="left" w:pos="204"/>
        </w:tabs>
        <w:jc w:val="both"/>
        <w:rPr>
          <w:rFonts w:ascii="Times New Roman" w:hAnsi="Times New Roman"/>
          <w:sz w:val="24"/>
          <w:szCs w:val="24"/>
        </w:rPr>
      </w:pPr>
      <w:r w:rsidRPr="005052A1">
        <w:rPr>
          <w:rFonts w:ascii="Times New Roman" w:hAnsi="Times New Roman"/>
          <w:sz w:val="24"/>
          <w:szCs w:val="24"/>
        </w:rPr>
        <w:t>informojë rregullisht dhe kur parashikohet nga ky ligj, anëtarët e fondit për veprimtarin</w:t>
      </w:r>
      <w:r w:rsidR="005C5B12">
        <w:rPr>
          <w:rFonts w:ascii="Times New Roman" w:hAnsi="Times New Roman"/>
          <w:sz w:val="24"/>
          <w:szCs w:val="24"/>
        </w:rPr>
        <w:t>ë</w:t>
      </w:r>
      <w:r w:rsidRPr="005052A1">
        <w:rPr>
          <w:rFonts w:ascii="Times New Roman" w:hAnsi="Times New Roman"/>
          <w:sz w:val="24"/>
          <w:szCs w:val="24"/>
        </w:rPr>
        <w:t xml:space="preserve"> e fondit.</w:t>
      </w:r>
    </w:p>
    <w:p w14:paraId="049CB940" w14:textId="77777777" w:rsidR="001F7DEA" w:rsidRPr="0091564C" w:rsidRDefault="00E4798E" w:rsidP="005B379A">
      <w:pPr>
        <w:pStyle w:val="ListParagraph"/>
        <w:numPr>
          <w:ilvl w:val="0"/>
          <w:numId w:val="89"/>
        </w:numPr>
        <w:tabs>
          <w:tab w:val="left" w:pos="204"/>
        </w:tabs>
        <w:ind w:left="360"/>
        <w:jc w:val="both"/>
        <w:rPr>
          <w:rFonts w:ascii="Times New Roman" w:hAnsi="Times New Roman"/>
          <w:sz w:val="24"/>
          <w:szCs w:val="24"/>
        </w:rPr>
      </w:pPr>
      <w:r>
        <w:rPr>
          <w:rFonts w:ascii="Times New Roman" w:hAnsi="Times New Roman"/>
          <w:sz w:val="24"/>
          <w:szCs w:val="24"/>
        </w:rPr>
        <w:t xml:space="preserve">  </w:t>
      </w:r>
      <w:r w:rsidR="00B5435C">
        <w:rPr>
          <w:rFonts w:ascii="Times New Roman" w:hAnsi="Times New Roman"/>
          <w:sz w:val="24"/>
          <w:szCs w:val="24"/>
        </w:rPr>
        <w:t>I</w:t>
      </w:r>
      <w:r w:rsidR="00777D83">
        <w:rPr>
          <w:rFonts w:ascii="Times New Roman" w:hAnsi="Times New Roman"/>
          <w:sz w:val="24"/>
          <w:szCs w:val="24"/>
        </w:rPr>
        <w:t>nformacioni</w:t>
      </w:r>
      <w:r w:rsidR="0091564C" w:rsidRPr="0091564C">
        <w:rPr>
          <w:rFonts w:ascii="Times New Roman" w:hAnsi="Times New Roman"/>
          <w:sz w:val="24"/>
          <w:szCs w:val="24"/>
        </w:rPr>
        <w:t xml:space="preserve"> dhe dokumentet</w:t>
      </w:r>
      <w:r w:rsidR="001F7DEA" w:rsidRPr="0091564C">
        <w:rPr>
          <w:rFonts w:ascii="Times New Roman" w:hAnsi="Times New Roman"/>
          <w:sz w:val="24"/>
          <w:szCs w:val="24"/>
        </w:rPr>
        <w:t xml:space="preserve"> e përmendura në </w:t>
      </w:r>
      <w:r w:rsidR="00273D35">
        <w:rPr>
          <w:rFonts w:ascii="Times New Roman" w:hAnsi="Times New Roman"/>
          <w:sz w:val="24"/>
          <w:szCs w:val="24"/>
        </w:rPr>
        <w:t>pik</w:t>
      </w:r>
      <w:r w:rsidR="00665515">
        <w:rPr>
          <w:rFonts w:ascii="Times New Roman" w:hAnsi="Times New Roman"/>
          <w:sz w:val="24"/>
          <w:szCs w:val="24"/>
        </w:rPr>
        <w:t>ë</w:t>
      </w:r>
      <w:r w:rsidR="00273D35">
        <w:rPr>
          <w:rFonts w:ascii="Times New Roman" w:hAnsi="Times New Roman"/>
          <w:sz w:val="24"/>
          <w:szCs w:val="24"/>
        </w:rPr>
        <w:t>n</w:t>
      </w:r>
      <w:r w:rsidR="00273D35" w:rsidRPr="0091564C">
        <w:rPr>
          <w:rFonts w:ascii="Times New Roman" w:hAnsi="Times New Roman"/>
          <w:sz w:val="24"/>
          <w:szCs w:val="24"/>
        </w:rPr>
        <w:t xml:space="preserve"> </w:t>
      </w:r>
      <w:r w:rsidR="001F7DEA" w:rsidRPr="0091564C">
        <w:rPr>
          <w:rFonts w:ascii="Times New Roman" w:hAnsi="Times New Roman"/>
          <w:sz w:val="24"/>
          <w:szCs w:val="24"/>
        </w:rPr>
        <w:t>1, të këtij neni duhet të përgatiten në gjuhën shqipe</w:t>
      </w:r>
      <w:r w:rsidR="0091564C" w:rsidRPr="0091564C">
        <w:rPr>
          <w:rFonts w:ascii="Times New Roman" w:hAnsi="Times New Roman"/>
          <w:sz w:val="24"/>
          <w:szCs w:val="24"/>
        </w:rPr>
        <w:t xml:space="preserve">, </w:t>
      </w:r>
      <w:r w:rsidR="00B5435C">
        <w:rPr>
          <w:rFonts w:ascii="Times New Roman" w:hAnsi="Times New Roman"/>
          <w:sz w:val="24"/>
          <w:szCs w:val="24"/>
        </w:rPr>
        <w:t>n</w:t>
      </w:r>
      <w:r w:rsidR="00B5435C" w:rsidRPr="0091564C">
        <w:rPr>
          <w:rFonts w:ascii="Times New Roman" w:hAnsi="Times New Roman"/>
          <w:sz w:val="24"/>
          <w:szCs w:val="24"/>
        </w:rPr>
        <w:t xml:space="preserve">ëse nuk përcaktohet ndryshe, </w:t>
      </w:r>
      <w:r w:rsidR="00B5435C">
        <w:rPr>
          <w:rFonts w:ascii="Times New Roman" w:hAnsi="Times New Roman"/>
          <w:sz w:val="24"/>
          <w:szCs w:val="24"/>
        </w:rPr>
        <w:t xml:space="preserve">si dhe </w:t>
      </w:r>
      <w:r w:rsidR="0091564C" w:rsidRPr="0091564C">
        <w:rPr>
          <w:rFonts w:ascii="Times New Roman" w:hAnsi="Times New Roman"/>
          <w:sz w:val="24"/>
          <w:szCs w:val="24"/>
        </w:rPr>
        <w:t>t</w:t>
      </w:r>
      <w:r w:rsidR="005C5B12">
        <w:rPr>
          <w:rFonts w:ascii="Times New Roman" w:hAnsi="Times New Roman"/>
          <w:sz w:val="24"/>
          <w:szCs w:val="24"/>
        </w:rPr>
        <w:t>ë</w:t>
      </w:r>
      <w:r w:rsidR="0091564C" w:rsidRPr="0091564C">
        <w:rPr>
          <w:rFonts w:ascii="Times New Roman" w:hAnsi="Times New Roman"/>
          <w:sz w:val="24"/>
          <w:szCs w:val="24"/>
        </w:rPr>
        <w:t xml:space="preserve"> jen</w:t>
      </w:r>
      <w:r w:rsidR="005C5B12">
        <w:rPr>
          <w:rFonts w:ascii="Times New Roman" w:hAnsi="Times New Roman"/>
          <w:sz w:val="24"/>
          <w:szCs w:val="24"/>
        </w:rPr>
        <w:t>ë</w:t>
      </w:r>
      <w:r w:rsidR="0091564C" w:rsidRPr="0091564C">
        <w:rPr>
          <w:rFonts w:ascii="Times New Roman" w:hAnsi="Times New Roman"/>
          <w:sz w:val="24"/>
          <w:szCs w:val="24"/>
        </w:rPr>
        <w:t xml:space="preserve"> lehtësisht të lexueshme dhe leht</w:t>
      </w:r>
      <w:r w:rsidR="005C5B12">
        <w:rPr>
          <w:rFonts w:ascii="Times New Roman" w:hAnsi="Times New Roman"/>
          <w:sz w:val="24"/>
          <w:szCs w:val="24"/>
        </w:rPr>
        <w:t>ë</w:t>
      </w:r>
      <w:r w:rsidR="0091564C" w:rsidRPr="0091564C">
        <w:rPr>
          <w:rFonts w:ascii="Times New Roman" w:hAnsi="Times New Roman"/>
          <w:sz w:val="24"/>
          <w:szCs w:val="24"/>
        </w:rPr>
        <w:t xml:space="preserve">sisht të kuptueshme. </w:t>
      </w:r>
      <w:r w:rsidR="00B5435C">
        <w:rPr>
          <w:rFonts w:ascii="Times New Roman" w:hAnsi="Times New Roman"/>
          <w:sz w:val="24"/>
          <w:szCs w:val="24"/>
        </w:rPr>
        <w:t>I</w:t>
      </w:r>
      <w:r w:rsidR="008C38CE">
        <w:rPr>
          <w:rFonts w:ascii="Times New Roman" w:hAnsi="Times New Roman"/>
          <w:sz w:val="24"/>
          <w:szCs w:val="24"/>
        </w:rPr>
        <w:t>nformacioni</w:t>
      </w:r>
      <w:r w:rsidR="0091564C" w:rsidRPr="0091564C">
        <w:rPr>
          <w:rFonts w:ascii="Times New Roman" w:hAnsi="Times New Roman"/>
          <w:sz w:val="24"/>
          <w:szCs w:val="24"/>
        </w:rPr>
        <w:t xml:space="preserve"> dhe dokumentet </w:t>
      </w:r>
      <w:r w:rsidR="001F7DEA" w:rsidRPr="0091564C">
        <w:rPr>
          <w:rFonts w:ascii="Times New Roman" w:hAnsi="Times New Roman"/>
          <w:sz w:val="24"/>
          <w:szCs w:val="24"/>
        </w:rPr>
        <w:t>duhet t</w:t>
      </w:r>
      <w:r w:rsidR="005C5B12">
        <w:rPr>
          <w:rFonts w:ascii="Times New Roman" w:hAnsi="Times New Roman"/>
          <w:sz w:val="24"/>
          <w:szCs w:val="24"/>
        </w:rPr>
        <w:t>ë</w:t>
      </w:r>
      <w:r w:rsidR="001F7DEA" w:rsidRPr="0091564C">
        <w:rPr>
          <w:rFonts w:ascii="Times New Roman" w:hAnsi="Times New Roman"/>
          <w:sz w:val="24"/>
          <w:szCs w:val="24"/>
        </w:rPr>
        <w:t xml:space="preserve"> publikohen në faqen e internetit të shoqërisë administruese. </w:t>
      </w:r>
    </w:p>
    <w:p w14:paraId="0B7B8426" w14:textId="77777777" w:rsidR="001F7DEA" w:rsidRPr="0091564C" w:rsidRDefault="00E4798E" w:rsidP="005B379A">
      <w:pPr>
        <w:pStyle w:val="ListParagraph"/>
        <w:numPr>
          <w:ilvl w:val="0"/>
          <w:numId w:val="89"/>
        </w:numPr>
        <w:tabs>
          <w:tab w:val="left" w:pos="204"/>
        </w:tabs>
        <w:ind w:left="360"/>
        <w:jc w:val="both"/>
        <w:rPr>
          <w:rFonts w:ascii="Times New Roman" w:hAnsi="Times New Roman"/>
          <w:sz w:val="24"/>
          <w:szCs w:val="24"/>
        </w:rPr>
      </w:pPr>
      <w:r>
        <w:rPr>
          <w:rFonts w:ascii="Times New Roman" w:hAnsi="Times New Roman"/>
          <w:sz w:val="24"/>
          <w:szCs w:val="24"/>
        </w:rPr>
        <w:t xml:space="preserve">  </w:t>
      </w:r>
      <w:r w:rsidR="005052A1" w:rsidRPr="0091564C">
        <w:rPr>
          <w:rFonts w:ascii="Times New Roman" w:hAnsi="Times New Roman"/>
          <w:sz w:val="24"/>
          <w:szCs w:val="24"/>
        </w:rPr>
        <w:t>N</w:t>
      </w:r>
      <w:r w:rsidR="005C5B12">
        <w:rPr>
          <w:rFonts w:ascii="Times New Roman" w:hAnsi="Times New Roman"/>
          <w:sz w:val="24"/>
          <w:szCs w:val="24"/>
        </w:rPr>
        <w:t>ë</w:t>
      </w:r>
      <w:r w:rsidR="001F7DEA" w:rsidRPr="0091564C">
        <w:rPr>
          <w:rFonts w:ascii="Times New Roman" w:hAnsi="Times New Roman"/>
          <w:sz w:val="24"/>
          <w:szCs w:val="24"/>
        </w:rPr>
        <w:t xml:space="preserve"> rastin e fondit me pjes</w:t>
      </w:r>
      <w:r w:rsidR="005C5B12">
        <w:rPr>
          <w:rFonts w:ascii="Times New Roman" w:hAnsi="Times New Roman"/>
          <w:sz w:val="24"/>
          <w:szCs w:val="24"/>
        </w:rPr>
        <w:t>ë</w:t>
      </w:r>
      <w:r w:rsidR="001F7DEA" w:rsidRPr="0091564C">
        <w:rPr>
          <w:rFonts w:ascii="Times New Roman" w:hAnsi="Times New Roman"/>
          <w:sz w:val="24"/>
          <w:szCs w:val="24"/>
        </w:rPr>
        <w:t>marrje t</w:t>
      </w:r>
      <w:r w:rsidR="005C5B12">
        <w:rPr>
          <w:rFonts w:ascii="Times New Roman" w:hAnsi="Times New Roman"/>
          <w:sz w:val="24"/>
          <w:szCs w:val="24"/>
        </w:rPr>
        <w:t>ë</w:t>
      </w:r>
      <w:r w:rsidR="001F7DEA" w:rsidRPr="0091564C">
        <w:rPr>
          <w:rFonts w:ascii="Times New Roman" w:hAnsi="Times New Roman"/>
          <w:sz w:val="24"/>
          <w:szCs w:val="24"/>
        </w:rPr>
        <w:t xml:space="preserve"> mbyllur</w:t>
      </w:r>
      <w:r w:rsidR="005052A1" w:rsidRPr="0091564C">
        <w:rPr>
          <w:rFonts w:ascii="Times New Roman" w:hAnsi="Times New Roman"/>
          <w:sz w:val="24"/>
          <w:szCs w:val="24"/>
        </w:rPr>
        <w:t>,</w:t>
      </w:r>
      <w:r w:rsidR="001F7DEA" w:rsidRPr="0091564C">
        <w:rPr>
          <w:rFonts w:ascii="Times New Roman" w:hAnsi="Times New Roman"/>
          <w:sz w:val="24"/>
          <w:szCs w:val="24"/>
        </w:rPr>
        <w:t xml:space="preserve"> varianti m</w:t>
      </w:r>
      <w:r w:rsidR="00777D83">
        <w:rPr>
          <w:rFonts w:ascii="Times New Roman" w:hAnsi="Times New Roman"/>
          <w:sz w:val="24"/>
          <w:szCs w:val="24"/>
        </w:rPr>
        <w:t>ë</w:t>
      </w:r>
      <w:r w:rsidR="001F7DEA" w:rsidRPr="0091564C">
        <w:rPr>
          <w:rFonts w:ascii="Times New Roman" w:hAnsi="Times New Roman"/>
          <w:sz w:val="24"/>
          <w:szCs w:val="24"/>
        </w:rPr>
        <w:t xml:space="preserve"> i fundit i dokument</w:t>
      </w:r>
      <w:r w:rsidR="00273D35">
        <w:rPr>
          <w:rFonts w:ascii="Times New Roman" w:hAnsi="Times New Roman"/>
          <w:sz w:val="24"/>
          <w:szCs w:val="24"/>
        </w:rPr>
        <w:t>e</w:t>
      </w:r>
      <w:r w:rsidR="001F7DEA" w:rsidRPr="0091564C">
        <w:rPr>
          <w:rFonts w:ascii="Times New Roman" w:hAnsi="Times New Roman"/>
          <w:sz w:val="24"/>
          <w:szCs w:val="24"/>
        </w:rPr>
        <w:t xml:space="preserve">ve </w:t>
      </w:r>
      <w:r w:rsidR="0091564C" w:rsidRPr="0091564C">
        <w:rPr>
          <w:rFonts w:ascii="Times New Roman" w:hAnsi="Times New Roman"/>
          <w:sz w:val="24"/>
          <w:szCs w:val="24"/>
        </w:rPr>
        <w:t xml:space="preserve">si dhe njoftimet e </w:t>
      </w:r>
      <w:r w:rsidR="001F7DEA" w:rsidRPr="0091564C">
        <w:rPr>
          <w:rFonts w:ascii="Times New Roman" w:hAnsi="Times New Roman"/>
          <w:sz w:val="24"/>
          <w:szCs w:val="24"/>
        </w:rPr>
        <w:t xml:space="preserve">përmendura në </w:t>
      </w:r>
      <w:r w:rsidR="00273D35">
        <w:rPr>
          <w:rFonts w:ascii="Times New Roman" w:hAnsi="Times New Roman"/>
          <w:sz w:val="24"/>
          <w:szCs w:val="24"/>
        </w:rPr>
        <w:t>pik</w:t>
      </w:r>
      <w:r w:rsidR="00665515">
        <w:rPr>
          <w:rFonts w:ascii="Times New Roman" w:hAnsi="Times New Roman"/>
          <w:sz w:val="24"/>
          <w:szCs w:val="24"/>
        </w:rPr>
        <w:t>ë</w:t>
      </w:r>
      <w:r w:rsidR="00273D35">
        <w:rPr>
          <w:rFonts w:ascii="Times New Roman" w:hAnsi="Times New Roman"/>
          <w:sz w:val="24"/>
          <w:szCs w:val="24"/>
        </w:rPr>
        <w:t>n</w:t>
      </w:r>
      <w:r w:rsidR="00273D35" w:rsidRPr="0091564C">
        <w:rPr>
          <w:rFonts w:ascii="Times New Roman" w:hAnsi="Times New Roman"/>
          <w:sz w:val="24"/>
          <w:szCs w:val="24"/>
        </w:rPr>
        <w:t xml:space="preserve"> </w:t>
      </w:r>
      <w:r w:rsidR="001F7DEA" w:rsidRPr="0091564C">
        <w:rPr>
          <w:rFonts w:ascii="Times New Roman" w:hAnsi="Times New Roman"/>
          <w:sz w:val="24"/>
          <w:szCs w:val="24"/>
        </w:rPr>
        <w:t>1</w:t>
      </w:r>
      <w:r w:rsidR="00AA6538">
        <w:rPr>
          <w:rFonts w:ascii="Times New Roman" w:hAnsi="Times New Roman"/>
          <w:sz w:val="24"/>
          <w:szCs w:val="24"/>
        </w:rPr>
        <w:t>,</w:t>
      </w:r>
      <w:r w:rsidR="001F7DEA" w:rsidRPr="0091564C">
        <w:rPr>
          <w:rFonts w:ascii="Times New Roman" w:hAnsi="Times New Roman"/>
          <w:sz w:val="24"/>
          <w:szCs w:val="24"/>
        </w:rPr>
        <w:t xml:space="preserve"> të këtij neni</w:t>
      </w:r>
      <w:r w:rsidR="005052A1" w:rsidRPr="0091564C">
        <w:rPr>
          <w:rFonts w:ascii="Times New Roman" w:hAnsi="Times New Roman"/>
          <w:sz w:val="24"/>
          <w:szCs w:val="24"/>
        </w:rPr>
        <w:t>,</w:t>
      </w:r>
      <w:r w:rsidR="001F7DEA" w:rsidRPr="0091564C">
        <w:rPr>
          <w:rFonts w:ascii="Times New Roman" w:hAnsi="Times New Roman"/>
          <w:sz w:val="24"/>
          <w:szCs w:val="24"/>
        </w:rPr>
        <w:t xml:space="preserve"> duhet </w:t>
      </w:r>
      <w:r w:rsidR="002C33C6" w:rsidRPr="0091564C">
        <w:rPr>
          <w:rFonts w:ascii="Times New Roman" w:hAnsi="Times New Roman"/>
          <w:sz w:val="24"/>
          <w:szCs w:val="24"/>
        </w:rPr>
        <w:t xml:space="preserve">t'u vihen në dispozicion </w:t>
      </w:r>
      <w:r w:rsidR="0091564C" w:rsidRPr="0091564C">
        <w:rPr>
          <w:rFonts w:ascii="Times New Roman" w:hAnsi="Times New Roman"/>
          <w:sz w:val="24"/>
          <w:szCs w:val="24"/>
        </w:rPr>
        <w:t>t</w:t>
      </w:r>
      <w:r w:rsidR="005C5B12">
        <w:rPr>
          <w:rFonts w:ascii="Times New Roman" w:hAnsi="Times New Roman"/>
          <w:sz w:val="24"/>
          <w:szCs w:val="24"/>
        </w:rPr>
        <w:t>ë</w:t>
      </w:r>
      <w:r w:rsidR="0091564C" w:rsidRPr="0091564C">
        <w:rPr>
          <w:rFonts w:ascii="Times New Roman" w:hAnsi="Times New Roman"/>
          <w:sz w:val="24"/>
          <w:szCs w:val="24"/>
        </w:rPr>
        <w:t xml:space="preserve"> gjith</w:t>
      </w:r>
      <w:r w:rsidR="005C5B12">
        <w:rPr>
          <w:rFonts w:ascii="Times New Roman" w:hAnsi="Times New Roman"/>
          <w:sz w:val="24"/>
          <w:szCs w:val="24"/>
        </w:rPr>
        <w:t>ë</w:t>
      </w:r>
      <w:r w:rsidR="0091564C" w:rsidRPr="0091564C">
        <w:rPr>
          <w:rFonts w:ascii="Times New Roman" w:hAnsi="Times New Roman"/>
          <w:sz w:val="24"/>
          <w:szCs w:val="24"/>
        </w:rPr>
        <w:t xml:space="preserve"> anëtarëve të fondit, n</w:t>
      </w:r>
      <w:r w:rsidR="005C5B12">
        <w:rPr>
          <w:rFonts w:ascii="Times New Roman" w:hAnsi="Times New Roman"/>
          <w:sz w:val="24"/>
          <w:szCs w:val="24"/>
        </w:rPr>
        <w:t>ë</w:t>
      </w:r>
      <w:r w:rsidR="0091564C" w:rsidRPr="0091564C">
        <w:rPr>
          <w:rFonts w:ascii="Times New Roman" w:hAnsi="Times New Roman"/>
          <w:sz w:val="24"/>
          <w:szCs w:val="24"/>
        </w:rPr>
        <w:t xml:space="preserve"> m</w:t>
      </w:r>
      <w:r w:rsidR="005C5B12">
        <w:rPr>
          <w:rFonts w:ascii="Times New Roman" w:hAnsi="Times New Roman"/>
          <w:sz w:val="24"/>
          <w:szCs w:val="24"/>
        </w:rPr>
        <w:t>ë</w:t>
      </w:r>
      <w:r w:rsidR="0091564C" w:rsidRPr="0091564C">
        <w:rPr>
          <w:rFonts w:ascii="Times New Roman" w:hAnsi="Times New Roman"/>
          <w:sz w:val="24"/>
          <w:szCs w:val="24"/>
        </w:rPr>
        <w:t>nyr</w:t>
      </w:r>
      <w:r w:rsidR="005C5B12">
        <w:rPr>
          <w:rFonts w:ascii="Times New Roman" w:hAnsi="Times New Roman"/>
          <w:sz w:val="24"/>
          <w:szCs w:val="24"/>
        </w:rPr>
        <w:t>ë</w:t>
      </w:r>
      <w:r w:rsidR="0091564C" w:rsidRPr="0091564C">
        <w:rPr>
          <w:rFonts w:ascii="Times New Roman" w:hAnsi="Times New Roman"/>
          <w:sz w:val="24"/>
          <w:szCs w:val="24"/>
        </w:rPr>
        <w:t xml:space="preserve"> elektronike</w:t>
      </w:r>
      <w:r w:rsidR="00273D35">
        <w:rPr>
          <w:rFonts w:ascii="Times New Roman" w:hAnsi="Times New Roman"/>
          <w:sz w:val="24"/>
          <w:szCs w:val="24"/>
        </w:rPr>
        <w:t xml:space="preserve"> dhe</w:t>
      </w:r>
      <w:r w:rsidR="0091564C" w:rsidRPr="0091564C">
        <w:rPr>
          <w:rFonts w:ascii="Times New Roman" w:hAnsi="Times New Roman"/>
          <w:sz w:val="24"/>
          <w:szCs w:val="24"/>
        </w:rPr>
        <w:t xml:space="preserve"> pa pages</w:t>
      </w:r>
      <w:r w:rsidR="005C5B12">
        <w:rPr>
          <w:rFonts w:ascii="Times New Roman" w:hAnsi="Times New Roman"/>
          <w:sz w:val="24"/>
          <w:szCs w:val="24"/>
        </w:rPr>
        <w:t>ë</w:t>
      </w:r>
      <w:r w:rsidR="0091564C" w:rsidRPr="0091564C">
        <w:rPr>
          <w:rFonts w:ascii="Times New Roman" w:hAnsi="Times New Roman"/>
          <w:sz w:val="24"/>
          <w:szCs w:val="24"/>
        </w:rPr>
        <w:t xml:space="preserve">. </w:t>
      </w:r>
    </w:p>
    <w:p w14:paraId="1C896C9D" w14:textId="77777777" w:rsidR="00E468CD" w:rsidRDefault="00E468CD" w:rsidP="001F7DEA">
      <w:pPr>
        <w:tabs>
          <w:tab w:val="left" w:pos="204"/>
        </w:tabs>
      </w:pPr>
    </w:p>
    <w:p w14:paraId="5F188F76" w14:textId="77777777" w:rsidR="00E4798E" w:rsidRDefault="00E4798E" w:rsidP="001F7DEA">
      <w:pPr>
        <w:tabs>
          <w:tab w:val="left" w:pos="204"/>
        </w:tabs>
      </w:pPr>
    </w:p>
    <w:p w14:paraId="4C448632" w14:textId="77777777" w:rsidR="005052A1" w:rsidRDefault="005052A1" w:rsidP="005052A1">
      <w:pPr>
        <w:tabs>
          <w:tab w:val="left" w:pos="204"/>
        </w:tabs>
        <w:jc w:val="center"/>
      </w:pPr>
      <w:r>
        <w:t>Neni</w:t>
      </w:r>
      <w:r w:rsidR="00203FF9">
        <w:t xml:space="preserve"> </w:t>
      </w:r>
      <w:r w:rsidR="005E4BD0">
        <w:t xml:space="preserve">96 </w:t>
      </w:r>
    </w:p>
    <w:p w14:paraId="7BDD0E51" w14:textId="3E5E4053" w:rsidR="001F7DEA" w:rsidRDefault="001F7DEA" w:rsidP="005052A1">
      <w:pPr>
        <w:tabs>
          <w:tab w:val="left" w:pos="204"/>
        </w:tabs>
        <w:jc w:val="center"/>
      </w:pPr>
      <w:r>
        <w:lastRenderedPageBreak/>
        <w:t xml:space="preserve">Përgjegjësia e shoqërisë </w:t>
      </w:r>
      <w:r w:rsidR="005052A1">
        <w:t>administruese</w:t>
      </w:r>
      <w:r>
        <w:t xml:space="preserve"> për dëmin e shkaktuar nga të dhëna të pavërteta dhe të </w:t>
      </w:r>
      <w:r w:rsidR="00273D35">
        <w:t>pa</w:t>
      </w:r>
      <w:r>
        <w:t>plota</w:t>
      </w:r>
    </w:p>
    <w:p w14:paraId="6A7B37AD" w14:textId="77777777" w:rsidR="005052A1" w:rsidRDefault="005052A1" w:rsidP="001F7DEA">
      <w:pPr>
        <w:tabs>
          <w:tab w:val="left" w:pos="204"/>
        </w:tabs>
      </w:pPr>
    </w:p>
    <w:p w14:paraId="1413EA9A" w14:textId="77777777" w:rsidR="006D7DF4" w:rsidRDefault="005052A1" w:rsidP="005B379A">
      <w:pPr>
        <w:pStyle w:val="ListParagraph"/>
        <w:numPr>
          <w:ilvl w:val="0"/>
          <w:numId w:val="90"/>
        </w:numPr>
        <w:tabs>
          <w:tab w:val="left" w:pos="360"/>
        </w:tabs>
        <w:ind w:left="360"/>
        <w:jc w:val="both"/>
        <w:rPr>
          <w:rFonts w:ascii="Times New Roman" w:hAnsi="Times New Roman"/>
          <w:sz w:val="24"/>
          <w:szCs w:val="24"/>
        </w:rPr>
      </w:pPr>
      <w:r w:rsidRPr="00C50717">
        <w:rPr>
          <w:rFonts w:ascii="Times New Roman" w:hAnsi="Times New Roman"/>
          <w:sz w:val="24"/>
          <w:szCs w:val="24"/>
        </w:rPr>
        <w:t>Shoq</w:t>
      </w:r>
      <w:r w:rsidR="005C5B12">
        <w:rPr>
          <w:rFonts w:ascii="Times New Roman" w:hAnsi="Times New Roman"/>
          <w:sz w:val="24"/>
          <w:szCs w:val="24"/>
        </w:rPr>
        <w:t>ë</w:t>
      </w:r>
      <w:r w:rsidRPr="00C50717">
        <w:rPr>
          <w:rFonts w:ascii="Times New Roman" w:hAnsi="Times New Roman"/>
          <w:sz w:val="24"/>
          <w:szCs w:val="24"/>
        </w:rPr>
        <w:t>ria administruese</w:t>
      </w:r>
      <w:r w:rsidR="001F7DEA" w:rsidRPr="00C50717">
        <w:rPr>
          <w:rFonts w:ascii="Times New Roman" w:hAnsi="Times New Roman"/>
          <w:sz w:val="24"/>
          <w:szCs w:val="24"/>
        </w:rPr>
        <w:t xml:space="preserve"> është përgjegjëse për dëmin e shkaktuar anëtari</w:t>
      </w:r>
      <w:r w:rsidRPr="00C50717">
        <w:rPr>
          <w:rFonts w:ascii="Times New Roman" w:hAnsi="Times New Roman"/>
          <w:sz w:val="24"/>
          <w:szCs w:val="24"/>
        </w:rPr>
        <w:t>t</w:t>
      </w:r>
      <w:r w:rsidR="001F7DEA" w:rsidRPr="00C50717">
        <w:rPr>
          <w:rFonts w:ascii="Times New Roman" w:hAnsi="Times New Roman"/>
          <w:sz w:val="24"/>
          <w:szCs w:val="24"/>
        </w:rPr>
        <w:t xml:space="preserve"> të fondit </w:t>
      </w:r>
      <w:r w:rsidR="006D7DF4" w:rsidRPr="00C50717">
        <w:rPr>
          <w:rFonts w:ascii="Times New Roman" w:hAnsi="Times New Roman"/>
          <w:sz w:val="24"/>
          <w:szCs w:val="24"/>
        </w:rPr>
        <w:t>nga veprimet ose mosveprimet e saj</w:t>
      </w:r>
      <w:r w:rsidR="00273D35">
        <w:rPr>
          <w:rFonts w:ascii="Times New Roman" w:hAnsi="Times New Roman"/>
          <w:sz w:val="24"/>
          <w:szCs w:val="24"/>
        </w:rPr>
        <w:t>,</w:t>
      </w:r>
      <w:r w:rsidR="006D7DF4" w:rsidRPr="00C50717">
        <w:rPr>
          <w:rFonts w:ascii="Times New Roman" w:hAnsi="Times New Roman"/>
          <w:sz w:val="24"/>
          <w:szCs w:val="24"/>
        </w:rPr>
        <w:t xml:space="preserve"> </w:t>
      </w:r>
      <w:r w:rsidR="001F7DEA" w:rsidRPr="00C50717">
        <w:rPr>
          <w:rFonts w:ascii="Times New Roman" w:hAnsi="Times New Roman"/>
          <w:sz w:val="24"/>
          <w:szCs w:val="24"/>
        </w:rPr>
        <w:t>nëse dokument</w:t>
      </w:r>
      <w:r w:rsidR="00C16BF1">
        <w:rPr>
          <w:rFonts w:ascii="Times New Roman" w:hAnsi="Times New Roman"/>
          <w:sz w:val="24"/>
          <w:szCs w:val="24"/>
        </w:rPr>
        <w:t>e</w:t>
      </w:r>
      <w:r w:rsidRPr="00C50717">
        <w:rPr>
          <w:rFonts w:ascii="Times New Roman" w:hAnsi="Times New Roman"/>
          <w:sz w:val="24"/>
          <w:szCs w:val="24"/>
        </w:rPr>
        <w:t>t</w:t>
      </w:r>
      <w:r w:rsidR="001F7DEA" w:rsidRPr="00C50717">
        <w:rPr>
          <w:rFonts w:ascii="Times New Roman" w:hAnsi="Times New Roman"/>
          <w:sz w:val="24"/>
          <w:szCs w:val="24"/>
        </w:rPr>
        <w:t xml:space="preserve"> ose informacioni </w:t>
      </w:r>
      <w:r w:rsidRPr="00C50717">
        <w:rPr>
          <w:rFonts w:ascii="Times New Roman" w:hAnsi="Times New Roman"/>
          <w:sz w:val="24"/>
          <w:szCs w:val="24"/>
        </w:rPr>
        <w:t>i</w:t>
      </w:r>
      <w:r w:rsidR="001F7DEA" w:rsidRPr="00C50717">
        <w:rPr>
          <w:rFonts w:ascii="Times New Roman" w:hAnsi="Times New Roman"/>
          <w:sz w:val="24"/>
          <w:szCs w:val="24"/>
        </w:rPr>
        <w:t xml:space="preserve"> përmendur në nenin </w:t>
      </w:r>
      <w:r w:rsidR="00C16BF1">
        <w:rPr>
          <w:rFonts w:ascii="Times New Roman" w:hAnsi="Times New Roman"/>
          <w:sz w:val="24"/>
          <w:szCs w:val="24"/>
        </w:rPr>
        <w:t>98 të këtij ligji</w:t>
      </w:r>
      <w:r w:rsidR="001F7DEA" w:rsidRPr="00C50717">
        <w:rPr>
          <w:rFonts w:ascii="Times New Roman" w:hAnsi="Times New Roman"/>
          <w:sz w:val="24"/>
          <w:szCs w:val="24"/>
        </w:rPr>
        <w:t xml:space="preserve"> përmba</w:t>
      </w:r>
      <w:r w:rsidR="00273D35">
        <w:rPr>
          <w:rFonts w:ascii="Times New Roman" w:hAnsi="Times New Roman"/>
          <w:sz w:val="24"/>
          <w:szCs w:val="24"/>
        </w:rPr>
        <w:t>j</w:t>
      </w:r>
      <w:r w:rsidR="001F7DEA" w:rsidRPr="00C50717">
        <w:rPr>
          <w:rFonts w:ascii="Times New Roman" w:hAnsi="Times New Roman"/>
          <w:sz w:val="24"/>
          <w:szCs w:val="24"/>
        </w:rPr>
        <w:t>n</w:t>
      </w:r>
      <w:r w:rsidR="00665515">
        <w:rPr>
          <w:rFonts w:ascii="Times New Roman" w:hAnsi="Times New Roman"/>
          <w:sz w:val="24"/>
          <w:szCs w:val="24"/>
        </w:rPr>
        <w:t>ë</w:t>
      </w:r>
      <w:r w:rsidR="001F7DEA" w:rsidRPr="00C50717">
        <w:rPr>
          <w:rFonts w:ascii="Times New Roman" w:hAnsi="Times New Roman"/>
          <w:sz w:val="24"/>
          <w:szCs w:val="24"/>
        </w:rPr>
        <w:t xml:space="preserve"> të dhëna dhe info</w:t>
      </w:r>
      <w:r w:rsidRPr="00C50717">
        <w:rPr>
          <w:rFonts w:ascii="Times New Roman" w:hAnsi="Times New Roman"/>
          <w:sz w:val="24"/>
          <w:szCs w:val="24"/>
        </w:rPr>
        <w:t>rmacion</w:t>
      </w:r>
      <w:r w:rsidR="00273D35">
        <w:rPr>
          <w:rFonts w:ascii="Times New Roman" w:hAnsi="Times New Roman"/>
          <w:sz w:val="24"/>
          <w:szCs w:val="24"/>
        </w:rPr>
        <w:t>e</w:t>
      </w:r>
      <w:r w:rsidRPr="00C50717">
        <w:rPr>
          <w:rFonts w:ascii="Times New Roman" w:hAnsi="Times New Roman"/>
          <w:sz w:val="24"/>
          <w:szCs w:val="24"/>
        </w:rPr>
        <w:t xml:space="preserve"> të </w:t>
      </w:r>
      <w:r w:rsidR="00273D35" w:rsidRPr="00C50717">
        <w:rPr>
          <w:rFonts w:ascii="Times New Roman" w:hAnsi="Times New Roman"/>
          <w:sz w:val="24"/>
          <w:szCs w:val="24"/>
        </w:rPr>
        <w:t>pavërtet</w:t>
      </w:r>
      <w:r w:rsidR="00273D35">
        <w:rPr>
          <w:rFonts w:ascii="Times New Roman" w:hAnsi="Times New Roman"/>
          <w:sz w:val="24"/>
          <w:szCs w:val="24"/>
        </w:rPr>
        <w:t>a</w:t>
      </w:r>
      <w:r w:rsidR="00273D35" w:rsidRPr="00C50717">
        <w:rPr>
          <w:rFonts w:ascii="Times New Roman" w:hAnsi="Times New Roman"/>
          <w:sz w:val="24"/>
          <w:szCs w:val="24"/>
        </w:rPr>
        <w:t xml:space="preserve"> </w:t>
      </w:r>
      <w:r w:rsidR="006D7DF4" w:rsidRPr="00C50717">
        <w:rPr>
          <w:rFonts w:ascii="Times New Roman" w:hAnsi="Times New Roman"/>
          <w:sz w:val="24"/>
          <w:szCs w:val="24"/>
        </w:rPr>
        <w:t xml:space="preserve">ose </w:t>
      </w:r>
      <w:r w:rsidRPr="00C50717">
        <w:rPr>
          <w:rFonts w:ascii="Times New Roman" w:hAnsi="Times New Roman"/>
          <w:sz w:val="24"/>
          <w:szCs w:val="24"/>
        </w:rPr>
        <w:t xml:space="preserve">të </w:t>
      </w:r>
      <w:r w:rsidR="00273D35">
        <w:rPr>
          <w:rFonts w:ascii="Times New Roman" w:hAnsi="Times New Roman"/>
          <w:sz w:val="24"/>
          <w:szCs w:val="24"/>
        </w:rPr>
        <w:t>pa</w:t>
      </w:r>
      <w:r w:rsidR="00273D35" w:rsidRPr="00C50717">
        <w:rPr>
          <w:rFonts w:ascii="Times New Roman" w:hAnsi="Times New Roman"/>
          <w:sz w:val="24"/>
          <w:szCs w:val="24"/>
        </w:rPr>
        <w:t>plot</w:t>
      </w:r>
      <w:r w:rsidR="00273D35">
        <w:rPr>
          <w:rFonts w:ascii="Times New Roman" w:hAnsi="Times New Roman"/>
          <w:sz w:val="24"/>
          <w:szCs w:val="24"/>
        </w:rPr>
        <w:t>a</w:t>
      </w:r>
      <w:r w:rsidR="006D7DF4" w:rsidRPr="00C50717">
        <w:rPr>
          <w:rFonts w:ascii="Times New Roman" w:hAnsi="Times New Roman"/>
          <w:sz w:val="24"/>
          <w:szCs w:val="24"/>
        </w:rPr>
        <w:t>.</w:t>
      </w:r>
    </w:p>
    <w:p w14:paraId="5B1BC7FF" w14:textId="77777777" w:rsidR="002C33C6" w:rsidRPr="00C50717" w:rsidRDefault="002C33C6" w:rsidP="002C33C6">
      <w:pPr>
        <w:pStyle w:val="ListParagraph"/>
        <w:tabs>
          <w:tab w:val="left" w:pos="360"/>
        </w:tabs>
        <w:ind w:left="360"/>
        <w:jc w:val="both"/>
        <w:rPr>
          <w:rFonts w:ascii="Times New Roman" w:hAnsi="Times New Roman"/>
          <w:sz w:val="24"/>
          <w:szCs w:val="24"/>
        </w:rPr>
      </w:pPr>
    </w:p>
    <w:p w14:paraId="53D4685D" w14:textId="457BD4A2" w:rsidR="001F7DEA" w:rsidRPr="00C50717" w:rsidRDefault="006D7DF4" w:rsidP="005B379A">
      <w:pPr>
        <w:pStyle w:val="ListParagraph"/>
        <w:numPr>
          <w:ilvl w:val="0"/>
          <w:numId w:val="90"/>
        </w:numPr>
        <w:tabs>
          <w:tab w:val="left" w:pos="360"/>
        </w:tabs>
        <w:ind w:left="360"/>
        <w:jc w:val="both"/>
        <w:rPr>
          <w:rFonts w:ascii="Times New Roman" w:hAnsi="Times New Roman"/>
          <w:sz w:val="24"/>
          <w:szCs w:val="24"/>
        </w:rPr>
      </w:pPr>
      <w:r w:rsidRPr="00C50717">
        <w:rPr>
          <w:rFonts w:ascii="Times New Roman" w:hAnsi="Times New Roman"/>
          <w:sz w:val="24"/>
          <w:szCs w:val="24"/>
        </w:rPr>
        <w:t>S</w:t>
      </w:r>
      <w:r w:rsidR="001F7DEA" w:rsidRPr="00C50717">
        <w:rPr>
          <w:rFonts w:ascii="Times New Roman" w:hAnsi="Times New Roman"/>
          <w:sz w:val="24"/>
          <w:szCs w:val="24"/>
        </w:rPr>
        <w:t>hoqëri</w:t>
      </w:r>
      <w:r w:rsidRPr="00C50717">
        <w:rPr>
          <w:rFonts w:ascii="Times New Roman" w:hAnsi="Times New Roman"/>
          <w:sz w:val="24"/>
          <w:szCs w:val="24"/>
        </w:rPr>
        <w:t xml:space="preserve">a administruese </w:t>
      </w:r>
      <w:r w:rsidR="001F7DEA" w:rsidRPr="00C50717">
        <w:rPr>
          <w:rFonts w:ascii="Times New Roman" w:hAnsi="Times New Roman"/>
          <w:sz w:val="24"/>
          <w:szCs w:val="24"/>
        </w:rPr>
        <w:t>është gjithashtu përgjegjëse për dëmin e shkaktuar anëtari</w:t>
      </w:r>
      <w:r w:rsidRPr="00C50717">
        <w:rPr>
          <w:rFonts w:ascii="Times New Roman" w:hAnsi="Times New Roman"/>
          <w:sz w:val="24"/>
          <w:szCs w:val="24"/>
        </w:rPr>
        <w:t>t</w:t>
      </w:r>
      <w:r w:rsidR="001F7DEA" w:rsidRPr="00C50717">
        <w:rPr>
          <w:rFonts w:ascii="Times New Roman" w:hAnsi="Times New Roman"/>
          <w:sz w:val="24"/>
          <w:szCs w:val="24"/>
        </w:rPr>
        <w:t xml:space="preserve"> të fondit </w:t>
      </w:r>
      <w:r w:rsidRPr="00C50717">
        <w:rPr>
          <w:rFonts w:ascii="Times New Roman" w:hAnsi="Times New Roman"/>
          <w:sz w:val="24"/>
          <w:szCs w:val="24"/>
        </w:rPr>
        <w:t xml:space="preserve">kur </w:t>
      </w:r>
      <w:r w:rsidR="001F7DEA" w:rsidRPr="00C50717">
        <w:rPr>
          <w:rFonts w:ascii="Times New Roman" w:hAnsi="Times New Roman"/>
          <w:sz w:val="24"/>
          <w:szCs w:val="24"/>
        </w:rPr>
        <w:t>veprime</w:t>
      </w:r>
      <w:r w:rsidRPr="00C50717">
        <w:rPr>
          <w:rFonts w:ascii="Times New Roman" w:hAnsi="Times New Roman"/>
          <w:sz w:val="24"/>
          <w:szCs w:val="24"/>
        </w:rPr>
        <w:t>t</w:t>
      </w:r>
      <w:r w:rsidR="001F7DEA" w:rsidRPr="00C50717">
        <w:rPr>
          <w:rFonts w:ascii="Times New Roman" w:hAnsi="Times New Roman"/>
          <w:sz w:val="24"/>
          <w:szCs w:val="24"/>
        </w:rPr>
        <w:t xml:space="preserve"> ose mosveprime</w:t>
      </w:r>
      <w:r w:rsidRPr="00C50717">
        <w:rPr>
          <w:rFonts w:ascii="Times New Roman" w:hAnsi="Times New Roman"/>
          <w:sz w:val="24"/>
          <w:szCs w:val="24"/>
        </w:rPr>
        <w:t>t e</w:t>
      </w:r>
      <w:r w:rsidR="001F7DEA" w:rsidRPr="00C50717">
        <w:rPr>
          <w:rFonts w:ascii="Times New Roman" w:hAnsi="Times New Roman"/>
          <w:sz w:val="24"/>
          <w:szCs w:val="24"/>
        </w:rPr>
        <w:t xml:space="preserve"> tij </w:t>
      </w:r>
      <w:r w:rsidRPr="00C50717">
        <w:rPr>
          <w:rFonts w:ascii="Times New Roman" w:hAnsi="Times New Roman"/>
          <w:sz w:val="24"/>
          <w:szCs w:val="24"/>
        </w:rPr>
        <w:t>jan</w:t>
      </w:r>
      <w:r w:rsidR="005C5B12">
        <w:rPr>
          <w:rFonts w:ascii="Times New Roman" w:hAnsi="Times New Roman"/>
          <w:sz w:val="24"/>
          <w:szCs w:val="24"/>
        </w:rPr>
        <w:t>ë</w:t>
      </w:r>
      <w:r w:rsidRPr="00C50717">
        <w:rPr>
          <w:rFonts w:ascii="Times New Roman" w:hAnsi="Times New Roman"/>
          <w:sz w:val="24"/>
          <w:szCs w:val="24"/>
        </w:rPr>
        <w:t xml:space="preserve"> kryer </w:t>
      </w:r>
      <w:r w:rsidR="001F7DEA" w:rsidRPr="00C50717">
        <w:rPr>
          <w:rFonts w:ascii="Times New Roman" w:hAnsi="Times New Roman"/>
          <w:sz w:val="24"/>
          <w:szCs w:val="24"/>
        </w:rPr>
        <w:t xml:space="preserve">në bazë të të dhënave </w:t>
      </w:r>
      <w:r w:rsidR="00C50717" w:rsidRPr="00C50717">
        <w:rPr>
          <w:rFonts w:ascii="Times New Roman" w:hAnsi="Times New Roman"/>
          <w:sz w:val="24"/>
          <w:szCs w:val="24"/>
        </w:rPr>
        <w:t xml:space="preserve">dhe informacioneve të pavërteta, </w:t>
      </w:r>
      <w:r w:rsidR="001F7DEA" w:rsidRPr="00C50717">
        <w:rPr>
          <w:rFonts w:ascii="Times New Roman" w:hAnsi="Times New Roman"/>
          <w:sz w:val="24"/>
          <w:szCs w:val="24"/>
        </w:rPr>
        <w:t xml:space="preserve">të </w:t>
      </w:r>
      <w:r w:rsidR="00273D35">
        <w:rPr>
          <w:rFonts w:ascii="Times New Roman" w:hAnsi="Times New Roman"/>
          <w:sz w:val="24"/>
          <w:szCs w:val="24"/>
        </w:rPr>
        <w:t>pa</w:t>
      </w:r>
      <w:r w:rsidR="001F7DEA" w:rsidRPr="00C50717">
        <w:rPr>
          <w:rFonts w:ascii="Times New Roman" w:hAnsi="Times New Roman"/>
          <w:sz w:val="24"/>
          <w:szCs w:val="24"/>
        </w:rPr>
        <w:t>plota ose të dhënave dhe informacioneve që çorientojnë</w:t>
      </w:r>
      <w:r w:rsidR="00AF5EB3">
        <w:rPr>
          <w:rFonts w:ascii="Times New Roman" w:hAnsi="Times New Roman"/>
          <w:sz w:val="24"/>
          <w:szCs w:val="24"/>
        </w:rPr>
        <w:t>,</w:t>
      </w:r>
      <w:r w:rsidR="001F7DEA" w:rsidRPr="00C50717">
        <w:rPr>
          <w:rFonts w:ascii="Times New Roman" w:hAnsi="Times New Roman"/>
          <w:sz w:val="24"/>
          <w:szCs w:val="24"/>
        </w:rPr>
        <w:t xml:space="preserve"> të përfshira në:</w:t>
      </w:r>
    </w:p>
    <w:p w14:paraId="16B492C0" w14:textId="77777777" w:rsidR="001F7DEA" w:rsidRPr="00C50717" w:rsidRDefault="00C50717" w:rsidP="005B379A">
      <w:pPr>
        <w:pStyle w:val="ListParagraph"/>
        <w:numPr>
          <w:ilvl w:val="1"/>
          <w:numId w:val="90"/>
        </w:numPr>
        <w:ind w:left="810"/>
        <w:jc w:val="both"/>
        <w:rPr>
          <w:rFonts w:ascii="Times New Roman" w:hAnsi="Times New Roman"/>
          <w:sz w:val="24"/>
          <w:szCs w:val="24"/>
        </w:rPr>
      </w:pPr>
      <w:r w:rsidRPr="00C50717">
        <w:rPr>
          <w:rFonts w:ascii="Times New Roman" w:hAnsi="Times New Roman"/>
          <w:sz w:val="24"/>
          <w:szCs w:val="24"/>
        </w:rPr>
        <w:t>materialet promovuese</w:t>
      </w:r>
      <w:r w:rsidR="001F7DEA" w:rsidRPr="00C50717">
        <w:rPr>
          <w:rFonts w:ascii="Times New Roman" w:hAnsi="Times New Roman"/>
          <w:sz w:val="24"/>
          <w:szCs w:val="24"/>
        </w:rPr>
        <w:t xml:space="preserve"> ose njoftime të tjera të shoqërisë </w:t>
      </w:r>
      <w:r w:rsidRPr="00C50717">
        <w:rPr>
          <w:rFonts w:ascii="Times New Roman" w:hAnsi="Times New Roman"/>
          <w:sz w:val="24"/>
          <w:szCs w:val="24"/>
        </w:rPr>
        <w:t>administruese</w:t>
      </w:r>
      <w:r w:rsidR="00273D35">
        <w:rPr>
          <w:rFonts w:ascii="Times New Roman" w:hAnsi="Times New Roman"/>
          <w:sz w:val="24"/>
          <w:szCs w:val="24"/>
        </w:rPr>
        <w:t>;</w:t>
      </w:r>
      <w:r w:rsidR="001F7DEA" w:rsidRPr="00C50717">
        <w:rPr>
          <w:rFonts w:ascii="Times New Roman" w:hAnsi="Times New Roman"/>
          <w:sz w:val="24"/>
          <w:szCs w:val="24"/>
        </w:rPr>
        <w:t xml:space="preserve"> ose</w:t>
      </w:r>
    </w:p>
    <w:p w14:paraId="286E96DC" w14:textId="77777777" w:rsidR="00B247D6" w:rsidRPr="00C50717" w:rsidRDefault="00993822" w:rsidP="005B379A">
      <w:pPr>
        <w:pStyle w:val="ListParagraph"/>
        <w:numPr>
          <w:ilvl w:val="1"/>
          <w:numId w:val="90"/>
        </w:numPr>
        <w:ind w:left="810"/>
        <w:jc w:val="both"/>
        <w:rPr>
          <w:rFonts w:ascii="Times New Roman" w:hAnsi="Times New Roman"/>
          <w:sz w:val="24"/>
          <w:szCs w:val="24"/>
        </w:rPr>
      </w:pPr>
      <w:r>
        <w:rPr>
          <w:rFonts w:ascii="Times New Roman" w:hAnsi="Times New Roman"/>
          <w:sz w:val="24"/>
          <w:szCs w:val="24"/>
        </w:rPr>
        <w:t>dokumentet</w:t>
      </w:r>
      <w:r w:rsidRPr="00C50717">
        <w:rPr>
          <w:rFonts w:ascii="Times New Roman" w:hAnsi="Times New Roman"/>
          <w:sz w:val="24"/>
          <w:szCs w:val="24"/>
        </w:rPr>
        <w:t xml:space="preserve"> </w:t>
      </w:r>
      <w:r w:rsidR="00C50717" w:rsidRPr="00C50717">
        <w:rPr>
          <w:rFonts w:ascii="Times New Roman" w:hAnsi="Times New Roman"/>
          <w:sz w:val="24"/>
          <w:szCs w:val="24"/>
        </w:rPr>
        <w:t>e dërguara anëtarit të fondit</w:t>
      </w:r>
      <w:r w:rsidR="00782A89">
        <w:rPr>
          <w:rFonts w:ascii="Times New Roman" w:hAnsi="Times New Roman"/>
          <w:sz w:val="24"/>
          <w:szCs w:val="24"/>
        </w:rPr>
        <w:t xml:space="preserve"> nga shoq</w:t>
      </w:r>
      <w:r w:rsidR="005C5B12">
        <w:rPr>
          <w:rFonts w:ascii="Times New Roman" w:hAnsi="Times New Roman"/>
          <w:sz w:val="24"/>
          <w:szCs w:val="24"/>
        </w:rPr>
        <w:t>ë</w:t>
      </w:r>
      <w:r w:rsidR="00782A89">
        <w:rPr>
          <w:rFonts w:ascii="Times New Roman" w:hAnsi="Times New Roman"/>
          <w:sz w:val="24"/>
          <w:szCs w:val="24"/>
        </w:rPr>
        <w:t>ria</w:t>
      </w:r>
      <w:r w:rsidR="00C50717" w:rsidRPr="00C50717">
        <w:rPr>
          <w:rFonts w:ascii="Times New Roman" w:hAnsi="Times New Roman"/>
          <w:sz w:val="24"/>
          <w:szCs w:val="24"/>
        </w:rPr>
        <w:t>, p</w:t>
      </w:r>
      <w:r w:rsidR="005C5B12">
        <w:rPr>
          <w:rFonts w:ascii="Times New Roman" w:hAnsi="Times New Roman"/>
          <w:sz w:val="24"/>
          <w:szCs w:val="24"/>
        </w:rPr>
        <w:t>ë</w:t>
      </w:r>
      <w:r w:rsidR="00C50717" w:rsidRPr="00C50717">
        <w:rPr>
          <w:rFonts w:ascii="Times New Roman" w:hAnsi="Times New Roman"/>
          <w:sz w:val="24"/>
          <w:szCs w:val="24"/>
        </w:rPr>
        <w:t>rfshir</w:t>
      </w:r>
      <w:r w:rsidR="005C5B12">
        <w:rPr>
          <w:rFonts w:ascii="Times New Roman" w:hAnsi="Times New Roman"/>
          <w:sz w:val="24"/>
          <w:szCs w:val="24"/>
        </w:rPr>
        <w:t>ë</w:t>
      </w:r>
      <w:r w:rsidR="00C50717" w:rsidRPr="00C50717">
        <w:rPr>
          <w:rFonts w:ascii="Times New Roman" w:hAnsi="Times New Roman"/>
          <w:sz w:val="24"/>
          <w:szCs w:val="24"/>
        </w:rPr>
        <w:t xml:space="preserve"> </w:t>
      </w:r>
      <w:r w:rsidR="00782A89">
        <w:rPr>
          <w:rFonts w:ascii="Times New Roman" w:hAnsi="Times New Roman"/>
          <w:sz w:val="24"/>
          <w:szCs w:val="24"/>
        </w:rPr>
        <w:t>nga persona të cilët</w:t>
      </w:r>
      <w:r w:rsidR="001F7DEA" w:rsidRPr="00C50717">
        <w:rPr>
          <w:rFonts w:ascii="Times New Roman" w:hAnsi="Times New Roman"/>
          <w:sz w:val="24"/>
          <w:szCs w:val="24"/>
        </w:rPr>
        <w:t xml:space="preserve"> në emër të shoqërisë </w:t>
      </w:r>
      <w:r w:rsidR="00C50717" w:rsidRPr="00C50717">
        <w:rPr>
          <w:rFonts w:ascii="Times New Roman" w:hAnsi="Times New Roman"/>
          <w:sz w:val="24"/>
          <w:szCs w:val="24"/>
        </w:rPr>
        <w:t>administruese</w:t>
      </w:r>
      <w:r w:rsidR="001F7DEA" w:rsidRPr="00C50717">
        <w:rPr>
          <w:rFonts w:ascii="Times New Roman" w:hAnsi="Times New Roman"/>
          <w:sz w:val="24"/>
          <w:szCs w:val="24"/>
        </w:rPr>
        <w:t xml:space="preserve">, kryejnë veprimtaritë e ofrimit të </w:t>
      </w:r>
      <w:r w:rsidR="00C50717" w:rsidRPr="00C50717">
        <w:rPr>
          <w:rFonts w:ascii="Times New Roman" w:hAnsi="Times New Roman"/>
          <w:sz w:val="24"/>
          <w:szCs w:val="24"/>
        </w:rPr>
        <w:t>fondeve t</w:t>
      </w:r>
      <w:r w:rsidR="005C5B12">
        <w:rPr>
          <w:rFonts w:ascii="Times New Roman" w:hAnsi="Times New Roman"/>
          <w:sz w:val="24"/>
          <w:szCs w:val="24"/>
        </w:rPr>
        <w:t>ë</w:t>
      </w:r>
      <w:r w:rsidR="00C50717" w:rsidRPr="00C50717">
        <w:rPr>
          <w:rFonts w:ascii="Times New Roman" w:hAnsi="Times New Roman"/>
          <w:sz w:val="24"/>
          <w:szCs w:val="24"/>
        </w:rPr>
        <w:t xml:space="preserve"> pensionit</w:t>
      </w:r>
      <w:r w:rsidR="001F7DEA" w:rsidRPr="00C50717">
        <w:rPr>
          <w:rFonts w:ascii="Times New Roman" w:hAnsi="Times New Roman"/>
          <w:sz w:val="24"/>
          <w:szCs w:val="24"/>
        </w:rPr>
        <w:t>.</w:t>
      </w:r>
    </w:p>
    <w:p w14:paraId="359E37DC" w14:textId="77777777" w:rsidR="006721EB" w:rsidRDefault="006721EB" w:rsidP="00735C10">
      <w:pPr>
        <w:jc w:val="center"/>
      </w:pPr>
    </w:p>
    <w:p w14:paraId="11D1C6C5" w14:textId="77777777" w:rsidR="00860C1A" w:rsidRDefault="00860C1A" w:rsidP="00FF60D5">
      <w:pPr>
        <w:jc w:val="center"/>
      </w:pPr>
    </w:p>
    <w:p w14:paraId="39590480" w14:textId="77777777" w:rsidR="006B79FA" w:rsidRDefault="006B79FA" w:rsidP="00FF60D5">
      <w:pPr>
        <w:jc w:val="center"/>
      </w:pPr>
    </w:p>
    <w:p w14:paraId="37C330DC" w14:textId="77777777" w:rsidR="00EC695A" w:rsidRDefault="00FF60D5" w:rsidP="00FF60D5">
      <w:pPr>
        <w:jc w:val="center"/>
      </w:pPr>
      <w:r>
        <w:t>KREU</w:t>
      </w:r>
      <w:r w:rsidR="00203FF9">
        <w:t xml:space="preserve"> VI</w:t>
      </w:r>
    </w:p>
    <w:p w14:paraId="563631BA" w14:textId="77777777" w:rsidR="00FF60D5" w:rsidRPr="003950BA" w:rsidRDefault="00FF60D5" w:rsidP="00FF60D5">
      <w:pPr>
        <w:jc w:val="center"/>
      </w:pPr>
      <w:r>
        <w:t>PROSPEKTI</w:t>
      </w:r>
      <w:r w:rsidR="00AA6538">
        <w:t xml:space="preserve"> I FONDIT T</w:t>
      </w:r>
      <w:r w:rsidR="00632BC9">
        <w:t>Ë</w:t>
      </w:r>
      <w:r w:rsidR="00AA6538">
        <w:t xml:space="preserve"> PENSIONIT PRIVAT</w:t>
      </w:r>
    </w:p>
    <w:p w14:paraId="781E832F" w14:textId="77777777" w:rsidR="00230DF7" w:rsidRPr="003950BA" w:rsidRDefault="00230DF7" w:rsidP="005307E8">
      <w:pPr>
        <w:jc w:val="center"/>
      </w:pPr>
    </w:p>
    <w:p w14:paraId="459BA161" w14:textId="77777777" w:rsidR="00C612DC" w:rsidRPr="003950BA" w:rsidRDefault="00C612DC" w:rsidP="001561F2">
      <w:pPr>
        <w:jc w:val="center"/>
      </w:pPr>
    </w:p>
    <w:p w14:paraId="7E8AD117" w14:textId="77777777" w:rsidR="0078453D" w:rsidRPr="003950BA" w:rsidRDefault="0078453D" w:rsidP="00F979A2">
      <w:pPr>
        <w:jc w:val="center"/>
      </w:pPr>
      <w:r w:rsidRPr="003950BA">
        <w:t xml:space="preserve">Neni </w:t>
      </w:r>
      <w:r w:rsidR="005E4BD0">
        <w:t xml:space="preserve">97 </w:t>
      </w:r>
    </w:p>
    <w:p w14:paraId="2E844ACE" w14:textId="77777777" w:rsidR="0078453D" w:rsidRDefault="0078453D" w:rsidP="00F979A2">
      <w:pPr>
        <w:jc w:val="center"/>
      </w:pPr>
      <w:r w:rsidRPr="003950BA">
        <w:t>Prospekti</w:t>
      </w:r>
    </w:p>
    <w:p w14:paraId="24368699" w14:textId="77777777" w:rsidR="002E1510" w:rsidRPr="003950BA" w:rsidRDefault="002E1510" w:rsidP="00F979A2">
      <w:pPr>
        <w:jc w:val="center"/>
      </w:pPr>
    </w:p>
    <w:p w14:paraId="5AD6532D" w14:textId="77777777" w:rsidR="002E1510" w:rsidRPr="00797376" w:rsidRDefault="002E1510" w:rsidP="005B379A">
      <w:pPr>
        <w:pStyle w:val="P68B1DB1-Normal2"/>
        <w:numPr>
          <w:ilvl w:val="0"/>
          <w:numId w:val="93"/>
        </w:numPr>
        <w:shd w:val="clear" w:color="auto" w:fill="FFFFFF"/>
        <w:spacing w:after="0" w:line="240" w:lineRule="auto"/>
        <w:ind w:left="360"/>
        <w:jc w:val="both"/>
        <w:textAlignment w:val="baseline"/>
        <w:rPr>
          <w:rFonts w:ascii="Times New Roman" w:hAnsi="Times New Roman"/>
          <w:szCs w:val="24"/>
        </w:rPr>
      </w:pPr>
      <w:r w:rsidRPr="00797376">
        <w:rPr>
          <w:rFonts w:ascii="Times New Roman" w:hAnsi="Times New Roman"/>
          <w:szCs w:val="24"/>
        </w:rPr>
        <w:t>An</w:t>
      </w:r>
      <w:r w:rsidR="005C5B12">
        <w:rPr>
          <w:rFonts w:ascii="Times New Roman" w:hAnsi="Times New Roman"/>
          <w:szCs w:val="24"/>
        </w:rPr>
        <w:t>ë</w:t>
      </w:r>
      <w:r w:rsidRPr="00797376">
        <w:rPr>
          <w:rFonts w:ascii="Times New Roman" w:hAnsi="Times New Roman"/>
          <w:szCs w:val="24"/>
        </w:rPr>
        <w:t>tar</w:t>
      </w:r>
      <w:r w:rsidR="005C5B12">
        <w:rPr>
          <w:rFonts w:ascii="Times New Roman" w:hAnsi="Times New Roman"/>
          <w:szCs w:val="24"/>
        </w:rPr>
        <w:t>ë</w:t>
      </w:r>
      <w:r w:rsidR="006721EB">
        <w:rPr>
          <w:rFonts w:ascii="Times New Roman" w:hAnsi="Times New Roman"/>
          <w:szCs w:val="24"/>
        </w:rPr>
        <w:t>simi</w:t>
      </w:r>
      <w:r w:rsidRPr="00797376">
        <w:rPr>
          <w:rFonts w:ascii="Times New Roman" w:hAnsi="Times New Roman"/>
          <w:szCs w:val="24"/>
        </w:rPr>
        <w:t xml:space="preserve"> n</w:t>
      </w:r>
      <w:r w:rsidR="005C5B12">
        <w:rPr>
          <w:rFonts w:ascii="Times New Roman" w:hAnsi="Times New Roman"/>
          <w:szCs w:val="24"/>
        </w:rPr>
        <w:t>ë</w:t>
      </w:r>
      <w:r w:rsidRPr="00797376">
        <w:rPr>
          <w:rFonts w:ascii="Times New Roman" w:hAnsi="Times New Roman"/>
          <w:szCs w:val="24"/>
        </w:rPr>
        <w:t xml:space="preserve"> nj</w:t>
      </w:r>
      <w:r w:rsidR="005C5B12">
        <w:rPr>
          <w:rFonts w:ascii="Times New Roman" w:hAnsi="Times New Roman"/>
          <w:szCs w:val="24"/>
        </w:rPr>
        <w:t>ë</w:t>
      </w:r>
      <w:r w:rsidRPr="00797376">
        <w:rPr>
          <w:rFonts w:ascii="Times New Roman" w:hAnsi="Times New Roman"/>
          <w:szCs w:val="24"/>
        </w:rPr>
        <w:t xml:space="preserve"> fond pensioni në territorin e Republikës së Shqip</w:t>
      </w:r>
      <w:r w:rsidR="005C5B12">
        <w:rPr>
          <w:rFonts w:ascii="Times New Roman" w:hAnsi="Times New Roman"/>
          <w:szCs w:val="24"/>
        </w:rPr>
        <w:t>ë</w:t>
      </w:r>
      <w:r w:rsidRPr="00797376">
        <w:rPr>
          <w:rFonts w:ascii="Times New Roman" w:hAnsi="Times New Roman"/>
          <w:szCs w:val="24"/>
        </w:rPr>
        <w:t>ris</w:t>
      </w:r>
      <w:r w:rsidR="005C5B12">
        <w:rPr>
          <w:rFonts w:ascii="Times New Roman" w:hAnsi="Times New Roman"/>
          <w:szCs w:val="24"/>
        </w:rPr>
        <w:t>ë</w:t>
      </w:r>
      <w:r w:rsidRPr="00797376">
        <w:rPr>
          <w:rFonts w:ascii="Times New Roman" w:hAnsi="Times New Roman"/>
          <w:szCs w:val="24"/>
        </w:rPr>
        <w:t xml:space="preserve"> lejohet vetëm pas miratimit nga autoriteti t</w:t>
      </w:r>
      <w:r w:rsidR="005C5B12">
        <w:rPr>
          <w:rFonts w:ascii="Times New Roman" w:hAnsi="Times New Roman"/>
          <w:szCs w:val="24"/>
        </w:rPr>
        <w:t>ë</w:t>
      </w:r>
      <w:r w:rsidRPr="00797376">
        <w:rPr>
          <w:rFonts w:ascii="Times New Roman" w:hAnsi="Times New Roman"/>
          <w:szCs w:val="24"/>
        </w:rPr>
        <w:t xml:space="preserve"> prospektit t</w:t>
      </w:r>
      <w:r w:rsidR="005C5B12">
        <w:rPr>
          <w:rFonts w:ascii="Times New Roman" w:hAnsi="Times New Roman"/>
          <w:szCs w:val="24"/>
        </w:rPr>
        <w:t>ë</w:t>
      </w:r>
      <w:r w:rsidRPr="00797376">
        <w:rPr>
          <w:rFonts w:ascii="Times New Roman" w:hAnsi="Times New Roman"/>
          <w:szCs w:val="24"/>
        </w:rPr>
        <w:t xml:space="preserve"> fondit t</w:t>
      </w:r>
      <w:r w:rsidR="005C5B12">
        <w:rPr>
          <w:rFonts w:ascii="Times New Roman" w:hAnsi="Times New Roman"/>
          <w:szCs w:val="24"/>
        </w:rPr>
        <w:t>ë</w:t>
      </w:r>
      <w:r w:rsidRPr="00797376">
        <w:rPr>
          <w:rFonts w:ascii="Times New Roman" w:hAnsi="Times New Roman"/>
          <w:szCs w:val="24"/>
        </w:rPr>
        <w:t xml:space="preserve"> pensionit. </w:t>
      </w:r>
    </w:p>
    <w:p w14:paraId="6B41DD01" w14:textId="77777777" w:rsidR="008B7E14" w:rsidRPr="00797376" w:rsidRDefault="00A749AF" w:rsidP="005B379A">
      <w:pPr>
        <w:pStyle w:val="ListParagraph"/>
        <w:numPr>
          <w:ilvl w:val="0"/>
          <w:numId w:val="93"/>
        </w:numPr>
        <w:spacing w:after="0" w:line="240" w:lineRule="auto"/>
        <w:ind w:left="360"/>
        <w:jc w:val="both"/>
        <w:rPr>
          <w:rFonts w:ascii="Times New Roman" w:hAnsi="Times New Roman"/>
          <w:sz w:val="24"/>
          <w:szCs w:val="24"/>
        </w:rPr>
      </w:pPr>
      <w:r w:rsidRPr="00797376">
        <w:rPr>
          <w:rFonts w:ascii="Times New Roman" w:hAnsi="Times New Roman"/>
          <w:sz w:val="24"/>
          <w:szCs w:val="24"/>
        </w:rPr>
        <w:t>Prospekti i fondit t</w:t>
      </w:r>
      <w:r w:rsidR="005C5B12">
        <w:rPr>
          <w:rFonts w:ascii="Times New Roman" w:hAnsi="Times New Roman"/>
          <w:sz w:val="24"/>
          <w:szCs w:val="24"/>
        </w:rPr>
        <w:t>ë</w:t>
      </w:r>
      <w:r w:rsidRPr="00797376">
        <w:rPr>
          <w:rFonts w:ascii="Times New Roman" w:hAnsi="Times New Roman"/>
          <w:sz w:val="24"/>
          <w:szCs w:val="24"/>
        </w:rPr>
        <w:t xml:space="preserve"> pensionit </w:t>
      </w:r>
      <w:r w:rsidR="00797376" w:rsidRPr="00797376">
        <w:rPr>
          <w:rFonts w:ascii="Times New Roman" w:hAnsi="Times New Roman"/>
          <w:sz w:val="24"/>
          <w:szCs w:val="24"/>
        </w:rPr>
        <w:t xml:space="preserve">nuk </w:t>
      </w:r>
      <w:r w:rsidRPr="00797376">
        <w:rPr>
          <w:rFonts w:ascii="Times New Roman" w:hAnsi="Times New Roman"/>
          <w:sz w:val="24"/>
          <w:szCs w:val="24"/>
        </w:rPr>
        <w:t>p</w:t>
      </w:r>
      <w:r w:rsidR="005C5B12">
        <w:rPr>
          <w:rFonts w:ascii="Times New Roman" w:hAnsi="Times New Roman"/>
          <w:sz w:val="24"/>
          <w:szCs w:val="24"/>
        </w:rPr>
        <w:t>ë</w:t>
      </w:r>
      <w:r w:rsidRPr="00797376">
        <w:rPr>
          <w:rFonts w:ascii="Times New Roman" w:hAnsi="Times New Roman"/>
          <w:sz w:val="24"/>
          <w:szCs w:val="24"/>
        </w:rPr>
        <w:t>rfaq</w:t>
      </w:r>
      <w:r w:rsidR="005C5B12">
        <w:rPr>
          <w:rFonts w:ascii="Times New Roman" w:hAnsi="Times New Roman"/>
          <w:sz w:val="24"/>
          <w:szCs w:val="24"/>
        </w:rPr>
        <w:t>ë</w:t>
      </w:r>
      <w:r w:rsidRPr="00797376">
        <w:rPr>
          <w:rFonts w:ascii="Times New Roman" w:hAnsi="Times New Roman"/>
          <w:sz w:val="24"/>
          <w:szCs w:val="24"/>
        </w:rPr>
        <w:t>son ftes</w:t>
      </w:r>
      <w:r w:rsidR="005C5B12">
        <w:rPr>
          <w:rFonts w:ascii="Times New Roman" w:hAnsi="Times New Roman"/>
          <w:sz w:val="24"/>
          <w:szCs w:val="24"/>
        </w:rPr>
        <w:t>ë</w:t>
      </w:r>
      <w:r w:rsidRPr="00797376">
        <w:rPr>
          <w:rFonts w:ascii="Times New Roman" w:hAnsi="Times New Roman"/>
          <w:sz w:val="24"/>
          <w:szCs w:val="24"/>
        </w:rPr>
        <w:t xml:space="preserve"> p</w:t>
      </w:r>
      <w:r w:rsidR="005C5B12">
        <w:rPr>
          <w:rFonts w:ascii="Times New Roman" w:hAnsi="Times New Roman"/>
          <w:sz w:val="24"/>
          <w:szCs w:val="24"/>
        </w:rPr>
        <w:t>ë</w:t>
      </w:r>
      <w:r w:rsidRPr="00797376">
        <w:rPr>
          <w:rFonts w:ascii="Times New Roman" w:hAnsi="Times New Roman"/>
          <w:sz w:val="24"/>
          <w:szCs w:val="24"/>
        </w:rPr>
        <w:t>r an</w:t>
      </w:r>
      <w:r w:rsidR="005C5B12">
        <w:rPr>
          <w:rFonts w:ascii="Times New Roman" w:hAnsi="Times New Roman"/>
          <w:sz w:val="24"/>
          <w:szCs w:val="24"/>
        </w:rPr>
        <w:t>ë</w:t>
      </w:r>
      <w:r w:rsidRPr="00797376">
        <w:rPr>
          <w:rFonts w:ascii="Times New Roman" w:hAnsi="Times New Roman"/>
          <w:sz w:val="24"/>
          <w:szCs w:val="24"/>
        </w:rPr>
        <w:t>tar</w:t>
      </w:r>
      <w:r w:rsidR="005C5B12">
        <w:rPr>
          <w:rFonts w:ascii="Times New Roman" w:hAnsi="Times New Roman"/>
          <w:sz w:val="24"/>
          <w:szCs w:val="24"/>
        </w:rPr>
        <w:t>ë</w:t>
      </w:r>
      <w:r w:rsidRPr="00797376">
        <w:rPr>
          <w:rFonts w:ascii="Times New Roman" w:hAnsi="Times New Roman"/>
          <w:sz w:val="24"/>
          <w:szCs w:val="24"/>
        </w:rPr>
        <w:t>si</w:t>
      </w:r>
      <w:r w:rsidR="006721EB">
        <w:rPr>
          <w:rFonts w:ascii="Times New Roman" w:hAnsi="Times New Roman"/>
          <w:sz w:val="24"/>
          <w:szCs w:val="24"/>
        </w:rPr>
        <w:t>m</w:t>
      </w:r>
      <w:r w:rsidRPr="00797376">
        <w:rPr>
          <w:rFonts w:ascii="Times New Roman" w:hAnsi="Times New Roman"/>
          <w:sz w:val="24"/>
          <w:szCs w:val="24"/>
        </w:rPr>
        <w:t xml:space="preserve"> n</w:t>
      </w:r>
      <w:r w:rsidR="005C5B12">
        <w:rPr>
          <w:rFonts w:ascii="Times New Roman" w:hAnsi="Times New Roman"/>
          <w:sz w:val="24"/>
          <w:szCs w:val="24"/>
        </w:rPr>
        <w:t>ë</w:t>
      </w:r>
      <w:r w:rsidRPr="00797376">
        <w:rPr>
          <w:rFonts w:ascii="Times New Roman" w:hAnsi="Times New Roman"/>
          <w:sz w:val="24"/>
          <w:szCs w:val="24"/>
        </w:rPr>
        <w:t xml:space="preserve"> fond</w:t>
      </w:r>
      <w:r w:rsidR="00797376" w:rsidRPr="00797376">
        <w:rPr>
          <w:rFonts w:ascii="Times New Roman" w:hAnsi="Times New Roman"/>
          <w:sz w:val="24"/>
          <w:szCs w:val="24"/>
        </w:rPr>
        <w:t>, por sh</w:t>
      </w:r>
      <w:r w:rsidR="005C5B12">
        <w:rPr>
          <w:rFonts w:ascii="Times New Roman" w:hAnsi="Times New Roman"/>
          <w:sz w:val="24"/>
          <w:szCs w:val="24"/>
        </w:rPr>
        <w:t>ë</w:t>
      </w:r>
      <w:r w:rsidR="00797376" w:rsidRPr="00797376">
        <w:rPr>
          <w:rFonts w:ascii="Times New Roman" w:hAnsi="Times New Roman"/>
          <w:sz w:val="24"/>
          <w:szCs w:val="24"/>
        </w:rPr>
        <w:t>rben si mjet informues lidhur me tiparet, karakteristikat, rreziqet q</w:t>
      </w:r>
      <w:r w:rsidR="005C5B12">
        <w:rPr>
          <w:rFonts w:ascii="Times New Roman" w:hAnsi="Times New Roman"/>
          <w:sz w:val="24"/>
          <w:szCs w:val="24"/>
        </w:rPr>
        <w:t>ë</w:t>
      </w:r>
      <w:r w:rsidR="00797376" w:rsidRPr="00797376">
        <w:rPr>
          <w:rFonts w:ascii="Times New Roman" w:hAnsi="Times New Roman"/>
          <w:sz w:val="24"/>
          <w:szCs w:val="24"/>
        </w:rPr>
        <w:t xml:space="preserve"> </w:t>
      </w:r>
      <w:r w:rsidR="006721EB">
        <w:rPr>
          <w:rFonts w:ascii="Times New Roman" w:hAnsi="Times New Roman"/>
          <w:sz w:val="24"/>
          <w:szCs w:val="24"/>
        </w:rPr>
        <w:t>m</w:t>
      </w:r>
      <w:r w:rsidR="00797376" w:rsidRPr="00797376">
        <w:rPr>
          <w:rFonts w:ascii="Times New Roman" w:hAnsi="Times New Roman"/>
          <w:sz w:val="24"/>
          <w:szCs w:val="24"/>
        </w:rPr>
        <w:t>bart an</w:t>
      </w:r>
      <w:r w:rsidR="005C5B12">
        <w:rPr>
          <w:rFonts w:ascii="Times New Roman" w:hAnsi="Times New Roman"/>
          <w:sz w:val="24"/>
          <w:szCs w:val="24"/>
        </w:rPr>
        <w:t>ë</w:t>
      </w:r>
      <w:r w:rsidR="00797376" w:rsidRPr="00797376">
        <w:rPr>
          <w:rFonts w:ascii="Times New Roman" w:hAnsi="Times New Roman"/>
          <w:sz w:val="24"/>
          <w:szCs w:val="24"/>
        </w:rPr>
        <w:t>tar</w:t>
      </w:r>
      <w:r w:rsidR="005C5B12">
        <w:rPr>
          <w:rFonts w:ascii="Times New Roman" w:hAnsi="Times New Roman"/>
          <w:sz w:val="24"/>
          <w:szCs w:val="24"/>
        </w:rPr>
        <w:t>ë</w:t>
      </w:r>
      <w:r w:rsidR="00797376" w:rsidRPr="00797376">
        <w:rPr>
          <w:rFonts w:ascii="Times New Roman" w:hAnsi="Times New Roman"/>
          <w:sz w:val="24"/>
          <w:szCs w:val="24"/>
        </w:rPr>
        <w:t>simi n</w:t>
      </w:r>
      <w:r w:rsidR="005C5B12">
        <w:rPr>
          <w:rFonts w:ascii="Times New Roman" w:hAnsi="Times New Roman"/>
          <w:sz w:val="24"/>
          <w:szCs w:val="24"/>
        </w:rPr>
        <w:t>ë</w:t>
      </w:r>
      <w:r w:rsidR="00797376" w:rsidRPr="00797376">
        <w:rPr>
          <w:rFonts w:ascii="Times New Roman" w:hAnsi="Times New Roman"/>
          <w:sz w:val="24"/>
          <w:szCs w:val="24"/>
        </w:rPr>
        <w:t xml:space="preserve"> nj</w:t>
      </w:r>
      <w:r w:rsidR="005C5B12">
        <w:rPr>
          <w:rFonts w:ascii="Times New Roman" w:hAnsi="Times New Roman"/>
          <w:sz w:val="24"/>
          <w:szCs w:val="24"/>
        </w:rPr>
        <w:t>ë</w:t>
      </w:r>
      <w:r w:rsidR="006721EB">
        <w:rPr>
          <w:rFonts w:ascii="Times New Roman" w:hAnsi="Times New Roman"/>
          <w:sz w:val="24"/>
          <w:szCs w:val="24"/>
        </w:rPr>
        <w:t xml:space="preserve"> fond pensioni</w:t>
      </w:r>
      <w:r w:rsidR="00797376" w:rsidRPr="00797376">
        <w:rPr>
          <w:rFonts w:ascii="Times New Roman" w:hAnsi="Times New Roman"/>
          <w:sz w:val="24"/>
          <w:szCs w:val="24"/>
        </w:rPr>
        <w:t xml:space="preserve"> privat</w:t>
      </w:r>
      <w:r w:rsidRPr="00797376">
        <w:rPr>
          <w:rFonts w:ascii="Times New Roman" w:hAnsi="Times New Roman"/>
          <w:sz w:val="24"/>
          <w:szCs w:val="24"/>
        </w:rPr>
        <w:t xml:space="preserve">. </w:t>
      </w:r>
    </w:p>
    <w:p w14:paraId="58C872A3" w14:textId="77777777" w:rsidR="008B7E14" w:rsidRPr="00797376" w:rsidRDefault="00A749AF" w:rsidP="005B379A">
      <w:pPr>
        <w:pStyle w:val="ListParagraph"/>
        <w:numPr>
          <w:ilvl w:val="0"/>
          <w:numId w:val="93"/>
        </w:numPr>
        <w:spacing w:after="0" w:line="240" w:lineRule="auto"/>
        <w:ind w:left="360"/>
        <w:jc w:val="both"/>
        <w:rPr>
          <w:rFonts w:ascii="Times New Roman" w:hAnsi="Times New Roman"/>
          <w:sz w:val="24"/>
          <w:szCs w:val="24"/>
        </w:rPr>
      </w:pPr>
      <w:r w:rsidRPr="00797376">
        <w:rPr>
          <w:rFonts w:ascii="Times New Roman" w:hAnsi="Times New Roman"/>
          <w:sz w:val="24"/>
          <w:szCs w:val="24"/>
        </w:rPr>
        <w:t>Info</w:t>
      </w:r>
      <w:r w:rsidR="00E51D30" w:rsidRPr="00797376">
        <w:rPr>
          <w:rFonts w:ascii="Times New Roman" w:hAnsi="Times New Roman"/>
          <w:sz w:val="24"/>
          <w:szCs w:val="24"/>
        </w:rPr>
        <w:t xml:space="preserve">rmacioni i prospektit </w:t>
      </w:r>
      <w:r w:rsidRPr="00797376">
        <w:rPr>
          <w:rFonts w:ascii="Times New Roman" w:hAnsi="Times New Roman"/>
          <w:sz w:val="24"/>
          <w:szCs w:val="24"/>
        </w:rPr>
        <w:t xml:space="preserve">duhet të jetë i qartë, i saktë dhe jo keqorientues </w:t>
      </w:r>
      <w:r w:rsidR="00E51D30" w:rsidRPr="00797376">
        <w:rPr>
          <w:rFonts w:ascii="Times New Roman" w:hAnsi="Times New Roman"/>
          <w:sz w:val="24"/>
          <w:szCs w:val="24"/>
        </w:rPr>
        <w:t>si dhe</w:t>
      </w:r>
      <w:r w:rsidRPr="00797376">
        <w:rPr>
          <w:rFonts w:ascii="Times New Roman" w:hAnsi="Times New Roman"/>
          <w:sz w:val="24"/>
          <w:szCs w:val="24"/>
        </w:rPr>
        <w:t xml:space="preserve"> duhet të jetë i përditësuar.</w:t>
      </w:r>
    </w:p>
    <w:p w14:paraId="1CE2BA0C" w14:textId="77777777" w:rsidR="008B7E14" w:rsidRDefault="00BC0286" w:rsidP="005B379A">
      <w:pPr>
        <w:pStyle w:val="ListParagraph"/>
        <w:numPr>
          <w:ilvl w:val="0"/>
          <w:numId w:val="93"/>
        </w:numPr>
        <w:spacing w:after="0" w:line="240" w:lineRule="auto"/>
        <w:ind w:left="360"/>
        <w:jc w:val="both"/>
        <w:rPr>
          <w:rFonts w:ascii="Times New Roman" w:hAnsi="Times New Roman"/>
          <w:sz w:val="24"/>
          <w:szCs w:val="24"/>
        </w:rPr>
      </w:pPr>
      <w:r w:rsidRPr="00797376">
        <w:rPr>
          <w:rFonts w:ascii="Times New Roman" w:hAnsi="Times New Roman"/>
          <w:sz w:val="24"/>
          <w:szCs w:val="24"/>
        </w:rPr>
        <w:t>P</w:t>
      </w:r>
      <w:r w:rsidR="00E51D30" w:rsidRPr="00797376">
        <w:rPr>
          <w:rFonts w:ascii="Times New Roman" w:hAnsi="Times New Roman"/>
          <w:sz w:val="24"/>
          <w:szCs w:val="24"/>
        </w:rPr>
        <w:t>rospekti shkruhet n</w:t>
      </w:r>
      <w:r w:rsidR="005C5B12">
        <w:rPr>
          <w:rFonts w:ascii="Times New Roman" w:hAnsi="Times New Roman"/>
          <w:sz w:val="24"/>
          <w:szCs w:val="24"/>
        </w:rPr>
        <w:t>ë</w:t>
      </w:r>
      <w:r w:rsidR="00E51D30" w:rsidRPr="00797376">
        <w:rPr>
          <w:rFonts w:ascii="Times New Roman" w:hAnsi="Times New Roman"/>
          <w:sz w:val="24"/>
          <w:szCs w:val="24"/>
        </w:rPr>
        <w:t xml:space="preserve"> gjuh</w:t>
      </w:r>
      <w:r w:rsidR="005C5B12">
        <w:rPr>
          <w:rFonts w:ascii="Times New Roman" w:hAnsi="Times New Roman"/>
          <w:sz w:val="24"/>
          <w:szCs w:val="24"/>
        </w:rPr>
        <w:t>ë</w:t>
      </w:r>
      <w:r w:rsidR="00797376" w:rsidRPr="00797376">
        <w:rPr>
          <w:rFonts w:ascii="Times New Roman" w:hAnsi="Times New Roman"/>
          <w:sz w:val="24"/>
          <w:szCs w:val="24"/>
        </w:rPr>
        <w:t xml:space="preserve"> t</w:t>
      </w:r>
      <w:r w:rsidR="005C5B12">
        <w:rPr>
          <w:rFonts w:ascii="Times New Roman" w:hAnsi="Times New Roman"/>
          <w:sz w:val="24"/>
          <w:szCs w:val="24"/>
        </w:rPr>
        <w:t>ë</w:t>
      </w:r>
      <w:r w:rsidR="00797376" w:rsidRPr="00797376">
        <w:rPr>
          <w:rFonts w:ascii="Times New Roman" w:hAnsi="Times New Roman"/>
          <w:sz w:val="24"/>
          <w:szCs w:val="24"/>
        </w:rPr>
        <w:t xml:space="preserve"> qart</w:t>
      </w:r>
      <w:r w:rsidR="005C5B12">
        <w:rPr>
          <w:rFonts w:ascii="Times New Roman" w:hAnsi="Times New Roman"/>
          <w:sz w:val="24"/>
          <w:szCs w:val="24"/>
        </w:rPr>
        <w:t>ë</w:t>
      </w:r>
      <w:r w:rsidR="00070729">
        <w:rPr>
          <w:rFonts w:ascii="Times New Roman" w:hAnsi="Times New Roman"/>
          <w:sz w:val="24"/>
          <w:szCs w:val="24"/>
        </w:rPr>
        <w:t>, l</w:t>
      </w:r>
      <w:r w:rsidR="00797376" w:rsidRPr="00797376">
        <w:rPr>
          <w:rFonts w:ascii="Times New Roman" w:hAnsi="Times New Roman"/>
          <w:sz w:val="24"/>
          <w:szCs w:val="24"/>
        </w:rPr>
        <w:t>eht</w:t>
      </w:r>
      <w:r w:rsidR="005C5B12">
        <w:rPr>
          <w:rFonts w:ascii="Times New Roman" w:hAnsi="Times New Roman"/>
          <w:sz w:val="24"/>
          <w:szCs w:val="24"/>
        </w:rPr>
        <w:t>ë</w:t>
      </w:r>
      <w:r w:rsidR="00797376" w:rsidRPr="00797376">
        <w:rPr>
          <w:rFonts w:ascii="Times New Roman" w:hAnsi="Times New Roman"/>
          <w:sz w:val="24"/>
          <w:szCs w:val="24"/>
        </w:rPr>
        <w:t>sisht t</w:t>
      </w:r>
      <w:r w:rsidR="005C5B12">
        <w:rPr>
          <w:rFonts w:ascii="Times New Roman" w:hAnsi="Times New Roman"/>
          <w:sz w:val="24"/>
          <w:szCs w:val="24"/>
        </w:rPr>
        <w:t>ë</w:t>
      </w:r>
      <w:r w:rsidR="00797376" w:rsidRPr="00797376">
        <w:rPr>
          <w:rFonts w:ascii="Times New Roman" w:hAnsi="Times New Roman"/>
          <w:sz w:val="24"/>
          <w:szCs w:val="24"/>
        </w:rPr>
        <w:t xml:space="preserve"> lexueshme dhe </w:t>
      </w:r>
      <w:r w:rsidR="00E51D30" w:rsidRPr="00797376">
        <w:rPr>
          <w:rFonts w:ascii="Times New Roman" w:hAnsi="Times New Roman"/>
          <w:sz w:val="24"/>
          <w:szCs w:val="24"/>
        </w:rPr>
        <w:t>leht</w:t>
      </w:r>
      <w:r w:rsidR="005C5B12">
        <w:rPr>
          <w:rFonts w:ascii="Times New Roman" w:hAnsi="Times New Roman"/>
          <w:sz w:val="24"/>
          <w:szCs w:val="24"/>
        </w:rPr>
        <w:t>ë</w:t>
      </w:r>
      <w:r w:rsidR="00E51D30" w:rsidRPr="00797376">
        <w:rPr>
          <w:rFonts w:ascii="Times New Roman" w:hAnsi="Times New Roman"/>
          <w:sz w:val="24"/>
          <w:szCs w:val="24"/>
        </w:rPr>
        <w:t>sisht t</w:t>
      </w:r>
      <w:r w:rsidR="005C5B12">
        <w:rPr>
          <w:rFonts w:ascii="Times New Roman" w:hAnsi="Times New Roman"/>
          <w:sz w:val="24"/>
          <w:szCs w:val="24"/>
        </w:rPr>
        <w:t>ë</w:t>
      </w:r>
      <w:r w:rsidR="00E51D30" w:rsidRPr="00797376">
        <w:rPr>
          <w:rFonts w:ascii="Times New Roman" w:hAnsi="Times New Roman"/>
          <w:sz w:val="24"/>
          <w:szCs w:val="24"/>
        </w:rPr>
        <w:t xml:space="preserve"> ku</w:t>
      </w:r>
      <w:r w:rsidRPr="00797376">
        <w:rPr>
          <w:rFonts w:ascii="Times New Roman" w:hAnsi="Times New Roman"/>
          <w:sz w:val="24"/>
          <w:szCs w:val="24"/>
        </w:rPr>
        <w:t>p</w:t>
      </w:r>
      <w:r w:rsidR="00E51D30" w:rsidRPr="00797376">
        <w:rPr>
          <w:rFonts w:ascii="Times New Roman" w:hAnsi="Times New Roman"/>
          <w:sz w:val="24"/>
          <w:szCs w:val="24"/>
        </w:rPr>
        <w:t>tueshme p</w:t>
      </w:r>
      <w:r w:rsidR="005C5B12">
        <w:rPr>
          <w:rFonts w:ascii="Times New Roman" w:hAnsi="Times New Roman"/>
          <w:sz w:val="24"/>
          <w:szCs w:val="24"/>
        </w:rPr>
        <w:t>ë</w:t>
      </w:r>
      <w:r w:rsidR="00E51D30" w:rsidRPr="00797376">
        <w:rPr>
          <w:rFonts w:ascii="Times New Roman" w:hAnsi="Times New Roman"/>
          <w:sz w:val="24"/>
          <w:szCs w:val="24"/>
        </w:rPr>
        <w:t>r t</w:t>
      </w:r>
      <w:r w:rsidR="005C5B12">
        <w:rPr>
          <w:rFonts w:ascii="Times New Roman" w:hAnsi="Times New Roman"/>
          <w:sz w:val="24"/>
          <w:szCs w:val="24"/>
        </w:rPr>
        <w:t>ë</w:t>
      </w:r>
      <w:r w:rsidR="00E51D30" w:rsidRPr="00797376">
        <w:rPr>
          <w:rFonts w:ascii="Times New Roman" w:hAnsi="Times New Roman"/>
          <w:sz w:val="24"/>
          <w:szCs w:val="24"/>
        </w:rPr>
        <w:t xml:space="preserve"> gjith</w:t>
      </w:r>
      <w:r w:rsidR="005C5B12">
        <w:rPr>
          <w:rFonts w:ascii="Times New Roman" w:hAnsi="Times New Roman"/>
          <w:sz w:val="24"/>
          <w:szCs w:val="24"/>
        </w:rPr>
        <w:t>ë</w:t>
      </w:r>
      <w:r w:rsidR="00E51D30" w:rsidRPr="00797376">
        <w:rPr>
          <w:rFonts w:ascii="Times New Roman" w:hAnsi="Times New Roman"/>
          <w:sz w:val="24"/>
          <w:szCs w:val="24"/>
        </w:rPr>
        <w:t xml:space="preserve"> individ</w:t>
      </w:r>
      <w:r w:rsidR="005C5B12">
        <w:rPr>
          <w:rFonts w:ascii="Times New Roman" w:hAnsi="Times New Roman"/>
          <w:sz w:val="24"/>
          <w:szCs w:val="24"/>
        </w:rPr>
        <w:t>ë</w:t>
      </w:r>
      <w:r w:rsidR="00E51D30" w:rsidRPr="00797376">
        <w:rPr>
          <w:rFonts w:ascii="Times New Roman" w:hAnsi="Times New Roman"/>
          <w:sz w:val="24"/>
          <w:szCs w:val="24"/>
        </w:rPr>
        <w:t xml:space="preserve">t. </w:t>
      </w:r>
    </w:p>
    <w:p w14:paraId="4108283D" w14:textId="77777777" w:rsidR="005C5B12" w:rsidRPr="005C5B12" w:rsidRDefault="005C5B12" w:rsidP="005B379A">
      <w:pPr>
        <w:pStyle w:val="ListParagraph"/>
        <w:numPr>
          <w:ilvl w:val="0"/>
          <w:numId w:val="93"/>
        </w:numPr>
        <w:spacing w:after="0" w:line="240" w:lineRule="auto"/>
        <w:ind w:left="360"/>
        <w:jc w:val="both"/>
        <w:rPr>
          <w:rFonts w:ascii="Times New Roman" w:hAnsi="Times New Roman"/>
          <w:sz w:val="24"/>
          <w:szCs w:val="24"/>
        </w:rPr>
      </w:pPr>
      <w:r w:rsidRPr="005C5B12">
        <w:rPr>
          <w:rFonts w:ascii="Times New Roman" w:hAnsi="Times New Roman"/>
          <w:sz w:val="24"/>
          <w:szCs w:val="24"/>
        </w:rPr>
        <w:t>Shoqëria administruese e fondit të pensionit është përgjegjëse për p</w:t>
      </w:r>
      <w:r w:rsidR="00DC6584">
        <w:rPr>
          <w:rFonts w:ascii="Times New Roman" w:hAnsi="Times New Roman"/>
          <w:sz w:val="24"/>
          <w:szCs w:val="24"/>
        </w:rPr>
        <w:t>ë</w:t>
      </w:r>
      <w:r w:rsidRPr="005C5B12">
        <w:rPr>
          <w:rFonts w:ascii="Times New Roman" w:hAnsi="Times New Roman"/>
          <w:sz w:val="24"/>
          <w:szCs w:val="24"/>
        </w:rPr>
        <w:t>rmbajtjen prospektit t</w:t>
      </w:r>
      <w:r w:rsidR="00DC6584">
        <w:rPr>
          <w:rFonts w:ascii="Times New Roman" w:hAnsi="Times New Roman"/>
          <w:sz w:val="24"/>
          <w:szCs w:val="24"/>
        </w:rPr>
        <w:t>ë</w:t>
      </w:r>
      <w:r w:rsidRPr="005C5B12">
        <w:rPr>
          <w:rFonts w:ascii="Times New Roman" w:hAnsi="Times New Roman"/>
          <w:sz w:val="24"/>
          <w:szCs w:val="24"/>
        </w:rPr>
        <w:t xml:space="preserve"> fondit. </w:t>
      </w:r>
    </w:p>
    <w:p w14:paraId="70FC89BE" w14:textId="77777777" w:rsidR="00E51D30" w:rsidRPr="00797376" w:rsidRDefault="00BC0286" w:rsidP="005B379A">
      <w:pPr>
        <w:pStyle w:val="ListParagraph"/>
        <w:numPr>
          <w:ilvl w:val="0"/>
          <w:numId w:val="93"/>
        </w:numPr>
        <w:spacing w:after="0" w:line="240" w:lineRule="auto"/>
        <w:ind w:left="360"/>
        <w:jc w:val="both"/>
        <w:rPr>
          <w:rFonts w:ascii="Times New Roman" w:hAnsi="Times New Roman"/>
          <w:sz w:val="24"/>
          <w:szCs w:val="24"/>
        </w:rPr>
      </w:pPr>
      <w:r w:rsidRPr="00797376">
        <w:rPr>
          <w:rFonts w:ascii="Times New Roman" w:hAnsi="Times New Roman"/>
          <w:sz w:val="24"/>
          <w:szCs w:val="24"/>
        </w:rPr>
        <w:lastRenderedPageBreak/>
        <w:t>P</w:t>
      </w:r>
      <w:r w:rsidR="00E51D30" w:rsidRPr="00797376">
        <w:rPr>
          <w:rFonts w:ascii="Times New Roman" w:hAnsi="Times New Roman"/>
          <w:sz w:val="24"/>
          <w:szCs w:val="24"/>
        </w:rPr>
        <w:t>rospekti i fondit shoq</w:t>
      </w:r>
      <w:r w:rsidR="005C5B12">
        <w:rPr>
          <w:rFonts w:ascii="Times New Roman" w:hAnsi="Times New Roman"/>
          <w:sz w:val="24"/>
          <w:szCs w:val="24"/>
        </w:rPr>
        <w:t>ë</w:t>
      </w:r>
      <w:r w:rsidR="00E51D30" w:rsidRPr="00797376">
        <w:rPr>
          <w:rFonts w:ascii="Times New Roman" w:hAnsi="Times New Roman"/>
          <w:sz w:val="24"/>
          <w:szCs w:val="24"/>
        </w:rPr>
        <w:t xml:space="preserve">rohet nga </w:t>
      </w:r>
      <w:r w:rsidR="0078351D">
        <w:rPr>
          <w:rFonts w:ascii="Times New Roman" w:hAnsi="Times New Roman"/>
          <w:sz w:val="24"/>
          <w:szCs w:val="24"/>
        </w:rPr>
        <w:t>kontrata e an</w:t>
      </w:r>
      <w:r w:rsidR="00632BC9">
        <w:rPr>
          <w:rFonts w:ascii="Times New Roman" w:hAnsi="Times New Roman"/>
          <w:sz w:val="24"/>
          <w:szCs w:val="24"/>
        </w:rPr>
        <w:t>ë</w:t>
      </w:r>
      <w:r w:rsidR="0078351D">
        <w:rPr>
          <w:rFonts w:ascii="Times New Roman" w:hAnsi="Times New Roman"/>
          <w:sz w:val="24"/>
          <w:szCs w:val="24"/>
        </w:rPr>
        <w:t>tar</w:t>
      </w:r>
      <w:r w:rsidR="00632BC9">
        <w:rPr>
          <w:rFonts w:ascii="Times New Roman" w:hAnsi="Times New Roman"/>
          <w:sz w:val="24"/>
          <w:szCs w:val="24"/>
        </w:rPr>
        <w:t>ë</w:t>
      </w:r>
      <w:r w:rsidR="0078351D">
        <w:rPr>
          <w:rFonts w:ascii="Times New Roman" w:hAnsi="Times New Roman"/>
          <w:sz w:val="24"/>
          <w:szCs w:val="24"/>
        </w:rPr>
        <w:t>simit t</w:t>
      </w:r>
      <w:r w:rsidR="00632BC9">
        <w:rPr>
          <w:rFonts w:ascii="Times New Roman" w:hAnsi="Times New Roman"/>
          <w:sz w:val="24"/>
          <w:szCs w:val="24"/>
        </w:rPr>
        <w:t>ë</w:t>
      </w:r>
      <w:r w:rsidR="00E51D30" w:rsidRPr="00797376">
        <w:rPr>
          <w:rFonts w:ascii="Times New Roman" w:hAnsi="Times New Roman"/>
          <w:sz w:val="24"/>
          <w:szCs w:val="24"/>
        </w:rPr>
        <w:t xml:space="preserve"> fondit</w:t>
      </w:r>
      <w:r w:rsidR="00AD4A81" w:rsidRPr="00797376">
        <w:rPr>
          <w:rFonts w:ascii="Times New Roman" w:hAnsi="Times New Roman"/>
          <w:sz w:val="24"/>
          <w:szCs w:val="24"/>
        </w:rPr>
        <w:t xml:space="preserve"> dhe jan</w:t>
      </w:r>
      <w:r w:rsidR="005C5B12">
        <w:rPr>
          <w:rFonts w:ascii="Times New Roman" w:hAnsi="Times New Roman"/>
          <w:sz w:val="24"/>
          <w:szCs w:val="24"/>
        </w:rPr>
        <w:t>ë</w:t>
      </w:r>
      <w:r w:rsidR="00AD4A81" w:rsidRPr="00797376">
        <w:rPr>
          <w:rFonts w:ascii="Times New Roman" w:hAnsi="Times New Roman"/>
          <w:sz w:val="24"/>
          <w:szCs w:val="24"/>
        </w:rPr>
        <w:t xml:space="preserve"> pjes</w:t>
      </w:r>
      <w:r w:rsidR="005C5B12">
        <w:rPr>
          <w:rFonts w:ascii="Times New Roman" w:hAnsi="Times New Roman"/>
          <w:sz w:val="24"/>
          <w:szCs w:val="24"/>
        </w:rPr>
        <w:t>ë</w:t>
      </w:r>
      <w:r w:rsidR="00AD4A81" w:rsidRPr="00797376">
        <w:rPr>
          <w:rFonts w:ascii="Times New Roman" w:hAnsi="Times New Roman"/>
          <w:sz w:val="24"/>
          <w:szCs w:val="24"/>
        </w:rPr>
        <w:t xml:space="preserve"> integrale t</w:t>
      </w:r>
      <w:r w:rsidR="005C5B12">
        <w:rPr>
          <w:rFonts w:ascii="Times New Roman" w:hAnsi="Times New Roman"/>
          <w:sz w:val="24"/>
          <w:szCs w:val="24"/>
        </w:rPr>
        <w:t>ë</w:t>
      </w:r>
      <w:r w:rsidR="00AD4A81" w:rsidRPr="00797376">
        <w:rPr>
          <w:rFonts w:ascii="Times New Roman" w:hAnsi="Times New Roman"/>
          <w:sz w:val="24"/>
          <w:szCs w:val="24"/>
        </w:rPr>
        <w:t xml:space="preserve"> nj</w:t>
      </w:r>
      <w:r w:rsidR="005C5B12">
        <w:rPr>
          <w:rFonts w:ascii="Times New Roman" w:hAnsi="Times New Roman"/>
          <w:sz w:val="24"/>
          <w:szCs w:val="24"/>
        </w:rPr>
        <w:t>ë</w:t>
      </w:r>
      <w:r w:rsidR="0078351D">
        <w:rPr>
          <w:rFonts w:ascii="Times New Roman" w:hAnsi="Times New Roman"/>
          <w:sz w:val="24"/>
          <w:szCs w:val="24"/>
        </w:rPr>
        <w:t>ra tjetr</w:t>
      </w:r>
      <w:r w:rsidR="00632BC9">
        <w:rPr>
          <w:rFonts w:ascii="Times New Roman" w:hAnsi="Times New Roman"/>
          <w:sz w:val="24"/>
          <w:szCs w:val="24"/>
        </w:rPr>
        <w:t>ë</w:t>
      </w:r>
      <w:r w:rsidR="0078351D">
        <w:rPr>
          <w:rFonts w:ascii="Times New Roman" w:hAnsi="Times New Roman"/>
          <w:sz w:val="24"/>
          <w:szCs w:val="24"/>
        </w:rPr>
        <w:t>s</w:t>
      </w:r>
      <w:r w:rsidRPr="00797376">
        <w:rPr>
          <w:rFonts w:ascii="Times New Roman" w:hAnsi="Times New Roman"/>
          <w:sz w:val="24"/>
          <w:szCs w:val="24"/>
        </w:rPr>
        <w:t xml:space="preserve">. </w:t>
      </w:r>
      <w:r w:rsidR="00E51D30" w:rsidRPr="00797376">
        <w:rPr>
          <w:rFonts w:ascii="Times New Roman" w:hAnsi="Times New Roman"/>
          <w:sz w:val="24"/>
          <w:szCs w:val="24"/>
        </w:rPr>
        <w:t xml:space="preserve"> </w:t>
      </w:r>
    </w:p>
    <w:p w14:paraId="233D3935" w14:textId="77777777" w:rsidR="00E51D30" w:rsidRPr="00797376" w:rsidRDefault="00E51D30" w:rsidP="00DE4AFC">
      <w:pPr>
        <w:ind w:left="450"/>
        <w:jc w:val="both"/>
      </w:pPr>
    </w:p>
    <w:p w14:paraId="7EC87167" w14:textId="77777777" w:rsidR="00203FF9" w:rsidRDefault="00203FF9" w:rsidP="003036D5">
      <w:pPr>
        <w:jc w:val="center"/>
      </w:pPr>
    </w:p>
    <w:p w14:paraId="6AB383BC" w14:textId="77777777" w:rsidR="003036D5" w:rsidRDefault="003036D5" w:rsidP="003036D5">
      <w:pPr>
        <w:jc w:val="center"/>
      </w:pPr>
      <w:r>
        <w:t>Neni</w:t>
      </w:r>
      <w:r w:rsidR="00203FF9">
        <w:t xml:space="preserve"> </w:t>
      </w:r>
      <w:r w:rsidR="005E4BD0">
        <w:t xml:space="preserve">98 </w:t>
      </w:r>
    </w:p>
    <w:p w14:paraId="03D1C54D" w14:textId="77777777" w:rsidR="00FA6940" w:rsidRDefault="00203FF9" w:rsidP="003036D5">
      <w:pPr>
        <w:jc w:val="center"/>
      </w:pPr>
      <w:r>
        <w:t>Miratimi i prospektit</w:t>
      </w:r>
    </w:p>
    <w:p w14:paraId="218AD412" w14:textId="77777777" w:rsidR="00203FF9" w:rsidRDefault="00203FF9" w:rsidP="003036D5">
      <w:pPr>
        <w:jc w:val="center"/>
      </w:pPr>
    </w:p>
    <w:p w14:paraId="65F679BF" w14:textId="77777777" w:rsidR="003036D5" w:rsidRPr="002E1510" w:rsidRDefault="003036D5" w:rsidP="005B379A">
      <w:pPr>
        <w:pStyle w:val="ListParagraph"/>
        <w:numPr>
          <w:ilvl w:val="0"/>
          <w:numId w:val="92"/>
        </w:numPr>
        <w:ind w:left="360"/>
        <w:jc w:val="both"/>
        <w:rPr>
          <w:rFonts w:ascii="Times New Roman" w:hAnsi="Times New Roman"/>
          <w:sz w:val="24"/>
          <w:szCs w:val="24"/>
        </w:rPr>
      </w:pPr>
      <w:r w:rsidRPr="002E1510">
        <w:rPr>
          <w:rFonts w:ascii="Times New Roman" w:hAnsi="Times New Roman"/>
          <w:sz w:val="24"/>
          <w:szCs w:val="24"/>
        </w:rPr>
        <w:t xml:space="preserve">Autoriteti brenda </w:t>
      </w:r>
      <w:r w:rsidR="00072463">
        <w:rPr>
          <w:rFonts w:ascii="Times New Roman" w:hAnsi="Times New Roman"/>
          <w:sz w:val="24"/>
          <w:szCs w:val="24"/>
        </w:rPr>
        <w:t>tre</w:t>
      </w:r>
      <w:r w:rsidRPr="002E1510">
        <w:rPr>
          <w:rFonts w:ascii="Times New Roman" w:hAnsi="Times New Roman"/>
          <w:sz w:val="24"/>
          <w:szCs w:val="24"/>
        </w:rPr>
        <w:t xml:space="preserve"> muajve nga dita e paraqitjes së </w:t>
      </w:r>
      <w:r w:rsidR="00A42DAC" w:rsidRPr="002E1510">
        <w:rPr>
          <w:rFonts w:ascii="Times New Roman" w:hAnsi="Times New Roman"/>
          <w:sz w:val="24"/>
          <w:szCs w:val="24"/>
        </w:rPr>
        <w:t>kërkes</w:t>
      </w:r>
      <w:r w:rsidR="00665515">
        <w:rPr>
          <w:rFonts w:ascii="Times New Roman" w:hAnsi="Times New Roman"/>
          <w:sz w:val="24"/>
          <w:szCs w:val="24"/>
        </w:rPr>
        <w:t>ë</w:t>
      </w:r>
      <w:r w:rsidR="00A42DAC">
        <w:rPr>
          <w:rFonts w:ascii="Times New Roman" w:hAnsi="Times New Roman"/>
          <w:sz w:val="24"/>
          <w:szCs w:val="24"/>
        </w:rPr>
        <w:t>s</w:t>
      </w:r>
      <w:r w:rsidR="00A42DAC" w:rsidRPr="002E1510">
        <w:rPr>
          <w:rFonts w:ascii="Times New Roman" w:hAnsi="Times New Roman"/>
          <w:sz w:val="24"/>
          <w:szCs w:val="24"/>
        </w:rPr>
        <w:t xml:space="preserve"> </w:t>
      </w:r>
      <w:r w:rsidRPr="002E1510">
        <w:rPr>
          <w:rFonts w:ascii="Times New Roman" w:hAnsi="Times New Roman"/>
          <w:sz w:val="24"/>
          <w:szCs w:val="24"/>
        </w:rPr>
        <w:t>s</w:t>
      </w:r>
      <w:r w:rsidR="005C5B12">
        <w:rPr>
          <w:rFonts w:ascii="Times New Roman" w:hAnsi="Times New Roman"/>
          <w:sz w:val="24"/>
          <w:szCs w:val="24"/>
        </w:rPr>
        <w:t>ë</w:t>
      </w:r>
      <w:r w:rsidRPr="002E1510">
        <w:rPr>
          <w:rFonts w:ascii="Times New Roman" w:hAnsi="Times New Roman"/>
          <w:sz w:val="24"/>
          <w:szCs w:val="24"/>
        </w:rPr>
        <w:t xml:space="preserve"> plot</w:t>
      </w:r>
      <w:r w:rsidR="005C5B12">
        <w:rPr>
          <w:rFonts w:ascii="Times New Roman" w:hAnsi="Times New Roman"/>
          <w:sz w:val="24"/>
          <w:szCs w:val="24"/>
        </w:rPr>
        <w:t>ë</w:t>
      </w:r>
      <w:r w:rsidRPr="002E1510">
        <w:rPr>
          <w:rFonts w:ascii="Times New Roman" w:hAnsi="Times New Roman"/>
          <w:sz w:val="24"/>
          <w:szCs w:val="24"/>
        </w:rPr>
        <w:t xml:space="preserve">, vendos miratimin </w:t>
      </w:r>
      <w:r w:rsidR="00797376">
        <w:rPr>
          <w:rFonts w:ascii="Times New Roman" w:hAnsi="Times New Roman"/>
          <w:sz w:val="24"/>
          <w:szCs w:val="24"/>
        </w:rPr>
        <w:t>ose refuzimin e miratimit t</w:t>
      </w:r>
      <w:r w:rsidR="005C5B12">
        <w:rPr>
          <w:rFonts w:ascii="Times New Roman" w:hAnsi="Times New Roman"/>
          <w:sz w:val="24"/>
          <w:szCs w:val="24"/>
        </w:rPr>
        <w:t>ë</w:t>
      </w:r>
      <w:r w:rsidR="00797376">
        <w:rPr>
          <w:rFonts w:ascii="Times New Roman" w:hAnsi="Times New Roman"/>
          <w:sz w:val="24"/>
          <w:szCs w:val="24"/>
        </w:rPr>
        <w:t xml:space="preserve"> </w:t>
      </w:r>
      <w:r w:rsidRPr="002E1510">
        <w:rPr>
          <w:rFonts w:ascii="Times New Roman" w:hAnsi="Times New Roman"/>
          <w:sz w:val="24"/>
          <w:szCs w:val="24"/>
        </w:rPr>
        <w:t xml:space="preserve">prospektit të fondit. </w:t>
      </w:r>
    </w:p>
    <w:p w14:paraId="3BA991F8" w14:textId="77777777" w:rsidR="002E1510" w:rsidRPr="002E1510" w:rsidRDefault="002E1510" w:rsidP="002E1510">
      <w:pPr>
        <w:pStyle w:val="ListParagraph"/>
        <w:ind w:left="360"/>
        <w:jc w:val="both"/>
        <w:rPr>
          <w:rFonts w:ascii="Times New Roman" w:hAnsi="Times New Roman"/>
          <w:sz w:val="24"/>
          <w:szCs w:val="24"/>
        </w:rPr>
      </w:pPr>
    </w:p>
    <w:p w14:paraId="73519B0D" w14:textId="77777777" w:rsidR="003036D5" w:rsidRPr="002E1510" w:rsidRDefault="003036D5" w:rsidP="005B379A">
      <w:pPr>
        <w:pStyle w:val="ListParagraph"/>
        <w:numPr>
          <w:ilvl w:val="0"/>
          <w:numId w:val="92"/>
        </w:numPr>
        <w:ind w:left="360"/>
        <w:jc w:val="both"/>
        <w:rPr>
          <w:rFonts w:ascii="Times New Roman" w:hAnsi="Times New Roman"/>
          <w:sz w:val="24"/>
          <w:szCs w:val="24"/>
        </w:rPr>
      </w:pPr>
      <w:r w:rsidRPr="002E1510">
        <w:rPr>
          <w:rFonts w:ascii="Times New Roman" w:hAnsi="Times New Roman"/>
          <w:sz w:val="24"/>
          <w:szCs w:val="24"/>
        </w:rPr>
        <w:t>Kërkesa për miratim e prospektit do të konsiderohet e rregullt dhe e plot</w:t>
      </w:r>
      <w:r w:rsidR="005C5B12">
        <w:rPr>
          <w:rFonts w:ascii="Times New Roman" w:hAnsi="Times New Roman"/>
          <w:sz w:val="24"/>
          <w:szCs w:val="24"/>
        </w:rPr>
        <w:t>ë</w:t>
      </w:r>
      <w:r w:rsidRPr="002E1510">
        <w:rPr>
          <w:rFonts w:ascii="Times New Roman" w:hAnsi="Times New Roman"/>
          <w:sz w:val="24"/>
          <w:szCs w:val="24"/>
        </w:rPr>
        <w:t xml:space="preserve"> nëse, në përputhje me k</w:t>
      </w:r>
      <w:r w:rsidR="005C5B12">
        <w:rPr>
          <w:rFonts w:ascii="Times New Roman" w:hAnsi="Times New Roman"/>
          <w:sz w:val="24"/>
          <w:szCs w:val="24"/>
        </w:rPr>
        <w:t>ë</w:t>
      </w:r>
      <w:r w:rsidRPr="002E1510">
        <w:rPr>
          <w:rFonts w:ascii="Times New Roman" w:hAnsi="Times New Roman"/>
          <w:sz w:val="24"/>
          <w:szCs w:val="24"/>
        </w:rPr>
        <w:t>rkesat e këtij ligji, përmban të gjith</w:t>
      </w:r>
      <w:r w:rsidR="005C5B12">
        <w:rPr>
          <w:rFonts w:ascii="Times New Roman" w:hAnsi="Times New Roman"/>
          <w:sz w:val="24"/>
          <w:szCs w:val="24"/>
        </w:rPr>
        <w:t>ë</w:t>
      </w:r>
      <w:r w:rsidRPr="002E1510">
        <w:rPr>
          <w:rFonts w:ascii="Times New Roman" w:hAnsi="Times New Roman"/>
          <w:sz w:val="24"/>
          <w:szCs w:val="24"/>
        </w:rPr>
        <w:t xml:space="preserve"> informacionin e nevojsh</w:t>
      </w:r>
      <w:r w:rsidR="005C5B12">
        <w:rPr>
          <w:rFonts w:ascii="Times New Roman" w:hAnsi="Times New Roman"/>
          <w:sz w:val="24"/>
          <w:szCs w:val="24"/>
        </w:rPr>
        <w:t>ë</w:t>
      </w:r>
      <w:r w:rsidRPr="002E1510">
        <w:rPr>
          <w:rFonts w:ascii="Times New Roman" w:hAnsi="Times New Roman"/>
          <w:sz w:val="24"/>
          <w:szCs w:val="24"/>
        </w:rPr>
        <w:t xml:space="preserve">m dhe nëse i gjithë dokumentacioni i </w:t>
      </w:r>
      <w:r w:rsidR="005C5B12">
        <w:rPr>
          <w:rFonts w:ascii="Times New Roman" w:hAnsi="Times New Roman"/>
          <w:sz w:val="24"/>
          <w:szCs w:val="24"/>
        </w:rPr>
        <w:t>ë</w:t>
      </w:r>
      <w:r w:rsidRPr="002E1510">
        <w:rPr>
          <w:rFonts w:ascii="Times New Roman" w:hAnsi="Times New Roman"/>
          <w:sz w:val="24"/>
          <w:szCs w:val="24"/>
        </w:rPr>
        <w:t>sht</w:t>
      </w:r>
      <w:r w:rsidR="005C5B12">
        <w:rPr>
          <w:rFonts w:ascii="Times New Roman" w:hAnsi="Times New Roman"/>
          <w:sz w:val="24"/>
          <w:szCs w:val="24"/>
        </w:rPr>
        <w:t>ë</w:t>
      </w:r>
      <w:r w:rsidRPr="002E1510">
        <w:rPr>
          <w:rFonts w:ascii="Times New Roman" w:hAnsi="Times New Roman"/>
          <w:sz w:val="24"/>
          <w:szCs w:val="24"/>
        </w:rPr>
        <w:t xml:space="preserve"> bashk</w:t>
      </w:r>
      <w:r w:rsidR="005C5B12">
        <w:rPr>
          <w:rFonts w:ascii="Times New Roman" w:hAnsi="Times New Roman"/>
          <w:sz w:val="24"/>
          <w:szCs w:val="24"/>
        </w:rPr>
        <w:t>ë</w:t>
      </w:r>
      <w:r w:rsidR="00797376">
        <w:rPr>
          <w:rFonts w:ascii="Times New Roman" w:hAnsi="Times New Roman"/>
          <w:sz w:val="24"/>
          <w:szCs w:val="24"/>
        </w:rPr>
        <w:t>lidhur</w:t>
      </w:r>
      <w:r w:rsidRPr="002E1510">
        <w:rPr>
          <w:rFonts w:ascii="Times New Roman" w:hAnsi="Times New Roman"/>
          <w:sz w:val="24"/>
          <w:szCs w:val="24"/>
        </w:rPr>
        <w:t>.</w:t>
      </w:r>
    </w:p>
    <w:p w14:paraId="1BB2A50F" w14:textId="77777777" w:rsidR="00935D27" w:rsidRDefault="00935D27" w:rsidP="003036D5"/>
    <w:p w14:paraId="2F72DEFB" w14:textId="77777777" w:rsidR="00935D27" w:rsidRDefault="00935D27" w:rsidP="003036D5"/>
    <w:p w14:paraId="1599239B" w14:textId="77777777" w:rsidR="00E51D30" w:rsidRPr="005E4BD0" w:rsidRDefault="00FA6940" w:rsidP="00FA6940">
      <w:pPr>
        <w:pStyle w:val="P68B1DB1-Normal2"/>
        <w:shd w:val="clear" w:color="auto" w:fill="FFFFFF"/>
        <w:spacing w:after="0" w:line="240" w:lineRule="auto"/>
        <w:jc w:val="center"/>
        <w:textAlignment w:val="baseline"/>
        <w:rPr>
          <w:color w:val="FF0000"/>
        </w:rPr>
      </w:pPr>
      <w:r>
        <w:t xml:space="preserve">Neni </w:t>
      </w:r>
      <w:r w:rsidR="005E4BD0">
        <w:t xml:space="preserve">99 </w:t>
      </w:r>
    </w:p>
    <w:p w14:paraId="2EF7ACCE" w14:textId="77777777" w:rsidR="00FA6940" w:rsidRDefault="00FA6940" w:rsidP="00FA6940">
      <w:pPr>
        <w:pStyle w:val="P68B1DB1-Normal1"/>
        <w:shd w:val="clear" w:color="auto" w:fill="FFFFFF"/>
        <w:spacing w:after="0" w:line="240" w:lineRule="auto"/>
        <w:jc w:val="center"/>
        <w:textAlignment w:val="baseline"/>
      </w:pPr>
      <w:r>
        <w:t>Detyrimi për të publikuar prospekt</w:t>
      </w:r>
      <w:r w:rsidR="00B445E7">
        <w:t>in</w:t>
      </w:r>
    </w:p>
    <w:p w14:paraId="6EAD16DA" w14:textId="77777777" w:rsidR="00FA6940" w:rsidRDefault="00FA6940" w:rsidP="00FA6940">
      <w:pPr>
        <w:pStyle w:val="P68B1DB1-Normal1"/>
        <w:shd w:val="clear" w:color="auto" w:fill="FFFFFF"/>
        <w:spacing w:after="0" w:line="240" w:lineRule="auto"/>
        <w:jc w:val="center"/>
        <w:textAlignment w:val="baseline"/>
      </w:pPr>
    </w:p>
    <w:p w14:paraId="015295FF" w14:textId="77777777" w:rsidR="002E1510" w:rsidRDefault="00FA6940" w:rsidP="005B379A">
      <w:pPr>
        <w:pStyle w:val="P68B1DB1-Normal2"/>
        <w:numPr>
          <w:ilvl w:val="0"/>
          <w:numId w:val="91"/>
        </w:numPr>
        <w:shd w:val="clear" w:color="auto" w:fill="FFFFFF"/>
        <w:spacing w:after="225" w:line="276" w:lineRule="auto"/>
        <w:ind w:left="360"/>
        <w:jc w:val="both"/>
        <w:textAlignment w:val="baseline"/>
      </w:pPr>
      <w:r w:rsidRPr="00FA6940">
        <w:t>Shoq</w:t>
      </w:r>
      <w:r w:rsidR="005C5B12">
        <w:t>ë</w:t>
      </w:r>
      <w:r w:rsidRPr="00FA6940">
        <w:t>ria admin</w:t>
      </w:r>
      <w:r w:rsidR="00C0482D">
        <w:t>istruese</w:t>
      </w:r>
      <w:r w:rsidRPr="00FA6940">
        <w:t xml:space="preserve"> brenda </w:t>
      </w:r>
      <w:r w:rsidR="00C60A86">
        <w:t>pesë</w:t>
      </w:r>
      <w:r w:rsidRPr="00FA6940">
        <w:t xml:space="preserve"> ditëve pas marrjes së </w:t>
      </w:r>
      <w:r w:rsidR="00F527FD">
        <w:t>njoftimit me shkrim p</w:t>
      </w:r>
      <w:r w:rsidR="005C5B12">
        <w:t>ë</w:t>
      </w:r>
      <w:r w:rsidR="00F527FD">
        <w:t xml:space="preserve">r </w:t>
      </w:r>
      <w:r w:rsidR="00DE4AFC">
        <w:t>miratim</w:t>
      </w:r>
      <w:r w:rsidR="00F527FD">
        <w:t>in</w:t>
      </w:r>
      <w:r w:rsidRPr="00FA6940">
        <w:t xml:space="preserve"> </w:t>
      </w:r>
      <w:r w:rsidR="00F527FD">
        <w:t xml:space="preserve">e prospektit </w:t>
      </w:r>
      <w:r w:rsidRPr="00FA6940">
        <w:t xml:space="preserve">nga Autoriteti, publikon </w:t>
      </w:r>
      <w:r w:rsidR="00F527FD">
        <w:t xml:space="preserve">prospektin </w:t>
      </w:r>
      <w:r w:rsidR="002E1510">
        <w:t>në faqen e saj t</w:t>
      </w:r>
      <w:r w:rsidR="005C5B12">
        <w:t>ë</w:t>
      </w:r>
      <w:r w:rsidR="002E1510">
        <w:t xml:space="preserve"> internetit. </w:t>
      </w:r>
    </w:p>
    <w:p w14:paraId="58510139" w14:textId="77777777" w:rsidR="00B445E7" w:rsidRDefault="00B445E7" w:rsidP="005B379A">
      <w:pPr>
        <w:pStyle w:val="P68B1DB1-Normal2"/>
        <w:numPr>
          <w:ilvl w:val="0"/>
          <w:numId w:val="91"/>
        </w:numPr>
        <w:shd w:val="clear" w:color="auto" w:fill="FFFFFF"/>
        <w:spacing w:after="225" w:line="276" w:lineRule="auto"/>
        <w:ind w:left="360"/>
        <w:jc w:val="both"/>
        <w:textAlignment w:val="baseline"/>
      </w:pPr>
      <w:r w:rsidRPr="00667978">
        <w:t>Çdo ndryshim i prospektit</w:t>
      </w:r>
      <w:r>
        <w:t xml:space="preserve">, pas miratimit nga </w:t>
      </w:r>
      <w:r w:rsidR="005E727A">
        <w:t>A</w:t>
      </w:r>
      <w:r>
        <w:t>utoriteti, njoftohet n</w:t>
      </w:r>
      <w:r w:rsidR="005C5B12">
        <w:t>ë</w:t>
      </w:r>
      <w:r>
        <w:t>p</w:t>
      </w:r>
      <w:r w:rsidR="005C5B12">
        <w:t>ë</w:t>
      </w:r>
      <w:r>
        <w:t>rmjet faqes s</w:t>
      </w:r>
      <w:r w:rsidR="005C5B12">
        <w:t>ë</w:t>
      </w:r>
      <w:r>
        <w:t xml:space="preserve"> internetit t</w:t>
      </w:r>
      <w:r w:rsidR="005C5B12">
        <w:t>ë</w:t>
      </w:r>
      <w:r>
        <w:t xml:space="preserve"> shoq</w:t>
      </w:r>
      <w:r w:rsidR="005C5B12">
        <w:t>ë</w:t>
      </w:r>
      <w:r>
        <w:t>ris</w:t>
      </w:r>
      <w:r w:rsidR="005C5B12">
        <w:t>ë</w:t>
      </w:r>
      <w:r w:rsidR="00DE4AFC">
        <w:t xml:space="preserve"> administruese si dhe i vihe</w:t>
      </w:r>
      <w:r w:rsidR="005E727A">
        <w:t>t</w:t>
      </w:r>
      <w:r w:rsidR="00DE4AFC">
        <w:t xml:space="preserve"> n</w:t>
      </w:r>
      <w:r w:rsidR="00DC6584">
        <w:t>ë</w:t>
      </w:r>
      <w:r w:rsidR="00DE4AFC">
        <w:t xml:space="preserve"> dispozicion </w:t>
      </w:r>
      <w:r w:rsidR="00237627">
        <w:t xml:space="preserve">çdo </w:t>
      </w:r>
      <w:r w:rsidR="00DE4AFC">
        <w:t>an</w:t>
      </w:r>
      <w:r w:rsidR="00DC6584">
        <w:t>ë</w:t>
      </w:r>
      <w:r w:rsidR="00DE4AFC">
        <w:t>tari t</w:t>
      </w:r>
      <w:r w:rsidR="00DC6584">
        <w:t>ë</w:t>
      </w:r>
      <w:r w:rsidR="00DE4AFC">
        <w:t xml:space="preserve"> fondit me post</w:t>
      </w:r>
      <w:r w:rsidR="00DC6584">
        <w:t>ë</w:t>
      </w:r>
      <w:r w:rsidR="00DE4AFC">
        <w:t xml:space="preserve"> normale ose me post</w:t>
      </w:r>
      <w:r w:rsidR="00DC6584">
        <w:t>ë</w:t>
      </w:r>
      <w:r w:rsidR="00DE4AFC">
        <w:t xml:space="preserve"> elektronike</w:t>
      </w:r>
      <w:r w:rsidR="00F72647">
        <w:t>.</w:t>
      </w:r>
    </w:p>
    <w:p w14:paraId="36A8BA48" w14:textId="77777777" w:rsidR="00BE5A04" w:rsidRPr="002E1510" w:rsidRDefault="002E1510" w:rsidP="005B379A">
      <w:pPr>
        <w:pStyle w:val="P68B1DB1-Normal2"/>
        <w:numPr>
          <w:ilvl w:val="0"/>
          <w:numId w:val="91"/>
        </w:numPr>
        <w:shd w:val="clear" w:color="auto" w:fill="FFFFFF"/>
        <w:spacing w:after="225" w:line="276" w:lineRule="auto"/>
        <w:ind w:left="360"/>
        <w:jc w:val="both"/>
        <w:textAlignment w:val="baseline"/>
        <w:rPr>
          <w:rFonts w:ascii="Times New Roman" w:hAnsi="Times New Roman"/>
        </w:rPr>
      </w:pPr>
      <w:r>
        <w:t>Prospekti i fondit t</w:t>
      </w:r>
      <w:r w:rsidR="005C5B12">
        <w:t>ë</w:t>
      </w:r>
      <w:r>
        <w:t xml:space="preserve"> pensionit u </w:t>
      </w:r>
      <w:r w:rsidR="00237627">
        <w:t xml:space="preserve">vihet </w:t>
      </w:r>
      <w:r>
        <w:t>në dispozicion</w:t>
      </w:r>
      <w:r w:rsidR="00797376">
        <w:t>,</w:t>
      </w:r>
      <w:r>
        <w:t xml:space="preserve"> pa pagesë an</w:t>
      </w:r>
      <w:r w:rsidR="005C5B12">
        <w:t>ë</w:t>
      </w:r>
      <w:r>
        <w:t>tar</w:t>
      </w:r>
      <w:r w:rsidR="005C5B12">
        <w:t>ë</w:t>
      </w:r>
      <w:r>
        <w:t xml:space="preserve">ve të mundshëm përpara lidhjes së një </w:t>
      </w:r>
      <w:r w:rsidR="00237627">
        <w:t xml:space="preserve">kontrate </w:t>
      </w:r>
      <w:r w:rsidR="00C626EA">
        <w:t>t</w:t>
      </w:r>
      <w:r w:rsidR="005C5B12">
        <w:t>ë</w:t>
      </w:r>
      <w:r w:rsidR="00B445E7">
        <w:t xml:space="preserve"> </w:t>
      </w:r>
      <w:r>
        <w:t>an</w:t>
      </w:r>
      <w:r w:rsidR="005C5B12">
        <w:t>ë</w:t>
      </w:r>
      <w:r>
        <w:t>tar</w:t>
      </w:r>
      <w:r w:rsidR="005C5B12">
        <w:t>ë</w:t>
      </w:r>
      <w:r>
        <w:t>simi</w:t>
      </w:r>
      <w:r w:rsidR="00B445E7">
        <w:t>t</w:t>
      </w:r>
      <w:r>
        <w:t xml:space="preserve"> n</w:t>
      </w:r>
      <w:r w:rsidR="005C5B12">
        <w:t>ë</w:t>
      </w:r>
      <w:r>
        <w:t xml:space="preserve"> fond.</w:t>
      </w:r>
    </w:p>
    <w:p w14:paraId="01FF218B" w14:textId="77777777" w:rsidR="00B445E7" w:rsidRDefault="002E1510" w:rsidP="005B379A">
      <w:pPr>
        <w:pStyle w:val="P68B1DB1-Normal2"/>
        <w:numPr>
          <w:ilvl w:val="0"/>
          <w:numId w:val="91"/>
        </w:numPr>
        <w:shd w:val="clear" w:color="auto" w:fill="FFFFFF"/>
        <w:spacing w:after="225" w:line="276" w:lineRule="auto"/>
        <w:ind w:left="360"/>
        <w:jc w:val="both"/>
        <w:textAlignment w:val="baseline"/>
      </w:pPr>
      <w:r>
        <w:t xml:space="preserve">Prospekti/tet e botuara dhe ndryshimet në prospekt, duhet të jenë identike në përmbajtje dhe formë me origjinalin e </w:t>
      </w:r>
      <w:r w:rsidR="000D4A00">
        <w:t xml:space="preserve">miratuar </w:t>
      </w:r>
      <w:r>
        <w:t xml:space="preserve">nga </w:t>
      </w:r>
      <w:r w:rsidR="00C626EA">
        <w:t>A</w:t>
      </w:r>
      <w:r>
        <w:t>utoriteti.</w:t>
      </w:r>
    </w:p>
    <w:p w14:paraId="33B68C9E" w14:textId="77777777" w:rsidR="00B445E7" w:rsidRPr="00B445E7" w:rsidRDefault="00797376" w:rsidP="005B379A">
      <w:pPr>
        <w:pStyle w:val="P68B1DB1-Normal2"/>
        <w:numPr>
          <w:ilvl w:val="0"/>
          <w:numId w:val="91"/>
        </w:numPr>
        <w:shd w:val="clear" w:color="auto" w:fill="FFFFFF"/>
        <w:spacing w:after="225" w:line="276" w:lineRule="auto"/>
        <w:ind w:left="360"/>
        <w:jc w:val="both"/>
        <w:textAlignment w:val="baseline"/>
      </w:pPr>
      <w:r>
        <w:t>N</w:t>
      </w:r>
      <w:r w:rsidR="005C5B12">
        <w:t>ë</w:t>
      </w:r>
      <w:r>
        <w:t xml:space="preserve"> rastin e fondit me pjes</w:t>
      </w:r>
      <w:r w:rsidR="005C5B12">
        <w:t>ë</w:t>
      </w:r>
      <w:r>
        <w:t>marrje t</w:t>
      </w:r>
      <w:r w:rsidR="005C5B12">
        <w:t>ë</w:t>
      </w:r>
      <w:r>
        <w:t xml:space="preserve"> mbyllur shoq</w:t>
      </w:r>
      <w:r w:rsidR="005C5B12">
        <w:t>ë</w:t>
      </w:r>
      <w:r>
        <w:t xml:space="preserve">ria administruese ka detyrimin </w:t>
      </w:r>
      <w:r w:rsidR="00B445E7" w:rsidRPr="00B445E7">
        <w:rPr>
          <w:rFonts w:ascii="Times New Roman" w:hAnsi="Times New Roman"/>
          <w:szCs w:val="24"/>
        </w:rPr>
        <w:t>t'u v</w:t>
      </w:r>
      <w:r w:rsidR="005C5B12">
        <w:rPr>
          <w:rFonts w:ascii="Times New Roman" w:hAnsi="Times New Roman"/>
          <w:szCs w:val="24"/>
        </w:rPr>
        <w:t>ë</w:t>
      </w:r>
      <w:r w:rsidR="00B445E7" w:rsidRPr="00B445E7">
        <w:rPr>
          <w:rFonts w:ascii="Times New Roman" w:hAnsi="Times New Roman"/>
          <w:szCs w:val="24"/>
        </w:rPr>
        <w:t>r</w:t>
      </w:r>
      <w:r w:rsidR="005C5B12">
        <w:rPr>
          <w:rFonts w:ascii="Times New Roman" w:hAnsi="Times New Roman"/>
          <w:szCs w:val="24"/>
        </w:rPr>
        <w:t>ë</w:t>
      </w:r>
      <w:r w:rsidR="00B445E7" w:rsidRPr="00B445E7">
        <w:rPr>
          <w:rFonts w:ascii="Times New Roman" w:hAnsi="Times New Roman"/>
          <w:szCs w:val="24"/>
        </w:rPr>
        <w:t xml:space="preserve"> në dispozicion t</w:t>
      </w:r>
      <w:r w:rsidR="005C5B12">
        <w:rPr>
          <w:rFonts w:ascii="Times New Roman" w:hAnsi="Times New Roman"/>
          <w:szCs w:val="24"/>
        </w:rPr>
        <w:t>ë</w:t>
      </w:r>
      <w:r w:rsidR="00B445E7" w:rsidRPr="00B445E7">
        <w:rPr>
          <w:rFonts w:ascii="Times New Roman" w:hAnsi="Times New Roman"/>
          <w:szCs w:val="24"/>
        </w:rPr>
        <w:t xml:space="preserve"> gjith</w:t>
      </w:r>
      <w:r w:rsidR="005C5B12">
        <w:rPr>
          <w:rFonts w:ascii="Times New Roman" w:hAnsi="Times New Roman"/>
          <w:szCs w:val="24"/>
        </w:rPr>
        <w:t>ë</w:t>
      </w:r>
      <w:r w:rsidR="00B445E7" w:rsidRPr="00B445E7">
        <w:rPr>
          <w:rFonts w:ascii="Times New Roman" w:hAnsi="Times New Roman"/>
          <w:szCs w:val="24"/>
        </w:rPr>
        <w:t xml:space="preserve"> anëtarëve të fondit, n</w:t>
      </w:r>
      <w:r w:rsidR="005C5B12">
        <w:rPr>
          <w:rFonts w:ascii="Times New Roman" w:hAnsi="Times New Roman"/>
          <w:szCs w:val="24"/>
        </w:rPr>
        <w:t>ë</w:t>
      </w:r>
      <w:r w:rsidR="00B445E7" w:rsidRPr="00B445E7">
        <w:rPr>
          <w:rFonts w:ascii="Times New Roman" w:hAnsi="Times New Roman"/>
          <w:szCs w:val="24"/>
        </w:rPr>
        <w:t xml:space="preserve"> m</w:t>
      </w:r>
      <w:r w:rsidR="005C5B12">
        <w:rPr>
          <w:rFonts w:ascii="Times New Roman" w:hAnsi="Times New Roman"/>
          <w:szCs w:val="24"/>
        </w:rPr>
        <w:t>ë</w:t>
      </w:r>
      <w:r w:rsidR="00B445E7" w:rsidRPr="00B445E7">
        <w:rPr>
          <w:rFonts w:ascii="Times New Roman" w:hAnsi="Times New Roman"/>
          <w:szCs w:val="24"/>
        </w:rPr>
        <w:t>nyr</w:t>
      </w:r>
      <w:r w:rsidR="005C5B12">
        <w:rPr>
          <w:rFonts w:ascii="Times New Roman" w:hAnsi="Times New Roman"/>
          <w:szCs w:val="24"/>
        </w:rPr>
        <w:t>ë</w:t>
      </w:r>
      <w:r w:rsidR="00B445E7" w:rsidRPr="00B445E7">
        <w:rPr>
          <w:rFonts w:ascii="Times New Roman" w:hAnsi="Times New Roman"/>
          <w:szCs w:val="24"/>
        </w:rPr>
        <w:t xml:space="preserve"> elektronike pa pages</w:t>
      </w:r>
      <w:r w:rsidR="005C5B12">
        <w:rPr>
          <w:rFonts w:ascii="Times New Roman" w:hAnsi="Times New Roman"/>
          <w:szCs w:val="24"/>
        </w:rPr>
        <w:t>ë</w:t>
      </w:r>
      <w:r w:rsidR="00B445E7" w:rsidRPr="00B445E7">
        <w:rPr>
          <w:rFonts w:ascii="Times New Roman" w:hAnsi="Times New Roman"/>
          <w:szCs w:val="24"/>
        </w:rPr>
        <w:t xml:space="preserve"> prospektin e </w:t>
      </w:r>
      <w:r w:rsidR="00B445E7">
        <w:rPr>
          <w:rFonts w:ascii="Times New Roman" w:hAnsi="Times New Roman"/>
          <w:szCs w:val="24"/>
        </w:rPr>
        <w:t>f</w:t>
      </w:r>
      <w:r w:rsidR="00B445E7" w:rsidRPr="00B445E7">
        <w:rPr>
          <w:rFonts w:ascii="Times New Roman" w:hAnsi="Times New Roman"/>
          <w:szCs w:val="24"/>
        </w:rPr>
        <w:t>ondit ose variantin m</w:t>
      </w:r>
      <w:r w:rsidR="005C5B12">
        <w:rPr>
          <w:rFonts w:ascii="Times New Roman" w:hAnsi="Times New Roman"/>
          <w:szCs w:val="24"/>
        </w:rPr>
        <w:t>ë</w:t>
      </w:r>
      <w:r w:rsidR="00B445E7" w:rsidRPr="00B445E7">
        <w:rPr>
          <w:rFonts w:ascii="Times New Roman" w:hAnsi="Times New Roman"/>
          <w:szCs w:val="24"/>
        </w:rPr>
        <w:t xml:space="preserve"> t</w:t>
      </w:r>
      <w:r w:rsidR="005C5B12">
        <w:rPr>
          <w:rFonts w:ascii="Times New Roman" w:hAnsi="Times New Roman"/>
          <w:szCs w:val="24"/>
        </w:rPr>
        <w:t>ë</w:t>
      </w:r>
      <w:r w:rsidR="00B445E7" w:rsidRPr="00B445E7">
        <w:rPr>
          <w:rFonts w:ascii="Times New Roman" w:hAnsi="Times New Roman"/>
          <w:szCs w:val="24"/>
        </w:rPr>
        <w:t xml:space="preserve"> fundit t</w:t>
      </w:r>
      <w:r w:rsidR="005C5B12">
        <w:rPr>
          <w:rFonts w:ascii="Times New Roman" w:hAnsi="Times New Roman"/>
          <w:szCs w:val="24"/>
        </w:rPr>
        <w:t>ë</w:t>
      </w:r>
      <w:r w:rsidR="00B445E7" w:rsidRPr="00B445E7">
        <w:rPr>
          <w:rFonts w:ascii="Times New Roman" w:hAnsi="Times New Roman"/>
          <w:szCs w:val="24"/>
        </w:rPr>
        <w:t xml:space="preserve"> prospektit n</w:t>
      </w:r>
      <w:r w:rsidR="005C5B12">
        <w:rPr>
          <w:rFonts w:ascii="Times New Roman" w:hAnsi="Times New Roman"/>
          <w:szCs w:val="24"/>
        </w:rPr>
        <w:t>ë</w:t>
      </w:r>
      <w:r w:rsidR="00B445E7" w:rsidRPr="00B445E7">
        <w:rPr>
          <w:rFonts w:ascii="Times New Roman" w:hAnsi="Times New Roman"/>
          <w:szCs w:val="24"/>
        </w:rPr>
        <w:t xml:space="preserve"> rastin e ndryshimeve</w:t>
      </w:r>
      <w:r w:rsidR="00B445E7">
        <w:rPr>
          <w:rFonts w:ascii="Times New Roman" w:hAnsi="Times New Roman"/>
          <w:szCs w:val="24"/>
        </w:rPr>
        <w:t>.</w:t>
      </w:r>
    </w:p>
    <w:p w14:paraId="364BA96C" w14:textId="77777777" w:rsidR="006B79FA" w:rsidRDefault="006B79FA" w:rsidP="00AF5EB3"/>
    <w:p w14:paraId="0FAF63BD" w14:textId="77777777" w:rsidR="006B79FA" w:rsidRDefault="006B79FA" w:rsidP="00BE5A04">
      <w:pPr>
        <w:jc w:val="center"/>
      </w:pPr>
    </w:p>
    <w:p w14:paraId="28D5C713" w14:textId="77777777" w:rsidR="003E3C76" w:rsidRDefault="003E3C76" w:rsidP="00BE5A04">
      <w:pPr>
        <w:jc w:val="center"/>
      </w:pPr>
    </w:p>
    <w:p w14:paraId="3324113B" w14:textId="77777777" w:rsidR="00BE5A04" w:rsidRPr="005E4BD0" w:rsidRDefault="00BE5A04" w:rsidP="00BE5A04">
      <w:pPr>
        <w:jc w:val="center"/>
        <w:rPr>
          <w:color w:val="FF0000"/>
        </w:rPr>
      </w:pPr>
      <w:r w:rsidRPr="003950BA">
        <w:t xml:space="preserve">Neni </w:t>
      </w:r>
      <w:r w:rsidR="005E4BD0">
        <w:t xml:space="preserve">100 </w:t>
      </w:r>
    </w:p>
    <w:p w14:paraId="09B5C999" w14:textId="77777777" w:rsidR="00BE5A04" w:rsidRPr="003950BA" w:rsidRDefault="00BE5A04" w:rsidP="00BE5A04">
      <w:pPr>
        <w:jc w:val="center"/>
      </w:pPr>
      <w:r w:rsidRPr="003950BA">
        <w:t>Përmbajtja e prospektit</w:t>
      </w:r>
    </w:p>
    <w:p w14:paraId="1E0398CC" w14:textId="77777777" w:rsidR="00BE5A04" w:rsidRDefault="00BE5A04" w:rsidP="00BE5A04"/>
    <w:p w14:paraId="0B099604" w14:textId="77777777" w:rsidR="00072463" w:rsidRDefault="00072463" w:rsidP="00BE5A04"/>
    <w:p w14:paraId="09CCCB02" w14:textId="77777777" w:rsidR="00072463" w:rsidRDefault="00072463" w:rsidP="00072463">
      <w:pPr>
        <w:pStyle w:val="P68B1DB1-Normal2"/>
        <w:shd w:val="clear" w:color="auto" w:fill="FFFFFF"/>
        <w:spacing w:after="225" w:line="240" w:lineRule="auto"/>
        <w:jc w:val="both"/>
        <w:textAlignment w:val="baseline"/>
      </w:pPr>
      <w:r>
        <w:t xml:space="preserve">Prospektet e fondit </w:t>
      </w:r>
      <w:r w:rsidR="009449D6">
        <w:t>t</w:t>
      </w:r>
      <w:r w:rsidR="005C5B12">
        <w:t>ë</w:t>
      </w:r>
      <w:r w:rsidR="009449D6">
        <w:t xml:space="preserve"> pensionit </w:t>
      </w:r>
      <w:r>
        <w:t>duhet të përmbajnë të paktën informacionin vijues:</w:t>
      </w:r>
    </w:p>
    <w:p w14:paraId="1094BE02" w14:textId="77777777" w:rsidR="00072463" w:rsidRDefault="00A41E26" w:rsidP="00072463">
      <w:pPr>
        <w:pStyle w:val="P68B1DB1-Normal2"/>
        <w:shd w:val="clear" w:color="auto" w:fill="FFFFFF"/>
        <w:spacing w:after="225" w:line="240" w:lineRule="auto"/>
        <w:jc w:val="both"/>
        <w:textAlignment w:val="baseline"/>
      </w:pPr>
      <w:r>
        <w:t xml:space="preserve">1. </w:t>
      </w:r>
      <w:r w:rsidR="00072463">
        <w:t xml:space="preserve"> </w:t>
      </w:r>
      <w:r w:rsidR="0005119F">
        <w:t>P</w:t>
      </w:r>
      <w:r w:rsidR="005C5B12">
        <w:t>ë</w:t>
      </w:r>
      <w:r w:rsidR="0005119F">
        <w:t xml:space="preserve">r </w:t>
      </w:r>
      <w:r w:rsidR="00997FF8">
        <w:t>f</w:t>
      </w:r>
      <w:r w:rsidR="0005119F">
        <w:t xml:space="preserve">ondin e </w:t>
      </w:r>
      <w:r w:rsidR="00997FF8">
        <w:t>p</w:t>
      </w:r>
      <w:r w:rsidR="0005119F">
        <w:t>ensionit</w:t>
      </w:r>
      <w:r w:rsidR="00072463">
        <w:t>:</w:t>
      </w:r>
    </w:p>
    <w:p w14:paraId="354A01A2" w14:textId="77777777" w:rsidR="00072463" w:rsidRDefault="00072463" w:rsidP="005B379A">
      <w:pPr>
        <w:pStyle w:val="P68B1DB1-Normal2"/>
        <w:numPr>
          <w:ilvl w:val="1"/>
          <w:numId w:val="94"/>
        </w:numPr>
        <w:shd w:val="clear" w:color="auto" w:fill="FFFFFF"/>
        <w:spacing w:after="0" w:line="240" w:lineRule="auto"/>
        <w:ind w:left="634"/>
        <w:jc w:val="both"/>
        <w:textAlignment w:val="baseline"/>
      </w:pPr>
      <w:r>
        <w:t>emri</w:t>
      </w:r>
      <w:r w:rsidR="00237627">
        <w:t>n</w:t>
      </w:r>
      <w:r>
        <w:t xml:space="preserve"> </w:t>
      </w:r>
      <w:r w:rsidR="00237627">
        <w:t xml:space="preserve">e </w:t>
      </w:r>
      <w:r>
        <w:t>fondit dhe shënimi</w:t>
      </w:r>
      <w:r w:rsidR="00997FF8">
        <w:t>n</w:t>
      </w:r>
      <w:r>
        <w:t xml:space="preserve"> </w:t>
      </w:r>
      <w:r w:rsidR="00A41E26">
        <w:t>p</w:t>
      </w:r>
      <w:r w:rsidR="005C5B12">
        <w:t>ë</w:t>
      </w:r>
      <w:r w:rsidR="00193369">
        <w:t>r llojin</w:t>
      </w:r>
      <w:r w:rsidR="00A41E26">
        <w:t xml:space="preserve"> e fondit (me pjes</w:t>
      </w:r>
      <w:r w:rsidR="005C5B12">
        <w:t>ë</w:t>
      </w:r>
      <w:r w:rsidR="00A41E26">
        <w:t>marrje t</w:t>
      </w:r>
      <w:r w:rsidR="005C5B12">
        <w:t>ë</w:t>
      </w:r>
      <w:r w:rsidR="00A41E26">
        <w:t xml:space="preserve"> hapur /me pjes</w:t>
      </w:r>
      <w:r w:rsidR="005C5B12">
        <w:t>ë</w:t>
      </w:r>
      <w:r w:rsidR="00A41E26">
        <w:t>marrje t</w:t>
      </w:r>
      <w:r w:rsidR="005C5B12">
        <w:t>ë</w:t>
      </w:r>
      <w:r>
        <w:t xml:space="preserve"> mbyllur)</w:t>
      </w:r>
      <w:r w:rsidR="00997FF8">
        <w:t>;</w:t>
      </w:r>
    </w:p>
    <w:p w14:paraId="732D7273" w14:textId="77777777" w:rsidR="00072463" w:rsidRDefault="00237627" w:rsidP="005B379A">
      <w:pPr>
        <w:pStyle w:val="P68B1DB1-Normal2"/>
        <w:numPr>
          <w:ilvl w:val="1"/>
          <w:numId w:val="94"/>
        </w:numPr>
        <w:shd w:val="clear" w:color="auto" w:fill="FFFFFF"/>
        <w:spacing w:after="0" w:line="240" w:lineRule="auto"/>
        <w:ind w:left="634"/>
        <w:jc w:val="both"/>
        <w:textAlignment w:val="baseline"/>
      </w:pPr>
      <w:r>
        <w:t xml:space="preserve">datën </w:t>
      </w:r>
      <w:r w:rsidR="00072463">
        <w:t>e themelimit të fondit</w:t>
      </w:r>
      <w:r w:rsidR="00F47B8E">
        <w:t>;</w:t>
      </w:r>
    </w:p>
    <w:p w14:paraId="318C945F" w14:textId="77777777" w:rsidR="00072463" w:rsidRDefault="00A41E26" w:rsidP="005B379A">
      <w:pPr>
        <w:pStyle w:val="P68B1DB1-Normal2"/>
        <w:numPr>
          <w:ilvl w:val="1"/>
          <w:numId w:val="94"/>
        </w:numPr>
        <w:shd w:val="clear" w:color="auto" w:fill="FFFFFF"/>
        <w:spacing w:after="0" w:line="240" w:lineRule="auto"/>
        <w:ind w:left="634"/>
        <w:jc w:val="both"/>
        <w:textAlignment w:val="baseline"/>
      </w:pPr>
      <w:r>
        <w:t>adres</w:t>
      </w:r>
      <w:r w:rsidR="005C5B12">
        <w:t>ë</w:t>
      </w:r>
      <w:r>
        <w:t>n e shoq</w:t>
      </w:r>
      <w:r w:rsidR="005C5B12">
        <w:t>ë</w:t>
      </w:r>
      <w:r>
        <w:t>ris</w:t>
      </w:r>
      <w:r w:rsidR="005C5B12">
        <w:t>ë</w:t>
      </w:r>
      <w:r>
        <w:t xml:space="preserve"> administruese ose t</w:t>
      </w:r>
      <w:r w:rsidR="005C5B12">
        <w:t>ë</w:t>
      </w:r>
      <w:r>
        <w:t xml:space="preserve"> deg</w:t>
      </w:r>
      <w:r w:rsidR="005C5B12">
        <w:t>ë</w:t>
      </w:r>
      <w:r>
        <w:t>s</w:t>
      </w:r>
      <w:r w:rsidR="00F47B8E">
        <w:t>/sponsorit, n</w:t>
      </w:r>
      <w:r w:rsidR="005C5B12">
        <w:t>ë</w:t>
      </w:r>
      <w:r w:rsidR="00F47B8E">
        <w:t xml:space="preserve"> rastin e veprimtaris</w:t>
      </w:r>
      <w:r w:rsidR="005C5B12">
        <w:t>ë</w:t>
      </w:r>
      <w:r w:rsidR="00F47B8E">
        <w:t xml:space="preserve"> nd</w:t>
      </w:r>
      <w:r w:rsidR="005C5B12">
        <w:t>ë</w:t>
      </w:r>
      <w:r w:rsidR="00F47B8E">
        <w:t>rkufitare, k</w:t>
      </w:r>
      <w:r w:rsidR="00072463">
        <w:t xml:space="preserve">u </w:t>
      </w:r>
      <w:r>
        <w:t>an</w:t>
      </w:r>
      <w:r w:rsidR="005C5B12">
        <w:t>ë</w:t>
      </w:r>
      <w:r>
        <w:t>tari mund t</w:t>
      </w:r>
      <w:r w:rsidR="005C5B12">
        <w:t>ë</w:t>
      </w:r>
      <w:r>
        <w:t xml:space="preserve"> pajiset</w:t>
      </w:r>
      <w:r w:rsidR="00072463">
        <w:t xml:space="preserve"> </w:t>
      </w:r>
      <w:r>
        <w:t>me kopje t</w:t>
      </w:r>
      <w:r w:rsidR="005C5B12">
        <w:t>ë</w:t>
      </w:r>
      <w:r w:rsidR="00072463">
        <w:t xml:space="preserve"> </w:t>
      </w:r>
      <w:r w:rsidR="00AA6538">
        <w:t>prospektit</w:t>
      </w:r>
      <w:r w:rsidR="00072463">
        <w:t xml:space="preserve">, </w:t>
      </w:r>
      <w:r>
        <w:t xml:space="preserve">dokumentit me informacionin kryesor </w:t>
      </w:r>
      <w:r w:rsidR="00072463">
        <w:t>për anëtar</w:t>
      </w:r>
      <w:r>
        <w:t>in</w:t>
      </w:r>
      <w:r w:rsidR="00072463">
        <w:t xml:space="preserve"> e fondit</w:t>
      </w:r>
      <w:r>
        <w:t>, raportet financiare t</w:t>
      </w:r>
      <w:r w:rsidR="005C5B12">
        <w:t>ë</w:t>
      </w:r>
      <w:r>
        <w:t xml:space="preserve"> nd</w:t>
      </w:r>
      <w:r w:rsidR="005C5B12">
        <w:t>ë</w:t>
      </w:r>
      <w:r>
        <w:t>rmjetme, raportin vjetor t</w:t>
      </w:r>
      <w:r w:rsidR="005C5B12">
        <w:t>ë</w:t>
      </w:r>
      <w:r>
        <w:t xml:space="preserve"> audituar</w:t>
      </w:r>
      <w:r w:rsidR="00072463">
        <w:t xml:space="preserve"> ose botime të tjera të </w:t>
      </w:r>
      <w:r>
        <w:t>publikuara nga shoq</w:t>
      </w:r>
      <w:r w:rsidR="005C5B12">
        <w:t>ë</w:t>
      </w:r>
      <w:r w:rsidR="00193369">
        <w:t>ria administr</w:t>
      </w:r>
      <w:r>
        <w:t>u</w:t>
      </w:r>
      <w:r w:rsidR="00193369">
        <w:t>e</w:t>
      </w:r>
      <w:r>
        <w:t>se</w:t>
      </w:r>
      <w:r w:rsidR="00997FF8">
        <w:t>;</w:t>
      </w:r>
      <w:r>
        <w:t xml:space="preserve"> </w:t>
      </w:r>
    </w:p>
    <w:p w14:paraId="7924DE3E" w14:textId="77777777" w:rsidR="0005119F" w:rsidRDefault="00072463" w:rsidP="005B379A">
      <w:pPr>
        <w:pStyle w:val="P68B1DB1-Normal2"/>
        <w:numPr>
          <w:ilvl w:val="1"/>
          <w:numId w:val="94"/>
        </w:numPr>
        <w:shd w:val="clear" w:color="auto" w:fill="FFFFFF"/>
        <w:spacing w:after="0" w:line="240" w:lineRule="auto"/>
        <w:ind w:left="634"/>
        <w:jc w:val="both"/>
        <w:textAlignment w:val="baseline"/>
      </w:pPr>
      <w:r>
        <w:t>mënyr</w:t>
      </w:r>
      <w:r w:rsidR="005C5B12">
        <w:t>ë</w:t>
      </w:r>
      <w:r w:rsidR="00A41E26">
        <w:t>n</w:t>
      </w:r>
      <w:r>
        <w:t xml:space="preserve"> e publikimit të prospektit, të </w:t>
      </w:r>
      <w:r w:rsidR="00F47B8E">
        <w:t>informacionit</w:t>
      </w:r>
      <w:r w:rsidR="0005119F">
        <w:t xml:space="preserve"> kryesor</w:t>
      </w:r>
      <w:r>
        <w:t xml:space="preserve"> për anëtarët e fondit, </w:t>
      </w:r>
      <w:r w:rsidR="0005119F">
        <w:t>raportet financiare t</w:t>
      </w:r>
      <w:r w:rsidR="005C5B12">
        <w:t>ë</w:t>
      </w:r>
      <w:r w:rsidR="0005119F">
        <w:t xml:space="preserve"> nd</w:t>
      </w:r>
      <w:r w:rsidR="005C5B12">
        <w:t>ë</w:t>
      </w:r>
      <w:r w:rsidR="0005119F">
        <w:t>rmjeteme dhe raportin vjetor t</w:t>
      </w:r>
      <w:r w:rsidR="005C5B12">
        <w:t>ë</w:t>
      </w:r>
      <w:r w:rsidR="0005119F">
        <w:t xml:space="preserve"> audituar; </w:t>
      </w:r>
    </w:p>
    <w:p w14:paraId="166EF9A5" w14:textId="77777777" w:rsidR="00072463" w:rsidRDefault="00072463" w:rsidP="005B379A">
      <w:pPr>
        <w:pStyle w:val="P68B1DB1-Normal2"/>
        <w:numPr>
          <w:ilvl w:val="1"/>
          <w:numId w:val="94"/>
        </w:numPr>
        <w:shd w:val="clear" w:color="auto" w:fill="FFFFFF"/>
        <w:spacing w:after="0" w:line="240" w:lineRule="auto"/>
        <w:ind w:left="634"/>
        <w:jc w:val="both"/>
        <w:textAlignment w:val="baseline"/>
      </w:pPr>
      <w:r>
        <w:t xml:space="preserve">informacion </w:t>
      </w:r>
      <w:r w:rsidR="00F47B8E">
        <w:t xml:space="preserve">mbi regjimin tatimor </w:t>
      </w:r>
      <w:r w:rsidR="00695B4A">
        <w:t>t</w:t>
      </w:r>
      <w:r w:rsidR="005C5B12">
        <w:t>ë</w:t>
      </w:r>
      <w:r w:rsidR="00695B4A">
        <w:t xml:space="preserve"> zbatuesh</w:t>
      </w:r>
      <w:r w:rsidR="005C5B12">
        <w:t>ë</w:t>
      </w:r>
      <w:r w:rsidR="00695B4A">
        <w:t>m p</w:t>
      </w:r>
      <w:r w:rsidR="005C5B12">
        <w:t>ë</w:t>
      </w:r>
      <w:r w:rsidR="00695B4A">
        <w:t>r fondin</w:t>
      </w:r>
      <w:r w:rsidR="00F47B8E">
        <w:t>;</w:t>
      </w:r>
      <w:r>
        <w:t xml:space="preserve"> </w:t>
      </w:r>
    </w:p>
    <w:p w14:paraId="3A6BF201" w14:textId="77777777" w:rsidR="00072463" w:rsidRDefault="00072463" w:rsidP="005B379A">
      <w:pPr>
        <w:pStyle w:val="P68B1DB1-Normal2"/>
        <w:numPr>
          <w:ilvl w:val="1"/>
          <w:numId w:val="94"/>
        </w:numPr>
        <w:shd w:val="clear" w:color="auto" w:fill="FFFFFF"/>
        <w:spacing w:after="0" w:line="240" w:lineRule="auto"/>
        <w:ind w:left="634"/>
        <w:jc w:val="both"/>
        <w:textAlignment w:val="baseline"/>
      </w:pPr>
      <w:r>
        <w:t xml:space="preserve">informacion mbi </w:t>
      </w:r>
      <w:r w:rsidR="00F47B8E">
        <w:t>audituesin ligjor t</w:t>
      </w:r>
      <w:r w:rsidR="005C5B12">
        <w:t>ë</w:t>
      </w:r>
      <w:r w:rsidR="00F47B8E">
        <w:t xml:space="preserve"> fondit t</w:t>
      </w:r>
      <w:r w:rsidR="005C5B12">
        <w:t>ë</w:t>
      </w:r>
      <w:r w:rsidR="00F47B8E">
        <w:t xml:space="preserve"> pensionit;</w:t>
      </w:r>
      <w:r>
        <w:t xml:space="preserve"> </w:t>
      </w:r>
    </w:p>
    <w:p w14:paraId="5A2FD9A4" w14:textId="77777777" w:rsidR="0005119F" w:rsidRDefault="00237627" w:rsidP="005B379A">
      <w:pPr>
        <w:pStyle w:val="P68B1DB1-Normal2"/>
        <w:numPr>
          <w:ilvl w:val="1"/>
          <w:numId w:val="94"/>
        </w:numPr>
        <w:shd w:val="clear" w:color="auto" w:fill="FFFFFF"/>
        <w:spacing w:after="0" w:line="240" w:lineRule="auto"/>
        <w:ind w:left="634"/>
        <w:jc w:val="both"/>
        <w:textAlignment w:val="baseline"/>
      </w:pPr>
      <w:r>
        <w:t xml:space="preserve">mënyrën </w:t>
      </w:r>
      <w:r w:rsidR="00072463">
        <w:t xml:space="preserve">e konvertimit të </w:t>
      </w:r>
      <w:r w:rsidR="00F47B8E">
        <w:t xml:space="preserve">kontributeve </w:t>
      </w:r>
      <w:r w:rsidR="00072463">
        <w:t>në llogarinë personale të anëtari</w:t>
      </w:r>
      <w:r w:rsidR="00F47B8E">
        <w:t>t</w:t>
      </w:r>
      <w:r w:rsidR="00072463">
        <w:t xml:space="preserve"> </w:t>
      </w:r>
      <w:r w:rsidR="00F47B8E">
        <w:t>n</w:t>
      </w:r>
      <w:r w:rsidR="005C5B12">
        <w:t>ë</w:t>
      </w:r>
      <w:r w:rsidR="00F47B8E">
        <w:t xml:space="preserve"> kuota pensioni</w:t>
      </w:r>
      <w:r w:rsidR="00997FF8">
        <w:t>,</w:t>
      </w:r>
      <w:r w:rsidR="00F47B8E">
        <w:t xml:space="preserve"> </w:t>
      </w:r>
      <w:r w:rsidR="0005119F">
        <w:t xml:space="preserve">mundësitë e </w:t>
      </w:r>
      <w:r>
        <w:t xml:space="preserve">pagesës së </w:t>
      </w:r>
      <w:r w:rsidR="0005119F">
        <w:t>pensionit, si dhe kushtet e transferimit të fondeve nga llogaria personale e anëtarit në një shoq</w:t>
      </w:r>
      <w:r w:rsidR="005C5B12">
        <w:t>ë</w:t>
      </w:r>
      <w:r w:rsidR="0005119F">
        <w:t>ri sigurimi jete apo transferimit të llogaris</w:t>
      </w:r>
      <w:r w:rsidR="005C5B12">
        <w:t>ë</w:t>
      </w:r>
      <w:r w:rsidR="0005119F">
        <w:t xml:space="preserve"> në një fond tjetër; </w:t>
      </w:r>
    </w:p>
    <w:p w14:paraId="78BD5B24" w14:textId="77777777" w:rsidR="00B235CD" w:rsidRDefault="00072463" w:rsidP="005B379A">
      <w:pPr>
        <w:pStyle w:val="P68B1DB1-Normal2"/>
        <w:numPr>
          <w:ilvl w:val="1"/>
          <w:numId w:val="94"/>
        </w:numPr>
        <w:shd w:val="clear" w:color="auto" w:fill="FFFFFF"/>
        <w:spacing w:after="0" w:line="240" w:lineRule="auto"/>
        <w:ind w:left="634"/>
        <w:jc w:val="both"/>
        <w:textAlignment w:val="baseline"/>
      </w:pPr>
      <w:r>
        <w:t xml:space="preserve">të </w:t>
      </w:r>
      <w:r w:rsidR="00237627">
        <w:t xml:space="preserve">drejtat </w:t>
      </w:r>
      <w:r>
        <w:t xml:space="preserve">që burojnë nga anëtarësia në fond, dhe në veçanti e </w:t>
      </w:r>
      <w:r w:rsidR="00997FF8">
        <w:t xml:space="preserve">drejta </w:t>
      </w:r>
      <w:r>
        <w:t>për informacion</w:t>
      </w:r>
      <w:r w:rsidR="00997FF8">
        <w:t>,</w:t>
      </w:r>
      <w:r>
        <w:t xml:space="preserve"> e drejta për një </w:t>
      </w:r>
      <w:r w:rsidR="0005119F">
        <w:t>kthimin nga investimit</w:t>
      </w:r>
      <w:r>
        <w:t xml:space="preserve"> dhe e drejta për pension</w:t>
      </w:r>
      <w:r w:rsidR="0005119F">
        <w:t>;</w:t>
      </w:r>
    </w:p>
    <w:p w14:paraId="135E69DE" w14:textId="77777777" w:rsidR="00B235CD" w:rsidRDefault="00072463" w:rsidP="005B379A">
      <w:pPr>
        <w:pStyle w:val="P68B1DB1-Normal2"/>
        <w:numPr>
          <w:ilvl w:val="1"/>
          <w:numId w:val="94"/>
        </w:numPr>
        <w:shd w:val="clear" w:color="auto" w:fill="FFFFFF"/>
        <w:spacing w:after="0" w:line="240" w:lineRule="auto"/>
        <w:ind w:left="634"/>
        <w:jc w:val="both"/>
        <w:textAlignment w:val="baseline"/>
      </w:pPr>
      <w:r>
        <w:t>procedur</w:t>
      </w:r>
      <w:r w:rsidR="005C5B12">
        <w:t>ë</w:t>
      </w:r>
      <w:r w:rsidR="0005119F">
        <w:t xml:space="preserve">n, </w:t>
      </w:r>
      <w:r>
        <w:t xml:space="preserve">kushtet </w:t>
      </w:r>
      <w:r w:rsidR="0005119F">
        <w:t>dhe</w:t>
      </w:r>
      <w:r>
        <w:t xml:space="preserve"> </w:t>
      </w:r>
      <w:r w:rsidR="00237627">
        <w:t xml:space="preserve">mënyrën </w:t>
      </w:r>
      <w:r>
        <w:t>e regjistrimit në r</w:t>
      </w:r>
      <w:r w:rsidR="0005119F">
        <w:t xml:space="preserve">egjistrat e fondit, </w:t>
      </w:r>
      <w:r>
        <w:t>procedurat dhe kushtet për ofrimin e program</w:t>
      </w:r>
      <w:r w:rsidR="0005119F">
        <w:t>eve t</w:t>
      </w:r>
      <w:r w:rsidR="005C5B12">
        <w:t>ë</w:t>
      </w:r>
      <w:r>
        <w:t xml:space="preserve"> pensioni</w:t>
      </w:r>
      <w:r w:rsidR="00997FF8">
        <w:t>t</w:t>
      </w:r>
      <w:r>
        <w:t xml:space="preserve"> dhe </w:t>
      </w:r>
      <w:r w:rsidR="0005119F">
        <w:t>informacion mbi m</w:t>
      </w:r>
      <w:r w:rsidR="005C5B12">
        <w:t>ë</w:t>
      </w:r>
      <w:r w:rsidR="0005119F">
        <w:t>nyr</w:t>
      </w:r>
      <w:r w:rsidR="005C5B12">
        <w:t>ë</w:t>
      </w:r>
      <w:r w:rsidR="0005119F">
        <w:t>n e pages</w:t>
      </w:r>
      <w:r w:rsidR="005C5B12">
        <w:t>ë</w:t>
      </w:r>
      <w:r w:rsidR="0005119F">
        <w:t>s s</w:t>
      </w:r>
      <w:r w:rsidR="005C5B12">
        <w:t>ë</w:t>
      </w:r>
      <w:r w:rsidR="0005119F">
        <w:t xml:space="preserve"> kontributeve n</w:t>
      </w:r>
      <w:r w:rsidR="005C5B12">
        <w:t>ë</w:t>
      </w:r>
      <w:r w:rsidR="0005119F">
        <w:t xml:space="preserve"> llogarin</w:t>
      </w:r>
      <w:r w:rsidR="005C5B12">
        <w:t>ë</w:t>
      </w:r>
      <w:r w:rsidR="0005119F">
        <w:t xml:space="preserve"> e pensionit, mbylljen</w:t>
      </w:r>
      <w:r>
        <w:t xml:space="preserve"> e llogari</w:t>
      </w:r>
      <w:r w:rsidR="0005119F">
        <w:t>s</w:t>
      </w:r>
      <w:r w:rsidR="005C5B12">
        <w:t>ë</w:t>
      </w:r>
      <w:r w:rsidR="00B235CD">
        <w:t xml:space="preserve">, </w:t>
      </w:r>
      <w:r>
        <w:t>pezullimi</w:t>
      </w:r>
      <w:r w:rsidR="00997FF8">
        <w:t>n</w:t>
      </w:r>
      <w:r>
        <w:t xml:space="preserve"> </w:t>
      </w:r>
      <w:r w:rsidR="00997FF8">
        <w:t>e</w:t>
      </w:r>
      <w:r w:rsidR="00B235CD">
        <w:t xml:space="preserve"> an</w:t>
      </w:r>
      <w:r w:rsidR="005C5B12">
        <w:t>ë</w:t>
      </w:r>
      <w:r w:rsidR="00B235CD">
        <w:t>tar</w:t>
      </w:r>
      <w:r w:rsidR="005C5B12">
        <w:t>ë</w:t>
      </w:r>
      <w:r w:rsidR="00B235CD">
        <w:t>sis</w:t>
      </w:r>
      <w:r w:rsidR="005C5B12">
        <w:t>ë</w:t>
      </w:r>
      <w:r w:rsidR="00B235CD">
        <w:t>;</w:t>
      </w:r>
    </w:p>
    <w:p w14:paraId="281031CE" w14:textId="77777777" w:rsidR="00B235CD" w:rsidRDefault="00072463" w:rsidP="005B379A">
      <w:pPr>
        <w:pStyle w:val="P68B1DB1-Normal2"/>
        <w:numPr>
          <w:ilvl w:val="1"/>
          <w:numId w:val="94"/>
        </w:numPr>
        <w:shd w:val="clear" w:color="auto" w:fill="FFFFFF"/>
        <w:spacing w:after="0" w:line="240" w:lineRule="auto"/>
        <w:ind w:left="634"/>
        <w:jc w:val="both"/>
        <w:textAlignment w:val="baseline"/>
      </w:pPr>
      <w:r>
        <w:t>lloji</w:t>
      </w:r>
      <w:r w:rsidR="00237627">
        <w:t>n</w:t>
      </w:r>
      <w:r>
        <w:t xml:space="preserve"> </w:t>
      </w:r>
      <w:r w:rsidR="00237627">
        <w:t xml:space="preserve">e </w:t>
      </w:r>
      <w:r>
        <w:t xml:space="preserve">aseteve në të cilat fondi </w:t>
      </w:r>
      <w:r w:rsidR="00B235CD">
        <w:t>i pensionit investohet;</w:t>
      </w:r>
    </w:p>
    <w:p w14:paraId="1053829B" w14:textId="77777777" w:rsidR="00072463" w:rsidRDefault="00072463" w:rsidP="005B379A">
      <w:pPr>
        <w:pStyle w:val="P68B1DB1-Normal2"/>
        <w:numPr>
          <w:ilvl w:val="1"/>
          <w:numId w:val="94"/>
        </w:numPr>
        <w:shd w:val="clear" w:color="auto" w:fill="FFFFFF"/>
        <w:spacing w:after="0" w:line="240" w:lineRule="auto"/>
        <w:ind w:left="634"/>
        <w:jc w:val="both"/>
        <w:textAlignment w:val="baseline"/>
      </w:pPr>
      <w:r>
        <w:t>parimet, strategjia dhe objektivat e investimit të fondit</w:t>
      </w:r>
      <w:r w:rsidR="00B235CD">
        <w:t>;</w:t>
      </w:r>
    </w:p>
    <w:p w14:paraId="6EC634D2" w14:textId="77777777" w:rsidR="00EF273E" w:rsidRDefault="00EF273E" w:rsidP="00EF273E">
      <w:pPr>
        <w:pStyle w:val="P68B1DB1-Normal2"/>
        <w:shd w:val="clear" w:color="auto" w:fill="FFFFFF"/>
        <w:spacing w:after="0" w:line="240" w:lineRule="auto"/>
        <w:ind w:left="634"/>
        <w:jc w:val="both"/>
        <w:textAlignment w:val="baseline"/>
      </w:pPr>
    </w:p>
    <w:p w14:paraId="44E54530" w14:textId="77777777" w:rsidR="00072463" w:rsidRDefault="00072463" w:rsidP="00072463">
      <w:pPr>
        <w:pStyle w:val="P68B1DB1-Normal2"/>
        <w:shd w:val="clear" w:color="auto" w:fill="FFFFFF"/>
        <w:spacing w:after="225" w:line="240" w:lineRule="auto"/>
        <w:jc w:val="both"/>
        <w:textAlignment w:val="baseline"/>
      </w:pPr>
      <w:r>
        <w:t xml:space="preserve">2. </w:t>
      </w:r>
      <w:r w:rsidR="00B235CD">
        <w:t>N</w:t>
      </w:r>
      <w:r>
        <w:t>ë lidhje me investimet e fondit</w:t>
      </w:r>
      <w:r w:rsidR="00695B4A">
        <w:t xml:space="preserve">, </w:t>
      </w:r>
      <w:r w:rsidR="00B235CD">
        <w:t>element</w:t>
      </w:r>
      <w:r w:rsidR="005C5B12">
        <w:t>ë</w:t>
      </w:r>
      <w:r w:rsidR="00B235CD">
        <w:t>t e mëposhtëm</w:t>
      </w:r>
      <w:r>
        <w:t>:</w:t>
      </w:r>
    </w:p>
    <w:p w14:paraId="2A9C27AB" w14:textId="77777777" w:rsidR="00380E74" w:rsidRDefault="00072463" w:rsidP="005B379A">
      <w:pPr>
        <w:pStyle w:val="P68B1DB1-Normal2"/>
        <w:numPr>
          <w:ilvl w:val="0"/>
          <w:numId w:val="95"/>
        </w:numPr>
        <w:shd w:val="clear" w:color="auto" w:fill="FFFFFF"/>
        <w:spacing w:after="0" w:line="240" w:lineRule="auto"/>
        <w:jc w:val="both"/>
        <w:textAlignment w:val="baseline"/>
        <w:rPr>
          <w:rFonts w:ascii="Times New Roman" w:hAnsi="Times New Roman"/>
        </w:rPr>
      </w:pPr>
      <w:r w:rsidRPr="00695B4A">
        <w:rPr>
          <w:rFonts w:ascii="Times New Roman" w:hAnsi="Times New Roman"/>
        </w:rPr>
        <w:lastRenderedPageBreak/>
        <w:t xml:space="preserve">objektivat e investimit të fondit, duke përfshirë objektivat </w:t>
      </w:r>
      <w:r w:rsidR="002426ED" w:rsidRPr="00695B4A">
        <w:rPr>
          <w:rFonts w:ascii="Times New Roman" w:hAnsi="Times New Roman"/>
        </w:rPr>
        <w:t>financiarë (p.sh.,</w:t>
      </w:r>
      <w:r w:rsidRPr="00695B4A">
        <w:rPr>
          <w:rFonts w:ascii="Times New Roman" w:hAnsi="Times New Roman"/>
        </w:rPr>
        <w:t xml:space="preserve"> </w:t>
      </w:r>
      <w:r w:rsidR="00B235CD" w:rsidRPr="00695B4A">
        <w:rPr>
          <w:rFonts w:ascii="Times New Roman" w:hAnsi="Times New Roman"/>
        </w:rPr>
        <w:t xml:space="preserve">sipas rastit </w:t>
      </w:r>
      <w:r w:rsidRPr="00695B4A">
        <w:rPr>
          <w:rFonts w:ascii="Times New Roman" w:hAnsi="Times New Roman"/>
        </w:rPr>
        <w:t xml:space="preserve">realizimin e </w:t>
      </w:r>
      <w:r w:rsidR="00B235CD" w:rsidRPr="00695B4A">
        <w:rPr>
          <w:rFonts w:ascii="Times New Roman" w:hAnsi="Times New Roman"/>
        </w:rPr>
        <w:t>kthimit nga investimit</w:t>
      </w:r>
      <w:r w:rsidRPr="00695B4A">
        <w:rPr>
          <w:rFonts w:ascii="Times New Roman" w:hAnsi="Times New Roman"/>
        </w:rPr>
        <w:t xml:space="preserve"> ose të ardhurave) dhe mënyrën e arritjes së objektivave të fondit</w:t>
      </w:r>
      <w:r w:rsidR="00B235CD" w:rsidRPr="00695B4A">
        <w:rPr>
          <w:rFonts w:ascii="Times New Roman" w:hAnsi="Times New Roman"/>
        </w:rPr>
        <w:t>;</w:t>
      </w:r>
    </w:p>
    <w:p w14:paraId="43AA8DCF" w14:textId="77777777" w:rsidR="00B235CD" w:rsidRPr="00380E74" w:rsidRDefault="00B235CD" w:rsidP="005B379A">
      <w:pPr>
        <w:pStyle w:val="P68B1DB1-Normal2"/>
        <w:numPr>
          <w:ilvl w:val="0"/>
          <w:numId w:val="95"/>
        </w:numPr>
        <w:shd w:val="clear" w:color="auto" w:fill="FFFFFF"/>
        <w:spacing w:after="0" w:line="240" w:lineRule="auto"/>
        <w:jc w:val="both"/>
        <w:textAlignment w:val="baseline"/>
        <w:rPr>
          <w:rFonts w:ascii="Times New Roman" w:hAnsi="Times New Roman"/>
        </w:rPr>
      </w:pPr>
      <w:r w:rsidRPr="00380E74">
        <w:rPr>
          <w:rFonts w:ascii="Times New Roman" w:hAnsi="Times New Roman"/>
        </w:rPr>
        <w:t>politik</w:t>
      </w:r>
      <w:r w:rsidR="005C5B12" w:rsidRPr="00380E74">
        <w:rPr>
          <w:rFonts w:ascii="Times New Roman" w:hAnsi="Times New Roman"/>
        </w:rPr>
        <w:t>ë</w:t>
      </w:r>
      <w:r w:rsidRPr="00380E74">
        <w:rPr>
          <w:rFonts w:ascii="Times New Roman" w:hAnsi="Times New Roman"/>
        </w:rPr>
        <w:t>n e investimeve</w:t>
      </w:r>
      <w:r w:rsidR="002426ED" w:rsidRPr="00380E74">
        <w:rPr>
          <w:rFonts w:ascii="Times New Roman" w:hAnsi="Times New Roman"/>
        </w:rPr>
        <w:t xml:space="preserve"> (p.sh., specializimi sipas sektorëve gjeografikë ose industrialë)</w:t>
      </w:r>
      <w:r w:rsidR="00380E74" w:rsidRPr="00380E74">
        <w:rPr>
          <w:rFonts w:ascii="Times New Roman" w:hAnsi="Times New Roman"/>
        </w:rPr>
        <w:t xml:space="preserve"> </w:t>
      </w:r>
      <w:r w:rsidR="00380E74" w:rsidRPr="00380E74">
        <w:rPr>
          <w:rFonts w:ascii="Times New Roman" w:hAnsi="Times New Roman"/>
          <w:szCs w:val="24"/>
        </w:rPr>
        <w:t xml:space="preserve">si dhe informacion nëse politika e investimit merr në konsideratë faktorët mjedisorë, klimatikë, socialë dhe të qeverisjes së korporatave, si dhe mënyrën sesi këta faktorë merren në konsideratë; </w:t>
      </w:r>
    </w:p>
    <w:p w14:paraId="010F0B01" w14:textId="77777777" w:rsidR="00072463" w:rsidRPr="00695B4A" w:rsidRDefault="00072463" w:rsidP="005B379A">
      <w:pPr>
        <w:pStyle w:val="P68B1DB1-Normal2"/>
        <w:numPr>
          <w:ilvl w:val="0"/>
          <w:numId w:val="95"/>
        </w:numPr>
        <w:shd w:val="clear" w:color="auto" w:fill="FFFFFF"/>
        <w:spacing w:after="0" w:line="240" w:lineRule="auto"/>
        <w:jc w:val="both"/>
        <w:textAlignment w:val="baseline"/>
        <w:rPr>
          <w:rFonts w:ascii="Times New Roman" w:hAnsi="Times New Roman"/>
        </w:rPr>
      </w:pPr>
      <w:r w:rsidRPr="00695B4A">
        <w:rPr>
          <w:rFonts w:ascii="Times New Roman" w:hAnsi="Times New Roman"/>
        </w:rPr>
        <w:t xml:space="preserve">çdo kufizim i </w:t>
      </w:r>
      <w:r w:rsidR="00B235CD" w:rsidRPr="00695B4A">
        <w:rPr>
          <w:rFonts w:ascii="Times New Roman" w:hAnsi="Times New Roman"/>
        </w:rPr>
        <w:t>politik</w:t>
      </w:r>
      <w:r w:rsidR="005C5B12">
        <w:rPr>
          <w:rFonts w:ascii="Times New Roman" w:hAnsi="Times New Roman"/>
        </w:rPr>
        <w:t>ë</w:t>
      </w:r>
      <w:r w:rsidR="00B235CD" w:rsidRPr="00695B4A">
        <w:rPr>
          <w:rFonts w:ascii="Times New Roman" w:hAnsi="Times New Roman"/>
        </w:rPr>
        <w:t>s</w:t>
      </w:r>
      <w:r w:rsidRPr="00695B4A">
        <w:rPr>
          <w:rFonts w:ascii="Times New Roman" w:hAnsi="Times New Roman"/>
        </w:rPr>
        <w:t xml:space="preserve"> së investimit</w:t>
      </w:r>
      <w:r w:rsidR="002426ED" w:rsidRPr="00695B4A">
        <w:rPr>
          <w:rFonts w:ascii="Times New Roman" w:hAnsi="Times New Roman"/>
        </w:rPr>
        <w:t>;</w:t>
      </w:r>
    </w:p>
    <w:p w14:paraId="3925DFCF" w14:textId="77777777" w:rsidR="002426ED" w:rsidRPr="00695B4A" w:rsidRDefault="002426ED" w:rsidP="005B379A">
      <w:pPr>
        <w:pStyle w:val="P68B1DB1-Normal2"/>
        <w:numPr>
          <w:ilvl w:val="0"/>
          <w:numId w:val="95"/>
        </w:numPr>
        <w:shd w:val="clear" w:color="auto" w:fill="FFFFFF"/>
        <w:spacing w:after="0" w:line="240" w:lineRule="auto"/>
        <w:jc w:val="both"/>
        <w:textAlignment w:val="baseline"/>
        <w:rPr>
          <w:rFonts w:ascii="Times New Roman" w:hAnsi="Times New Roman"/>
        </w:rPr>
      </w:pPr>
      <w:r w:rsidRPr="00695B4A">
        <w:rPr>
          <w:rFonts w:ascii="Times New Roman" w:hAnsi="Times New Roman"/>
        </w:rPr>
        <w:t>t</w:t>
      </w:r>
      <w:r w:rsidR="005C5B12">
        <w:rPr>
          <w:rFonts w:ascii="Times New Roman" w:hAnsi="Times New Roman"/>
        </w:rPr>
        <w:t>ë</w:t>
      </w:r>
      <w:r w:rsidRPr="00695B4A">
        <w:rPr>
          <w:rFonts w:ascii="Times New Roman" w:hAnsi="Times New Roman"/>
        </w:rPr>
        <w:t xml:space="preserve"> drejtat, m</w:t>
      </w:r>
      <w:r w:rsidR="005C5B12">
        <w:rPr>
          <w:rFonts w:ascii="Times New Roman" w:hAnsi="Times New Roman"/>
        </w:rPr>
        <w:t>ë</w:t>
      </w:r>
      <w:r w:rsidRPr="00695B4A">
        <w:rPr>
          <w:rFonts w:ascii="Times New Roman" w:hAnsi="Times New Roman"/>
        </w:rPr>
        <w:t>nyr</w:t>
      </w:r>
      <w:r w:rsidR="005C5B12">
        <w:rPr>
          <w:rFonts w:ascii="Times New Roman" w:hAnsi="Times New Roman"/>
        </w:rPr>
        <w:t>ë</w:t>
      </w:r>
      <w:r w:rsidRPr="00695B4A">
        <w:rPr>
          <w:rFonts w:ascii="Times New Roman" w:hAnsi="Times New Roman"/>
        </w:rPr>
        <w:t>n dhe instrumentat e huamarrjes ose transaksioneve t</w:t>
      </w:r>
      <w:r w:rsidR="005C5B12">
        <w:rPr>
          <w:rFonts w:ascii="Times New Roman" w:hAnsi="Times New Roman"/>
        </w:rPr>
        <w:t>ë</w:t>
      </w:r>
      <w:r w:rsidRPr="00695B4A">
        <w:rPr>
          <w:rFonts w:ascii="Times New Roman" w:hAnsi="Times New Roman"/>
        </w:rPr>
        <w:t xml:space="preserve"> tjera ligjore, të barasvlefshme me kredinë, q</w:t>
      </w:r>
      <w:r w:rsidR="005C5B12">
        <w:rPr>
          <w:rFonts w:ascii="Times New Roman" w:hAnsi="Times New Roman"/>
        </w:rPr>
        <w:t>ë</w:t>
      </w:r>
      <w:r w:rsidRPr="00695B4A">
        <w:rPr>
          <w:rFonts w:ascii="Times New Roman" w:hAnsi="Times New Roman"/>
        </w:rPr>
        <w:t xml:space="preserve"> mund t</w:t>
      </w:r>
      <w:r w:rsidR="005C5B12">
        <w:rPr>
          <w:rFonts w:ascii="Times New Roman" w:hAnsi="Times New Roman"/>
        </w:rPr>
        <w:t>ë</w:t>
      </w:r>
      <w:r w:rsidRPr="00695B4A">
        <w:rPr>
          <w:rFonts w:ascii="Times New Roman" w:hAnsi="Times New Roman"/>
        </w:rPr>
        <w:t xml:space="preserve"> p</w:t>
      </w:r>
      <w:r w:rsidR="005C5B12">
        <w:rPr>
          <w:rFonts w:ascii="Times New Roman" w:hAnsi="Times New Roman"/>
        </w:rPr>
        <w:t>ë</w:t>
      </w:r>
      <w:r w:rsidRPr="00695B4A">
        <w:rPr>
          <w:rFonts w:ascii="Times New Roman" w:hAnsi="Times New Roman"/>
        </w:rPr>
        <w:t>rdoren p</w:t>
      </w:r>
      <w:r w:rsidR="005C5B12">
        <w:rPr>
          <w:rFonts w:ascii="Times New Roman" w:hAnsi="Times New Roman"/>
        </w:rPr>
        <w:t>ë</w:t>
      </w:r>
      <w:r w:rsidRPr="00695B4A">
        <w:rPr>
          <w:rFonts w:ascii="Times New Roman" w:hAnsi="Times New Roman"/>
        </w:rPr>
        <w:t>r administrimin e fondit;</w:t>
      </w:r>
    </w:p>
    <w:p w14:paraId="7D07D5BF" w14:textId="77777777" w:rsidR="00695B4A" w:rsidRDefault="00072463" w:rsidP="005B379A">
      <w:pPr>
        <w:pStyle w:val="P68B1DB1-Normal2"/>
        <w:numPr>
          <w:ilvl w:val="0"/>
          <w:numId w:val="95"/>
        </w:numPr>
        <w:shd w:val="clear" w:color="auto" w:fill="FFFFFF"/>
        <w:spacing w:after="0" w:line="240" w:lineRule="auto"/>
        <w:jc w:val="both"/>
        <w:textAlignment w:val="baseline"/>
        <w:rPr>
          <w:rFonts w:ascii="Times New Roman" w:hAnsi="Times New Roman"/>
        </w:rPr>
      </w:pPr>
      <w:r w:rsidRPr="00695B4A">
        <w:rPr>
          <w:rFonts w:ascii="Times New Roman" w:hAnsi="Times New Roman"/>
        </w:rPr>
        <w:t xml:space="preserve">rreziqet që lidhen me investimet dhe strukturën e </w:t>
      </w:r>
      <w:r w:rsidR="00695B4A" w:rsidRPr="00695B4A">
        <w:rPr>
          <w:rFonts w:ascii="Times New Roman" w:hAnsi="Times New Roman"/>
        </w:rPr>
        <w:t>aseteve</w:t>
      </w:r>
      <w:r w:rsidRPr="00695B4A">
        <w:rPr>
          <w:rFonts w:ascii="Times New Roman" w:hAnsi="Times New Roman"/>
        </w:rPr>
        <w:t xml:space="preserve"> të fondit</w:t>
      </w:r>
      <w:r w:rsidR="00695B4A" w:rsidRPr="00695B4A">
        <w:rPr>
          <w:rFonts w:ascii="Times New Roman" w:hAnsi="Times New Roman"/>
        </w:rPr>
        <w:t>, p</w:t>
      </w:r>
      <w:r w:rsidR="005C5B12">
        <w:rPr>
          <w:rFonts w:ascii="Times New Roman" w:hAnsi="Times New Roman"/>
        </w:rPr>
        <w:t>ë</w:t>
      </w:r>
      <w:r w:rsidR="00695B4A" w:rsidRPr="00695B4A">
        <w:rPr>
          <w:rFonts w:ascii="Times New Roman" w:hAnsi="Times New Roman"/>
        </w:rPr>
        <w:t>rfshir</w:t>
      </w:r>
      <w:r w:rsidR="005C5B12">
        <w:rPr>
          <w:rFonts w:ascii="Times New Roman" w:hAnsi="Times New Roman"/>
        </w:rPr>
        <w:t>ë</w:t>
      </w:r>
      <w:r w:rsidR="00695B4A" w:rsidRPr="00695B4A">
        <w:rPr>
          <w:rFonts w:ascii="Times New Roman" w:hAnsi="Times New Roman"/>
        </w:rPr>
        <w:t xml:space="preserve"> detyrimet</w:t>
      </w:r>
      <w:r w:rsidRPr="00695B4A">
        <w:rPr>
          <w:rFonts w:ascii="Times New Roman" w:hAnsi="Times New Roman"/>
        </w:rPr>
        <w:t xml:space="preserve">, një paraqitje tabelare të rreziqeve dhe shkallën e ndikimit të tyre në fond dhe </w:t>
      </w:r>
      <w:r w:rsidR="002426ED" w:rsidRPr="00695B4A">
        <w:rPr>
          <w:rFonts w:ascii="Times New Roman" w:hAnsi="Times New Roman"/>
        </w:rPr>
        <w:t>n</w:t>
      </w:r>
      <w:r w:rsidR="005C5B12">
        <w:rPr>
          <w:rFonts w:ascii="Times New Roman" w:hAnsi="Times New Roman"/>
        </w:rPr>
        <w:t>ë</w:t>
      </w:r>
      <w:r w:rsidR="002426ED" w:rsidRPr="00695B4A">
        <w:rPr>
          <w:rFonts w:ascii="Times New Roman" w:hAnsi="Times New Roman"/>
        </w:rPr>
        <w:t xml:space="preserve"> </w:t>
      </w:r>
      <w:r w:rsidRPr="00695B4A">
        <w:rPr>
          <w:rFonts w:ascii="Times New Roman" w:hAnsi="Times New Roman"/>
        </w:rPr>
        <w:t xml:space="preserve">shoqërinë </w:t>
      </w:r>
      <w:r w:rsidR="002426ED" w:rsidRPr="00695B4A">
        <w:rPr>
          <w:rFonts w:ascii="Times New Roman" w:hAnsi="Times New Roman"/>
        </w:rPr>
        <w:t>administruese</w:t>
      </w:r>
      <w:r w:rsidRPr="00695B4A">
        <w:rPr>
          <w:rFonts w:ascii="Times New Roman" w:hAnsi="Times New Roman"/>
        </w:rPr>
        <w:t xml:space="preserve">, si dhe metodën e </w:t>
      </w:r>
      <w:r w:rsidR="002426ED" w:rsidRPr="00695B4A">
        <w:rPr>
          <w:rFonts w:ascii="Times New Roman" w:hAnsi="Times New Roman"/>
        </w:rPr>
        <w:t xml:space="preserve">administrimit </w:t>
      </w:r>
      <w:r w:rsidRPr="00695B4A">
        <w:rPr>
          <w:rFonts w:ascii="Times New Roman" w:hAnsi="Times New Roman"/>
        </w:rPr>
        <w:t xml:space="preserve">të rrezikut dhe profilin e rrezikut, </w:t>
      </w:r>
      <w:r w:rsidR="002D05DC">
        <w:rPr>
          <w:rFonts w:ascii="Times New Roman" w:hAnsi="Times New Roman"/>
        </w:rPr>
        <w:t>tolerancën</w:t>
      </w:r>
      <w:r w:rsidRPr="00695B4A">
        <w:rPr>
          <w:rFonts w:ascii="Times New Roman" w:hAnsi="Times New Roman"/>
        </w:rPr>
        <w:t xml:space="preserve"> e rrezikut dhe </w:t>
      </w:r>
      <w:r w:rsidR="00997FF8" w:rsidRPr="00695B4A">
        <w:rPr>
          <w:rFonts w:ascii="Times New Roman" w:hAnsi="Times New Roman"/>
        </w:rPr>
        <w:t>aftësi</w:t>
      </w:r>
      <w:r w:rsidR="00997FF8">
        <w:rPr>
          <w:rFonts w:ascii="Times New Roman" w:hAnsi="Times New Roman"/>
        </w:rPr>
        <w:t>n</w:t>
      </w:r>
      <w:r w:rsidR="00665515">
        <w:rPr>
          <w:rFonts w:ascii="Times New Roman" w:hAnsi="Times New Roman"/>
        </w:rPr>
        <w:t>ë</w:t>
      </w:r>
      <w:r w:rsidR="00997FF8" w:rsidRPr="00695B4A">
        <w:rPr>
          <w:rFonts w:ascii="Times New Roman" w:hAnsi="Times New Roman"/>
        </w:rPr>
        <w:t xml:space="preserve"> </w:t>
      </w:r>
      <w:r w:rsidRPr="00695B4A">
        <w:rPr>
          <w:rFonts w:ascii="Times New Roman" w:hAnsi="Times New Roman"/>
        </w:rPr>
        <w:t xml:space="preserve">mbajtëse </w:t>
      </w:r>
      <w:r w:rsidR="00997FF8">
        <w:rPr>
          <w:rFonts w:ascii="Times New Roman" w:hAnsi="Times New Roman"/>
        </w:rPr>
        <w:t>t</w:t>
      </w:r>
      <w:r w:rsidR="00665515">
        <w:rPr>
          <w:rFonts w:ascii="Times New Roman" w:hAnsi="Times New Roman"/>
        </w:rPr>
        <w:t>ë</w:t>
      </w:r>
      <w:r w:rsidR="00997FF8" w:rsidRPr="00695B4A">
        <w:rPr>
          <w:rFonts w:ascii="Times New Roman" w:hAnsi="Times New Roman"/>
        </w:rPr>
        <w:t xml:space="preserve"> </w:t>
      </w:r>
      <w:r w:rsidRPr="00695B4A">
        <w:rPr>
          <w:rFonts w:ascii="Times New Roman" w:hAnsi="Times New Roman"/>
        </w:rPr>
        <w:t>rrezikut</w:t>
      </w:r>
      <w:r w:rsidR="00695B4A">
        <w:rPr>
          <w:rFonts w:ascii="Times New Roman" w:hAnsi="Times New Roman"/>
        </w:rPr>
        <w:t>.</w:t>
      </w:r>
    </w:p>
    <w:p w14:paraId="30A00BFB" w14:textId="77777777" w:rsidR="005F393D" w:rsidRPr="006A5189" w:rsidRDefault="005F393D" w:rsidP="005F393D">
      <w:pPr>
        <w:pStyle w:val="P68B1DB1-Normal2"/>
        <w:shd w:val="clear" w:color="auto" w:fill="FFFFFF"/>
        <w:spacing w:after="0" w:line="240" w:lineRule="auto"/>
        <w:ind w:left="720"/>
        <w:jc w:val="both"/>
        <w:textAlignment w:val="baseline"/>
        <w:rPr>
          <w:rFonts w:ascii="Times New Roman" w:hAnsi="Times New Roman"/>
        </w:rPr>
      </w:pPr>
    </w:p>
    <w:p w14:paraId="06F85EF3" w14:textId="77777777" w:rsidR="00065ABC" w:rsidRDefault="00EF273E" w:rsidP="005B379A">
      <w:pPr>
        <w:pStyle w:val="P68B1DB1-Normal2"/>
        <w:numPr>
          <w:ilvl w:val="0"/>
          <w:numId w:val="92"/>
        </w:numPr>
        <w:shd w:val="clear" w:color="auto" w:fill="FFFFFF"/>
        <w:spacing w:after="225" w:line="240" w:lineRule="auto"/>
        <w:ind w:left="360"/>
        <w:jc w:val="both"/>
        <w:textAlignment w:val="baseline"/>
      </w:pPr>
      <w:r>
        <w:t>M</w:t>
      </w:r>
      <w:r w:rsidR="00072463">
        <w:t>ënyr</w:t>
      </w:r>
      <w:r w:rsidR="005C5B12">
        <w:t>ë</w:t>
      </w:r>
      <w:r>
        <w:t>n</w:t>
      </w:r>
      <w:r w:rsidR="00072463">
        <w:t xml:space="preserve"> dhe koh</w:t>
      </w:r>
      <w:r w:rsidR="005C5B12">
        <w:t>ë</w:t>
      </w:r>
      <w:r>
        <w:t>n</w:t>
      </w:r>
      <w:r w:rsidR="00072463">
        <w:t xml:space="preserve"> e llogaritjes së vlerës neto të aseteve të fondit</w:t>
      </w:r>
      <w:r w:rsidR="00065ABC">
        <w:t xml:space="preserve">, </w:t>
      </w:r>
      <w:r w:rsidR="00072463">
        <w:t>mënyr</w:t>
      </w:r>
      <w:r w:rsidR="005C5B12">
        <w:t>ë</w:t>
      </w:r>
      <w:r w:rsidR="00065ABC">
        <w:t>n</w:t>
      </w:r>
      <w:r w:rsidR="00072463">
        <w:t xml:space="preserve"> dhe frekuenca e llogaritjes së çmimit të </w:t>
      </w:r>
      <w:r>
        <w:t>kuot</w:t>
      </w:r>
      <w:r w:rsidR="005C5B12">
        <w:t>ë</w:t>
      </w:r>
      <w:r>
        <w:t xml:space="preserve">s </w:t>
      </w:r>
      <w:r w:rsidR="00072463">
        <w:t xml:space="preserve">dhe </w:t>
      </w:r>
      <w:r w:rsidR="00237627">
        <w:t xml:space="preserve">mënyrën </w:t>
      </w:r>
      <w:r w:rsidR="00072463">
        <w:t xml:space="preserve">e publikimit të </w:t>
      </w:r>
      <w:r w:rsidR="00F11067">
        <w:t>tyre</w:t>
      </w:r>
      <w:r w:rsidR="009E2181">
        <w:t>;</w:t>
      </w:r>
      <w:r w:rsidR="00072463">
        <w:t xml:space="preserve"> </w:t>
      </w:r>
    </w:p>
    <w:p w14:paraId="015F3DB0" w14:textId="77777777" w:rsidR="009E2181" w:rsidRDefault="006A5189" w:rsidP="005B379A">
      <w:pPr>
        <w:pStyle w:val="P68B1DB1-Normal2"/>
        <w:numPr>
          <w:ilvl w:val="0"/>
          <w:numId w:val="92"/>
        </w:numPr>
        <w:shd w:val="clear" w:color="auto" w:fill="FFFFFF"/>
        <w:spacing w:after="225" w:line="240" w:lineRule="auto"/>
        <w:ind w:left="360"/>
        <w:jc w:val="both"/>
        <w:textAlignment w:val="baseline"/>
      </w:pPr>
      <w:r>
        <w:t>I</w:t>
      </w:r>
      <w:r w:rsidR="00065ABC">
        <w:t>nformacion p</w:t>
      </w:r>
      <w:r w:rsidR="005C5B12">
        <w:t>ë</w:t>
      </w:r>
      <w:r w:rsidR="00065ABC">
        <w:t>r</w:t>
      </w:r>
      <w:r w:rsidR="00072463">
        <w:t xml:space="preserve"> shumë</w:t>
      </w:r>
      <w:r w:rsidR="00065ABC">
        <w:t>n</w:t>
      </w:r>
      <w:r w:rsidR="00072463">
        <w:t xml:space="preserve"> dhe frekuencë</w:t>
      </w:r>
      <w:r w:rsidR="00065ABC">
        <w:t>n</w:t>
      </w:r>
      <w:r w:rsidR="00072463">
        <w:t xml:space="preserve"> </w:t>
      </w:r>
      <w:r w:rsidR="00125A9A">
        <w:t>e</w:t>
      </w:r>
      <w:r w:rsidR="00072463">
        <w:t xml:space="preserve"> pagesës së tarifave dhe </w:t>
      </w:r>
      <w:r w:rsidR="00065ABC">
        <w:t>shpenzimeve t</w:t>
      </w:r>
      <w:r w:rsidR="005C5B12">
        <w:t>ë</w:t>
      </w:r>
      <w:r w:rsidR="00065ABC">
        <w:t xml:space="preserve"> administrimit</w:t>
      </w:r>
      <w:r w:rsidR="00AE5AA9">
        <w:t>.</w:t>
      </w:r>
      <w:r w:rsidR="00065ABC">
        <w:t xml:space="preserve"> </w:t>
      </w:r>
    </w:p>
    <w:p w14:paraId="3DCE3F43" w14:textId="77777777" w:rsidR="009E2181" w:rsidRDefault="00F01133" w:rsidP="005B379A">
      <w:pPr>
        <w:pStyle w:val="P68B1DB1-Normal2"/>
        <w:numPr>
          <w:ilvl w:val="0"/>
          <w:numId w:val="92"/>
        </w:numPr>
        <w:shd w:val="clear" w:color="auto" w:fill="FFFFFF"/>
        <w:spacing w:after="225" w:line="240" w:lineRule="auto"/>
        <w:ind w:left="360"/>
        <w:jc w:val="both"/>
        <w:textAlignment w:val="baseline"/>
      </w:pPr>
      <w:r>
        <w:t>K</w:t>
      </w:r>
      <w:r w:rsidR="00072463">
        <w:t xml:space="preserve">thimi </w:t>
      </w:r>
      <w:r w:rsidR="00065ABC">
        <w:t xml:space="preserve">nga investimi </w:t>
      </w:r>
      <w:r w:rsidR="00072463">
        <w:t xml:space="preserve">i fondit që nga fillimi i funksionimit të fondit dhe kthimi </w:t>
      </w:r>
      <w:r w:rsidR="009E2181">
        <w:t>nga investimi</w:t>
      </w:r>
      <w:r w:rsidR="00072463">
        <w:t xml:space="preserve"> </w:t>
      </w:r>
      <w:r w:rsidR="009E2181">
        <w:t>p</w:t>
      </w:r>
      <w:r w:rsidR="005C5B12">
        <w:t>ë</w:t>
      </w:r>
      <w:r w:rsidR="009E2181">
        <w:t>r</w:t>
      </w:r>
      <w:r w:rsidR="00072463">
        <w:t xml:space="preserve"> pesë vitet e fundit ose që nga fillimi i funksionimit të fondit, nëse fondi ka </w:t>
      </w:r>
      <w:r w:rsidR="009E2181">
        <w:t>m</w:t>
      </w:r>
      <w:r w:rsidR="005C5B12">
        <w:t>ë</w:t>
      </w:r>
      <w:r w:rsidR="009E2181">
        <w:t xml:space="preserve"> </w:t>
      </w:r>
      <w:r w:rsidR="00072463">
        <w:t>pak se pesë vjet</w:t>
      </w:r>
      <w:r w:rsidR="009E2181">
        <w:t xml:space="preserve">; </w:t>
      </w:r>
    </w:p>
    <w:p w14:paraId="2C5DBB45" w14:textId="77777777" w:rsidR="00072463" w:rsidRDefault="006A5189" w:rsidP="005B379A">
      <w:pPr>
        <w:pStyle w:val="P68B1DB1-Normal2"/>
        <w:numPr>
          <w:ilvl w:val="0"/>
          <w:numId w:val="92"/>
        </w:numPr>
        <w:shd w:val="clear" w:color="auto" w:fill="FFFFFF"/>
        <w:spacing w:after="225" w:line="240" w:lineRule="auto"/>
        <w:ind w:left="360"/>
        <w:jc w:val="both"/>
        <w:textAlignment w:val="baseline"/>
      </w:pPr>
      <w:r>
        <w:t>T</w:t>
      </w:r>
      <w:r w:rsidR="00072463">
        <w:t xml:space="preserve">ë dhëna për shoqërinë </w:t>
      </w:r>
      <w:r w:rsidR="00065ABC">
        <w:t>administruese</w:t>
      </w:r>
      <w:r>
        <w:t>, si m</w:t>
      </w:r>
      <w:r w:rsidR="005C5B12">
        <w:t>ë</w:t>
      </w:r>
      <w:r>
        <w:t xml:space="preserve"> posht</w:t>
      </w:r>
      <w:r w:rsidR="005C5B12">
        <w:t>ë</w:t>
      </w:r>
      <w:r w:rsidR="00072463">
        <w:t>:</w:t>
      </w:r>
    </w:p>
    <w:p w14:paraId="22E60169" w14:textId="77777777" w:rsidR="00A0415F" w:rsidRDefault="00A0415F" w:rsidP="005B379A">
      <w:pPr>
        <w:pStyle w:val="P68B1DB1-Normal2"/>
        <w:numPr>
          <w:ilvl w:val="0"/>
          <w:numId w:val="99"/>
        </w:numPr>
        <w:shd w:val="clear" w:color="auto" w:fill="FFFFFF"/>
        <w:spacing w:after="0" w:line="240" w:lineRule="auto"/>
        <w:jc w:val="both"/>
        <w:textAlignment w:val="baseline"/>
      </w:pPr>
      <w:r>
        <w:t>emri i shoq</w:t>
      </w:r>
      <w:r w:rsidR="005C5B12">
        <w:t>ë</w:t>
      </w:r>
      <w:r>
        <w:t>ris</w:t>
      </w:r>
      <w:r w:rsidR="005C5B12">
        <w:t>ë</w:t>
      </w:r>
      <w:r>
        <w:t>, selia e regjistruar ose selia qendrore n</w:t>
      </w:r>
      <w:r w:rsidR="005C5B12">
        <w:t>ë</w:t>
      </w:r>
      <w:r>
        <w:t xml:space="preserve">se </w:t>
      </w:r>
      <w:r w:rsidR="005C5B12">
        <w:t>ë</w:t>
      </w:r>
      <w:r>
        <w:t>sht</w:t>
      </w:r>
      <w:r w:rsidR="005C5B12">
        <w:t>ë</w:t>
      </w:r>
      <w:r>
        <w:t xml:space="preserve"> e ndryshme nga selia e regjistruar;</w:t>
      </w:r>
    </w:p>
    <w:p w14:paraId="6CD0ED96" w14:textId="77777777" w:rsidR="00072463" w:rsidRDefault="00A0415F" w:rsidP="005B379A">
      <w:pPr>
        <w:pStyle w:val="P68B1DB1-Normal2"/>
        <w:numPr>
          <w:ilvl w:val="0"/>
          <w:numId w:val="99"/>
        </w:numPr>
        <w:shd w:val="clear" w:color="auto" w:fill="FFFFFF"/>
        <w:spacing w:after="0" w:line="240" w:lineRule="auto"/>
        <w:jc w:val="both"/>
        <w:textAlignment w:val="baseline"/>
      </w:pPr>
      <w:r>
        <w:t>informacion lidhur me shoq</w:t>
      </w:r>
      <w:r w:rsidR="005C5B12">
        <w:t>ë</w:t>
      </w:r>
      <w:r>
        <w:t>rin</w:t>
      </w:r>
      <w:r w:rsidR="005C5B12">
        <w:t>ë</w:t>
      </w:r>
      <w:r>
        <w:t xml:space="preserve"> n</w:t>
      </w:r>
      <w:r w:rsidR="005C5B12">
        <w:t>ë</w:t>
      </w:r>
      <w:r>
        <w:t>se shoq</w:t>
      </w:r>
      <w:r w:rsidR="005C5B12">
        <w:t>ë</w:t>
      </w:r>
      <w:r>
        <w:t xml:space="preserve">ria administurese </w:t>
      </w:r>
      <w:r w:rsidR="005C5B12">
        <w:t>ë</w:t>
      </w:r>
      <w:r>
        <w:t>sht</w:t>
      </w:r>
      <w:r w:rsidR="005C5B12">
        <w:t>ë</w:t>
      </w:r>
      <w:r>
        <w:t xml:space="preserve"> themeluar n</w:t>
      </w:r>
      <w:r w:rsidR="005C5B12">
        <w:t>ë</w:t>
      </w:r>
      <w:r>
        <w:t xml:space="preserve"> nj</w:t>
      </w:r>
      <w:r w:rsidR="005C5B12">
        <w:t>ë</w:t>
      </w:r>
      <w:r>
        <w:t xml:space="preserve"> vend tjet</w:t>
      </w:r>
      <w:r w:rsidR="005C5B12">
        <w:t>ë</w:t>
      </w:r>
      <w:r>
        <w:t>r t</w:t>
      </w:r>
      <w:r w:rsidR="005C5B12">
        <w:t>ë</w:t>
      </w:r>
      <w:r>
        <w:t xml:space="preserve"> ndrysh</w:t>
      </w:r>
      <w:r w:rsidR="005C5B12">
        <w:t>ë</w:t>
      </w:r>
      <w:r>
        <w:t>m nga vendi i origjin</w:t>
      </w:r>
      <w:r w:rsidR="005C5B12">
        <w:t>ë</w:t>
      </w:r>
      <w:r>
        <w:t>s s</w:t>
      </w:r>
      <w:r w:rsidR="005C5B12">
        <w:t>ë</w:t>
      </w:r>
      <w:r>
        <w:t xml:space="preserve"> fondit</w:t>
      </w:r>
      <w:r w:rsidR="00125A9A">
        <w:t>;</w:t>
      </w:r>
      <w:r>
        <w:t xml:space="preserve"> </w:t>
      </w:r>
    </w:p>
    <w:p w14:paraId="26378888" w14:textId="4C7D6E4A" w:rsidR="00072463" w:rsidRDefault="00072463" w:rsidP="005B379A">
      <w:pPr>
        <w:pStyle w:val="P68B1DB1-Normal2"/>
        <w:numPr>
          <w:ilvl w:val="0"/>
          <w:numId w:val="99"/>
        </w:numPr>
        <w:shd w:val="clear" w:color="auto" w:fill="FFFFFF"/>
        <w:spacing w:after="0" w:line="240" w:lineRule="auto"/>
        <w:jc w:val="both"/>
        <w:textAlignment w:val="baseline"/>
      </w:pPr>
      <w:r>
        <w:t>struktur</w:t>
      </w:r>
      <w:r w:rsidR="00AF5EB3">
        <w:t>ën</w:t>
      </w:r>
      <w:r>
        <w:t xml:space="preserve"> organizative </w:t>
      </w:r>
      <w:r w:rsidR="00AF5EB3">
        <w:t>të</w:t>
      </w:r>
      <w:r>
        <w:t xml:space="preserve"> shoqërisë </w:t>
      </w:r>
      <w:r w:rsidR="00A0415F">
        <w:t xml:space="preserve">administruese </w:t>
      </w:r>
      <w:r>
        <w:t>me linja të qarta të përgjegjësisë</w:t>
      </w:r>
      <w:r w:rsidR="00A0415F">
        <w:t>;</w:t>
      </w:r>
    </w:p>
    <w:p w14:paraId="3B7D98C2" w14:textId="77777777" w:rsidR="00072463" w:rsidRDefault="00072463" w:rsidP="005B379A">
      <w:pPr>
        <w:pStyle w:val="P68B1DB1-Normal2"/>
        <w:numPr>
          <w:ilvl w:val="0"/>
          <w:numId w:val="99"/>
        </w:numPr>
        <w:shd w:val="clear" w:color="auto" w:fill="FFFFFF"/>
        <w:spacing w:after="0" w:line="240" w:lineRule="auto"/>
        <w:jc w:val="both"/>
        <w:textAlignment w:val="baseline"/>
      </w:pPr>
      <w:r>
        <w:t>përshkrimi i përgjegjësive dhe mënyra e marrjes së vendimeve për investime</w:t>
      </w:r>
      <w:r w:rsidR="00A0415F">
        <w:t>;</w:t>
      </w:r>
    </w:p>
    <w:p w14:paraId="5C5A0BAA" w14:textId="77777777" w:rsidR="00072463" w:rsidRDefault="00072463" w:rsidP="005B379A">
      <w:pPr>
        <w:pStyle w:val="P68B1DB1-Normal2"/>
        <w:numPr>
          <w:ilvl w:val="0"/>
          <w:numId w:val="99"/>
        </w:numPr>
        <w:shd w:val="clear" w:color="auto" w:fill="FFFFFF"/>
        <w:spacing w:after="0" w:line="240" w:lineRule="auto"/>
        <w:jc w:val="both"/>
        <w:textAlignment w:val="baseline"/>
      </w:pPr>
      <w:r>
        <w:t>përshkrimi i politikës së shpërblimit</w:t>
      </w:r>
      <w:r w:rsidR="00A0415F">
        <w:t>;</w:t>
      </w:r>
    </w:p>
    <w:p w14:paraId="057E53A6" w14:textId="77777777" w:rsidR="00A0415F" w:rsidRDefault="00A0415F" w:rsidP="005B379A">
      <w:pPr>
        <w:pStyle w:val="P68B1DB1-Normal2"/>
        <w:numPr>
          <w:ilvl w:val="0"/>
          <w:numId w:val="99"/>
        </w:numPr>
        <w:shd w:val="clear" w:color="auto" w:fill="FFFFFF"/>
        <w:spacing w:after="0" w:line="240" w:lineRule="auto"/>
        <w:jc w:val="both"/>
        <w:textAlignment w:val="baseline"/>
      </w:pPr>
      <w:r>
        <w:t>informacion mbi audituesin ligjor</w:t>
      </w:r>
      <w:r w:rsidRPr="00A0415F">
        <w:t xml:space="preserve"> </w:t>
      </w:r>
      <w:r>
        <w:t xml:space="preserve">të shoqërisë administruese; </w:t>
      </w:r>
    </w:p>
    <w:p w14:paraId="5A5BC771" w14:textId="77777777" w:rsidR="00072463" w:rsidRDefault="00072463" w:rsidP="005B379A">
      <w:pPr>
        <w:pStyle w:val="P68B1DB1-Normal2"/>
        <w:numPr>
          <w:ilvl w:val="0"/>
          <w:numId w:val="99"/>
        </w:numPr>
        <w:shd w:val="clear" w:color="auto" w:fill="FFFFFF"/>
        <w:spacing w:after="0" w:line="240" w:lineRule="auto"/>
        <w:jc w:val="both"/>
        <w:textAlignment w:val="baseline"/>
      </w:pPr>
      <w:r>
        <w:t xml:space="preserve">emrat dhe </w:t>
      </w:r>
      <w:r w:rsidR="00A0415F">
        <w:t>postet</w:t>
      </w:r>
      <w:r w:rsidR="00902EF0">
        <w:t xml:space="preserve"> </w:t>
      </w:r>
      <w:r w:rsidR="00A0415F">
        <w:t>n</w:t>
      </w:r>
      <w:r w:rsidR="005C5B12">
        <w:t>ë</w:t>
      </w:r>
      <w:r w:rsidR="00A0415F">
        <w:t xml:space="preserve"> shoq</w:t>
      </w:r>
      <w:r w:rsidR="005C5B12">
        <w:t>ë</w:t>
      </w:r>
      <w:r w:rsidR="00A0415F">
        <w:t>ri t</w:t>
      </w:r>
      <w:r w:rsidR="005C5B12">
        <w:t>ë</w:t>
      </w:r>
      <w:r w:rsidR="00A0415F">
        <w:t xml:space="preserve"> personave me funksione ky</w:t>
      </w:r>
      <w:r w:rsidR="00902EF0">
        <w:t>ç</w:t>
      </w:r>
      <w:r w:rsidR="00A0415F">
        <w:t>e</w:t>
      </w:r>
      <w:r w:rsidR="00902EF0">
        <w:t>, p</w:t>
      </w:r>
      <w:r w:rsidR="005C5B12">
        <w:t>ë</w:t>
      </w:r>
      <w:r w:rsidR="00902EF0">
        <w:t>rfshir</w:t>
      </w:r>
      <w:r w:rsidR="005C5B12">
        <w:t>ë</w:t>
      </w:r>
      <w:r w:rsidR="00902EF0">
        <w:t xml:space="preserve"> t</w:t>
      </w:r>
      <w:r w:rsidR="005C5B12">
        <w:t>ë</w:t>
      </w:r>
      <w:r w:rsidR="00902EF0">
        <w:t xml:space="preserve"> dh</w:t>
      </w:r>
      <w:r w:rsidR="005C5B12">
        <w:t>ë</w:t>
      </w:r>
      <w:r w:rsidR="00902EF0">
        <w:t>nat p</w:t>
      </w:r>
      <w:r w:rsidR="005C5B12">
        <w:t>ë</w:t>
      </w:r>
      <w:r w:rsidR="00902EF0">
        <w:t>r veprimtarit</w:t>
      </w:r>
      <w:r w:rsidR="005C5B12">
        <w:t>ë</w:t>
      </w:r>
      <w:r w:rsidR="00902EF0">
        <w:t xml:space="preserve"> e tyre kryesore jasht</w:t>
      </w:r>
      <w:r w:rsidR="005C5B12">
        <w:t>ë</w:t>
      </w:r>
      <w:r w:rsidR="00902EF0">
        <w:t xml:space="preserve"> shoq</w:t>
      </w:r>
      <w:r w:rsidR="005C5B12">
        <w:t>ë</w:t>
      </w:r>
      <w:r w:rsidR="00902EF0">
        <w:t>ris</w:t>
      </w:r>
      <w:r w:rsidR="005C5B12">
        <w:t>ë</w:t>
      </w:r>
      <w:r w:rsidR="00902EF0">
        <w:t xml:space="preserve"> n</w:t>
      </w:r>
      <w:r w:rsidR="005C5B12">
        <w:t>ë</w:t>
      </w:r>
      <w:r w:rsidR="00902EF0">
        <w:t>se jan</w:t>
      </w:r>
      <w:r w:rsidR="005C5B12">
        <w:t>ë</w:t>
      </w:r>
      <w:r w:rsidR="00902EF0">
        <w:t xml:space="preserve"> me r</w:t>
      </w:r>
      <w:r w:rsidR="005C5B12">
        <w:t>ë</w:t>
      </w:r>
      <w:r w:rsidR="00902EF0">
        <w:t>nd</w:t>
      </w:r>
      <w:r w:rsidR="005C5B12">
        <w:t>ë</w:t>
      </w:r>
      <w:r w:rsidR="00902EF0">
        <w:t>si lidhur me shoq</w:t>
      </w:r>
      <w:r w:rsidR="005C5B12">
        <w:t>ë</w:t>
      </w:r>
      <w:r w:rsidR="00902EF0">
        <w:t>rin</w:t>
      </w:r>
      <w:r w:rsidR="005C5B12">
        <w:t>ë</w:t>
      </w:r>
      <w:r w:rsidR="00902EF0">
        <w:t>;</w:t>
      </w:r>
    </w:p>
    <w:p w14:paraId="0DFF267A" w14:textId="77777777" w:rsidR="00902EF0" w:rsidRDefault="00072463" w:rsidP="005B379A">
      <w:pPr>
        <w:pStyle w:val="P68B1DB1-Normal2"/>
        <w:numPr>
          <w:ilvl w:val="0"/>
          <w:numId w:val="99"/>
        </w:numPr>
        <w:shd w:val="clear" w:color="auto" w:fill="FFFFFF"/>
        <w:spacing w:after="0" w:line="240" w:lineRule="auto"/>
        <w:jc w:val="both"/>
        <w:textAlignment w:val="baseline"/>
      </w:pPr>
      <w:r>
        <w:lastRenderedPageBreak/>
        <w:t>shum</w:t>
      </w:r>
      <w:r w:rsidR="00902EF0">
        <w:t>a</w:t>
      </w:r>
      <w:r>
        <w:t xml:space="preserve"> e kapitalit aksionar të shoqërisë </w:t>
      </w:r>
      <w:r w:rsidR="00902EF0">
        <w:t>administruese, p</w:t>
      </w:r>
      <w:r w:rsidR="005C5B12">
        <w:t>ë</w:t>
      </w:r>
      <w:r w:rsidR="00902EF0">
        <w:t>rfshir</w:t>
      </w:r>
      <w:r w:rsidR="005C5B12">
        <w:t>ë</w:t>
      </w:r>
      <w:r w:rsidR="00902EF0">
        <w:t xml:space="preserve"> informacionin mbi kapitalin e shlyer;</w:t>
      </w:r>
    </w:p>
    <w:p w14:paraId="1073C36E" w14:textId="77777777" w:rsidR="000B3D39" w:rsidRDefault="000B3D39" w:rsidP="005B379A">
      <w:pPr>
        <w:pStyle w:val="P68B1DB1-Normal2"/>
        <w:numPr>
          <w:ilvl w:val="0"/>
          <w:numId w:val="99"/>
        </w:numPr>
        <w:shd w:val="clear" w:color="auto" w:fill="FFFFFF"/>
        <w:spacing w:after="0" w:line="240" w:lineRule="auto"/>
        <w:jc w:val="both"/>
        <w:textAlignment w:val="baseline"/>
      </w:pPr>
      <w:r>
        <w:t>list</w:t>
      </w:r>
      <w:r w:rsidR="005C5B12">
        <w:t>ë</w:t>
      </w:r>
      <w:r>
        <w:t>n e funksioneve q</w:t>
      </w:r>
      <w:r w:rsidR="005C5B12">
        <w:t>ë</w:t>
      </w:r>
      <w:r>
        <w:t xml:space="preserve"> shoq</w:t>
      </w:r>
      <w:r w:rsidR="005C5B12">
        <w:t>ë</w:t>
      </w:r>
      <w:r>
        <w:t>ria ka deleguar tek pal</w:t>
      </w:r>
      <w:r w:rsidR="005C5B12">
        <w:t>ë</w:t>
      </w:r>
      <w:r>
        <w:t xml:space="preserve"> t</w:t>
      </w:r>
      <w:r w:rsidR="005C5B12">
        <w:t>ë</w:t>
      </w:r>
      <w:r>
        <w:t xml:space="preserve"> treta, p</w:t>
      </w:r>
      <w:r w:rsidR="005C5B12">
        <w:t>ë</w:t>
      </w:r>
      <w:r>
        <w:t>rfshir</w:t>
      </w:r>
      <w:r w:rsidR="005C5B12">
        <w:t>ë</w:t>
      </w:r>
      <w:r>
        <w:t xml:space="preserve"> informacion p</w:t>
      </w:r>
      <w:r w:rsidR="005C5B12">
        <w:t>ë</w:t>
      </w:r>
      <w:r>
        <w:t>r shoq</w:t>
      </w:r>
      <w:r w:rsidR="005C5B12">
        <w:t>ë</w:t>
      </w:r>
      <w:r>
        <w:t>rin</w:t>
      </w:r>
      <w:r w:rsidR="005C5B12">
        <w:t>ë</w:t>
      </w:r>
      <w:r>
        <w:t xml:space="preserve"> q</w:t>
      </w:r>
      <w:r w:rsidR="005C5B12">
        <w:t>ë</w:t>
      </w:r>
      <w:r w:rsidR="003220A6">
        <w:t xml:space="preserve"> kryen funksionin e deleg</w:t>
      </w:r>
      <w:r>
        <w:t xml:space="preserve">uar. </w:t>
      </w:r>
    </w:p>
    <w:p w14:paraId="441D13C6" w14:textId="77777777" w:rsidR="00072463" w:rsidRDefault="00072463" w:rsidP="00072463">
      <w:pPr>
        <w:pStyle w:val="P68B1DB1-Normal2"/>
        <w:shd w:val="clear" w:color="auto" w:fill="FFFFFF"/>
        <w:spacing w:after="225" w:line="240" w:lineRule="auto"/>
        <w:jc w:val="both"/>
        <w:textAlignment w:val="baseline"/>
      </w:pPr>
      <w:r>
        <w:t xml:space="preserve"> </w:t>
      </w:r>
    </w:p>
    <w:p w14:paraId="2A8C7157" w14:textId="77777777" w:rsidR="00902EF0" w:rsidRDefault="00902EF0" w:rsidP="005B379A">
      <w:pPr>
        <w:pStyle w:val="P68B1DB1-Normal2"/>
        <w:numPr>
          <w:ilvl w:val="0"/>
          <w:numId w:val="92"/>
        </w:numPr>
        <w:shd w:val="clear" w:color="auto" w:fill="FFFFFF"/>
        <w:spacing w:after="225" w:line="240" w:lineRule="auto"/>
        <w:ind w:left="360"/>
        <w:jc w:val="both"/>
        <w:textAlignment w:val="baseline"/>
      </w:pPr>
      <w:r>
        <w:t>Informacion lidhur me depozitarin</w:t>
      </w:r>
      <w:r w:rsidR="007C5FA9">
        <w:t>:</w:t>
      </w:r>
    </w:p>
    <w:p w14:paraId="68E4EB59" w14:textId="77777777" w:rsidR="00BD1C10" w:rsidRDefault="00BD1C10" w:rsidP="005B379A">
      <w:pPr>
        <w:pStyle w:val="P68B1DB1-Normal2"/>
        <w:numPr>
          <w:ilvl w:val="0"/>
          <w:numId w:val="100"/>
        </w:numPr>
        <w:shd w:val="clear" w:color="auto" w:fill="FFFFFF"/>
        <w:spacing w:after="0" w:line="240" w:lineRule="auto"/>
        <w:ind w:left="1080"/>
        <w:jc w:val="both"/>
        <w:textAlignment w:val="baseline"/>
      </w:pPr>
      <w:r>
        <w:t xml:space="preserve">identiteti i depozitarit të fondit dhe përshkrim i detyrave të tij dhe i konflikteve të interesit që mund të lindin; </w:t>
      </w:r>
    </w:p>
    <w:p w14:paraId="31259FE2" w14:textId="77777777" w:rsidR="00BD1C10" w:rsidRDefault="00BD1C10" w:rsidP="005B379A">
      <w:pPr>
        <w:pStyle w:val="P68B1DB1-Normal2"/>
        <w:numPr>
          <w:ilvl w:val="0"/>
          <w:numId w:val="100"/>
        </w:numPr>
        <w:shd w:val="clear" w:color="auto" w:fill="FFFFFF"/>
        <w:spacing w:after="0" w:line="240" w:lineRule="auto"/>
        <w:ind w:left="1080"/>
        <w:jc w:val="both"/>
        <w:textAlignment w:val="baseline"/>
      </w:pPr>
      <w:r>
        <w:t xml:space="preserve">përshkrim i funksioneve të ruajtjes, të cilat depozitari i ka deleguar, lista e të deleguarve dhe të nëndeleguarve dhe çdo konflikt interesi që mund të lindë nga delegimi; </w:t>
      </w:r>
    </w:p>
    <w:p w14:paraId="0B735FD2" w14:textId="77777777" w:rsidR="005F393D" w:rsidRDefault="00BD1C10" w:rsidP="005B379A">
      <w:pPr>
        <w:pStyle w:val="P68B1DB1-Normal2"/>
        <w:numPr>
          <w:ilvl w:val="0"/>
          <w:numId w:val="100"/>
        </w:numPr>
        <w:shd w:val="clear" w:color="auto" w:fill="FFFFFF"/>
        <w:spacing w:after="0" w:line="240" w:lineRule="auto"/>
        <w:ind w:left="1080"/>
        <w:jc w:val="both"/>
        <w:textAlignment w:val="baseline"/>
      </w:pPr>
      <w:r>
        <w:t xml:space="preserve">deklaratë </w:t>
      </w:r>
      <w:r w:rsidR="005F1374">
        <w:t xml:space="preserve">së </w:t>
      </w:r>
      <w:r>
        <w:t>an</w:t>
      </w:r>
      <w:r w:rsidR="005C5B12">
        <w:t>ë</w:t>
      </w:r>
      <w:r>
        <w:t>tar</w:t>
      </w:r>
      <w:r w:rsidR="005C5B12">
        <w:t>ë</w:t>
      </w:r>
      <w:r>
        <w:t>ve u vihen në dispozicion, sipas kërkesës, informacione të përditësuara, në lidhje me g</w:t>
      </w:r>
      <w:r w:rsidR="005C5B12">
        <w:t>ë</w:t>
      </w:r>
      <w:r>
        <w:t xml:space="preserve">rmat a dhe b të kësaj pike. </w:t>
      </w:r>
    </w:p>
    <w:p w14:paraId="642FB009" w14:textId="77777777" w:rsidR="005F393D" w:rsidRDefault="005F393D" w:rsidP="005F393D">
      <w:pPr>
        <w:pStyle w:val="P68B1DB1-Normal2"/>
        <w:shd w:val="clear" w:color="auto" w:fill="FFFFFF"/>
        <w:spacing w:after="0" w:line="240" w:lineRule="auto"/>
        <w:ind w:left="1080"/>
        <w:jc w:val="both"/>
        <w:textAlignment w:val="baseline"/>
      </w:pPr>
    </w:p>
    <w:p w14:paraId="148144AE" w14:textId="77777777" w:rsidR="00BD1C10" w:rsidRDefault="00BD1C10" w:rsidP="005B379A">
      <w:pPr>
        <w:pStyle w:val="P68B1DB1-Normal2"/>
        <w:numPr>
          <w:ilvl w:val="0"/>
          <w:numId w:val="92"/>
        </w:numPr>
        <w:shd w:val="clear" w:color="auto" w:fill="FFFFFF"/>
        <w:spacing w:after="0" w:line="240" w:lineRule="auto"/>
        <w:ind w:left="360"/>
        <w:jc w:val="both"/>
        <w:textAlignment w:val="baseline"/>
      </w:pPr>
      <w:r>
        <w:t xml:space="preserve">Informacion kur </w:t>
      </w:r>
      <w:r w:rsidR="00D55CC7">
        <w:t>fondi i pensionit marketohet</w:t>
      </w:r>
      <w:r w:rsidR="005F393D">
        <w:t xml:space="preserve"> në një vend tjetër.</w:t>
      </w:r>
    </w:p>
    <w:p w14:paraId="3E3480E8" w14:textId="77777777" w:rsidR="00BD1C10" w:rsidRDefault="00D55CC7" w:rsidP="005B379A">
      <w:pPr>
        <w:pStyle w:val="P68B1DB1-Normal2"/>
        <w:numPr>
          <w:ilvl w:val="0"/>
          <w:numId w:val="92"/>
        </w:numPr>
        <w:shd w:val="clear" w:color="auto" w:fill="FFFFFF"/>
        <w:spacing w:after="0" w:line="240" w:lineRule="auto"/>
        <w:ind w:left="360"/>
        <w:jc w:val="both"/>
        <w:textAlignment w:val="baseline"/>
      </w:pPr>
      <w:r>
        <w:t>Informacion p</w:t>
      </w:r>
      <w:r w:rsidR="005C5B12">
        <w:t>ë</w:t>
      </w:r>
      <w:r>
        <w:t>r s</w:t>
      </w:r>
      <w:r w:rsidR="00BD1C10">
        <w:t xml:space="preserve">hpenzime ose tarifa të mundshme, përveç komisioneve dhe pagesave të përmendura në pikën </w:t>
      </w:r>
      <w:r>
        <w:t>4 të këtij neni,</w:t>
      </w:r>
      <w:r w:rsidR="00BD1C10">
        <w:t xml:space="preserve"> duke bërë dallimin midis atyre që paguajnë </w:t>
      </w:r>
      <w:r>
        <w:t>an</w:t>
      </w:r>
      <w:r w:rsidR="005C5B12">
        <w:t>ë</w:t>
      </w:r>
      <w:r>
        <w:t>tar</w:t>
      </w:r>
      <w:r w:rsidR="005C5B12">
        <w:t>ë</w:t>
      </w:r>
      <w:r>
        <w:t>t e fondit</w:t>
      </w:r>
      <w:r w:rsidR="00BD1C10">
        <w:t xml:space="preserve"> dhe atyre që paguhen nga aktivet e </w:t>
      </w:r>
      <w:r>
        <w:t>fondit t</w:t>
      </w:r>
      <w:r w:rsidR="005C5B12">
        <w:t>ë</w:t>
      </w:r>
      <w:r>
        <w:t xml:space="preserve"> pensionit</w:t>
      </w:r>
      <w:r w:rsidR="00BD1C10">
        <w:t xml:space="preserve">. </w:t>
      </w:r>
    </w:p>
    <w:p w14:paraId="7F4218DF" w14:textId="77777777" w:rsidR="00072463" w:rsidRDefault="005F393D" w:rsidP="005B379A">
      <w:pPr>
        <w:pStyle w:val="P68B1DB1-Normal2"/>
        <w:numPr>
          <w:ilvl w:val="0"/>
          <w:numId w:val="92"/>
        </w:numPr>
        <w:shd w:val="clear" w:color="auto" w:fill="FFFFFF"/>
        <w:spacing w:after="0" w:line="240" w:lineRule="auto"/>
        <w:ind w:left="360"/>
        <w:jc w:val="both"/>
        <w:textAlignment w:val="baseline"/>
      </w:pPr>
      <w:r>
        <w:t>Shoq</w:t>
      </w:r>
      <w:r w:rsidR="005C5B12">
        <w:t>ë</w:t>
      </w:r>
      <w:r>
        <w:t>ria administruese</w:t>
      </w:r>
      <w:r w:rsidR="00072463">
        <w:t xml:space="preserve"> vë në dispozicion </w:t>
      </w:r>
      <w:r>
        <w:t>t</w:t>
      </w:r>
      <w:r w:rsidR="005C5B12">
        <w:t>ë</w:t>
      </w:r>
      <w:r>
        <w:t xml:space="preserve"> çdo personi q</w:t>
      </w:r>
      <w:r w:rsidR="005C5B12">
        <w:t>ë</w:t>
      </w:r>
      <w:r>
        <w:t xml:space="preserve"> dëshiron të bëhet anëtar i fondit </w:t>
      </w:r>
      <w:r w:rsidR="00072463">
        <w:t>prospektin</w:t>
      </w:r>
      <w:r>
        <w:t xml:space="preserve"> e fondit</w:t>
      </w:r>
      <w:r w:rsidR="00072463">
        <w:t>.</w:t>
      </w:r>
    </w:p>
    <w:p w14:paraId="25C125FD" w14:textId="77777777" w:rsidR="00072463" w:rsidRDefault="005F393D" w:rsidP="005B379A">
      <w:pPr>
        <w:pStyle w:val="P68B1DB1-Normal2"/>
        <w:numPr>
          <w:ilvl w:val="0"/>
          <w:numId w:val="92"/>
        </w:numPr>
        <w:shd w:val="clear" w:color="auto" w:fill="FFFFFF"/>
        <w:spacing w:after="0" w:line="240" w:lineRule="auto"/>
        <w:ind w:left="360"/>
        <w:jc w:val="both"/>
        <w:textAlignment w:val="baseline"/>
      </w:pPr>
      <w:r>
        <w:t>Shoq</w:t>
      </w:r>
      <w:r w:rsidR="005C5B12">
        <w:t>ë</w:t>
      </w:r>
      <w:r>
        <w:t>ria administruese</w:t>
      </w:r>
      <w:r w:rsidR="00072463">
        <w:t xml:space="preserve"> </w:t>
      </w:r>
      <w:r>
        <w:t>i</w:t>
      </w:r>
      <w:r w:rsidR="00072463">
        <w:t xml:space="preserve"> dorëzo</w:t>
      </w:r>
      <w:r>
        <w:t>n</w:t>
      </w:r>
      <w:r w:rsidR="00072463">
        <w:t xml:space="preserve"> prospektin secilit anëtar të fondit </w:t>
      </w:r>
      <w:r>
        <w:t xml:space="preserve">me kërkesën e tij, pa kosto. </w:t>
      </w:r>
    </w:p>
    <w:p w14:paraId="7DDB21DD" w14:textId="77777777" w:rsidR="008C5A8C" w:rsidRDefault="008C5A8C" w:rsidP="005B379A">
      <w:pPr>
        <w:pStyle w:val="P68B1DB1-Normal2"/>
        <w:numPr>
          <w:ilvl w:val="0"/>
          <w:numId w:val="92"/>
        </w:numPr>
        <w:shd w:val="clear" w:color="auto" w:fill="FFFFFF"/>
        <w:spacing w:after="0" w:line="240" w:lineRule="auto"/>
        <w:ind w:left="360"/>
        <w:jc w:val="both"/>
        <w:textAlignment w:val="baseline"/>
      </w:pPr>
      <w:r>
        <w:t>Autoriteti mund t</w:t>
      </w:r>
      <w:r w:rsidR="005C5B12">
        <w:t>ë</w:t>
      </w:r>
      <w:r>
        <w:t xml:space="preserve"> detajoj</w:t>
      </w:r>
      <w:r w:rsidR="005C5B12">
        <w:t>ë</w:t>
      </w:r>
      <w:r>
        <w:t xml:space="preserve"> përmbajtjen dhe strukturën e prospektit të fondit me rregullore.</w:t>
      </w:r>
    </w:p>
    <w:p w14:paraId="5AAF1C03" w14:textId="77777777" w:rsidR="00072463" w:rsidRDefault="00072463" w:rsidP="00BE5A04"/>
    <w:p w14:paraId="0AD27B55" w14:textId="77777777" w:rsidR="00E96339" w:rsidRDefault="00E96339" w:rsidP="00E96339">
      <w:pPr>
        <w:jc w:val="center"/>
      </w:pPr>
    </w:p>
    <w:p w14:paraId="47D20FFF" w14:textId="77777777" w:rsidR="00E96339" w:rsidRPr="005E4BD0" w:rsidRDefault="00E96339" w:rsidP="00E96339">
      <w:pPr>
        <w:jc w:val="center"/>
        <w:rPr>
          <w:color w:val="FF0000"/>
        </w:rPr>
      </w:pPr>
      <w:r>
        <w:t>Neni</w:t>
      </w:r>
      <w:r w:rsidR="00203FF9">
        <w:t xml:space="preserve"> </w:t>
      </w:r>
      <w:r w:rsidR="005E4BD0">
        <w:t xml:space="preserve">101 </w:t>
      </w:r>
    </w:p>
    <w:p w14:paraId="60BC723E" w14:textId="77777777" w:rsidR="00E96339" w:rsidRDefault="00203FF9" w:rsidP="00E96339">
      <w:pPr>
        <w:jc w:val="center"/>
      </w:pPr>
      <w:r>
        <w:t xml:space="preserve">Refuzimi i </w:t>
      </w:r>
      <w:r w:rsidR="00E96339">
        <w:t>miratimi</w:t>
      </w:r>
      <w:r>
        <w:t>t t</w:t>
      </w:r>
      <w:r w:rsidR="009F62D2">
        <w:t>ë</w:t>
      </w:r>
      <w:r w:rsidR="00E96339">
        <w:t xml:space="preserve"> prospektit</w:t>
      </w:r>
    </w:p>
    <w:p w14:paraId="38778EBD" w14:textId="77777777" w:rsidR="00E96339" w:rsidRDefault="00E96339" w:rsidP="00E96339">
      <w:pPr>
        <w:jc w:val="center"/>
      </w:pPr>
    </w:p>
    <w:p w14:paraId="5DABB6CF" w14:textId="77777777" w:rsidR="00E96339" w:rsidRDefault="00E96339" w:rsidP="005B379A">
      <w:pPr>
        <w:pStyle w:val="ListParagraph"/>
        <w:numPr>
          <w:ilvl w:val="0"/>
          <w:numId w:val="101"/>
        </w:numPr>
        <w:ind w:left="360"/>
        <w:jc w:val="both"/>
        <w:rPr>
          <w:rFonts w:ascii="Times New Roman" w:hAnsi="Times New Roman"/>
          <w:sz w:val="24"/>
          <w:szCs w:val="24"/>
        </w:rPr>
      </w:pPr>
      <w:r w:rsidRPr="00E96339">
        <w:rPr>
          <w:rFonts w:ascii="Times New Roman" w:hAnsi="Times New Roman"/>
          <w:sz w:val="24"/>
          <w:szCs w:val="24"/>
        </w:rPr>
        <w:t xml:space="preserve">Autoriteti </w:t>
      </w:r>
      <w:r w:rsidR="00203FF9">
        <w:rPr>
          <w:rFonts w:ascii="Times New Roman" w:hAnsi="Times New Roman"/>
          <w:sz w:val="24"/>
          <w:szCs w:val="24"/>
        </w:rPr>
        <w:t>refu</w:t>
      </w:r>
      <w:r w:rsidR="00672F47">
        <w:rPr>
          <w:rFonts w:ascii="Times New Roman" w:hAnsi="Times New Roman"/>
          <w:sz w:val="24"/>
          <w:szCs w:val="24"/>
        </w:rPr>
        <w:t>z</w:t>
      </w:r>
      <w:r w:rsidR="00203FF9">
        <w:rPr>
          <w:rFonts w:ascii="Times New Roman" w:hAnsi="Times New Roman"/>
          <w:sz w:val="24"/>
          <w:szCs w:val="24"/>
        </w:rPr>
        <w:t>on</w:t>
      </w:r>
      <w:r w:rsidRPr="00E96339">
        <w:rPr>
          <w:rFonts w:ascii="Times New Roman" w:hAnsi="Times New Roman"/>
          <w:sz w:val="24"/>
          <w:szCs w:val="24"/>
        </w:rPr>
        <w:t xml:space="preserve"> mirat</w:t>
      </w:r>
      <w:r w:rsidR="00203FF9">
        <w:rPr>
          <w:rFonts w:ascii="Times New Roman" w:hAnsi="Times New Roman"/>
          <w:sz w:val="24"/>
          <w:szCs w:val="24"/>
        </w:rPr>
        <w:t>imin e</w:t>
      </w:r>
      <w:r w:rsidRPr="00E96339">
        <w:rPr>
          <w:rFonts w:ascii="Times New Roman" w:hAnsi="Times New Roman"/>
          <w:sz w:val="24"/>
          <w:szCs w:val="24"/>
        </w:rPr>
        <w:t xml:space="preserve"> prospekti</w:t>
      </w:r>
      <w:r w:rsidR="00203FF9">
        <w:rPr>
          <w:rFonts w:ascii="Times New Roman" w:hAnsi="Times New Roman"/>
          <w:sz w:val="24"/>
          <w:szCs w:val="24"/>
        </w:rPr>
        <w:t>t</w:t>
      </w:r>
      <w:r w:rsidRPr="00E96339">
        <w:rPr>
          <w:rFonts w:ascii="Times New Roman" w:hAnsi="Times New Roman"/>
          <w:sz w:val="24"/>
          <w:szCs w:val="24"/>
        </w:rPr>
        <w:t xml:space="preserve"> </w:t>
      </w:r>
      <w:r w:rsidR="00203FF9">
        <w:rPr>
          <w:rFonts w:ascii="Times New Roman" w:hAnsi="Times New Roman"/>
          <w:sz w:val="24"/>
          <w:szCs w:val="24"/>
        </w:rPr>
        <w:t>t</w:t>
      </w:r>
      <w:r w:rsidR="009F62D2">
        <w:rPr>
          <w:rFonts w:ascii="Times New Roman" w:hAnsi="Times New Roman"/>
          <w:sz w:val="24"/>
          <w:szCs w:val="24"/>
        </w:rPr>
        <w:t>ë</w:t>
      </w:r>
      <w:r w:rsidRPr="00E96339">
        <w:rPr>
          <w:rFonts w:ascii="Times New Roman" w:hAnsi="Times New Roman"/>
          <w:sz w:val="24"/>
          <w:szCs w:val="24"/>
        </w:rPr>
        <w:t xml:space="preserve"> fondit t</w:t>
      </w:r>
      <w:r w:rsidR="00DC6584">
        <w:rPr>
          <w:rFonts w:ascii="Times New Roman" w:hAnsi="Times New Roman"/>
          <w:sz w:val="24"/>
          <w:szCs w:val="24"/>
        </w:rPr>
        <w:t>ë</w:t>
      </w:r>
      <w:r w:rsidRPr="00E96339">
        <w:rPr>
          <w:rFonts w:ascii="Times New Roman" w:hAnsi="Times New Roman"/>
          <w:sz w:val="24"/>
          <w:szCs w:val="24"/>
        </w:rPr>
        <w:t xml:space="preserve"> pensionit ose ndryshimin e rëndësishëm të prospektit</w:t>
      </w:r>
      <w:r w:rsidR="000A4FE0">
        <w:rPr>
          <w:rFonts w:ascii="Times New Roman" w:hAnsi="Times New Roman"/>
          <w:sz w:val="24"/>
          <w:szCs w:val="24"/>
        </w:rPr>
        <w:t>,</w:t>
      </w:r>
      <w:r w:rsidRPr="00E96339">
        <w:rPr>
          <w:rFonts w:ascii="Times New Roman" w:hAnsi="Times New Roman"/>
          <w:sz w:val="24"/>
          <w:szCs w:val="24"/>
        </w:rPr>
        <w:t xml:space="preserve"> nëse prospekti nuk përmbush kërkesat e këtij ligji ose nuk jep informacionet që kërkon ky ligj për fondin e pensionit privat.</w:t>
      </w:r>
    </w:p>
    <w:p w14:paraId="1F910E59" w14:textId="77777777" w:rsidR="00FA313D" w:rsidRPr="00FA313D" w:rsidRDefault="00FA313D" w:rsidP="00FA313D">
      <w:pPr>
        <w:pStyle w:val="ListParagraph"/>
        <w:ind w:left="360"/>
        <w:jc w:val="both"/>
        <w:rPr>
          <w:rFonts w:ascii="Times New Roman" w:hAnsi="Times New Roman"/>
          <w:sz w:val="24"/>
          <w:szCs w:val="24"/>
        </w:rPr>
      </w:pPr>
    </w:p>
    <w:p w14:paraId="1AE03C6F" w14:textId="77777777" w:rsidR="00E96339" w:rsidRPr="00F23401" w:rsidRDefault="00E96339" w:rsidP="005B379A">
      <w:pPr>
        <w:pStyle w:val="ListParagraph"/>
        <w:numPr>
          <w:ilvl w:val="0"/>
          <w:numId w:val="101"/>
        </w:numPr>
        <w:ind w:left="360"/>
        <w:jc w:val="both"/>
        <w:rPr>
          <w:rFonts w:ascii="Times New Roman" w:hAnsi="Times New Roman"/>
          <w:sz w:val="24"/>
          <w:szCs w:val="24"/>
        </w:rPr>
      </w:pPr>
      <w:r w:rsidRPr="00E96339">
        <w:rPr>
          <w:rFonts w:ascii="Times New Roman" w:hAnsi="Times New Roman"/>
          <w:sz w:val="24"/>
          <w:szCs w:val="24"/>
        </w:rPr>
        <w:t xml:space="preserve">Autoriteti jep me shkrim </w:t>
      </w:r>
      <w:r w:rsidR="000A4FE0" w:rsidRPr="00E96339">
        <w:rPr>
          <w:rFonts w:ascii="Times New Roman" w:hAnsi="Times New Roman"/>
          <w:sz w:val="24"/>
          <w:szCs w:val="24"/>
        </w:rPr>
        <w:t>arsye</w:t>
      </w:r>
      <w:r w:rsidR="000A4FE0">
        <w:rPr>
          <w:rFonts w:ascii="Times New Roman" w:hAnsi="Times New Roman"/>
          <w:sz w:val="24"/>
          <w:szCs w:val="24"/>
        </w:rPr>
        <w:t>t</w:t>
      </w:r>
      <w:r w:rsidR="000A4FE0" w:rsidRPr="00E96339">
        <w:rPr>
          <w:rFonts w:ascii="Times New Roman" w:hAnsi="Times New Roman"/>
          <w:sz w:val="24"/>
          <w:szCs w:val="24"/>
        </w:rPr>
        <w:t xml:space="preserve"> </w:t>
      </w:r>
      <w:r w:rsidRPr="00E96339">
        <w:rPr>
          <w:rFonts w:ascii="Times New Roman" w:hAnsi="Times New Roman"/>
          <w:sz w:val="24"/>
          <w:szCs w:val="24"/>
        </w:rPr>
        <w:t>për mosmiratimin e prospektit të fondit apo për mosmiratimin e ndryshimeve të r</w:t>
      </w:r>
      <w:r w:rsidR="00DC6584">
        <w:rPr>
          <w:rFonts w:ascii="Times New Roman" w:hAnsi="Times New Roman"/>
          <w:sz w:val="24"/>
          <w:szCs w:val="24"/>
        </w:rPr>
        <w:t>ë</w:t>
      </w:r>
      <w:r w:rsidRPr="00E96339">
        <w:rPr>
          <w:rFonts w:ascii="Times New Roman" w:hAnsi="Times New Roman"/>
          <w:sz w:val="24"/>
          <w:szCs w:val="24"/>
        </w:rPr>
        <w:t>nd</w:t>
      </w:r>
      <w:r w:rsidR="00DC6584">
        <w:rPr>
          <w:rFonts w:ascii="Times New Roman" w:hAnsi="Times New Roman"/>
          <w:sz w:val="24"/>
          <w:szCs w:val="24"/>
        </w:rPr>
        <w:t>ë</w:t>
      </w:r>
      <w:r w:rsidRPr="00E96339">
        <w:rPr>
          <w:rFonts w:ascii="Times New Roman" w:hAnsi="Times New Roman"/>
          <w:sz w:val="24"/>
          <w:szCs w:val="24"/>
        </w:rPr>
        <w:t>sishme të prospektit.</w:t>
      </w:r>
    </w:p>
    <w:p w14:paraId="4CE44019" w14:textId="77777777" w:rsidR="005E4BD0" w:rsidRDefault="005E4BD0" w:rsidP="00E96339">
      <w:pPr>
        <w:jc w:val="center"/>
      </w:pPr>
    </w:p>
    <w:p w14:paraId="5691F26C" w14:textId="77777777" w:rsidR="006B79FA" w:rsidRDefault="006B79FA" w:rsidP="00E96339">
      <w:pPr>
        <w:jc w:val="center"/>
      </w:pPr>
    </w:p>
    <w:p w14:paraId="6B7BEEA6" w14:textId="77777777" w:rsidR="00E96339" w:rsidRDefault="00E96339" w:rsidP="00E96339">
      <w:pPr>
        <w:jc w:val="center"/>
      </w:pPr>
      <w:r>
        <w:t>Neni</w:t>
      </w:r>
      <w:r w:rsidR="00203FF9">
        <w:t xml:space="preserve"> </w:t>
      </w:r>
      <w:r w:rsidR="005E4BD0">
        <w:t xml:space="preserve">102 </w:t>
      </w:r>
    </w:p>
    <w:p w14:paraId="0C7F41E8" w14:textId="77777777" w:rsidR="00E96339" w:rsidRDefault="00E96339" w:rsidP="00E96339">
      <w:pPr>
        <w:jc w:val="center"/>
      </w:pPr>
      <w:r>
        <w:t>Ndryshim</w:t>
      </w:r>
      <w:r w:rsidR="008E1781">
        <w:t>et</w:t>
      </w:r>
      <w:r>
        <w:t xml:space="preserve"> </w:t>
      </w:r>
      <w:r w:rsidR="008E1781">
        <w:t>e</w:t>
      </w:r>
      <w:r>
        <w:t xml:space="preserve"> rëndësish</w:t>
      </w:r>
      <w:r w:rsidR="008E1781">
        <w:t>me</w:t>
      </w:r>
      <w:r>
        <w:t xml:space="preserve"> </w:t>
      </w:r>
      <w:r w:rsidR="008E1781">
        <w:t>t</w:t>
      </w:r>
      <w:r w:rsidR="00550763">
        <w:t>ë</w:t>
      </w:r>
      <w:r w:rsidR="008E1781">
        <w:t xml:space="preserve"> </w:t>
      </w:r>
      <w:r>
        <w:t xml:space="preserve">prospektit </w:t>
      </w:r>
    </w:p>
    <w:p w14:paraId="09100E77" w14:textId="77777777" w:rsidR="00894B71" w:rsidRDefault="00894B71" w:rsidP="00E96339"/>
    <w:p w14:paraId="4807B303" w14:textId="77777777" w:rsidR="00894B71" w:rsidRPr="00570E74" w:rsidRDefault="00E96339" w:rsidP="005B379A">
      <w:pPr>
        <w:pStyle w:val="ListParagraph"/>
        <w:numPr>
          <w:ilvl w:val="0"/>
          <w:numId w:val="102"/>
        </w:numPr>
        <w:spacing w:after="0" w:line="240" w:lineRule="auto"/>
        <w:jc w:val="both"/>
        <w:rPr>
          <w:rFonts w:ascii="Times New Roman" w:hAnsi="Times New Roman"/>
          <w:sz w:val="24"/>
          <w:szCs w:val="24"/>
        </w:rPr>
      </w:pPr>
      <w:r w:rsidRPr="00570E74">
        <w:rPr>
          <w:rFonts w:ascii="Times New Roman" w:hAnsi="Times New Roman"/>
          <w:sz w:val="24"/>
          <w:szCs w:val="24"/>
        </w:rPr>
        <w:t xml:space="preserve">Nëse pas publikimit të prospektit </w:t>
      </w:r>
      <w:r w:rsidR="007E04D3">
        <w:rPr>
          <w:rFonts w:ascii="Times New Roman" w:hAnsi="Times New Roman"/>
          <w:sz w:val="24"/>
          <w:szCs w:val="24"/>
        </w:rPr>
        <w:t>t</w:t>
      </w:r>
      <w:r w:rsidR="00550763">
        <w:rPr>
          <w:rFonts w:ascii="Times New Roman" w:hAnsi="Times New Roman"/>
          <w:sz w:val="24"/>
          <w:szCs w:val="24"/>
        </w:rPr>
        <w:t>ë</w:t>
      </w:r>
      <w:r w:rsidR="007E04D3">
        <w:rPr>
          <w:rFonts w:ascii="Times New Roman" w:hAnsi="Times New Roman"/>
          <w:sz w:val="24"/>
          <w:szCs w:val="24"/>
        </w:rPr>
        <w:t xml:space="preserve"> fondit </w:t>
      </w:r>
      <w:r w:rsidRPr="00570E74">
        <w:rPr>
          <w:rFonts w:ascii="Times New Roman" w:hAnsi="Times New Roman"/>
          <w:sz w:val="24"/>
          <w:szCs w:val="24"/>
        </w:rPr>
        <w:t xml:space="preserve">dhe gjatë ofrimit të </w:t>
      </w:r>
      <w:r w:rsidR="00894B71" w:rsidRPr="00570E74">
        <w:rPr>
          <w:rFonts w:ascii="Times New Roman" w:hAnsi="Times New Roman"/>
          <w:sz w:val="24"/>
          <w:szCs w:val="24"/>
        </w:rPr>
        <w:t>fondit t</w:t>
      </w:r>
      <w:r w:rsidR="00DC6584">
        <w:rPr>
          <w:rFonts w:ascii="Times New Roman" w:hAnsi="Times New Roman"/>
          <w:sz w:val="24"/>
          <w:szCs w:val="24"/>
        </w:rPr>
        <w:t>ë</w:t>
      </w:r>
      <w:r w:rsidR="00894B71" w:rsidRPr="00570E74">
        <w:rPr>
          <w:rFonts w:ascii="Times New Roman" w:hAnsi="Times New Roman"/>
          <w:sz w:val="24"/>
          <w:szCs w:val="24"/>
        </w:rPr>
        <w:t xml:space="preserve"> pensionit </w:t>
      </w:r>
      <w:r w:rsidRPr="00570E74">
        <w:rPr>
          <w:rFonts w:ascii="Times New Roman" w:hAnsi="Times New Roman"/>
          <w:sz w:val="24"/>
          <w:szCs w:val="24"/>
        </w:rPr>
        <w:t xml:space="preserve">ka ndonjë ndryshim të rëndësishëm, që ndikon në informacionet që përmban prospekti </w:t>
      </w:r>
      <w:r w:rsidR="00894B71" w:rsidRPr="00570E74">
        <w:rPr>
          <w:rFonts w:ascii="Times New Roman" w:hAnsi="Times New Roman"/>
          <w:sz w:val="24"/>
          <w:szCs w:val="24"/>
        </w:rPr>
        <w:t xml:space="preserve">ose </w:t>
      </w:r>
      <w:r w:rsidRPr="00570E74">
        <w:rPr>
          <w:rFonts w:ascii="Times New Roman" w:hAnsi="Times New Roman"/>
          <w:sz w:val="24"/>
          <w:szCs w:val="24"/>
        </w:rPr>
        <w:t xml:space="preserve">në rast të një informacioni të ri të rëndësishëm, në prospekt </w:t>
      </w:r>
      <w:r w:rsidR="00894B71" w:rsidRPr="00570E74">
        <w:rPr>
          <w:rFonts w:ascii="Times New Roman" w:hAnsi="Times New Roman"/>
          <w:sz w:val="24"/>
          <w:szCs w:val="24"/>
        </w:rPr>
        <w:t xml:space="preserve">bëhen shtesat dhe ndryshimet </w:t>
      </w:r>
      <w:r w:rsidRPr="00570E74">
        <w:rPr>
          <w:rFonts w:ascii="Times New Roman" w:hAnsi="Times New Roman"/>
          <w:sz w:val="24"/>
          <w:szCs w:val="24"/>
        </w:rPr>
        <w:t>përkatëse</w:t>
      </w:r>
      <w:r w:rsidR="00894B71" w:rsidRPr="00570E74">
        <w:rPr>
          <w:rFonts w:ascii="Times New Roman" w:hAnsi="Times New Roman"/>
          <w:sz w:val="24"/>
          <w:szCs w:val="24"/>
        </w:rPr>
        <w:t xml:space="preserve">. Prospekti </w:t>
      </w:r>
      <w:r w:rsidRPr="00570E74">
        <w:rPr>
          <w:rFonts w:ascii="Times New Roman" w:hAnsi="Times New Roman"/>
          <w:sz w:val="24"/>
          <w:szCs w:val="24"/>
        </w:rPr>
        <w:t xml:space="preserve">i përditësuar i dorëzohet </w:t>
      </w:r>
      <w:r w:rsidR="00AA5249">
        <w:rPr>
          <w:rFonts w:ascii="Times New Roman" w:hAnsi="Times New Roman"/>
          <w:sz w:val="24"/>
          <w:szCs w:val="24"/>
        </w:rPr>
        <w:t>A</w:t>
      </w:r>
      <w:r w:rsidRPr="00570E74">
        <w:rPr>
          <w:rFonts w:ascii="Times New Roman" w:hAnsi="Times New Roman"/>
          <w:sz w:val="24"/>
          <w:szCs w:val="24"/>
        </w:rPr>
        <w:t>utorite</w:t>
      </w:r>
      <w:r w:rsidR="00894B71" w:rsidRPr="00570E74">
        <w:rPr>
          <w:rFonts w:ascii="Times New Roman" w:hAnsi="Times New Roman"/>
          <w:sz w:val="24"/>
          <w:szCs w:val="24"/>
        </w:rPr>
        <w:t xml:space="preserve">tit dhe i vihet në dispozicion, </w:t>
      </w:r>
      <w:r w:rsidRPr="00570E74">
        <w:rPr>
          <w:rFonts w:ascii="Times New Roman" w:hAnsi="Times New Roman"/>
          <w:sz w:val="24"/>
          <w:szCs w:val="24"/>
        </w:rPr>
        <w:t>sipas kërkesës, autoritetit të huaj rregullator.</w:t>
      </w:r>
    </w:p>
    <w:p w14:paraId="6A6B5460" w14:textId="77777777" w:rsidR="00E96339" w:rsidRPr="00457686" w:rsidRDefault="00E96339" w:rsidP="005B379A">
      <w:pPr>
        <w:pStyle w:val="ListParagraph"/>
        <w:numPr>
          <w:ilvl w:val="0"/>
          <w:numId w:val="102"/>
        </w:numPr>
        <w:spacing w:after="0" w:line="240" w:lineRule="auto"/>
        <w:jc w:val="both"/>
        <w:rPr>
          <w:rFonts w:ascii="Times New Roman" w:hAnsi="Times New Roman"/>
          <w:sz w:val="24"/>
          <w:szCs w:val="24"/>
        </w:rPr>
      </w:pPr>
      <w:r w:rsidRPr="00570E74">
        <w:rPr>
          <w:rFonts w:ascii="Times New Roman" w:hAnsi="Times New Roman"/>
          <w:sz w:val="24"/>
          <w:szCs w:val="24"/>
        </w:rPr>
        <w:t xml:space="preserve">Ndryshime të rëndësishme të prospektit </w:t>
      </w:r>
      <w:r w:rsidR="00570E74" w:rsidRPr="00570E74">
        <w:rPr>
          <w:rFonts w:ascii="Times New Roman" w:hAnsi="Times New Roman"/>
          <w:sz w:val="24"/>
          <w:szCs w:val="24"/>
        </w:rPr>
        <w:t>t</w:t>
      </w:r>
      <w:r w:rsidR="00DC6584">
        <w:rPr>
          <w:rFonts w:ascii="Times New Roman" w:hAnsi="Times New Roman"/>
          <w:sz w:val="24"/>
          <w:szCs w:val="24"/>
        </w:rPr>
        <w:t>ë</w:t>
      </w:r>
      <w:r w:rsidR="00570E74" w:rsidRPr="00570E74">
        <w:rPr>
          <w:rFonts w:ascii="Times New Roman" w:hAnsi="Times New Roman"/>
          <w:sz w:val="24"/>
          <w:szCs w:val="24"/>
        </w:rPr>
        <w:t xml:space="preserve"> fondit t</w:t>
      </w:r>
      <w:r w:rsidR="00DC6584">
        <w:rPr>
          <w:rFonts w:ascii="Times New Roman" w:hAnsi="Times New Roman"/>
          <w:sz w:val="24"/>
          <w:szCs w:val="24"/>
        </w:rPr>
        <w:t>ë</w:t>
      </w:r>
      <w:r w:rsidR="00570E74" w:rsidRPr="00570E74">
        <w:rPr>
          <w:rFonts w:ascii="Times New Roman" w:hAnsi="Times New Roman"/>
          <w:sz w:val="24"/>
          <w:szCs w:val="24"/>
        </w:rPr>
        <w:t xml:space="preserve"> pensionit</w:t>
      </w:r>
      <w:r w:rsidRPr="00570E74">
        <w:rPr>
          <w:rFonts w:ascii="Times New Roman" w:hAnsi="Times New Roman"/>
          <w:sz w:val="24"/>
          <w:szCs w:val="24"/>
        </w:rPr>
        <w:t xml:space="preserve"> janë ndryshimet që ndryshojnë qëllimin ose natyrën e </w:t>
      </w:r>
      <w:r w:rsidR="00570E74" w:rsidRPr="00570E74">
        <w:rPr>
          <w:rFonts w:ascii="Times New Roman" w:hAnsi="Times New Roman"/>
          <w:sz w:val="24"/>
          <w:szCs w:val="24"/>
        </w:rPr>
        <w:t>fondit</w:t>
      </w:r>
      <w:r w:rsidRPr="00570E74">
        <w:rPr>
          <w:rFonts w:ascii="Times New Roman" w:hAnsi="Times New Roman"/>
          <w:sz w:val="24"/>
          <w:szCs w:val="24"/>
        </w:rPr>
        <w:t>, që mund të</w:t>
      </w:r>
      <w:r w:rsidR="00570E74" w:rsidRPr="00570E74">
        <w:rPr>
          <w:rFonts w:ascii="Times New Roman" w:hAnsi="Times New Roman"/>
          <w:sz w:val="24"/>
          <w:szCs w:val="24"/>
        </w:rPr>
        <w:t xml:space="preserve"> </w:t>
      </w:r>
      <w:r w:rsidRPr="00570E74">
        <w:rPr>
          <w:rFonts w:ascii="Times New Roman" w:hAnsi="Times New Roman"/>
          <w:sz w:val="24"/>
          <w:szCs w:val="24"/>
        </w:rPr>
        <w:t>kenë pasoja të rëndësishme</w:t>
      </w:r>
      <w:r w:rsidR="00AA5249">
        <w:rPr>
          <w:rFonts w:ascii="Times New Roman" w:hAnsi="Times New Roman"/>
          <w:sz w:val="24"/>
          <w:szCs w:val="24"/>
        </w:rPr>
        <w:t>,</w:t>
      </w:r>
      <w:r w:rsidRPr="00570E74">
        <w:rPr>
          <w:rFonts w:ascii="Times New Roman" w:hAnsi="Times New Roman"/>
          <w:sz w:val="24"/>
          <w:szCs w:val="24"/>
        </w:rPr>
        <w:t xml:space="preserve"> të padëshirueshme për </w:t>
      </w:r>
      <w:r w:rsidR="00570E74" w:rsidRPr="00570E74">
        <w:rPr>
          <w:rFonts w:ascii="Times New Roman" w:hAnsi="Times New Roman"/>
          <w:sz w:val="24"/>
          <w:szCs w:val="24"/>
        </w:rPr>
        <w:t>an</w:t>
      </w:r>
      <w:r w:rsidR="00DC6584">
        <w:rPr>
          <w:rFonts w:ascii="Times New Roman" w:hAnsi="Times New Roman"/>
          <w:sz w:val="24"/>
          <w:szCs w:val="24"/>
        </w:rPr>
        <w:t>ë</w:t>
      </w:r>
      <w:r w:rsidR="00570E74" w:rsidRPr="00570E74">
        <w:rPr>
          <w:rFonts w:ascii="Times New Roman" w:hAnsi="Times New Roman"/>
          <w:sz w:val="24"/>
          <w:szCs w:val="24"/>
        </w:rPr>
        <w:t xml:space="preserve">tarin e fondit, që </w:t>
      </w:r>
      <w:r w:rsidRPr="00570E74">
        <w:rPr>
          <w:rFonts w:ascii="Times New Roman" w:hAnsi="Times New Roman"/>
          <w:sz w:val="24"/>
          <w:szCs w:val="24"/>
        </w:rPr>
        <w:t xml:space="preserve">ndryshojnë profilin e </w:t>
      </w:r>
      <w:r w:rsidR="00BB1967">
        <w:rPr>
          <w:rFonts w:ascii="Times New Roman" w:hAnsi="Times New Roman"/>
          <w:sz w:val="24"/>
          <w:szCs w:val="24"/>
        </w:rPr>
        <w:t>r</w:t>
      </w:r>
      <w:r w:rsidRPr="00570E74">
        <w:rPr>
          <w:rFonts w:ascii="Times New Roman" w:hAnsi="Times New Roman"/>
          <w:sz w:val="24"/>
          <w:szCs w:val="24"/>
        </w:rPr>
        <w:t>r</w:t>
      </w:r>
      <w:r w:rsidR="00570E74" w:rsidRPr="00570E74">
        <w:rPr>
          <w:rFonts w:ascii="Times New Roman" w:hAnsi="Times New Roman"/>
          <w:sz w:val="24"/>
          <w:szCs w:val="24"/>
        </w:rPr>
        <w:t>ezikut</w:t>
      </w:r>
      <w:r w:rsidRPr="00570E74">
        <w:rPr>
          <w:rFonts w:ascii="Times New Roman" w:hAnsi="Times New Roman"/>
          <w:sz w:val="24"/>
          <w:szCs w:val="24"/>
        </w:rPr>
        <w:t xml:space="preserve"> të </w:t>
      </w:r>
      <w:r w:rsidR="00570E74" w:rsidRPr="00570E74">
        <w:rPr>
          <w:rFonts w:ascii="Times New Roman" w:hAnsi="Times New Roman"/>
          <w:sz w:val="24"/>
          <w:szCs w:val="24"/>
        </w:rPr>
        <w:t>fondit</w:t>
      </w:r>
      <w:r w:rsidRPr="00570E74">
        <w:rPr>
          <w:rFonts w:ascii="Times New Roman" w:hAnsi="Times New Roman"/>
          <w:sz w:val="24"/>
          <w:szCs w:val="24"/>
        </w:rPr>
        <w:t xml:space="preserve"> </w:t>
      </w:r>
      <w:r w:rsidR="00570E74">
        <w:rPr>
          <w:rFonts w:ascii="Times New Roman" w:hAnsi="Times New Roman"/>
          <w:sz w:val="24"/>
          <w:szCs w:val="24"/>
        </w:rPr>
        <w:t>ose</w:t>
      </w:r>
      <w:r w:rsidR="00BB1967">
        <w:rPr>
          <w:rFonts w:ascii="Times New Roman" w:hAnsi="Times New Roman"/>
          <w:sz w:val="24"/>
          <w:szCs w:val="24"/>
        </w:rPr>
        <w:t xml:space="preserve"> mënyrën</w:t>
      </w:r>
      <w:r w:rsidRPr="00570E74">
        <w:rPr>
          <w:rFonts w:ascii="Times New Roman" w:hAnsi="Times New Roman"/>
          <w:sz w:val="24"/>
          <w:szCs w:val="24"/>
        </w:rPr>
        <w:t xml:space="preserve"> </w:t>
      </w:r>
      <w:r w:rsidR="00570E74">
        <w:rPr>
          <w:rFonts w:ascii="Times New Roman" w:hAnsi="Times New Roman"/>
          <w:sz w:val="24"/>
          <w:szCs w:val="24"/>
        </w:rPr>
        <w:t>e</w:t>
      </w:r>
      <w:r w:rsidRPr="00570E74">
        <w:rPr>
          <w:rFonts w:ascii="Times New Roman" w:hAnsi="Times New Roman"/>
          <w:sz w:val="24"/>
          <w:szCs w:val="24"/>
        </w:rPr>
        <w:t xml:space="preserve"> pages</w:t>
      </w:r>
      <w:r w:rsidR="00DC6584">
        <w:rPr>
          <w:rFonts w:ascii="Times New Roman" w:hAnsi="Times New Roman"/>
          <w:sz w:val="24"/>
          <w:szCs w:val="24"/>
        </w:rPr>
        <w:t>ë</w:t>
      </w:r>
      <w:r w:rsidR="00570E74">
        <w:rPr>
          <w:rFonts w:ascii="Times New Roman" w:hAnsi="Times New Roman"/>
          <w:sz w:val="24"/>
          <w:szCs w:val="24"/>
        </w:rPr>
        <w:t>s</w:t>
      </w:r>
      <w:r w:rsidRPr="00570E74">
        <w:rPr>
          <w:rFonts w:ascii="Times New Roman" w:hAnsi="Times New Roman"/>
          <w:sz w:val="24"/>
          <w:szCs w:val="24"/>
        </w:rPr>
        <w:t xml:space="preserve">. </w:t>
      </w:r>
      <w:r w:rsidRPr="00457686">
        <w:rPr>
          <w:rFonts w:ascii="Times New Roman" w:hAnsi="Times New Roman"/>
          <w:sz w:val="24"/>
          <w:szCs w:val="24"/>
        </w:rPr>
        <w:t>Në këto</w:t>
      </w:r>
      <w:r w:rsidR="00570E74" w:rsidRPr="00457686">
        <w:rPr>
          <w:rFonts w:ascii="Times New Roman" w:hAnsi="Times New Roman"/>
          <w:sz w:val="24"/>
          <w:szCs w:val="24"/>
        </w:rPr>
        <w:t xml:space="preserve"> </w:t>
      </w:r>
      <w:r w:rsidRPr="00457686">
        <w:rPr>
          <w:rFonts w:ascii="Times New Roman" w:hAnsi="Times New Roman"/>
          <w:sz w:val="24"/>
          <w:szCs w:val="24"/>
        </w:rPr>
        <w:t>ndryshime përfshihen:</w:t>
      </w:r>
    </w:p>
    <w:p w14:paraId="3290E25C" w14:textId="4DF9EEDF" w:rsidR="00DE4AFC" w:rsidRPr="003D39B7" w:rsidRDefault="00E96339" w:rsidP="00061132">
      <w:pPr>
        <w:pStyle w:val="ListParagraph"/>
        <w:numPr>
          <w:ilvl w:val="0"/>
          <w:numId w:val="197"/>
        </w:numPr>
        <w:tabs>
          <w:tab w:val="left" w:pos="1080"/>
        </w:tabs>
        <w:ind w:left="1080"/>
        <w:jc w:val="both"/>
        <w:rPr>
          <w:rFonts w:ascii="Times New Roman" w:hAnsi="Times New Roman"/>
          <w:sz w:val="24"/>
          <w:szCs w:val="24"/>
        </w:rPr>
      </w:pPr>
      <w:r w:rsidRPr="003D39B7">
        <w:rPr>
          <w:rFonts w:ascii="Times New Roman" w:hAnsi="Times New Roman"/>
          <w:sz w:val="24"/>
          <w:szCs w:val="24"/>
        </w:rPr>
        <w:t xml:space="preserve">rritja e </w:t>
      </w:r>
      <w:r w:rsidR="00570E74" w:rsidRPr="003D39B7">
        <w:rPr>
          <w:rFonts w:ascii="Times New Roman" w:hAnsi="Times New Roman"/>
          <w:sz w:val="24"/>
          <w:szCs w:val="24"/>
        </w:rPr>
        <w:t>tarifave</w:t>
      </w:r>
      <w:r w:rsidRPr="003D39B7">
        <w:rPr>
          <w:rFonts w:ascii="Times New Roman" w:hAnsi="Times New Roman"/>
          <w:sz w:val="24"/>
          <w:szCs w:val="24"/>
        </w:rPr>
        <w:t xml:space="preserve"> të </w:t>
      </w:r>
      <w:r w:rsidR="00570E74" w:rsidRPr="003D39B7">
        <w:rPr>
          <w:rFonts w:ascii="Times New Roman" w:hAnsi="Times New Roman"/>
          <w:sz w:val="24"/>
          <w:szCs w:val="24"/>
        </w:rPr>
        <w:t>administrimit, tarifave të t</w:t>
      </w:r>
      <w:r w:rsidR="00DC6584" w:rsidRPr="003D39B7">
        <w:rPr>
          <w:rFonts w:ascii="Times New Roman" w:hAnsi="Times New Roman"/>
          <w:sz w:val="24"/>
          <w:szCs w:val="24"/>
        </w:rPr>
        <w:t>ë</w:t>
      </w:r>
      <w:r w:rsidR="00570E74" w:rsidRPr="003D39B7">
        <w:rPr>
          <w:rFonts w:ascii="Times New Roman" w:hAnsi="Times New Roman"/>
          <w:sz w:val="24"/>
          <w:szCs w:val="24"/>
        </w:rPr>
        <w:t>rheqjes s</w:t>
      </w:r>
      <w:r w:rsidR="00DC6584" w:rsidRPr="003D39B7">
        <w:rPr>
          <w:rFonts w:ascii="Times New Roman" w:hAnsi="Times New Roman"/>
          <w:sz w:val="24"/>
          <w:szCs w:val="24"/>
        </w:rPr>
        <w:t>ë</w:t>
      </w:r>
      <w:r w:rsidR="00570E74" w:rsidRPr="003D39B7">
        <w:rPr>
          <w:rFonts w:ascii="Times New Roman" w:hAnsi="Times New Roman"/>
          <w:sz w:val="24"/>
          <w:szCs w:val="24"/>
        </w:rPr>
        <w:t xml:space="preserve"> parakoshme</w:t>
      </w:r>
      <w:r w:rsidRPr="003D39B7">
        <w:rPr>
          <w:rFonts w:ascii="Times New Roman" w:hAnsi="Times New Roman"/>
          <w:sz w:val="24"/>
          <w:szCs w:val="24"/>
        </w:rPr>
        <w:t>,  përfshirja e një kom</w:t>
      </w:r>
      <w:r w:rsidR="00570E74" w:rsidRPr="003D39B7">
        <w:rPr>
          <w:rFonts w:ascii="Times New Roman" w:hAnsi="Times New Roman"/>
          <w:sz w:val="24"/>
          <w:szCs w:val="24"/>
        </w:rPr>
        <w:t xml:space="preserve">isioni të ri të </w:t>
      </w:r>
      <w:r w:rsidRPr="003D39B7">
        <w:rPr>
          <w:rFonts w:ascii="Times New Roman" w:hAnsi="Times New Roman"/>
          <w:sz w:val="24"/>
          <w:szCs w:val="24"/>
        </w:rPr>
        <w:t>pad</w:t>
      </w:r>
      <w:r w:rsidR="00DE4AFC" w:rsidRPr="003D39B7">
        <w:rPr>
          <w:rFonts w:ascii="Times New Roman" w:hAnsi="Times New Roman"/>
          <w:sz w:val="24"/>
          <w:szCs w:val="24"/>
        </w:rPr>
        <w:t>eklaruar më parë në prospektin;</w:t>
      </w:r>
    </w:p>
    <w:p w14:paraId="7B48A415" w14:textId="77777777" w:rsidR="00DE4AFC" w:rsidRPr="003D39B7" w:rsidRDefault="00E96339" w:rsidP="00061132">
      <w:pPr>
        <w:pStyle w:val="ListParagraph"/>
        <w:numPr>
          <w:ilvl w:val="0"/>
          <w:numId w:val="197"/>
        </w:numPr>
        <w:tabs>
          <w:tab w:val="left" w:pos="1080"/>
        </w:tabs>
        <w:ind w:left="1080"/>
        <w:rPr>
          <w:rFonts w:ascii="Times New Roman" w:hAnsi="Times New Roman"/>
          <w:sz w:val="24"/>
          <w:szCs w:val="24"/>
        </w:rPr>
      </w:pPr>
      <w:r w:rsidRPr="003D39B7">
        <w:rPr>
          <w:rFonts w:ascii="Times New Roman" w:hAnsi="Times New Roman"/>
          <w:sz w:val="24"/>
          <w:szCs w:val="24"/>
        </w:rPr>
        <w:t xml:space="preserve">ndryshimi i objektivave të investimit të </w:t>
      </w:r>
      <w:r w:rsidR="00570E74" w:rsidRPr="003D39B7">
        <w:rPr>
          <w:rFonts w:ascii="Times New Roman" w:hAnsi="Times New Roman"/>
          <w:sz w:val="24"/>
          <w:szCs w:val="24"/>
        </w:rPr>
        <w:t>fondit</w:t>
      </w:r>
      <w:r w:rsidRPr="003D39B7">
        <w:rPr>
          <w:rFonts w:ascii="Times New Roman" w:hAnsi="Times New Roman"/>
          <w:sz w:val="24"/>
          <w:szCs w:val="24"/>
        </w:rPr>
        <w:t xml:space="preserve"> dhe r</w:t>
      </w:r>
      <w:r w:rsidR="0021176A" w:rsidRPr="003D39B7">
        <w:rPr>
          <w:rFonts w:ascii="Times New Roman" w:hAnsi="Times New Roman"/>
          <w:sz w:val="24"/>
          <w:szCs w:val="24"/>
        </w:rPr>
        <w:t>r</w:t>
      </w:r>
      <w:r w:rsidR="00570E74" w:rsidRPr="003D39B7">
        <w:rPr>
          <w:rFonts w:ascii="Times New Roman" w:hAnsi="Times New Roman"/>
          <w:sz w:val="24"/>
          <w:szCs w:val="24"/>
        </w:rPr>
        <w:t xml:space="preserve">eziqeve të lidhura me investimet </w:t>
      </w:r>
      <w:r w:rsidRPr="003D39B7">
        <w:rPr>
          <w:rFonts w:ascii="Times New Roman" w:hAnsi="Times New Roman"/>
          <w:sz w:val="24"/>
          <w:szCs w:val="24"/>
        </w:rPr>
        <w:t xml:space="preserve">e parashikuara të </w:t>
      </w:r>
      <w:r w:rsidR="00570E74" w:rsidRPr="003D39B7">
        <w:rPr>
          <w:rFonts w:ascii="Times New Roman" w:hAnsi="Times New Roman"/>
          <w:sz w:val="24"/>
          <w:szCs w:val="24"/>
        </w:rPr>
        <w:t>fondit</w:t>
      </w:r>
      <w:r w:rsidRPr="003D39B7">
        <w:rPr>
          <w:rFonts w:ascii="Times New Roman" w:hAnsi="Times New Roman"/>
          <w:sz w:val="24"/>
          <w:szCs w:val="24"/>
        </w:rPr>
        <w:t>;</w:t>
      </w:r>
    </w:p>
    <w:p w14:paraId="2CCBB077" w14:textId="77777777" w:rsidR="00E96339" w:rsidRPr="003D39B7" w:rsidRDefault="00DE4AFC" w:rsidP="00061132">
      <w:pPr>
        <w:pStyle w:val="ListParagraph"/>
        <w:numPr>
          <w:ilvl w:val="0"/>
          <w:numId w:val="197"/>
        </w:numPr>
        <w:tabs>
          <w:tab w:val="left" w:pos="1080"/>
        </w:tabs>
        <w:ind w:left="1080"/>
        <w:rPr>
          <w:rFonts w:ascii="Times New Roman" w:hAnsi="Times New Roman"/>
          <w:sz w:val="24"/>
          <w:szCs w:val="24"/>
        </w:rPr>
      </w:pPr>
      <w:r w:rsidRPr="003D39B7">
        <w:rPr>
          <w:rFonts w:ascii="Times New Roman" w:hAnsi="Times New Roman"/>
          <w:sz w:val="24"/>
          <w:szCs w:val="24"/>
        </w:rPr>
        <w:t>ndryshimi i profilit t</w:t>
      </w:r>
      <w:r w:rsidR="00DC6584" w:rsidRPr="003D39B7">
        <w:rPr>
          <w:rFonts w:ascii="Times New Roman" w:hAnsi="Times New Roman"/>
          <w:sz w:val="24"/>
          <w:szCs w:val="24"/>
        </w:rPr>
        <w:t>ë</w:t>
      </w:r>
      <w:r w:rsidRPr="003D39B7">
        <w:rPr>
          <w:rFonts w:ascii="Times New Roman" w:hAnsi="Times New Roman"/>
          <w:sz w:val="24"/>
          <w:szCs w:val="24"/>
        </w:rPr>
        <w:t xml:space="preserve"> rrezikut t</w:t>
      </w:r>
      <w:r w:rsidR="00DC6584" w:rsidRPr="003D39B7">
        <w:rPr>
          <w:rFonts w:ascii="Times New Roman" w:hAnsi="Times New Roman"/>
          <w:sz w:val="24"/>
          <w:szCs w:val="24"/>
        </w:rPr>
        <w:t>ë</w:t>
      </w:r>
      <w:r w:rsidRPr="003D39B7">
        <w:rPr>
          <w:rFonts w:ascii="Times New Roman" w:hAnsi="Times New Roman"/>
          <w:sz w:val="24"/>
          <w:szCs w:val="24"/>
        </w:rPr>
        <w:t xml:space="preserve"> fondit t</w:t>
      </w:r>
      <w:r w:rsidR="00DC6584" w:rsidRPr="003D39B7">
        <w:rPr>
          <w:rFonts w:ascii="Times New Roman" w:hAnsi="Times New Roman"/>
          <w:sz w:val="24"/>
          <w:szCs w:val="24"/>
        </w:rPr>
        <w:t>ë</w:t>
      </w:r>
      <w:r w:rsidRPr="003D39B7">
        <w:rPr>
          <w:rFonts w:ascii="Times New Roman" w:hAnsi="Times New Roman"/>
          <w:sz w:val="24"/>
          <w:szCs w:val="24"/>
        </w:rPr>
        <w:t xml:space="preserve"> pensionit ose aft</w:t>
      </w:r>
      <w:r w:rsidR="00DC6584" w:rsidRPr="003D39B7">
        <w:rPr>
          <w:rFonts w:ascii="Times New Roman" w:hAnsi="Times New Roman"/>
          <w:sz w:val="24"/>
          <w:szCs w:val="24"/>
        </w:rPr>
        <w:t>ë</w:t>
      </w:r>
      <w:r w:rsidRPr="003D39B7">
        <w:rPr>
          <w:rFonts w:ascii="Times New Roman" w:hAnsi="Times New Roman"/>
          <w:sz w:val="24"/>
          <w:szCs w:val="24"/>
        </w:rPr>
        <w:t>sis</w:t>
      </w:r>
      <w:r w:rsidR="00DC6584" w:rsidRPr="003D39B7">
        <w:rPr>
          <w:rFonts w:ascii="Times New Roman" w:hAnsi="Times New Roman"/>
          <w:sz w:val="24"/>
          <w:szCs w:val="24"/>
        </w:rPr>
        <w:t>ë</w:t>
      </w:r>
      <w:r w:rsidRPr="003D39B7">
        <w:rPr>
          <w:rFonts w:ascii="Times New Roman" w:hAnsi="Times New Roman"/>
          <w:sz w:val="24"/>
          <w:szCs w:val="24"/>
        </w:rPr>
        <w:t xml:space="preserve"> mbajt</w:t>
      </w:r>
      <w:r w:rsidR="00DC6584" w:rsidRPr="003D39B7">
        <w:rPr>
          <w:rFonts w:ascii="Times New Roman" w:hAnsi="Times New Roman"/>
          <w:sz w:val="24"/>
          <w:szCs w:val="24"/>
        </w:rPr>
        <w:t>ë</w:t>
      </w:r>
      <w:r w:rsidRPr="003D39B7">
        <w:rPr>
          <w:rFonts w:ascii="Times New Roman" w:hAnsi="Times New Roman"/>
          <w:sz w:val="24"/>
          <w:szCs w:val="24"/>
        </w:rPr>
        <w:t>se t</w:t>
      </w:r>
      <w:r w:rsidR="00DC6584" w:rsidRPr="003D39B7">
        <w:rPr>
          <w:rFonts w:ascii="Times New Roman" w:hAnsi="Times New Roman"/>
          <w:sz w:val="24"/>
          <w:szCs w:val="24"/>
        </w:rPr>
        <w:t>ë</w:t>
      </w:r>
      <w:r w:rsidRPr="003D39B7">
        <w:rPr>
          <w:rFonts w:ascii="Times New Roman" w:hAnsi="Times New Roman"/>
          <w:sz w:val="24"/>
          <w:szCs w:val="24"/>
        </w:rPr>
        <w:t xml:space="preserve"> </w:t>
      </w:r>
      <w:r w:rsidR="008E5A90" w:rsidRPr="003D39B7">
        <w:rPr>
          <w:rFonts w:ascii="Times New Roman" w:hAnsi="Times New Roman"/>
          <w:sz w:val="24"/>
          <w:szCs w:val="24"/>
        </w:rPr>
        <w:t>r</w:t>
      </w:r>
      <w:r w:rsidRPr="003D39B7">
        <w:rPr>
          <w:rFonts w:ascii="Times New Roman" w:hAnsi="Times New Roman"/>
          <w:sz w:val="24"/>
          <w:szCs w:val="24"/>
        </w:rPr>
        <w:t>reziku</w:t>
      </w:r>
      <w:r w:rsidR="00210C92" w:rsidRPr="003D39B7">
        <w:rPr>
          <w:rFonts w:ascii="Times New Roman" w:hAnsi="Times New Roman"/>
          <w:sz w:val="24"/>
          <w:szCs w:val="24"/>
        </w:rPr>
        <w:t>t</w:t>
      </w:r>
      <w:r w:rsidRPr="003D39B7">
        <w:rPr>
          <w:rFonts w:ascii="Times New Roman" w:hAnsi="Times New Roman"/>
          <w:sz w:val="24"/>
          <w:szCs w:val="24"/>
        </w:rPr>
        <w:t>.</w:t>
      </w:r>
    </w:p>
    <w:p w14:paraId="1D3DA25E" w14:textId="77777777" w:rsidR="00E47108" w:rsidRDefault="00E47108" w:rsidP="006D541B">
      <w:pPr>
        <w:pStyle w:val="ListParagraph"/>
        <w:spacing w:after="0" w:line="240" w:lineRule="auto"/>
        <w:ind w:left="630"/>
      </w:pPr>
    </w:p>
    <w:p w14:paraId="608AC185" w14:textId="084DCF63" w:rsidR="00DE4AFC" w:rsidRPr="006D541B" w:rsidRDefault="00E96339" w:rsidP="005B379A">
      <w:pPr>
        <w:pStyle w:val="ListParagraph"/>
        <w:numPr>
          <w:ilvl w:val="0"/>
          <w:numId w:val="101"/>
        </w:numPr>
        <w:spacing w:after="0" w:line="240" w:lineRule="auto"/>
        <w:ind w:left="360"/>
        <w:jc w:val="both"/>
        <w:rPr>
          <w:rFonts w:ascii="Times New Roman" w:hAnsi="Times New Roman"/>
          <w:sz w:val="24"/>
          <w:szCs w:val="24"/>
        </w:rPr>
      </w:pPr>
      <w:r w:rsidRPr="006D541B">
        <w:rPr>
          <w:rFonts w:ascii="Times New Roman" w:hAnsi="Times New Roman"/>
          <w:sz w:val="24"/>
          <w:szCs w:val="24"/>
        </w:rPr>
        <w:t xml:space="preserve">Ndryshimet, sipas </w:t>
      </w:r>
      <w:r w:rsidR="00A778A9">
        <w:rPr>
          <w:rFonts w:ascii="Times New Roman" w:hAnsi="Times New Roman"/>
          <w:sz w:val="24"/>
          <w:szCs w:val="24"/>
        </w:rPr>
        <w:t>pik</w:t>
      </w:r>
      <w:r w:rsidR="00665515">
        <w:rPr>
          <w:rFonts w:ascii="Times New Roman" w:hAnsi="Times New Roman"/>
          <w:sz w:val="24"/>
          <w:szCs w:val="24"/>
        </w:rPr>
        <w:t>ë</w:t>
      </w:r>
      <w:r w:rsidR="00A778A9">
        <w:rPr>
          <w:rFonts w:ascii="Times New Roman" w:hAnsi="Times New Roman"/>
          <w:sz w:val="24"/>
          <w:szCs w:val="24"/>
        </w:rPr>
        <w:t>s</w:t>
      </w:r>
      <w:r w:rsidR="00A778A9" w:rsidRPr="006D541B">
        <w:rPr>
          <w:rFonts w:ascii="Times New Roman" w:hAnsi="Times New Roman"/>
          <w:sz w:val="24"/>
          <w:szCs w:val="24"/>
        </w:rPr>
        <w:t xml:space="preserve"> </w:t>
      </w:r>
      <w:r w:rsidRPr="006D541B">
        <w:rPr>
          <w:rFonts w:ascii="Times New Roman" w:hAnsi="Times New Roman"/>
          <w:sz w:val="24"/>
          <w:szCs w:val="24"/>
        </w:rPr>
        <w:t xml:space="preserve">2, të këtij neni, janë objekt i miratimit </w:t>
      </w:r>
      <w:r w:rsidR="00A778A9">
        <w:rPr>
          <w:rFonts w:ascii="Times New Roman" w:hAnsi="Times New Roman"/>
          <w:sz w:val="24"/>
          <w:szCs w:val="24"/>
        </w:rPr>
        <w:t>nga</w:t>
      </w:r>
      <w:r w:rsidR="00A778A9" w:rsidRPr="006D541B">
        <w:rPr>
          <w:rFonts w:ascii="Times New Roman" w:hAnsi="Times New Roman"/>
          <w:sz w:val="24"/>
          <w:szCs w:val="24"/>
        </w:rPr>
        <w:t xml:space="preserve"> </w:t>
      </w:r>
      <w:r w:rsidR="00A778A9">
        <w:rPr>
          <w:rFonts w:ascii="Times New Roman" w:hAnsi="Times New Roman"/>
          <w:sz w:val="24"/>
          <w:szCs w:val="24"/>
        </w:rPr>
        <w:t>A</w:t>
      </w:r>
      <w:r w:rsidRPr="006D541B">
        <w:rPr>
          <w:rFonts w:ascii="Times New Roman" w:hAnsi="Times New Roman"/>
          <w:sz w:val="24"/>
          <w:szCs w:val="24"/>
        </w:rPr>
        <w:t>utoriteti.</w:t>
      </w:r>
    </w:p>
    <w:p w14:paraId="462EEF32" w14:textId="7B08096A" w:rsidR="00DE4AFC" w:rsidRPr="006D541B" w:rsidRDefault="00AF7515" w:rsidP="005B379A">
      <w:pPr>
        <w:pStyle w:val="ListParagraph"/>
        <w:numPr>
          <w:ilvl w:val="0"/>
          <w:numId w:val="101"/>
        </w:numPr>
        <w:spacing w:after="0" w:line="240" w:lineRule="auto"/>
        <w:ind w:left="360"/>
        <w:jc w:val="both"/>
        <w:rPr>
          <w:rFonts w:ascii="Times New Roman" w:hAnsi="Times New Roman"/>
          <w:sz w:val="24"/>
          <w:szCs w:val="24"/>
        </w:rPr>
      </w:pPr>
      <w:r w:rsidRPr="006D541B">
        <w:rPr>
          <w:rFonts w:ascii="Times New Roman" w:hAnsi="Times New Roman"/>
          <w:sz w:val="24"/>
          <w:szCs w:val="24"/>
        </w:rPr>
        <w:t>B</w:t>
      </w:r>
      <w:r w:rsidR="00DE4AFC" w:rsidRPr="006D541B">
        <w:rPr>
          <w:rFonts w:ascii="Times New Roman" w:hAnsi="Times New Roman"/>
          <w:sz w:val="24"/>
          <w:szCs w:val="24"/>
        </w:rPr>
        <w:t xml:space="preserve">renda </w:t>
      </w:r>
      <w:r w:rsidR="00E21EBF">
        <w:rPr>
          <w:rFonts w:ascii="Times New Roman" w:hAnsi="Times New Roman"/>
          <w:sz w:val="24"/>
          <w:szCs w:val="24"/>
        </w:rPr>
        <w:t>10</w:t>
      </w:r>
      <w:r w:rsidR="00E21EBF" w:rsidRPr="006D541B">
        <w:rPr>
          <w:rFonts w:ascii="Times New Roman" w:hAnsi="Times New Roman"/>
          <w:sz w:val="24"/>
          <w:szCs w:val="24"/>
        </w:rPr>
        <w:t xml:space="preserve"> </w:t>
      </w:r>
      <w:r w:rsidR="00DE4AFC" w:rsidRPr="006D541B">
        <w:rPr>
          <w:rFonts w:ascii="Times New Roman" w:hAnsi="Times New Roman"/>
          <w:sz w:val="24"/>
          <w:szCs w:val="24"/>
        </w:rPr>
        <w:t xml:space="preserve">ditëve </w:t>
      </w:r>
      <w:r w:rsidR="00457686" w:rsidRPr="006D541B">
        <w:rPr>
          <w:rFonts w:ascii="Times New Roman" w:hAnsi="Times New Roman"/>
          <w:sz w:val="24"/>
          <w:szCs w:val="24"/>
        </w:rPr>
        <w:t xml:space="preserve">pune </w:t>
      </w:r>
      <w:r w:rsidR="00DE4AFC" w:rsidRPr="006D541B">
        <w:rPr>
          <w:rFonts w:ascii="Times New Roman" w:hAnsi="Times New Roman"/>
          <w:sz w:val="24"/>
          <w:szCs w:val="24"/>
        </w:rPr>
        <w:t xml:space="preserve">nga dita e marrjes së miratimit </w:t>
      </w:r>
      <w:r w:rsidR="00DF770C">
        <w:rPr>
          <w:rFonts w:ascii="Times New Roman" w:hAnsi="Times New Roman"/>
          <w:sz w:val="24"/>
          <w:szCs w:val="24"/>
        </w:rPr>
        <w:t>nga</w:t>
      </w:r>
      <w:r w:rsidR="00DF770C" w:rsidRPr="006D541B">
        <w:rPr>
          <w:rFonts w:ascii="Times New Roman" w:hAnsi="Times New Roman"/>
          <w:sz w:val="24"/>
          <w:szCs w:val="24"/>
        </w:rPr>
        <w:t xml:space="preserve"> </w:t>
      </w:r>
      <w:r w:rsidR="00DF770C">
        <w:rPr>
          <w:rFonts w:ascii="Times New Roman" w:hAnsi="Times New Roman"/>
          <w:sz w:val="24"/>
          <w:szCs w:val="24"/>
        </w:rPr>
        <w:t>A</w:t>
      </w:r>
      <w:r w:rsidR="00F23401" w:rsidRPr="006D541B">
        <w:rPr>
          <w:rFonts w:ascii="Times New Roman" w:hAnsi="Times New Roman"/>
          <w:sz w:val="24"/>
          <w:szCs w:val="24"/>
        </w:rPr>
        <w:t>utoriteti</w:t>
      </w:r>
      <w:r w:rsidR="00DF770C">
        <w:rPr>
          <w:rFonts w:ascii="Times New Roman" w:hAnsi="Times New Roman"/>
          <w:sz w:val="24"/>
          <w:szCs w:val="24"/>
        </w:rPr>
        <w:t>,</w:t>
      </w:r>
      <w:r w:rsidR="00DE4AFC" w:rsidRPr="006D541B">
        <w:rPr>
          <w:rFonts w:ascii="Times New Roman" w:hAnsi="Times New Roman"/>
          <w:sz w:val="24"/>
          <w:szCs w:val="24"/>
        </w:rPr>
        <w:t xml:space="preserve"> shoqëria </w:t>
      </w:r>
      <w:r w:rsidR="00F23401" w:rsidRPr="006D541B">
        <w:rPr>
          <w:rFonts w:ascii="Times New Roman" w:hAnsi="Times New Roman"/>
          <w:sz w:val="24"/>
          <w:szCs w:val="24"/>
        </w:rPr>
        <w:t xml:space="preserve">administruese </w:t>
      </w:r>
      <w:r w:rsidR="00DE4AFC" w:rsidRPr="006D541B">
        <w:rPr>
          <w:rFonts w:ascii="Times New Roman" w:hAnsi="Times New Roman"/>
          <w:sz w:val="24"/>
          <w:szCs w:val="24"/>
        </w:rPr>
        <w:t>dërgo</w:t>
      </w:r>
      <w:r w:rsidR="00F23401" w:rsidRPr="006D541B">
        <w:rPr>
          <w:rFonts w:ascii="Times New Roman" w:hAnsi="Times New Roman"/>
          <w:sz w:val="24"/>
          <w:szCs w:val="24"/>
        </w:rPr>
        <w:t xml:space="preserve">n </w:t>
      </w:r>
      <w:r w:rsidR="00DE4AFC" w:rsidRPr="006D541B">
        <w:rPr>
          <w:rFonts w:ascii="Times New Roman" w:hAnsi="Times New Roman"/>
          <w:sz w:val="24"/>
          <w:szCs w:val="24"/>
        </w:rPr>
        <w:t xml:space="preserve">një njoftim </w:t>
      </w:r>
      <w:r w:rsidR="00E47108" w:rsidRPr="006D541B">
        <w:rPr>
          <w:rFonts w:ascii="Times New Roman" w:hAnsi="Times New Roman"/>
          <w:sz w:val="24"/>
          <w:szCs w:val="24"/>
        </w:rPr>
        <w:t>me post</w:t>
      </w:r>
      <w:r w:rsidR="00DC6584">
        <w:rPr>
          <w:rFonts w:ascii="Times New Roman" w:hAnsi="Times New Roman"/>
          <w:sz w:val="24"/>
          <w:szCs w:val="24"/>
        </w:rPr>
        <w:t>ë</w:t>
      </w:r>
      <w:r w:rsidR="00E47108" w:rsidRPr="006D541B">
        <w:rPr>
          <w:rFonts w:ascii="Times New Roman" w:hAnsi="Times New Roman"/>
          <w:sz w:val="24"/>
          <w:szCs w:val="24"/>
        </w:rPr>
        <w:t xml:space="preserve"> normale ose me post</w:t>
      </w:r>
      <w:r w:rsidR="00DC6584">
        <w:rPr>
          <w:rFonts w:ascii="Times New Roman" w:hAnsi="Times New Roman"/>
          <w:sz w:val="24"/>
          <w:szCs w:val="24"/>
        </w:rPr>
        <w:t>ë</w:t>
      </w:r>
      <w:r w:rsidR="00E47108" w:rsidRPr="006D541B">
        <w:rPr>
          <w:rFonts w:ascii="Times New Roman" w:hAnsi="Times New Roman"/>
          <w:sz w:val="24"/>
          <w:szCs w:val="24"/>
        </w:rPr>
        <w:t xml:space="preserve"> elektronike </w:t>
      </w:r>
      <w:r w:rsidR="00DE4AFC" w:rsidRPr="006D541B">
        <w:rPr>
          <w:rFonts w:ascii="Times New Roman" w:hAnsi="Times New Roman"/>
          <w:sz w:val="24"/>
          <w:szCs w:val="24"/>
        </w:rPr>
        <w:t>të gjithë anëtarë</w:t>
      </w:r>
      <w:r w:rsidR="00E47108" w:rsidRPr="006D541B">
        <w:rPr>
          <w:rFonts w:ascii="Times New Roman" w:hAnsi="Times New Roman"/>
          <w:sz w:val="24"/>
          <w:szCs w:val="24"/>
        </w:rPr>
        <w:t>ve</w:t>
      </w:r>
      <w:r w:rsidR="00DE4AFC" w:rsidRPr="006D541B">
        <w:rPr>
          <w:rFonts w:ascii="Times New Roman" w:hAnsi="Times New Roman"/>
          <w:sz w:val="24"/>
          <w:szCs w:val="24"/>
        </w:rPr>
        <w:t xml:space="preserve"> </w:t>
      </w:r>
      <w:r w:rsidR="00E47108" w:rsidRPr="006D541B">
        <w:rPr>
          <w:rFonts w:ascii="Times New Roman" w:hAnsi="Times New Roman"/>
          <w:sz w:val="24"/>
          <w:szCs w:val="24"/>
        </w:rPr>
        <w:t>t</w:t>
      </w:r>
      <w:r w:rsidR="00DC6584">
        <w:rPr>
          <w:rFonts w:ascii="Times New Roman" w:hAnsi="Times New Roman"/>
          <w:sz w:val="24"/>
          <w:szCs w:val="24"/>
        </w:rPr>
        <w:t>ë</w:t>
      </w:r>
      <w:r w:rsidR="00DE4AFC" w:rsidRPr="006D541B">
        <w:rPr>
          <w:rFonts w:ascii="Times New Roman" w:hAnsi="Times New Roman"/>
          <w:sz w:val="24"/>
          <w:szCs w:val="24"/>
        </w:rPr>
        <w:t xml:space="preserve"> fondit për ndrys</w:t>
      </w:r>
      <w:r w:rsidR="00E47108" w:rsidRPr="006D541B">
        <w:rPr>
          <w:rFonts w:ascii="Times New Roman" w:hAnsi="Times New Roman"/>
          <w:sz w:val="24"/>
          <w:szCs w:val="24"/>
        </w:rPr>
        <w:t>hime</w:t>
      </w:r>
      <w:r w:rsidR="00457686" w:rsidRPr="006D541B">
        <w:rPr>
          <w:rFonts w:ascii="Times New Roman" w:hAnsi="Times New Roman"/>
          <w:sz w:val="24"/>
          <w:szCs w:val="24"/>
        </w:rPr>
        <w:t>t</w:t>
      </w:r>
      <w:r w:rsidR="00E47108" w:rsidRPr="006D541B">
        <w:rPr>
          <w:rFonts w:ascii="Times New Roman" w:hAnsi="Times New Roman"/>
          <w:sz w:val="24"/>
          <w:szCs w:val="24"/>
        </w:rPr>
        <w:t xml:space="preserve"> </w:t>
      </w:r>
      <w:r w:rsidR="00457686" w:rsidRPr="006D541B">
        <w:rPr>
          <w:rFonts w:ascii="Times New Roman" w:hAnsi="Times New Roman"/>
          <w:sz w:val="24"/>
          <w:szCs w:val="24"/>
        </w:rPr>
        <w:t>e</w:t>
      </w:r>
      <w:r w:rsidR="00E47108" w:rsidRPr="006D541B">
        <w:rPr>
          <w:rFonts w:ascii="Times New Roman" w:hAnsi="Times New Roman"/>
          <w:sz w:val="24"/>
          <w:szCs w:val="24"/>
        </w:rPr>
        <w:t xml:space="preserve"> rëndësishme në prospekt. Ndryshimet e r</w:t>
      </w:r>
      <w:r w:rsidR="00DC6584">
        <w:rPr>
          <w:rFonts w:ascii="Times New Roman" w:hAnsi="Times New Roman"/>
          <w:sz w:val="24"/>
          <w:szCs w:val="24"/>
        </w:rPr>
        <w:t>ë</w:t>
      </w:r>
      <w:r w:rsidR="00E47108" w:rsidRPr="006D541B">
        <w:rPr>
          <w:rFonts w:ascii="Times New Roman" w:hAnsi="Times New Roman"/>
          <w:sz w:val="24"/>
          <w:szCs w:val="24"/>
        </w:rPr>
        <w:t>nd</w:t>
      </w:r>
      <w:r w:rsidR="00DC6584">
        <w:rPr>
          <w:rFonts w:ascii="Times New Roman" w:hAnsi="Times New Roman"/>
          <w:sz w:val="24"/>
          <w:szCs w:val="24"/>
        </w:rPr>
        <w:t>ë</w:t>
      </w:r>
      <w:r w:rsidR="00E47108" w:rsidRPr="006D541B">
        <w:rPr>
          <w:rFonts w:ascii="Times New Roman" w:hAnsi="Times New Roman"/>
          <w:sz w:val="24"/>
          <w:szCs w:val="24"/>
        </w:rPr>
        <w:t>sishme t</w:t>
      </w:r>
      <w:r w:rsidR="00DC6584">
        <w:rPr>
          <w:rFonts w:ascii="Times New Roman" w:hAnsi="Times New Roman"/>
          <w:sz w:val="24"/>
          <w:szCs w:val="24"/>
        </w:rPr>
        <w:t>ë</w:t>
      </w:r>
      <w:r w:rsidR="00E47108" w:rsidRPr="006D541B">
        <w:rPr>
          <w:rFonts w:ascii="Times New Roman" w:hAnsi="Times New Roman"/>
          <w:sz w:val="24"/>
          <w:szCs w:val="24"/>
        </w:rPr>
        <w:t xml:space="preserve"> prospektit publikohen edhe n</w:t>
      </w:r>
      <w:r w:rsidR="00DC6584">
        <w:rPr>
          <w:rFonts w:ascii="Times New Roman" w:hAnsi="Times New Roman"/>
          <w:sz w:val="24"/>
          <w:szCs w:val="24"/>
        </w:rPr>
        <w:t>ë</w:t>
      </w:r>
      <w:r w:rsidR="00E47108" w:rsidRPr="006D541B">
        <w:rPr>
          <w:rFonts w:ascii="Times New Roman" w:hAnsi="Times New Roman"/>
          <w:sz w:val="24"/>
          <w:szCs w:val="24"/>
        </w:rPr>
        <w:t xml:space="preserve"> faqen </w:t>
      </w:r>
      <w:r w:rsidR="0021176A">
        <w:rPr>
          <w:rFonts w:ascii="Times New Roman" w:hAnsi="Times New Roman"/>
          <w:sz w:val="24"/>
          <w:szCs w:val="24"/>
        </w:rPr>
        <w:t>zyrtare</w:t>
      </w:r>
      <w:r w:rsidR="00E47108" w:rsidRPr="006D541B">
        <w:rPr>
          <w:rFonts w:ascii="Times New Roman" w:hAnsi="Times New Roman"/>
          <w:sz w:val="24"/>
          <w:szCs w:val="24"/>
        </w:rPr>
        <w:t xml:space="preserve"> t</w:t>
      </w:r>
      <w:r w:rsidR="00DC6584">
        <w:rPr>
          <w:rFonts w:ascii="Times New Roman" w:hAnsi="Times New Roman"/>
          <w:sz w:val="24"/>
          <w:szCs w:val="24"/>
        </w:rPr>
        <w:t>ë</w:t>
      </w:r>
      <w:r w:rsidR="00E47108" w:rsidRPr="006D541B">
        <w:rPr>
          <w:rFonts w:ascii="Times New Roman" w:hAnsi="Times New Roman"/>
          <w:sz w:val="24"/>
          <w:szCs w:val="24"/>
        </w:rPr>
        <w:t xml:space="preserve"> shoq</w:t>
      </w:r>
      <w:r w:rsidR="00DC6584">
        <w:rPr>
          <w:rFonts w:ascii="Times New Roman" w:hAnsi="Times New Roman"/>
          <w:sz w:val="24"/>
          <w:szCs w:val="24"/>
        </w:rPr>
        <w:t>ë</w:t>
      </w:r>
      <w:r w:rsidR="00E47108" w:rsidRPr="006D541B">
        <w:rPr>
          <w:rFonts w:ascii="Times New Roman" w:hAnsi="Times New Roman"/>
          <w:sz w:val="24"/>
          <w:szCs w:val="24"/>
        </w:rPr>
        <w:t>ris</w:t>
      </w:r>
      <w:r w:rsidR="00DC6584">
        <w:rPr>
          <w:rFonts w:ascii="Times New Roman" w:hAnsi="Times New Roman"/>
          <w:sz w:val="24"/>
          <w:szCs w:val="24"/>
        </w:rPr>
        <w:t>ë</w:t>
      </w:r>
      <w:r w:rsidR="00E47108" w:rsidRPr="006D541B">
        <w:rPr>
          <w:rFonts w:ascii="Times New Roman" w:hAnsi="Times New Roman"/>
          <w:sz w:val="24"/>
          <w:szCs w:val="24"/>
        </w:rPr>
        <w:t>.</w:t>
      </w:r>
    </w:p>
    <w:p w14:paraId="5208F08D" w14:textId="5F7067F1" w:rsidR="00457686" w:rsidRDefault="00E47108" w:rsidP="001D03D9">
      <w:pPr>
        <w:pStyle w:val="P68B1DB1-Normal2"/>
        <w:numPr>
          <w:ilvl w:val="0"/>
          <w:numId w:val="101"/>
        </w:numPr>
        <w:shd w:val="clear" w:color="auto" w:fill="FFFFFF"/>
        <w:spacing w:after="0" w:line="240" w:lineRule="auto"/>
        <w:ind w:left="360"/>
        <w:jc w:val="both"/>
        <w:textAlignment w:val="baseline"/>
      </w:pPr>
      <w:r w:rsidRPr="006D541B">
        <w:rPr>
          <w:rFonts w:ascii="Times New Roman" w:hAnsi="Times New Roman"/>
          <w:szCs w:val="24"/>
        </w:rPr>
        <w:t xml:space="preserve">Brenda 30 ditëve </w:t>
      </w:r>
      <w:r w:rsidR="003F106A">
        <w:rPr>
          <w:rFonts w:ascii="Times New Roman" w:hAnsi="Times New Roman"/>
          <w:szCs w:val="24"/>
        </w:rPr>
        <w:t xml:space="preserve">pune </w:t>
      </w:r>
      <w:r w:rsidRPr="006D541B">
        <w:rPr>
          <w:rFonts w:ascii="Times New Roman" w:hAnsi="Times New Roman"/>
          <w:szCs w:val="24"/>
        </w:rPr>
        <w:t>nga dita e</w:t>
      </w:r>
      <w:r w:rsidR="00457686" w:rsidRPr="006D541B">
        <w:rPr>
          <w:rFonts w:ascii="Times New Roman" w:hAnsi="Times New Roman"/>
          <w:szCs w:val="24"/>
        </w:rPr>
        <w:t xml:space="preserve"> njoftimit t</w:t>
      </w:r>
      <w:r w:rsidR="00DC6584">
        <w:rPr>
          <w:rFonts w:ascii="Times New Roman" w:hAnsi="Times New Roman"/>
          <w:szCs w:val="24"/>
        </w:rPr>
        <w:t>ë</w:t>
      </w:r>
      <w:r w:rsidR="00457686" w:rsidRPr="006D541B">
        <w:rPr>
          <w:rFonts w:ascii="Times New Roman" w:hAnsi="Times New Roman"/>
          <w:szCs w:val="24"/>
        </w:rPr>
        <w:t xml:space="preserve"> an</w:t>
      </w:r>
      <w:r w:rsidR="00DC6584">
        <w:rPr>
          <w:rFonts w:ascii="Times New Roman" w:hAnsi="Times New Roman"/>
          <w:szCs w:val="24"/>
        </w:rPr>
        <w:t>ë</w:t>
      </w:r>
      <w:r w:rsidR="00457686" w:rsidRPr="006D541B">
        <w:rPr>
          <w:rFonts w:ascii="Times New Roman" w:hAnsi="Times New Roman"/>
          <w:szCs w:val="24"/>
        </w:rPr>
        <w:t>tar</w:t>
      </w:r>
      <w:r w:rsidR="00DC6584">
        <w:rPr>
          <w:rFonts w:ascii="Times New Roman" w:hAnsi="Times New Roman"/>
          <w:szCs w:val="24"/>
        </w:rPr>
        <w:t>ë</w:t>
      </w:r>
      <w:r w:rsidR="00457686" w:rsidRPr="006D541B">
        <w:rPr>
          <w:rFonts w:ascii="Times New Roman" w:hAnsi="Times New Roman"/>
          <w:szCs w:val="24"/>
        </w:rPr>
        <w:t>ve dhe</w:t>
      </w:r>
      <w:r w:rsidRPr="006D541B">
        <w:rPr>
          <w:rFonts w:ascii="Times New Roman" w:hAnsi="Times New Roman"/>
          <w:szCs w:val="24"/>
        </w:rPr>
        <w:t xml:space="preserve"> publikimit</w:t>
      </w:r>
      <w:r>
        <w:t xml:space="preserve"> të njoftimit sipas </w:t>
      </w:r>
      <w:r w:rsidR="00DF770C">
        <w:t>pik</w:t>
      </w:r>
      <w:r w:rsidR="00665515">
        <w:t>ë</w:t>
      </w:r>
      <w:r w:rsidR="00DF770C">
        <w:t xml:space="preserve">s </w:t>
      </w:r>
      <w:r>
        <w:t xml:space="preserve">4 </w:t>
      </w:r>
      <w:r w:rsidR="0021176A">
        <w:t>të</w:t>
      </w:r>
      <w:r>
        <w:t xml:space="preserve"> këtij neni, </w:t>
      </w:r>
      <w:r w:rsidR="00457686">
        <w:t>çdo</w:t>
      </w:r>
      <w:r w:rsidR="0021176A">
        <w:t xml:space="preserve"> anëtar</w:t>
      </w:r>
      <w:r>
        <w:t xml:space="preserve"> </w:t>
      </w:r>
      <w:r w:rsidR="0021176A">
        <w:t>i fondit mund të kërkoj</w:t>
      </w:r>
      <w:r>
        <w:t>ë ndryshimin e fondit</w:t>
      </w:r>
      <w:r w:rsidR="00457686">
        <w:t xml:space="preserve"> t</w:t>
      </w:r>
      <w:r w:rsidR="00DC6584">
        <w:t>ë</w:t>
      </w:r>
      <w:r w:rsidR="00457686">
        <w:t xml:space="preserve"> pensionit</w:t>
      </w:r>
      <w:r>
        <w:t xml:space="preserve"> pa paguar </w:t>
      </w:r>
      <w:r w:rsidR="00100BB2">
        <w:t>komision</w:t>
      </w:r>
      <w:r>
        <w:t xml:space="preserve"> </w:t>
      </w:r>
      <w:r w:rsidR="005147A2">
        <w:t>transferimi</w:t>
      </w:r>
      <w:r>
        <w:t xml:space="preserve">. </w:t>
      </w:r>
    </w:p>
    <w:p w14:paraId="3C0137CD" w14:textId="77777777" w:rsidR="00AF195D" w:rsidRPr="00F23828" w:rsidRDefault="00E96339" w:rsidP="005B379A">
      <w:pPr>
        <w:pStyle w:val="P68B1DB1-Normal2"/>
        <w:numPr>
          <w:ilvl w:val="0"/>
          <w:numId w:val="101"/>
        </w:numPr>
        <w:shd w:val="clear" w:color="auto" w:fill="FFFFFF"/>
        <w:spacing w:after="0" w:line="240" w:lineRule="auto"/>
        <w:ind w:left="360"/>
        <w:jc w:val="both"/>
        <w:textAlignment w:val="baseline"/>
      </w:pPr>
      <w:r>
        <w:t>A</w:t>
      </w:r>
      <w:r w:rsidR="00457686">
        <w:t>utoriteti nuk miraton ndryshime</w:t>
      </w:r>
      <w:r>
        <w:t xml:space="preserve"> </w:t>
      </w:r>
      <w:r w:rsidR="00457686">
        <w:t>t</w:t>
      </w:r>
      <w:r w:rsidR="00DC6584">
        <w:t>ë</w:t>
      </w:r>
      <w:r w:rsidR="00457686">
        <w:t xml:space="preserve"> </w:t>
      </w:r>
      <w:r>
        <w:t>prospektit</w:t>
      </w:r>
      <w:r w:rsidR="00457686">
        <w:t xml:space="preserve">, të cilat nëse implementohen </w:t>
      </w:r>
      <w:r>
        <w:t>rezultojnë në mospërmbushjen e kërkesave të këtij ligji.</w:t>
      </w:r>
    </w:p>
    <w:p w14:paraId="15C68080" w14:textId="77777777" w:rsidR="00672F47" w:rsidRDefault="00672F47" w:rsidP="00D46F5E">
      <w:pPr>
        <w:pStyle w:val="CommentText"/>
        <w:jc w:val="center"/>
        <w:rPr>
          <w:rFonts w:ascii="Times New Roman" w:hAnsi="Times New Roman"/>
          <w:sz w:val="24"/>
          <w:szCs w:val="24"/>
        </w:rPr>
      </w:pPr>
    </w:p>
    <w:p w14:paraId="7B3C7DD9" w14:textId="77777777" w:rsidR="00672F47" w:rsidRDefault="00672F47" w:rsidP="00D46F5E">
      <w:pPr>
        <w:pStyle w:val="CommentText"/>
        <w:jc w:val="center"/>
        <w:rPr>
          <w:rFonts w:ascii="Times New Roman" w:hAnsi="Times New Roman"/>
          <w:sz w:val="24"/>
          <w:szCs w:val="24"/>
        </w:rPr>
      </w:pPr>
    </w:p>
    <w:p w14:paraId="5AB4D562" w14:textId="77777777" w:rsidR="00456297" w:rsidRDefault="00456297" w:rsidP="00D46F5E">
      <w:pPr>
        <w:pStyle w:val="CommentText"/>
        <w:jc w:val="center"/>
        <w:rPr>
          <w:rFonts w:ascii="Times New Roman" w:hAnsi="Times New Roman"/>
          <w:sz w:val="24"/>
          <w:szCs w:val="24"/>
        </w:rPr>
      </w:pPr>
    </w:p>
    <w:p w14:paraId="335FC5E8" w14:textId="77777777" w:rsidR="001D03D9" w:rsidRDefault="001D03D9" w:rsidP="00D46F5E">
      <w:pPr>
        <w:pStyle w:val="CommentText"/>
        <w:jc w:val="center"/>
        <w:rPr>
          <w:rFonts w:ascii="Times New Roman" w:hAnsi="Times New Roman"/>
          <w:sz w:val="24"/>
          <w:szCs w:val="24"/>
        </w:rPr>
      </w:pPr>
    </w:p>
    <w:p w14:paraId="666AEBA3" w14:textId="77777777" w:rsidR="00D46F5E" w:rsidRPr="003950BA" w:rsidRDefault="00D46F5E" w:rsidP="00D46F5E">
      <w:pPr>
        <w:pStyle w:val="CommentText"/>
        <w:jc w:val="center"/>
        <w:rPr>
          <w:rFonts w:ascii="Times New Roman" w:hAnsi="Times New Roman"/>
          <w:sz w:val="24"/>
          <w:szCs w:val="24"/>
        </w:rPr>
      </w:pPr>
      <w:r w:rsidRPr="003950BA">
        <w:rPr>
          <w:rFonts w:ascii="Times New Roman" w:hAnsi="Times New Roman"/>
          <w:sz w:val="24"/>
          <w:szCs w:val="24"/>
        </w:rPr>
        <w:t>KREU</w:t>
      </w:r>
      <w:r w:rsidR="00203FF9">
        <w:rPr>
          <w:rFonts w:ascii="Times New Roman" w:hAnsi="Times New Roman"/>
          <w:sz w:val="24"/>
          <w:szCs w:val="24"/>
        </w:rPr>
        <w:t xml:space="preserve"> VI</w:t>
      </w:r>
      <w:r w:rsidR="00AA6538">
        <w:rPr>
          <w:rFonts w:ascii="Times New Roman" w:hAnsi="Times New Roman"/>
          <w:sz w:val="24"/>
          <w:szCs w:val="24"/>
        </w:rPr>
        <w:t>I</w:t>
      </w:r>
    </w:p>
    <w:p w14:paraId="2EDEC0A8" w14:textId="77777777" w:rsidR="00D46F5E" w:rsidRPr="003950BA" w:rsidRDefault="00D46F5E" w:rsidP="00D46F5E">
      <w:pPr>
        <w:pStyle w:val="CommentText"/>
        <w:jc w:val="center"/>
        <w:rPr>
          <w:rFonts w:ascii="Times New Roman" w:hAnsi="Times New Roman"/>
          <w:sz w:val="24"/>
          <w:szCs w:val="24"/>
        </w:rPr>
      </w:pPr>
      <w:r w:rsidRPr="003950BA">
        <w:rPr>
          <w:rFonts w:ascii="Times New Roman" w:hAnsi="Times New Roman"/>
          <w:sz w:val="24"/>
          <w:szCs w:val="24"/>
        </w:rPr>
        <w:t>INFORMIMI I AN</w:t>
      </w:r>
      <w:r w:rsidR="003211D4">
        <w:rPr>
          <w:rFonts w:ascii="Times New Roman" w:hAnsi="Times New Roman"/>
          <w:sz w:val="24"/>
          <w:szCs w:val="24"/>
        </w:rPr>
        <w:t>Ë</w:t>
      </w:r>
      <w:r w:rsidRPr="003950BA">
        <w:rPr>
          <w:rFonts w:ascii="Times New Roman" w:hAnsi="Times New Roman"/>
          <w:sz w:val="24"/>
          <w:szCs w:val="24"/>
        </w:rPr>
        <w:t>TARIT</w:t>
      </w:r>
    </w:p>
    <w:p w14:paraId="3291AAD9" w14:textId="77777777" w:rsidR="00570E74" w:rsidRDefault="00570E74" w:rsidP="00971656"/>
    <w:p w14:paraId="19541B0E" w14:textId="77777777" w:rsidR="00894B71" w:rsidRPr="005E4BD0" w:rsidRDefault="00894B71" w:rsidP="00894B71">
      <w:pPr>
        <w:jc w:val="center"/>
        <w:rPr>
          <w:color w:val="FF0000"/>
        </w:rPr>
      </w:pPr>
      <w:r w:rsidRPr="003950BA">
        <w:t xml:space="preserve">Neni </w:t>
      </w:r>
      <w:r w:rsidR="005E4BD0">
        <w:t xml:space="preserve">103 </w:t>
      </w:r>
    </w:p>
    <w:p w14:paraId="4A9EA1DB" w14:textId="77777777" w:rsidR="00894B71" w:rsidRPr="003950BA" w:rsidRDefault="006F5D93" w:rsidP="00894B71">
      <w:pPr>
        <w:jc w:val="center"/>
      </w:pPr>
      <w:r>
        <w:t>Informacioni</w:t>
      </w:r>
      <w:r w:rsidR="00894B71" w:rsidRPr="003950BA">
        <w:t xml:space="preserve"> kryesor për anëtarin e </w:t>
      </w:r>
      <w:r w:rsidR="00446ED4">
        <w:t xml:space="preserve">mundshëm të </w:t>
      </w:r>
      <w:r w:rsidR="00894B71" w:rsidRPr="000C11D6">
        <w:t>fondit</w:t>
      </w:r>
      <w:r w:rsidR="001F61FA" w:rsidRPr="000C11D6">
        <w:t xml:space="preserve"> t</w:t>
      </w:r>
      <w:r w:rsidR="009F62D2" w:rsidRPr="000C11D6">
        <w:t>ë</w:t>
      </w:r>
      <w:r w:rsidR="001F61FA" w:rsidRPr="000C11D6">
        <w:t xml:space="preserve"> pensionit </w:t>
      </w:r>
    </w:p>
    <w:p w14:paraId="42B42A1F" w14:textId="77777777" w:rsidR="00894B71" w:rsidRPr="003950BA" w:rsidRDefault="00894B71" w:rsidP="00894B71">
      <w:pPr>
        <w:jc w:val="both"/>
      </w:pPr>
    </w:p>
    <w:p w14:paraId="14C0BFC1" w14:textId="77777777" w:rsidR="00A31DD4" w:rsidRPr="0061083B" w:rsidRDefault="00A31DD4" w:rsidP="005B379A">
      <w:pPr>
        <w:pStyle w:val="P68B1DB1-Normal2"/>
        <w:numPr>
          <w:ilvl w:val="0"/>
          <w:numId w:val="16"/>
        </w:numPr>
        <w:shd w:val="clear" w:color="auto" w:fill="FFFFFF"/>
        <w:spacing w:after="0" w:line="240" w:lineRule="auto"/>
        <w:ind w:left="360"/>
        <w:jc w:val="both"/>
        <w:textAlignment w:val="baseline"/>
        <w:rPr>
          <w:rFonts w:ascii="Times New Roman" w:hAnsi="Times New Roman"/>
          <w:szCs w:val="24"/>
        </w:rPr>
      </w:pPr>
      <w:r w:rsidRPr="0061083B">
        <w:rPr>
          <w:rFonts w:ascii="Times New Roman" w:hAnsi="Times New Roman"/>
          <w:szCs w:val="24"/>
        </w:rPr>
        <w:t xml:space="preserve">Shoqëria administruese harton një dokument me informacionin kryesor për çdo anëtar të mundshëm të fondit të pensionit. Dokumenti me informacionin kryesor u vihet në dispozicion anëtarëve përpara </w:t>
      </w:r>
      <w:r w:rsidR="001F61FA">
        <w:rPr>
          <w:rFonts w:ascii="Times New Roman" w:hAnsi="Times New Roman"/>
          <w:szCs w:val="24"/>
        </w:rPr>
        <w:t>n</w:t>
      </w:r>
      <w:r w:rsidR="009F62D2">
        <w:rPr>
          <w:rFonts w:ascii="Times New Roman" w:hAnsi="Times New Roman"/>
          <w:szCs w:val="24"/>
        </w:rPr>
        <w:t>ë</w:t>
      </w:r>
      <w:r w:rsidR="001F61FA">
        <w:rPr>
          <w:rFonts w:ascii="Times New Roman" w:hAnsi="Times New Roman"/>
          <w:szCs w:val="24"/>
        </w:rPr>
        <w:t>nshkrimit t</w:t>
      </w:r>
      <w:r w:rsidR="009F62D2">
        <w:rPr>
          <w:rFonts w:ascii="Times New Roman" w:hAnsi="Times New Roman"/>
          <w:szCs w:val="24"/>
        </w:rPr>
        <w:t>ë</w:t>
      </w:r>
      <w:r w:rsidR="001F61FA">
        <w:rPr>
          <w:rFonts w:ascii="Times New Roman" w:hAnsi="Times New Roman"/>
          <w:szCs w:val="24"/>
        </w:rPr>
        <w:t xml:space="preserve"> kontrat</w:t>
      </w:r>
      <w:r w:rsidR="009F62D2">
        <w:rPr>
          <w:rFonts w:ascii="Times New Roman" w:hAnsi="Times New Roman"/>
          <w:szCs w:val="24"/>
        </w:rPr>
        <w:t>ë</w:t>
      </w:r>
      <w:r w:rsidR="001F61FA">
        <w:rPr>
          <w:rFonts w:ascii="Times New Roman" w:hAnsi="Times New Roman"/>
          <w:szCs w:val="24"/>
        </w:rPr>
        <w:t xml:space="preserve">s dhe </w:t>
      </w:r>
      <w:r w:rsidRPr="0061083B">
        <w:rPr>
          <w:rFonts w:ascii="Times New Roman" w:hAnsi="Times New Roman"/>
          <w:szCs w:val="24"/>
        </w:rPr>
        <w:t xml:space="preserve">përfshirjes në fondin e pensionit. </w:t>
      </w:r>
    </w:p>
    <w:p w14:paraId="41891672" w14:textId="77777777" w:rsidR="00A31DD4" w:rsidRPr="0061083B" w:rsidRDefault="00A31DD4" w:rsidP="005B379A">
      <w:pPr>
        <w:pStyle w:val="P68B1DB1-Normal2"/>
        <w:numPr>
          <w:ilvl w:val="0"/>
          <w:numId w:val="16"/>
        </w:numPr>
        <w:shd w:val="clear" w:color="auto" w:fill="FFFFFF"/>
        <w:spacing w:after="0" w:line="240" w:lineRule="auto"/>
        <w:ind w:left="360"/>
        <w:jc w:val="both"/>
        <w:textAlignment w:val="baseline"/>
        <w:rPr>
          <w:rFonts w:ascii="Times New Roman" w:hAnsi="Times New Roman"/>
          <w:szCs w:val="24"/>
        </w:rPr>
      </w:pPr>
      <w:r w:rsidRPr="0061083B">
        <w:rPr>
          <w:rFonts w:ascii="Times New Roman" w:hAnsi="Times New Roman"/>
          <w:szCs w:val="24"/>
        </w:rPr>
        <w:t>Dokumenti me informacionin kryesor për anëtarët e fondit duhet të përmbajë një përshkrim të qartë dhe lehtësisht të kuptueshëm të karakte</w:t>
      </w:r>
      <w:r w:rsidR="00103D0D">
        <w:rPr>
          <w:rFonts w:ascii="Times New Roman" w:hAnsi="Times New Roman"/>
          <w:szCs w:val="24"/>
        </w:rPr>
        <w:t xml:space="preserve">ristikave thelbësore të fondit. </w:t>
      </w:r>
      <w:r w:rsidRPr="0061083B">
        <w:rPr>
          <w:rFonts w:ascii="Times New Roman" w:hAnsi="Times New Roman"/>
          <w:szCs w:val="24"/>
        </w:rPr>
        <w:t>Përmbajtja e dokumentit me informacionin kryesor</w:t>
      </w:r>
      <w:r w:rsidR="000B34A7">
        <w:rPr>
          <w:rFonts w:ascii="Times New Roman" w:hAnsi="Times New Roman"/>
          <w:szCs w:val="24"/>
        </w:rPr>
        <w:t xml:space="preserve"> nuk duhet të jetë keqorientues</w:t>
      </w:r>
      <w:r w:rsidRPr="0061083B">
        <w:rPr>
          <w:rFonts w:ascii="Times New Roman" w:hAnsi="Times New Roman"/>
          <w:szCs w:val="24"/>
        </w:rPr>
        <w:t>.</w:t>
      </w:r>
    </w:p>
    <w:p w14:paraId="432EEA42" w14:textId="77777777" w:rsidR="00A31DD4" w:rsidRPr="0061083B" w:rsidRDefault="00A31DD4" w:rsidP="005B379A">
      <w:pPr>
        <w:pStyle w:val="P68B1DB1-Normal2"/>
        <w:numPr>
          <w:ilvl w:val="0"/>
          <w:numId w:val="16"/>
        </w:numPr>
        <w:shd w:val="clear" w:color="auto" w:fill="FFFFFF"/>
        <w:spacing w:after="0" w:line="240" w:lineRule="auto"/>
        <w:ind w:left="360"/>
        <w:jc w:val="both"/>
        <w:textAlignment w:val="baseline"/>
        <w:rPr>
          <w:rFonts w:ascii="Times New Roman" w:hAnsi="Times New Roman"/>
          <w:szCs w:val="24"/>
        </w:rPr>
      </w:pPr>
      <w:r w:rsidRPr="0061083B">
        <w:rPr>
          <w:rFonts w:ascii="Times New Roman" w:hAnsi="Times New Roman"/>
          <w:szCs w:val="24"/>
        </w:rPr>
        <w:t>Dokumenti me informacionin kryesor duhet t’i mundësojë anëtarit të fondit të kuptojë llojin dhe domethënien e rrezikut, si dhe t</w:t>
      </w:r>
      <w:r w:rsidR="007F609C">
        <w:rPr>
          <w:rFonts w:ascii="Times New Roman" w:hAnsi="Times New Roman"/>
          <w:szCs w:val="24"/>
        </w:rPr>
        <w:t>’</w:t>
      </w:r>
      <w:r w:rsidRPr="0061083B">
        <w:rPr>
          <w:rFonts w:ascii="Times New Roman" w:hAnsi="Times New Roman"/>
          <w:szCs w:val="24"/>
        </w:rPr>
        <w:t>i mund</w:t>
      </w:r>
      <w:r w:rsidR="00DC6584">
        <w:rPr>
          <w:rFonts w:ascii="Times New Roman" w:hAnsi="Times New Roman"/>
          <w:szCs w:val="24"/>
        </w:rPr>
        <w:t>ë</w:t>
      </w:r>
      <w:r w:rsidRPr="0061083B">
        <w:rPr>
          <w:rFonts w:ascii="Times New Roman" w:hAnsi="Times New Roman"/>
          <w:szCs w:val="24"/>
        </w:rPr>
        <w:t>soj</w:t>
      </w:r>
      <w:r w:rsidR="00DC6584">
        <w:rPr>
          <w:rFonts w:ascii="Times New Roman" w:hAnsi="Times New Roman"/>
          <w:szCs w:val="24"/>
        </w:rPr>
        <w:t>ë</w:t>
      </w:r>
      <w:r w:rsidRPr="0061083B">
        <w:rPr>
          <w:rFonts w:ascii="Times New Roman" w:hAnsi="Times New Roman"/>
          <w:szCs w:val="24"/>
        </w:rPr>
        <w:t xml:space="preserve"> vlerësimin e pasojave të anëtarësimit në fond.</w:t>
      </w:r>
    </w:p>
    <w:p w14:paraId="79DDAD74" w14:textId="77777777" w:rsidR="008B3BFD" w:rsidRDefault="00A31DD4" w:rsidP="005B379A">
      <w:pPr>
        <w:pStyle w:val="ListParagraph"/>
        <w:numPr>
          <w:ilvl w:val="0"/>
          <w:numId w:val="16"/>
        </w:numPr>
        <w:shd w:val="clear" w:color="auto" w:fill="FFFFFF"/>
        <w:spacing w:after="0"/>
        <w:ind w:left="360"/>
        <w:jc w:val="both"/>
        <w:textAlignment w:val="baseline"/>
        <w:rPr>
          <w:rFonts w:ascii="Times New Roman" w:hAnsi="Times New Roman"/>
          <w:sz w:val="24"/>
          <w:szCs w:val="24"/>
        </w:rPr>
      </w:pPr>
      <w:r w:rsidRPr="0061083B">
        <w:rPr>
          <w:rFonts w:ascii="Times New Roman" w:hAnsi="Times New Roman"/>
          <w:sz w:val="24"/>
          <w:szCs w:val="24"/>
        </w:rPr>
        <w:t>Dokumenti me informacionin kryesor për anëtarët e fondit duhet të jetë në përputhje me përmbajtjen e prospektit.</w:t>
      </w:r>
      <w:r w:rsidR="0061083B" w:rsidRPr="0061083B">
        <w:rPr>
          <w:rFonts w:ascii="Times New Roman" w:hAnsi="Times New Roman"/>
          <w:sz w:val="24"/>
          <w:szCs w:val="24"/>
        </w:rPr>
        <w:t xml:space="preserve"> </w:t>
      </w:r>
    </w:p>
    <w:p w14:paraId="48544648" w14:textId="77777777" w:rsidR="008B3BFD" w:rsidRDefault="0061083B" w:rsidP="005B379A">
      <w:pPr>
        <w:pStyle w:val="ListParagraph"/>
        <w:numPr>
          <w:ilvl w:val="0"/>
          <w:numId w:val="16"/>
        </w:numPr>
        <w:shd w:val="clear" w:color="auto" w:fill="FFFFFF"/>
        <w:spacing w:after="240"/>
        <w:ind w:left="360"/>
        <w:jc w:val="both"/>
        <w:textAlignment w:val="baseline"/>
        <w:rPr>
          <w:rFonts w:ascii="Times New Roman" w:hAnsi="Times New Roman"/>
          <w:sz w:val="24"/>
          <w:szCs w:val="24"/>
        </w:rPr>
      </w:pPr>
      <w:r w:rsidRPr="0061083B">
        <w:rPr>
          <w:rFonts w:ascii="Times New Roman" w:hAnsi="Times New Roman"/>
          <w:sz w:val="24"/>
          <w:szCs w:val="24"/>
        </w:rPr>
        <w:t>Dokumenti me informacion</w:t>
      </w:r>
      <w:r w:rsidR="00F818AF">
        <w:rPr>
          <w:rFonts w:ascii="Times New Roman" w:hAnsi="Times New Roman"/>
          <w:sz w:val="24"/>
          <w:szCs w:val="24"/>
        </w:rPr>
        <w:t>in kryesor</w:t>
      </w:r>
      <w:r w:rsidRPr="0061083B">
        <w:rPr>
          <w:rFonts w:ascii="Times New Roman" w:hAnsi="Times New Roman"/>
          <w:sz w:val="24"/>
          <w:szCs w:val="24"/>
        </w:rPr>
        <w:t xml:space="preserve"> për anëtarin publikohet në faqen e internetit të shoqërisë administruese dhe p</w:t>
      </w:r>
      <w:r w:rsidR="00DC6584">
        <w:rPr>
          <w:rFonts w:ascii="Times New Roman" w:hAnsi="Times New Roman"/>
          <w:sz w:val="24"/>
          <w:szCs w:val="24"/>
        </w:rPr>
        <w:t>ë</w:t>
      </w:r>
      <w:r w:rsidRPr="0061083B">
        <w:rPr>
          <w:rFonts w:ascii="Times New Roman" w:hAnsi="Times New Roman"/>
          <w:sz w:val="24"/>
          <w:szCs w:val="24"/>
        </w:rPr>
        <w:t>rdit</w:t>
      </w:r>
      <w:r w:rsidR="00DC6584">
        <w:rPr>
          <w:rFonts w:ascii="Times New Roman" w:hAnsi="Times New Roman"/>
          <w:sz w:val="24"/>
          <w:szCs w:val="24"/>
        </w:rPr>
        <w:t>ë</w:t>
      </w:r>
      <w:r w:rsidR="007F609C">
        <w:rPr>
          <w:rFonts w:ascii="Times New Roman" w:hAnsi="Times New Roman"/>
          <w:sz w:val="24"/>
          <w:szCs w:val="24"/>
        </w:rPr>
        <w:t>sohet të paktën një herë në vit.</w:t>
      </w:r>
      <w:r w:rsidRPr="0061083B">
        <w:rPr>
          <w:rFonts w:ascii="Times New Roman" w:hAnsi="Times New Roman"/>
          <w:sz w:val="24"/>
          <w:szCs w:val="24"/>
        </w:rPr>
        <w:t xml:space="preserve"> </w:t>
      </w:r>
    </w:p>
    <w:p w14:paraId="64191DD5" w14:textId="77777777" w:rsidR="0061083B" w:rsidRPr="0061083B" w:rsidRDefault="0061083B" w:rsidP="005B379A">
      <w:pPr>
        <w:pStyle w:val="ListParagraph"/>
        <w:numPr>
          <w:ilvl w:val="0"/>
          <w:numId w:val="16"/>
        </w:numPr>
        <w:shd w:val="clear" w:color="auto" w:fill="FFFFFF"/>
        <w:spacing w:after="240"/>
        <w:ind w:left="360"/>
        <w:jc w:val="both"/>
        <w:textAlignment w:val="baseline"/>
        <w:rPr>
          <w:rFonts w:ascii="Times New Roman" w:hAnsi="Times New Roman"/>
          <w:sz w:val="24"/>
          <w:szCs w:val="24"/>
        </w:rPr>
      </w:pPr>
      <w:r w:rsidRPr="0061083B">
        <w:rPr>
          <w:rFonts w:ascii="Times New Roman" w:hAnsi="Times New Roman"/>
          <w:sz w:val="24"/>
          <w:szCs w:val="24"/>
        </w:rPr>
        <w:t xml:space="preserve">Çdo ndryshim dhe përditësim i dokumentit me informacionin kryesor për </w:t>
      </w:r>
      <w:r w:rsidR="007F609C">
        <w:rPr>
          <w:rFonts w:ascii="Times New Roman" w:hAnsi="Times New Roman"/>
          <w:sz w:val="24"/>
          <w:szCs w:val="24"/>
        </w:rPr>
        <w:t>an</w:t>
      </w:r>
      <w:r w:rsidR="002D6319">
        <w:rPr>
          <w:rFonts w:ascii="Times New Roman" w:hAnsi="Times New Roman"/>
          <w:sz w:val="24"/>
          <w:szCs w:val="24"/>
        </w:rPr>
        <w:t>ë</w:t>
      </w:r>
      <w:r w:rsidR="007F609C">
        <w:rPr>
          <w:rFonts w:ascii="Times New Roman" w:hAnsi="Times New Roman"/>
          <w:sz w:val="24"/>
          <w:szCs w:val="24"/>
        </w:rPr>
        <w:t>tarin</w:t>
      </w:r>
      <w:r w:rsidRPr="0061083B">
        <w:rPr>
          <w:rFonts w:ascii="Times New Roman" w:hAnsi="Times New Roman"/>
          <w:sz w:val="24"/>
          <w:szCs w:val="24"/>
        </w:rPr>
        <w:t xml:space="preserve"> i komunikohet autoritetit duke i dërguar një kopje të dokumentit të përditësuar. </w:t>
      </w:r>
    </w:p>
    <w:p w14:paraId="329A60E0" w14:textId="77777777" w:rsidR="0061083B" w:rsidRPr="0061083B" w:rsidRDefault="0061083B" w:rsidP="005B379A">
      <w:pPr>
        <w:pStyle w:val="ListParagraph"/>
        <w:numPr>
          <w:ilvl w:val="0"/>
          <w:numId w:val="16"/>
        </w:numPr>
        <w:shd w:val="clear" w:color="auto" w:fill="FFFFFF"/>
        <w:spacing w:after="0"/>
        <w:ind w:left="360"/>
        <w:jc w:val="both"/>
        <w:textAlignment w:val="baseline"/>
        <w:rPr>
          <w:rFonts w:ascii="Times New Roman" w:hAnsi="Times New Roman"/>
          <w:sz w:val="24"/>
          <w:szCs w:val="24"/>
        </w:rPr>
      </w:pPr>
      <w:r w:rsidRPr="0061083B">
        <w:rPr>
          <w:rFonts w:ascii="Times New Roman" w:hAnsi="Times New Roman"/>
          <w:sz w:val="24"/>
          <w:szCs w:val="24"/>
        </w:rPr>
        <w:t xml:space="preserve">Shoqëria administruese dhe </w:t>
      </w:r>
      <w:r w:rsidR="002C00CE" w:rsidRPr="006C3F3D">
        <w:rPr>
          <w:rFonts w:ascii="Times New Roman" w:hAnsi="Times New Roman"/>
          <w:sz w:val="24"/>
          <w:szCs w:val="24"/>
        </w:rPr>
        <w:t xml:space="preserve">agjenti </w:t>
      </w:r>
      <w:r w:rsidR="002C00CE" w:rsidRPr="002C00CE">
        <w:rPr>
          <w:rFonts w:ascii="Times New Roman" w:hAnsi="Times New Roman"/>
          <w:sz w:val="24"/>
          <w:szCs w:val="24"/>
        </w:rPr>
        <w:t xml:space="preserve">i </w:t>
      </w:r>
      <w:r w:rsidRPr="002C00CE">
        <w:rPr>
          <w:rFonts w:ascii="Times New Roman" w:hAnsi="Times New Roman"/>
          <w:sz w:val="24"/>
          <w:szCs w:val="24"/>
        </w:rPr>
        <w:t>fondit të pensionit</w:t>
      </w:r>
      <w:r w:rsidRPr="0061083B">
        <w:rPr>
          <w:rFonts w:ascii="Times New Roman" w:hAnsi="Times New Roman"/>
          <w:sz w:val="24"/>
          <w:szCs w:val="24"/>
        </w:rPr>
        <w:t xml:space="preserve"> </w:t>
      </w:r>
      <w:r w:rsidR="00534CD9">
        <w:rPr>
          <w:rFonts w:ascii="Times New Roman" w:hAnsi="Times New Roman"/>
          <w:sz w:val="24"/>
          <w:szCs w:val="24"/>
        </w:rPr>
        <w:t>është</w:t>
      </w:r>
      <w:r w:rsidRPr="0061083B">
        <w:rPr>
          <w:rFonts w:ascii="Times New Roman" w:hAnsi="Times New Roman"/>
          <w:sz w:val="24"/>
          <w:szCs w:val="24"/>
        </w:rPr>
        <w:t xml:space="preserve"> </w:t>
      </w:r>
      <w:r w:rsidR="002C00CE">
        <w:rPr>
          <w:rFonts w:ascii="Times New Roman" w:hAnsi="Times New Roman"/>
          <w:sz w:val="24"/>
          <w:szCs w:val="24"/>
        </w:rPr>
        <w:t>i</w:t>
      </w:r>
      <w:r w:rsidR="00534CD9" w:rsidRPr="0061083B">
        <w:rPr>
          <w:rFonts w:ascii="Times New Roman" w:hAnsi="Times New Roman"/>
          <w:sz w:val="24"/>
          <w:szCs w:val="24"/>
        </w:rPr>
        <w:t xml:space="preserve"> </w:t>
      </w:r>
      <w:r w:rsidRPr="0061083B">
        <w:rPr>
          <w:rFonts w:ascii="Times New Roman" w:hAnsi="Times New Roman"/>
          <w:sz w:val="24"/>
          <w:szCs w:val="24"/>
        </w:rPr>
        <w:t xml:space="preserve">detyruar t’i </w:t>
      </w:r>
      <w:r w:rsidR="00534CD9" w:rsidRPr="0061083B">
        <w:rPr>
          <w:rFonts w:ascii="Times New Roman" w:hAnsi="Times New Roman"/>
          <w:sz w:val="24"/>
          <w:szCs w:val="24"/>
        </w:rPr>
        <w:t>jap</w:t>
      </w:r>
      <w:r w:rsidR="00534CD9">
        <w:rPr>
          <w:rFonts w:ascii="Times New Roman" w:hAnsi="Times New Roman"/>
          <w:sz w:val="24"/>
          <w:szCs w:val="24"/>
        </w:rPr>
        <w:t>ë</w:t>
      </w:r>
      <w:r w:rsidR="00534CD9" w:rsidRPr="0061083B">
        <w:rPr>
          <w:rFonts w:ascii="Times New Roman" w:hAnsi="Times New Roman"/>
          <w:sz w:val="24"/>
          <w:szCs w:val="24"/>
        </w:rPr>
        <w:t xml:space="preserve"> </w:t>
      </w:r>
      <w:r w:rsidRPr="0061083B">
        <w:rPr>
          <w:rFonts w:ascii="Times New Roman" w:hAnsi="Times New Roman"/>
          <w:sz w:val="24"/>
          <w:szCs w:val="24"/>
        </w:rPr>
        <w:t xml:space="preserve">çdo personi përpara nënshkrimit të kontratës për anëtarësim në fondin e pensionit dokumentin me informacion kryesor për anëtarin e fondit. </w:t>
      </w:r>
    </w:p>
    <w:p w14:paraId="67834BD0" w14:textId="77777777" w:rsidR="008B3BFD" w:rsidRPr="00301BE3" w:rsidRDefault="00584746" w:rsidP="005B379A">
      <w:pPr>
        <w:pStyle w:val="P68B1DB1-Normal2"/>
        <w:numPr>
          <w:ilvl w:val="0"/>
          <w:numId w:val="16"/>
        </w:numPr>
        <w:shd w:val="clear" w:color="auto" w:fill="FFFFFF"/>
        <w:spacing w:after="0" w:line="240" w:lineRule="auto"/>
        <w:ind w:left="360"/>
        <w:jc w:val="both"/>
        <w:textAlignment w:val="baseline"/>
        <w:rPr>
          <w:rFonts w:ascii="Times New Roman" w:hAnsi="Times New Roman"/>
          <w:szCs w:val="24"/>
        </w:rPr>
      </w:pPr>
      <w:r>
        <w:rPr>
          <w:rFonts w:ascii="Times New Roman" w:hAnsi="Times New Roman"/>
          <w:szCs w:val="24"/>
        </w:rPr>
        <w:t>S</w:t>
      </w:r>
      <w:r w:rsidR="0061083B" w:rsidRPr="0061083B">
        <w:rPr>
          <w:rFonts w:ascii="Times New Roman" w:hAnsi="Times New Roman"/>
          <w:szCs w:val="24"/>
        </w:rPr>
        <w:t>hoq</w:t>
      </w:r>
      <w:r w:rsidR="00DC6584">
        <w:rPr>
          <w:rFonts w:ascii="Times New Roman" w:hAnsi="Times New Roman"/>
          <w:szCs w:val="24"/>
        </w:rPr>
        <w:t>ë</w:t>
      </w:r>
      <w:r w:rsidR="0061083B" w:rsidRPr="0061083B">
        <w:rPr>
          <w:rFonts w:ascii="Times New Roman" w:hAnsi="Times New Roman"/>
          <w:szCs w:val="24"/>
        </w:rPr>
        <w:t>ria administruese</w:t>
      </w:r>
      <w:r w:rsidR="00A31DD4" w:rsidRPr="0061083B">
        <w:rPr>
          <w:rFonts w:ascii="Times New Roman" w:hAnsi="Times New Roman"/>
          <w:szCs w:val="24"/>
        </w:rPr>
        <w:t xml:space="preserve"> është përgjegjëse </w:t>
      </w:r>
      <w:r w:rsidR="0061083B" w:rsidRPr="0061083B">
        <w:rPr>
          <w:rFonts w:ascii="Times New Roman" w:hAnsi="Times New Roman"/>
          <w:szCs w:val="24"/>
        </w:rPr>
        <w:t>p</w:t>
      </w:r>
      <w:r w:rsidR="00DC6584">
        <w:rPr>
          <w:rFonts w:ascii="Times New Roman" w:hAnsi="Times New Roman"/>
          <w:szCs w:val="24"/>
        </w:rPr>
        <w:t>ë</w:t>
      </w:r>
      <w:r w:rsidR="0061083B" w:rsidRPr="0061083B">
        <w:rPr>
          <w:rFonts w:ascii="Times New Roman" w:hAnsi="Times New Roman"/>
          <w:szCs w:val="24"/>
        </w:rPr>
        <w:t>r p</w:t>
      </w:r>
      <w:r w:rsidR="00DC6584">
        <w:rPr>
          <w:rFonts w:ascii="Times New Roman" w:hAnsi="Times New Roman"/>
          <w:szCs w:val="24"/>
        </w:rPr>
        <w:t>ë</w:t>
      </w:r>
      <w:r w:rsidR="0061083B" w:rsidRPr="0061083B">
        <w:rPr>
          <w:rFonts w:ascii="Times New Roman" w:hAnsi="Times New Roman"/>
          <w:szCs w:val="24"/>
        </w:rPr>
        <w:t>rmbajtjen e dokumenti</w:t>
      </w:r>
      <w:r w:rsidR="00905089">
        <w:rPr>
          <w:rFonts w:ascii="Times New Roman" w:hAnsi="Times New Roman"/>
          <w:szCs w:val="24"/>
        </w:rPr>
        <w:t>t</w:t>
      </w:r>
      <w:r w:rsidR="0061083B" w:rsidRPr="0061083B">
        <w:rPr>
          <w:rFonts w:ascii="Times New Roman" w:hAnsi="Times New Roman"/>
          <w:szCs w:val="24"/>
        </w:rPr>
        <w:t xml:space="preserve"> me informacionin kryesor dhe </w:t>
      </w:r>
      <w:r w:rsidR="00A31DD4" w:rsidRPr="0061083B">
        <w:rPr>
          <w:rFonts w:ascii="Times New Roman" w:hAnsi="Times New Roman"/>
          <w:szCs w:val="24"/>
        </w:rPr>
        <w:t xml:space="preserve">për </w:t>
      </w:r>
      <w:r w:rsidR="0061083B" w:rsidRPr="0061083B">
        <w:rPr>
          <w:rFonts w:ascii="Times New Roman" w:hAnsi="Times New Roman"/>
          <w:szCs w:val="24"/>
        </w:rPr>
        <w:t>çdo d</w:t>
      </w:r>
      <w:r w:rsidR="00DC6584">
        <w:rPr>
          <w:rFonts w:ascii="Times New Roman" w:hAnsi="Times New Roman"/>
          <w:szCs w:val="24"/>
        </w:rPr>
        <w:t>ë</w:t>
      </w:r>
      <w:r w:rsidR="0061083B" w:rsidRPr="0061083B">
        <w:rPr>
          <w:rFonts w:ascii="Times New Roman" w:hAnsi="Times New Roman"/>
          <w:szCs w:val="24"/>
        </w:rPr>
        <w:t>m q</w:t>
      </w:r>
      <w:r w:rsidR="00DC6584">
        <w:rPr>
          <w:rFonts w:ascii="Times New Roman" w:hAnsi="Times New Roman"/>
          <w:szCs w:val="24"/>
        </w:rPr>
        <w:t>ë</w:t>
      </w:r>
      <w:r w:rsidR="0061083B" w:rsidRPr="0061083B">
        <w:rPr>
          <w:rFonts w:ascii="Times New Roman" w:hAnsi="Times New Roman"/>
          <w:szCs w:val="24"/>
        </w:rPr>
        <w:t xml:space="preserve"> mund t</w:t>
      </w:r>
      <w:r w:rsidR="00DC6584">
        <w:rPr>
          <w:rFonts w:ascii="Times New Roman" w:hAnsi="Times New Roman"/>
          <w:szCs w:val="24"/>
        </w:rPr>
        <w:t>ë</w:t>
      </w:r>
      <w:r w:rsidR="0061083B" w:rsidRPr="0061083B">
        <w:rPr>
          <w:rFonts w:ascii="Times New Roman" w:hAnsi="Times New Roman"/>
          <w:szCs w:val="24"/>
        </w:rPr>
        <w:t xml:space="preserve"> p</w:t>
      </w:r>
      <w:r w:rsidR="00DC6584">
        <w:rPr>
          <w:rFonts w:ascii="Times New Roman" w:hAnsi="Times New Roman"/>
          <w:szCs w:val="24"/>
        </w:rPr>
        <w:t>ë</w:t>
      </w:r>
      <w:r w:rsidR="0061083B" w:rsidRPr="0061083B">
        <w:rPr>
          <w:rFonts w:ascii="Times New Roman" w:hAnsi="Times New Roman"/>
          <w:szCs w:val="24"/>
        </w:rPr>
        <w:t>soj</w:t>
      </w:r>
      <w:r w:rsidR="00DC6584">
        <w:rPr>
          <w:rFonts w:ascii="Times New Roman" w:hAnsi="Times New Roman"/>
          <w:szCs w:val="24"/>
        </w:rPr>
        <w:t>ë</w:t>
      </w:r>
      <w:r w:rsidR="0061083B" w:rsidRPr="0061083B">
        <w:rPr>
          <w:rFonts w:ascii="Times New Roman" w:hAnsi="Times New Roman"/>
          <w:szCs w:val="24"/>
        </w:rPr>
        <w:t xml:space="preserve"> an</w:t>
      </w:r>
      <w:r w:rsidR="00DC6584">
        <w:rPr>
          <w:rFonts w:ascii="Times New Roman" w:hAnsi="Times New Roman"/>
          <w:szCs w:val="24"/>
        </w:rPr>
        <w:t>ë</w:t>
      </w:r>
      <w:r w:rsidR="0061083B" w:rsidRPr="0061083B">
        <w:rPr>
          <w:rFonts w:ascii="Times New Roman" w:hAnsi="Times New Roman"/>
          <w:szCs w:val="24"/>
        </w:rPr>
        <w:t xml:space="preserve">tari </w:t>
      </w:r>
      <w:r w:rsidR="00A31DD4" w:rsidRPr="0061083B">
        <w:rPr>
          <w:rFonts w:ascii="Times New Roman" w:hAnsi="Times New Roman"/>
          <w:szCs w:val="24"/>
        </w:rPr>
        <w:t>për shkak të të dhëna</w:t>
      </w:r>
      <w:r w:rsidR="00905089">
        <w:rPr>
          <w:rFonts w:ascii="Times New Roman" w:hAnsi="Times New Roman"/>
          <w:szCs w:val="24"/>
        </w:rPr>
        <w:t>ve</w:t>
      </w:r>
      <w:r w:rsidR="00A31DD4" w:rsidRPr="0061083B">
        <w:rPr>
          <w:rFonts w:ascii="Times New Roman" w:hAnsi="Times New Roman"/>
          <w:szCs w:val="24"/>
        </w:rPr>
        <w:t xml:space="preserve"> </w:t>
      </w:r>
      <w:r w:rsidR="0061083B" w:rsidRPr="0061083B">
        <w:rPr>
          <w:rFonts w:ascii="Times New Roman" w:hAnsi="Times New Roman"/>
          <w:szCs w:val="24"/>
        </w:rPr>
        <w:t>dhe deklaratave</w:t>
      </w:r>
      <w:r w:rsidR="00A31DD4" w:rsidRPr="0061083B">
        <w:rPr>
          <w:rFonts w:ascii="Times New Roman" w:hAnsi="Times New Roman"/>
          <w:szCs w:val="24"/>
        </w:rPr>
        <w:t xml:space="preserve"> </w:t>
      </w:r>
      <w:r w:rsidR="0061083B" w:rsidRPr="0061083B">
        <w:rPr>
          <w:rFonts w:ascii="Times New Roman" w:hAnsi="Times New Roman"/>
          <w:szCs w:val="24"/>
        </w:rPr>
        <w:t>keqorientuese</w:t>
      </w:r>
      <w:r w:rsidR="00A31DD4" w:rsidRPr="0061083B">
        <w:rPr>
          <w:rFonts w:ascii="Times New Roman" w:hAnsi="Times New Roman"/>
          <w:szCs w:val="24"/>
        </w:rPr>
        <w:t>, të pasakta ose të pa</w:t>
      </w:r>
      <w:r w:rsidR="0061083B" w:rsidRPr="0061083B">
        <w:rPr>
          <w:rFonts w:ascii="Times New Roman" w:hAnsi="Times New Roman"/>
          <w:szCs w:val="24"/>
        </w:rPr>
        <w:t>v</w:t>
      </w:r>
      <w:r w:rsidR="00DC6584">
        <w:rPr>
          <w:rFonts w:ascii="Times New Roman" w:hAnsi="Times New Roman"/>
          <w:szCs w:val="24"/>
        </w:rPr>
        <w:t>ë</w:t>
      </w:r>
      <w:r w:rsidR="0061083B" w:rsidRPr="0061083B">
        <w:rPr>
          <w:rFonts w:ascii="Times New Roman" w:hAnsi="Times New Roman"/>
          <w:szCs w:val="24"/>
        </w:rPr>
        <w:t>rteta.</w:t>
      </w:r>
      <w:r w:rsidR="00A31DD4" w:rsidRPr="0061083B">
        <w:rPr>
          <w:rFonts w:ascii="Times New Roman" w:hAnsi="Times New Roman"/>
          <w:szCs w:val="24"/>
        </w:rPr>
        <w:t xml:space="preserve"> </w:t>
      </w:r>
    </w:p>
    <w:p w14:paraId="33004D9E" w14:textId="77777777" w:rsidR="000367BA" w:rsidRDefault="000367BA" w:rsidP="008B3BFD">
      <w:pPr>
        <w:pStyle w:val="P68B1DB1-Normal2"/>
        <w:shd w:val="clear" w:color="auto" w:fill="FFFFFF"/>
        <w:spacing w:after="0" w:line="240" w:lineRule="auto"/>
        <w:jc w:val="center"/>
        <w:textAlignment w:val="baseline"/>
        <w:rPr>
          <w:rFonts w:ascii="Times New Roman" w:hAnsi="Times New Roman"/>
          <w:szCs w:val="24"/>
        </w:rPr>
      </w:pPr>
    </w:p>
    <w:p w14:paraId="2DAE852F" w14:textId="77777777" w:rsidR="000367BA" w:rsidRDefault="000367BA" w:rsidP="00986F1D">
      <w:pPr>
        <w:pStyle w:val="P68B1DB1-Normal2"/>
        <w:shd w:val="clear" w:color="auto" w:fill="FFFFFF"/>
        <w:spacing w:after="0" w:line="240" w:lineRule="auto"/>
        <w:textAlignment w:val="baseline"/>
        <w:rPr>
          <w:rFonts w:ascii="Times New Roman" w:hAnsi="Times New Roman"/>
          <w:szCs w:val="24"/>
        </w:rPr>
      </w:pPr>
    </w:p>
    <w:p w14:paraId="1B382D4D" w14:textId="77777777" w:rsidR="0056440D" w:rsidRDefault="0056440D" w:rsidP="008B3BFD">
      <w:pPr>
        <w:pStyle w:val="P68B1DB1-Normal2"/>
        <w:shd w:val="clear" w:color="auto" w:fill="FFFFFF"/>
        <w:spacing w:after="0" w:line="240" w:lineRule="auto"/>
        <w:jc w:val="center"/>
        <w:textAlignment w:val="baseline"/>
        <w:rPr>
          <w:rFonts w:ascii="Times New Roman" w:hAnsi="Times New Roman"/>
          <w:szCs w:val="24"/>
        </w:rPr>
      </w:pPr>
    </w:p>
    <w:p w14:paraId="33C04966" w14:textId="77777777" w:rsidR="00A721D4" w:rsidRDefault="00A721D4" w:rsidP="008B3BFD">
      <w:pPr>
        <w:pStyle w:val="P68B1DB1-Normal2"/>
        <w:shd w:val="clear" w:color="auto" w:fill="FFFFFF"/>
        <w:spacing w:after="0" w:line="240" w:lineRule="auto"/>
        <w:jc w:val="center"/>
        <w:textAlignment w:val="baseline"/>
        <w:rPr>
          <w:rFonts w:ascii="Times New Roman" w:hAnsi="Times New Roman"/>
          <w:szCs w:val="24"/>
        </w:rPr>
      </w:pPr>
    </w:p>
    <w:p w14:paraId="552E928D" w14:textId="77777777" w:rsidR="0061083B" w:rsidRDefault="009D3D6F" w:rsidP="008B3BFD">
      <w:pPr>
        <w:pStyle w:val="P68B1DB1-Normal2"/>
        <w:shd w:val="clear" w:color="auto" w:fill="FFFFFF"/>
        <w:spacing w:after="0" w:line="240" w:lineRule="auto"/>
        <w:jc w:val="center"/>
        <w:textAlignment w:val="baseline"/>
        <w:rPr>
          <w:rFonts w:ascii="Times New Roman" w:hAnsi="Times New Roman"/>
          <w:szCs w:val="24"/>
        </w:rPr>
      </w:pPr>
      <w:r>
        <w:rPr>
          <w:rFonts w:ascii="Times New Roman" w:hAnsi="Times New Roman"/>
          <w:szCs w:val="24"/>
        </w:rPr>
        <w:t>N</w:t>
      </w:r>
      <w:r w:rsidR="008B3BFD">
        <w:rPr>
          <w:rFonts w:ascii="Times New Roman" w:hAnsi="Times New Roman"/>
          <w:szCs w:val="24"/>
        </w:rPr>
        <w:t>eni</w:t>
      </w:r>
      <w:r w:rsidR="00203FF9">
        <w:rPr>
          <w:rFonts w:ascii="Times New Roman" w:hAnsi="Times New Roman"/>
          <w:szCs w:val="24"/>
        </w:rPr>
        <w:t xml:space="preserve"> </w:t>
      </w:r>
      <w:r w:rsidR="005E4BD0">
        <w:rPr>
          <w:rFonts w:ascii="Times New Roman" w:hAnsi="Times New Roman"/>
          <w:szCs w:val="24"/>
        </w:rPr>
        <w:t xml:space="preserve">104 </w:t>
      </w:r>
    </w:p>
    <w:p w14:paraId="76B9122C" w14:textId="77777777" w:rsidR="008B3BFD" w:rsidRDefault="008B3BFD" w:rsidP="008B3BFD">
      <w:pPr>
        <w:pStyle w:val="P68B1DB1-Normal2"/>
        <w:shd w:val="clear" w:color="auto" w:fill="FFFFFF"/>
        <w:spacing w:after="0" w:line="240" w:lineRule="auto"/>
        <w:jc w:val="center"/>
        <w:textAlignment w:val="baseline"/>
        <w:rPr>
          <w:rFonts w:ascii="Times New Roman" w:hAnsi="Times New Roman"/>
          <w:szCs w:val="24"/>
        </w:rPr>
      </w:pPr>
      <w:r>
        <w:rPr>
          <w:rFonts w:ascii="Times New Roman" w:hAnsi="Times New Roman"/>
          <w:szCs w:val="24"/>
        </w:rPr>
        <w:lastRenderedPageBreak/>
        <w:t>P</w:t>
      </w:r>
      <w:r w:rsidR="00DC6584">
        <w:rPr>
          <w:rFonts w:ascii="Times New Roman" w:hAnsi="Times New Roman"/>
          <w:szCs w:val="24"/>
        </w:rPr>
        <w:t>ë</w:t>
      </w:r>
      <w:r>
        <w:rPr>
          <w:rFonts w:ascii="Times New Roman" w:hAnsi="Times New Roman"/>
          <w:szCs w:val="24"/>
        </w:rPr>
        <w:t>rmbajtj</w:t>
      </w:r>
      <w:r w:rsidR="006F5D93">
        <w:rPr>
          <w:rFonts w:ascii="Times New Roman" w:hAnsi="Times New Roman"/>
          <w:szCs w:val="24"/>
        </w:rPr>
        <w:t>a</w:t>
      </w:r>
      <w:r>
        <w:rPr>
          <w:rFonts w:ascii="Times New Roman" w:hAnsi="Times New Roman"/>
          <w:szCs w:val="24"/>
        </w:rPr>
        <w:t xml:space="preserve"> e dokumenti</w:t>
      </w:r>
      <w:r w:rsidR="006F5D93">
        <w:rPr>
          <w:rFonts w:ascii="Times New Roman" w:hAnsi="Times New Roman"/>
          <w:szCs w:val="24"/>
        </w:rPr>
        <w:t>t</w:t>
      </w:r>
      <w:r>
        <w:rPr>
          <w:rFonts w:ascii="Times New Roman" w:hAnsi="Times New Roman"/>
          <w:szCs w:val="24"/>
        </w:rPr>
        <w:t xml:space="preserve"> me informacionin kryesor</w:t>
      </w:r>
    </w:p>
    <w:p w14:paraId="34FB11DA" w14:textId="77777777" w:rsidR="008B3BFD" w:rsidRPr="0061083B" w:rsidRDefault="008B3BFD" w:rsidP="008B3BFD">
      <w:pPr>
        <w:pStyle w:val="P68B1DB1-Normal2"/>
        <w:shd w:val="clear" w:color="auto" w:fill="FFFFFF"/>
        <w:spacing w:after="0" w:line="240" w:lineRule="auto"/>
        <w:jc w:val="center"/>
        <w:textAlignment w:val="baseline"/>
        <w:rPr>
          <w:rFonts w:ascii="Times New Roman" w:hAnsi="Times New Roman"/>
          <w:szCs w:val="24"/>
        </w:rPr>
      </w:pPr>
    </w:p>
    <w:p w14:paraId="1EE8B961" w14:textId="77777777" w:rsidR="00894B71" w:rsidRPr="009D3D6F" w:rsidRDefault="00894B71" w:rsidP="005B379A">
      <w:pPr>
        <w:pStyle w:val="ListParagraph"/>
        <w:numPr>
          <w:ilvl w:val="0"/>
          <w:numId w:val="104"/>
        </w:numPr>
        <w:shd w:val="clear" w:color="auto" w:fill="FFFFFF"/>
        <w:spacing w:after="240"/>
        <w:ind w:left="360"/>
        <w:jc w:val="both"/>
        <w:textAlignment w:val="baseline"/>
        <w:rPr>
          <w:rFonts w:ascii="Times New Roman" w:hAnsi="Times New Roman"/>
          <w:sz w:val="24"/>
          <w:szCs w:val="24"/>
        </w:rPr>
      </w:pPr>
      <w:r w:rsidRPr="009D3D6F">
        <w:rPr>
          <w:rFonts w:ascii="Times New Roman" w:hAnsi="Times New Roman"/>
          <w:sz w:val="24"/>
          <w:szCs w:val="24"/>
        </w:rPr>
        <w:t>Shoqëria administruese garanton që dokumenti me informacionin kryesor për çdo anëtar të mundshëm të përmbajë, minimalisht sa më poshtë:</w:t>
      </w:r>
    </w:p>
    <w:p w14:paraId="611C8844" w14:textId="77777777" w:rsidR="008B3BFD" w:rsidRPr="009D3D6F" w:rsidRDefault="008B3BFD" w:rsidP="005B379A">
      <w:pPr>
        <w:pStyle w:val="ListParagraph"/>
        <w:numPr>
          <w:ilvl w:val="0"/>
          <w:numId w:val="106"/>
        </w:numPr>
        <w:spacing w:after="240"/>
        <w:jc w:val="both"/>
        <w:textAlignment w:val="baseline"/>
        <w:rPr>
          <w:rFonts w:ascii="Times New Roman" w:eastAsia="Times New Roman" w:hAnsi="Times New Roman"/>
          <w:sz w:val="24"/>
          <w:szCs w:val="24"/>
        </w:rPr>
      </w:pPr>
      <w:r w:rsidRPr="009D3D6F">
        <w:rPr>
          <w:rFonts w:ascii="Times New Roman" w:eastAsia="Times New Roman" w:hAnsi="Times New Roman"/>
          <w:sz w:val="24"/>
          <w:szCs w:val="24"/>
        </w:rPr>
        <w:t>emrin e fondit t</w:t>
      </w:r>
      <w:r w:rsidR="00DC6584">
        <w:rPr>
          <w:rFonts w:ascii="Times New Roman" w:eastAsia="Times New Roman" w:hAnsi="Times New Roman"/>
          <w:sz w:val="24"/>
          <w:szCs w:val="24"/>
        </w:rPr>
        <w:t>ë</w:t>
      </w:r>
      <w:r w:rsidRPr="009D3D6F">
        <w:rPr>
          <w:rFonts w:ascii="Times New Roman" w:eastAsia="Times New Roman" w:hAnsi="Times New Roman"/>
          <w:sz w:val="24"/>
          <w:szCs w:val="24"/>
        </w:rPr>
        <w:t xml:space="preserve"> pensionit dhe shoq</w:t>
      </w:r>
      <w:r w:rsidR="00DC6584">
        <w:rPr>
          <w:rFonts w:ascii="Times New Roman" w:eastAsia="Times New Roman" w:hAnsi="Times New Roman"/>
          <w:sz w:val="24"/>
          <w:szCs w:val="24"/>
        </w:rPr>
        <w:t>ë</w:t>
      </w:r>
      <w:r w:rsidRPr="009D3D6F">
        <w:rPr>
          <w:rFonts w:ascii="Times New Roman" w:eastAsia="Times New Roman" w:hAnsi="Times New Roman"/>
          <w:sz w:val="24"/>
          <w:szCs w:val="24"/>
        </w:rPr>
        <w:t>rin</w:t>
      </w:r>
      <w:r w:rsidR="00DC6584">
        <w:rPr>
          <w:rFonts w:ascii="Times New Roman" w:eastAsia="Times New Roman" w:hAnsi="Times New Roman"/>
          <w:sz w:val="24"/>
          <w:szCs w:val="24"/>
        </w:rPr>
        <w:t>ë</w:t>
      </w:r>
      <w:r w:rsidRPr="009D3D6F">
        <w:rPr>
          <w:rFonts w:ascii="Times New Roman" w:eastAsia="Times New Roman" w:hAnsi="Times New Roman"/>
          <w:sz w:val="24"/>
          <w:szCs w:val="24"/>
        </w:rPr>
        <w:t xml:space="preserve"> administruese;</w:t>
      </w:r>
    </w:p>
    <w:p w14:paraId="1EA4843A" w14:textId="77777777" w:rsidR="00894B71" w:rsidRPr="00491367" w:rsidRDefault="008B3BFD" w:rsidP="005B379A">
      <w:pPr>
        <w:pStyle w:val="ListParagraph"/>
        <w:numPr>
          <w:ilvl w:val="0"/>
          <w:numId w:val="106"/>
        </w:numPr>
        <w:spacing w:after="240"/>
        <w:jc w:val="both"/>
        <w:textAlignment w:val="baseline"/>
        <w:rPr>
          <w:rFonts w:ascii="Times New Roman" w:eastAsia="Times New Roman" w:hAnsi="Times New Roman"/>
          <w:sz w:val="24"/>
          <w:szCs w:val="24"/>
        </w:rPr>
      </w:pPr>
      <w:r w:rsidRPr="00491367">
        <w:rPr>
          <w:rFonts w:ascii="Times New Roman" w:eastAsia="Times New Roman" w:hAnsi="Times New Roman"/>
          <w:sz w:val="24"/>
          <w:szCs w:val="24"/>
        </w:rPr>
        <w:t>nj</w:t>
      </w:r>
      <w:r w:rsidR="00DC6584" w:rsidRPr="00491367">
        <w:rPr>
          <w:rFonts w:ascii="Times New Roman" w:eastAsia="Times New Roman" w:hAnsi="Times New Roman"/>
          <w:sz w:val="24"/>
          <w:szCs w:val="24"/>
        </w:rPr>
        <w:t>ë</w:t>
      </w:r>
      <w:r w:rsidRPr="00491367">
        <w:rPr>
          <w:rFonts w:ascii="Times New Roman" w:eastAsia="Times New Roman" w:hAnsi="Times New Roman"/>
          <w:sz w:val="24"/>
          <w:szCs w:val="24"/>
        </w:rPr>
        <w:t xml:space="preserve"> p</w:t>
      </w:r>
      <w:r w:rsidR="00DC6584" w:rsidRPr="00491367">
        <w:rPr>
          <w:rFonts w:ascii="Times New Roman" w:eastAsia="Times New Roman" w:hAnsi="Times New Roman"/>
          <w:sz w:val="24"/>
          <w:szCs w:val="24"/>
        </w:rPr>
        <w:t>ë</w:t>
      </w:r>
      <w:r w:rsidRPr="00491367">
        <w:rPr>
          <w:rFonts w:ascii="Times New Roman" w:eastAsia="Times New Roman" w:hAnsi="Times New Roman"/>
          <w:sz w:val="24"/>
          <w:szCs w:val="24"/>
        </w:rPr>
        <w:t>rshkrim t</w:t>
      </w:r>
      <w:r w:rsidR="00DC6584" w:rsidRPr="00491367">
        <w:rPr>
          <w:rFonts w:ascii="Times New Roman" w:eastAsia="Times New Roman" w:hAnsi="Times New Roman"/>
          <w:sz w:val="24"/>
          <w:szCs w:val="24"/>
        </w:rPr>
        <w:t>ë</w:t>
      </w:r>
      <w:r w:rsidRPr="00491367">
        <w:rPr>
          <w:rFonts w:ascii="Times New Roman" w:eastAsia="Times New Roman" w:hAnsi="Times New Roman"/>
          <w:sz w:val="24"/>
          <w:szCs w:val="24"/>
        </w:rPr>
        <w:t xml:space="preserve"> </w:t>
      </w:r>
      <w:r w:rsidRPr="00491367">
        <w:rPr>
          <w:rFonts w:ascii="Times New Roman" w:hAnsi="Times New Roman"/>
          <w:sz w:val="24"/>
          <w:szCs w:val="24"/>
        </w:rPr>
        <w:t>politikës s</w:t>
      </w:r>
      <w:r w:rsidR="00DC6584" w:rsidRPr="00491367">
        <w:rPr>
          <w:rFonts w:ascii="Times New Roman" w:hAnsi="Times New Roman"/>
          <w:sz w:val="24"/>
          <w:szCs w:val="24"/>
        </w:rPr>
        <w:t>ë</w:t>
      </w:r>
      <w:r w:rsidR="00894B71" w:rsidRPr="00491367">
        <w:rPr>
          <w:rFonts w:ascii="Times New Roman" w:hAnsi="Times New Roman"/>
          <w:sz w:val="24"/>
          <w:szCs w:val="24"/>
        </w:rPr>
        <w:t xml:space="preserve"> investimit të ofruar nga shoqëria për çdo fond në</w:t>
      </w:r>
      <w:r w:rsidR="006F5D93" w:rsidRPr="00491367">
        <w:rPr>
          <w:rFonts w:ascii="Times New Roman" w:hAnsi="Times New Roman"/>
          <w:sz w:val="24"/>
          <w:szCs w:val="24"/>
        </w:rPr>
        <w:t>n</w:t>
      </w:r>
      <w:r w:rsidR="00894B71" w:rsidRPr="00491367">
        <w:rPr>
          <w:rFonts w:ascii="Times New Roman" w:hAnsi="Times New Roman"/>
          <w:sz w:val="24"/>
          <w:szCs w:val="24"/>
        </w:rPr>
        <w:t xml:space="preserve"> administrim;</w:t>
      </w:r>
    </w:p>
    <w:p w14:paraId="287171A6" w14:textId="77777777" w:rsidR="00894B71" w:rsidRPr="00491367" w:rsidRDefault="00894B71" w:rsidP="005B379A">
      <w:pPr>
        <w:pStyle w:val="ListParagraph"/>
        <w:numPr>
          <w:ilvl w:val="0"/>
          <w:numId w:val="106"/>
        </w:numPr>
        <w:spacing w:after="240"/>
        <w:jc w:val="both"/>
        <w:textAlignment w:val="baseline"/>
        <w:rPr>
          <w:rFonts w:ascii="Times New Roman" w:eastAsia="Times New Roman" w:hAnsi="Times New Roman"/>
          <w:sz w:val="24"/>
          <w:szCs w:val="24"/>
        </w:rPr>
      </w:pPr>
      <w:r w:rsidRPr="00491367">
        <w:rPr>
          <w:rFonts w:ascii="Times New Roman" w:hAnsi="Times New Roman"/>
          <w:sz w:val="24"/>
          <w:szCs w:val="24"/>
        </w:rPr>
        <w:t xml:space="preserve">veçoritë </w:t>
      </w:r>
      <w:r w:rsidR="00624448" w:rsidRPr="00491367">
        <w:rPr>
          <w:rFonts w:ascii="Times New Roman" w:hAnsi="Times New Roman"/>
          <w:sz w:val="24"/>
          <w:szCs w:val="24"/>
        </w:rPr>
        <w:t>e</w:t>
      </w:r>
      <w:r w:rsidRPr="00491367">
        <w:rPr>
          <w:rFonts w:ascii="Times New Roman" w:hAnsi="Times New Roman"/>
          <w:sz w:val="24"/>
          <w:szCs w:val="24"/>
        </w:rPr>
        <w:t xml:space="preserve"> fondit të pensionit, duke përfshirë </w:t>
      </w:r>
      <w:r w:rsidR="00624448" w:rsidRPr="00491367">
        <w:rPr>
          <w:rFonts w:ascii="Times New Roman" w:hAnsi="Times New Roman"/>
          <w:sz w:val="24"/>
          <w:szCs w:val="24"/>
        </w:rPr>
        <w:t>historikun e kthimit nga investimi</w:t>
      </w:r>
      <w:r w:rsidRPr="00491367">
        <w:rPr>
          <w:rFonts w:ascii="Times New Roman" w:hAnsi="Times New Roman"/>
          <w:sz w:val="24"/>
          <w:szCs w:val="24"/>
        </w:rPr>
        <w:t>;</w:t>
      </w:r>
    </w:p>
    <w:p w14:paraId="2321B936" w14:textId="5125D4C1" w:rsidR="00624448" w:rsidRPr="00491367" w:rsidRDefault="00894B71" w:rsidP="005B379A">
      <w:pPr>
        <w:pStyle w:val="ListParagraph"/>
        <w:numPr>
          <w:ilvl w:val="0"/>
          <w:numId w:val="106"/>
        </w:numPr>
        <w:spacing w:after="240"/>
        <w:jc w:val="both"/>
        <w:textAlignment w:val="baseline"/>
        <w:rPr>
          <w:rFonts w:ascii="Times New Roman" w:hAnsi="Times New Roman"/>
          <w:sz w:val="24"/>
          <w:szCs w:val="24"/>
        </w:rPr>
      </w:pPr>
      <w:r w:rsidRPr="00491367">
        <w:rPr>
          <w:rFonts w:ascii="Times New Roman" w:hAnsi="Times New Roman"/>
          <w:sz w:val="24"/>
          <w:szCs w:val="24"/>
        </w:rPr>
        <w:t xml:space="preserve">informacionin mbi faktorët e </w:t>
      </w:r>
      <w:r w:rsidR="00C7081D">
        <w:rPr>
          <w:rFonts w:ascii="Times New Roman" w:hAnsi="Times New Roman"/>
          <w:sz w:val="24"/>
          <w:szCs w:val="24"/>
        </w:rPr>
        <w:t>rrezikut</w:t>
      </w:r>
      <w:r w:rsidR="00C7081D" w:rsidRPr="00491367">
        <w:rPr>
          <w:rFonts w:ascii="Times New Roman" w:hAnsi="Times New Roman"/>
          <w:sz w:val="24"/>
          <w:szCs w:val="24"/>
        </w:rPr>
        <w:t xml:space="preserve"> </w:t>
      </w:r>
      <w:r w:rsidRPr="00491367">
        <w:rPr>
          <w:rFonts w:ascii="Times New Roman" w:hAnsi="Times New Roman"/>
          <w:sz w:val="24"/>
          <w:szCs w:val="24"/>
        </w:rPr>
        <w:t>ndaj të cilëve është e ekspozuar shoqëria dhe fondi</w:t>
      </w:r>
      <w:r w:rsidR="00380E74" w:rsidRPr="00491367">
        <w:rPr>
          <w:rFonts w:ascii="Times New Roman" w:hAnsi="Times New Roman"/>
          <w:sz w:val="24"/>
          <w:szCs w:val="24"/>
        </w:rPr>
        <w:t>;</w:t>
      </w:r>
      <w:r w:rsidRPr="00491367">
        <w:rPr>
          <w:rFonts w:ascii="Times New Roman" w:hAnsi="Times New Roman"/>
          <w:sz w:val="24"/>
          <w:szCs w:val="24"/>
        </w:rPr>
        <w:t xml:space="preserve"> </w:t>
      </w:r>
    </w:p>
    <w:p w14:paraId="5FCB002B" w14:textId="77777777" w:rsidR="002829B9" w:rsidRPr="00491367" w:rsidRDefault="00894B71" w:rsidP="005B379A">
      <w:pPr>
        <w:pStyle w:val="ListParagraph"/>
        <w:numPr>
          <w:ilvl w:val="0"/>
          <w:numId w:val="106"/>
        </w:numPr>
        <w:spacing w:after="240"/>
        <w:jc w:val="both"/>
        <w:textAlignment w:val="baseline"/>
        <w:rPr>
          <w:rFonts w:ascii="Times New Roman" w:hAnsi="Times New Roman"/>
          <w:sz w:val="24"/>
          <w:szCs w:val="24"/>
        </w:rPr>
      </w:pPr>
      <w:r w:rsidRPr="00491367">
        <w:rPr>
          <w:rFonts w:ascii="Times New Roman" w:hAnsi="Times New Roman"/>
          <w:sz w:val="24"/>
          <w:szCs w:val="24"/>
        </w:rPr>
        <w:t>informacion mbi kthimin nga investimi të fondin e pensionit për të paktën pesë vite, ose për të gjithë periudhën gjatë së cilës fondi i pensionit funksion</w:t>
      </w:r>
      <w:r w:rsidR="00251064">
        <w:rPr>
          <w:rFonts w:ascii="Times New Roman" w:hAnsi="Times New Roman"/>
          <w:sz w:val="24"/>
          <w:szCs w:val="24"/>
        </w:rPr>
        <w:t>on</w:t>
      </w:r>
      <w:r w:rsidRPr="00491367">
        <w:rPr>
          <w:rFonts w:ascii="Times New Roman" w:hAnsi="Times New Roman"/>
          <w:sz w:val="24"/>
          <w:szCs w:val="24"/>
        </w:rPr>
        <w:t>, kur kjo periudhë është më e shkurtër se pesë vite;</w:t>
      </w:r>
    </w:p>
    <w:p w14:paraId="09D24A44" w14:textId="77777777" w:rsidR="002829B9" w:rsidRPr="009D3D6F" w:rsidRDefault="00894B71" w:rsidP="005B379A">
      <w:pPr>
        <w:pStyle w:val="ListParagraph"/>
        <w:numPr>
          <w:ilvl w:val="0"/>
          <w:numId w:val="106"/>
        </w:numPr>
        <w:spacing w:after="240"/>
        <w:jc w:val="both"/>
        <w:textAlignment w:val="baseline"/>
        <w:rPr>
          <w:rFonts w:ascii="Times New Roman" w:hAnsi="Times New Roman"/>
          <w:sz w:val="24"/>
          <w:szCs w:val="24"/>
        </w:rPr>
      </w:pPr>
      <w:r w:rsidRPr="00491367">
        <w:rPr>
          <w:rFonts w:ascii="Times New Roman" w:hAnsi="Times New Roman"/>
          <w:sz w:val="24"/>
          <w:szCs w:val="24"/>
        </w:rPr>
        <w:t>informacion</w:t>
      </w:r>
      <w:r w:rsidRPr="009D3D6F">
        <w:rPr>
          <w:rFonts w:ascii="Times New Roman" w:hAnsi="Times New Roman"/>
          <w:sz w:val="24"/>
          <w:szCs w:val="24"/>
        </w:rPr>
        <w:t xml:space="preserve"> mbi tarifat ose shpenzime të tjera që do të duhet të paguajnë anëtarët dhe përfituesit;</w:t>
      </w:r>
      <w:r w:rsidR="002829B9" w:rsidRPr="009D3D6F">
        <w:rPr>
          <w:rFonts w:ascii="Times New Roman" w:hAnsi="Times New Roman"/>
          <w:sz w:val="24"/>
          <w:szCs w:val="24"/>
        </w:rPr>
        <w:t xml:space="preserve"> </w:t>
      </w:r>
    </w:p>
    <w:p w14:paraId="6377C19B" w14:textId="77777777" w:rsidR="002829B9" w:rsidRPr="009D3D6F" w:rsidRDefault="002829B9" w:rsidP="005B379A">
      <w:pPr>
        <w:pStyle w:val="ListParagraph"/>
        <w:numPr>
          <w:ilvl w:val="0"/>
          <w:numId w:val="106"/>
        </w:numPr>
        <w:spacing w:after="240"/>
        <w:jc w:val="both"/>
        <w:textAlignment w:val="baseline"/>
        <w:rPr>
          <w:rFonts w:ascii="Times New Roman" w:hAnsi="Times New Roman"/>
          <w:sz w:val="24"/>
          <w:szCs w:val="24"/>
        </w:rPr>
      </w:pPr>
      <w:r w:rsidRPr="009D3D6F">
        <w:rPr>
          <w:rFonts w:ascii="Times New Roman" w:eastAsia="Times New Roman" w:hAnsi="Times New Roman"/>
          <w:sz w:val="24"/>
          <w:szCs w:val="24"/>
        </w:rPr>
        <w:t>një deklaratë se shoqëria administruese nuk ofron garanci në lidhje me kthimin nga investimi ose performacën e fondit apo të përfitimeve</w:t>
      </w:r>
      <w:r w:rsidR="004B69A3">
        <w:rPr>
          <w:rFonts w:ascii="Times New Roman" w:eastAsia="Times New Roman" w:hAnsi="Times New Roman"/>
          <w:sz w:val="24"/>
          <w:szCs w:val="24"/>
        </w:rPr>
        <w:t>;</w:t>
      </w:r>
      <w:r w:rsidRPr="009D3D6F">
        <w:rPr>
          <w:rFonts w:ascii="Times New Roman" w:eastAsia="Times New Roman" w:hAnsi="Times New Roman"/>
          <w:sz w:val="24"/>
          <w:szCs w:val="24"/>
        </w:rPr>
        <w:t xml:space="preserve"> </w:t>
      </w:r>
    </w:p>
    <w:p w14:paraId="044B4C47" w14:textId="77777777" w:rsidR="009D3D6F" w:rsidRPr="009D3D6F" w:rsidRDefault="009D3D6F" w:rsidP="005B379A">
      <w:pPr>
        <w:pStyle w:val="ListParagraph"/>
        <w:numPr>
          <w:ilvl w:val="0"/>
          <w:numId w:val="106"/>
        </w:numPr>
        <w:spacing w:after="240"/>
        <w:jc w:val="both"/>
        <w:textAlignment w:val="baseline"/>
        <w:rPr>
          <w:rFonts w:ascii="Times New Roman" w:eastAsia="Times New Roman" w:hAnsi="Times New Roman"/>
          <w:sz w:val="24"/>
          <w:szCs w:val="24"/>
        </w:rPr>
      </w:pPr>
      <w:r w:rsidRPr="009D3D6F">
        <w:rPr>
          <w:rFonts w:ascii="Times New Roman" w:hAnsi="Times New Roman"/>
          <w:sz w:val="24"/>
          <w:szCs w:val="24"/>
        </w:rPr>
        <w:t>opsionet në dispozicion të anëtarëve dhe përfituesve për marrjen e përfitimeve të pensionit;</w:t>
      </w:r>
    </w:p>
    <w:p w14:paraId="57B9E1A9" w14:textId="77777777" w:rsidR="009D3D6F" w:rsidRPr="009D3D6F" w:rsidRDefault="009D3D6F" w:rsidP="005B379A">
      <w:pPr>
        <w:pStyle w:val="ListParagraph"/>
        <w:numPr>
          <w:ilvl w:val="0"/>
          <w:numId w:val="106"/>
        </w:numPr>
        <w:spacing w:after="240"/>
        <w:jc w:val="both"/>
        <w:textAlignment w:val="baseline"/>
        <w:rPr>
          <w:rFonts w:ascii="Times New Roman" w:hAnsi="Times New Roman"/>
          <w:sz w:val="24"/>
          <w:szCs w:val="24"/>
        </w:rPr>
      </w:pPr>
      <w:r w:rsidRPr="009D3D6F">
        <w:rPr>
          <w:rFonts w:ascii="Times New Roman" w:hAnsi="Times New Roman"/>
          <w:sz w:val="24"/>
          <w:szCs w:val="24"/>
        </w:rPr>
        <w:t>informacion mbi të drejtat e an</w:t>
      </w:r>
      <w:r w:rsidR="00DC6584">
        <w:rPr>
          <w:rFonts w:ascii="Times New Roman" w:hAnsi="Times New Roman"/>
          <w:sz w:val="24"/>
          <w:szCs w:val="24"/>
        </w:rPr>
        <w:t>ë</w:t>
      </w:r>
      <w:r w:rsidRPr="009D3D6F">
        <w:rPr>
          <w:rFonts w:ascii="Times New Roman" w:hAnsi="Times New Roman"/>
          <w:sz w:val="24"/>
          <w:szCs w:val="24"/>
        </w:rPr>
        <w:t>tarit p</w:t>
      </w:r>
      <w:r w:rsidR="00DC6584">
        <w:rPr>
          <w:rFonts w:ascii="Times New Roman" w:hAnsi="Times New Roman"/>
          <w:sz w:val="24"/>
          <w:szCs w:val="24"/>
        </w:rPr>
        <w:t>ë</w:t>
      </w:r>
      <w:r w:rsidRPr="009D3D6F">
        <w:rPr>
          <w:rFonts w:ascii="Times New Roman" w:hAnsi="Times New Roman"/>
          <w:sz w:val="24"/>
          <w:szCs w:val="24"/>
        </w:rPr>
        <w:t>r transferim të asetet n</w:t>
      </w:r>
      <w:r w:rsidR="00DC6584">
        <w:rPr>
          <w:rFonts w:ascii="Times New Roman" w:hAnsi="Times New Roman"/>
          <w:sz w:val="24"/>
          <w:szCs w:val="24"/>
        </w:rPr>
        <w:t>ë</w:t>
      </w:r>
      <w:r w:rsidRPr="009D3D6F">
        <w:rPr>
          <w:rFonts w:ascii="Times New Roman" w:hAnsi="Times New Roman"/>
          <w:sz w:val="24"/>
          <w:szCs w:val="24"/>
        </w:rPr>
        <w:t xml:space="preserve"> nj</w:t>
      </w:r>
      <w:r w:rsidR="00DC6584">
        <w:rPr>
          <w:rFonts w:ascii="Times New Roman" w:hAnsi="Times New Roman"/>
          <w:sz w:val="24"/>
          <w:szCs w:val="24"/>
        </w:rPr>
        <w:t>ë</w:t>
      </w:r>
      <w:r w:rsidRPr="009D3D6F">
        <w:rPr>
          <w:rFonts w:ascii="Times New Roman" w:hAnsi="Times New Roman"/>
          <w:sz w:val="24"/>
          <w:szCs w:val="24"/>
        </w:rPr>
        <w:t xml:space="preserve"> fond pensioni tjet</w:t>
      </w:r>
      <w:r w:rsidR="00DC6584">
        <w:rPr>
          <w:rFonts w:ascii="Times New Roman" w:hAnsi="Times New Roman"/>
          <w:sz w:val="24"/>
          <w:szCs w:val="24"/>
        </w:rPr>
        <w:t>ë</w:t>
      </w:r>
      <w:r w:rsidRPr="009D3D6F">
        <w:rPr>
          <w:rFonts w:ascii="Times New Roman" w:hAnsi="Times New Roman"/>
          <w:sz w:val="24"/>
          <w:szCs w:val="24"/>
        </w:rPr>
        <w:t>r.</w:t>
      </w:r>
    </w:p>
    <w:p w14:paraId="1112EE22" w14:textId="77777777" w:rsidR="009D3D6F" w:rsidRPr="009D3D6F" w:rsidRDefault="009D3D6F" w:rsidP="009D3D6F">
      <w:pPr>
        <w:pStyle w:val="ListParagraph"/>
        <w:spacing w:after="240"/>
        <w:jc w:val="both"/>
        <w:textAlignment w:val="baseline"/>
        <w:rPr>
          <w:rFonts w:ascii="Times New Roman" w:hAnsi="Times New Roman"/>
          <w:sz w:val="24"/>
          <w:szCs w:val="24"/>
        </w:rPr>
      </w:pPr>
    </w:p>
    <w:p w14:paraId="1E464ABF" w14:textId="77777777" w:rsidR="00894B71" w:rsidRPr="009D3D6F" w:rsidRDefault="00894B71" w:rsidP="00E66E4D">
      <w:pPr>
        <w:pStyle w:val="ListParagraph"/>
        <w:numPr>
          <w:ilvl w:val="0"/>
          <w:numId w:val="104"/>
        </w:numPr>
        <w:shd w:val="clear" w:color="auto" w:fill="FFFFFF"/>
        <w:spacing w:after="240"/>
        <w:ind w:left="360"/>
        <w:jc w:val="both"/>
        <w:textAlignment w:val="baseline"/>
        <w:rPr>
          <w:rFonts w:ascii="Times New Roman" w:hAnsi="Times New Roman"/>
          <w:sz w:val="24"/>
          <w:szCs w:val="24"/>
        </w:rPr>
      </w:pPr>
      <w:r w:rsidRPr="009D3D6F">
        <w:rPr>
          <w:rFonts w:ascii="Times New Roman" w:hAnsi="Times New Roman"/>
          <w:sz w:val="24"/>
          <w:szCs w:val="24"/>
        </w:rPr>
        <w:t>Autoriteti nxjerr rregullore mbi përmbajtjen e detajuar të dokumentit me informacionin kryesor për anëtarin e fondit.</w:t>
      </w:r>
    </w:p>
    <w:p w14:paraId="09AE444D" w14:textId="77777777" w:rsidR="005B57CF" w:rsidRPr="003950BA" w:rsidRDefault="005B57CF" w:rsidP="0090737A">
      <w:pPr>
        <w:pStyle w:val="CommentText"/>
        <w:jc w:val="both"/>
        <w:rPr>
          <w:rFonts w:ascii="Times New Roman" w:hAnsi="Times New Roman"/>
          <w:sz w:val="24"/>
          <w:szCs w:val="24"/>
        </w:rPr>
      </w:pPr>
    </w:p>
    <w:p w14:paraId="7D7EF950" w14:textId="77777777" w:rsidR="0092046D" w:rsidRPr="003950BA" w:rsidRDefault="00570E74" w:rsidP="00325B6D">
      <w:pPr>
        <w:jc w:val="center"/>
      </w:pPr>
      <w:r>
        <w:t>N</w:t>
      </w:r>
      <w:r w:rsidRPr="003950BA">
        <w:t>eni</w:t>
      </w:r>
      <w:r w:rsidR="00203FF9">
        <w:t xml:space="preserve"> </w:t>
      </w:r>
      <w:r w:rsidR="005E4BD0">
        <w:t xml:space="preserve">105 </w:t>
      </w:r>
    </w:p>
    <w:p w14:paraId="0B2F6CE0" w14:textId="77777777" w:rsidR="00570E74" w:rsidRDefault="00D61480" w:rsidP="00570E74">
      <w:pPr>
        <w:jc w:val="center"/>
      </w:pPr>
      <w:r>
        <w:rPr>
          <w:bCs/>
          <w:lang w:val="en-US"/>
        </w:rPr>
        <w:t>V</w:t>
      </w:r>
      <w:r w:rsidR="007D3723">
        <w:rPr>
          <w:bCs/>
          <w:lang w:val="en-US"/>
        </w:rPr>
        <w:t>ërtetim</w:t>
      </w:r>
      <w:r w:rsidR="00281A05">
        <w:rPr>
          <w:bCs/>
          <w:lang w:val="en-US"/>
        </w:rPr>
        <w:t>i</w:t>
      </w:r>
      <w:r w:rsidR="007D3723">
        <w:rPr>
          <w:bCs/>
          <w:lang w:val="en-US"/>
        </w:rPr>
        <w:t xml:space="preserve"> </w:t>
      </w:r>
      <w:r w:rsidR="00281A05">
        <w:rPr>
          <w:bCs/>
          <w:lang w:val="en-US"/>
        </w:rPr>
        <w:t>mbi gjendjen e llogarisë së</w:t>
      </w:r>
      <w:r w:rsidR="00A4745A">
        <w:rPr>
          <w:bCs/>
          <w:lang w:val="en-US"/>
        </w:rPr>
        <w:t xml:space="preserve"> </w:t>
      </w:r>
      <w:r w:rsidR="00570E74" w:rsidRPr="003950BA">
        <w:rPr>
          <w:bCs/>
          <w:lang w:val="en-US"/>
        </w:rPr>
        <w:t>pensionit</w:t>
      </w:r>
      <w:r w:rsidR="001479A0">
        <w:rPr>
          <w:bCs/>
          <w:lang w:val="en-US"/>
        </w:rPr>
        <w:t xml:space="preserve"> </w:t>
      </w:r>
      <w:r w:rsidR="007D3723">
        <w:t xml:space="preserve">të </w:t>
      </w:r>
      <w:r w:rsidR="00281A05">
        <w:t>anëtarit të</w:t>
      </w:r>
      <w:r w:rsidR="001479A0">
        <w:t xml:space="preserve"> </w:t>
      </w:r>
      <w:r w:rsidR="00D3044C">
        <w:t>f</w:t>
      </w:r>
      <w:r w:rsidR="00281A05">
        <w:t xml:space="preserve">ondit </w:t>
      </w:r>
    </w:p>
    <w:p w14:paraId="357075C3" w14:textId="77777777" w:rsidR="00456297" w:rsidRPr="003950BA" w:rsidRDefault="00456297" w:rsidP="00570E74">
      <w:pPr>
        <w:jc w:val="center"/>
        <w:rPr>
          <w:bCs/>
          <w:lang w:val="en-US"/>
        </w:rPr>
      </w:pPr>
    </w:p>
    <w:p w14:paraId="36629002" w14:textId="77777777" w:rsidR="00325B6D" w:rsidRPr="003950BA" w:rsidRDefault="00325B6D" w:rsidP="00325B6D">
      <w:pPr>
        <w:jc w:val="center"/>
      </w:pPr>
    </w:p>
    <w:p w14:paraId="7E3B7237" w14:textId="0502B84B" w:rsidR="00456297" w:rsidRPr="00456297" w:rsidRDefault="00325B6D" w:rsidP="005B379A">
      <w:pPr>
        <w:pStyle w:val="ListParagraph"/>
        <w:numPr>
          <w:ilvl w:val="0"/>
          <w:numId w:val="185"/>
        </w:numPr>
        <w:ind w:left="360"/>
        <w:jc w:val="both"/>
        <w:rPr>
          <w:rFonts w:ascii="Times New Roman" w:hAnsi="Times New Roman"/>
          <w:sz w:val="24"/>
          <w:szCs w:val="24"/>
          <w:lang w:val="en-US"/>
        </w:rPr>
      </w:pPr>
      <w:r w:rsidRPr="00456297">
        <w:rPr>
          <w:rFonts w:ascii="Times New Roman" w:hAnsi="Times New Roman"/>
          <w:sz w:val="24"/>
          <w:szCs w:val="24"/>
          <w:lang w:val="en-US"/>
        </w:rPr>
        <w:t xml:space="preserve">Shoqëria administruese harton një dokument </w:t>
      </w:r>
      <w:r w:rsidR="00EF37B5" w:rsidRPr="006B79FA">
        <w:rPr>
          <w:rFonts w:ascii="Times New Roman" w:hAnsi="Times New Roman"/>
          <w:bCs/>
          <w:sz w:val="24"/>
          <w:szCs w:val="24"/>
          <w:lang w:val="en-US"/>
        </w:rPr>
        <w:t>mbi gjendjen e llogarisë së pensionit</w:t>
      </w:r>
      <w:r w:rsidR="00EF37B5">
        <w:rPr>
          <w:bCs/>
          <w:lang w:val="en-US"/>
        </w:rPr>
        <w:t xml:space="preserve"> </w:t>
      </w:r>
      <w:r w:rsidRPr="00456297">
        <w:rPr>
          <w:rFonts w:ascii="Times New Roman" w:hAnsi="Times New Roman"/>
          <w:sz w:val="24"/>
          <w:szCs w:val="24"/>
          <w:lang w:val="en-US"/>
        </w:rPr>
        <w:t>për çdo anëtar</w:t>
      </w:r>
      <w:r w:rsidR="006D0311" w:rsidRPr="00456297">
        <w:rPr>
          <w:rFonts w:ascii="Times New Roman" w:hAnsi="Times New Roman"/>
          <w:sz w:val="24"/>
          <w:szCs w:val="24"/>
          <w:lang w:val="en-US"/>
        </w:rPr>
        <w:t xml:space="preserve"> t</w:t>
      </w:r>
      <w:r w:rsidR="00067CCD" w:rsidRPr="00456297">
        <w:rPr>
          <w:rFonts w:ascii="Times New Roman" w:hAnsi="Times New Roman"/>
          <w:sz w:val="24"/>
          <w:szCs w:val="24"/>
          <w:lang w:val="en-US"/>
        </w:rPr>
        <w:t>ë</w:t>
      </w:r>
      <w:r w:rsidR="00D05AED" w:rsidRPr="00456297">
        <w:rPr>
          <w:rFonts w:ascii="Times New Roman" w:hAnsi="Times New Roman"/>
          <w:sz w:val="24"/>
          <w:szCs w:val="24"/>
          <w:lang w:val="en-US"/>
        </w:rPr>
        <w:t xml:space="preserve"> fondit</w:t>
      </w:r>
      <w:r w:rsidR="00A4745A">
        <w:rPr>
          <w:rFonts w:ascii="Times New Roman" w:hAnsi="Times New Roman"/>
          <w:sz w:val="24"/>
          <w:szCs w:val="24"/>
          <w:lang w:val="en-US"/>
        </w:rPr>
        <w:t xml:space="preserve"> </w:t>
      </w:r>
      <w:r w:rsidR="00DB524F" w:rsidRPr="00456297">
        <w:rPr>
          <w:rFonts w:ascii="Times New Roman" w:hAnsi="Times New Roman"/>
          <w:sz w:val="24"/>
          <w:szCs w:val="24"/>
          <w:lang w:val="en-US"/>
        </w:rPr>
        <w:t>të pensionit privat.</w:t>
      </w:r>
      <w:r w:rsidR="00A0009B" w:rsidRPr="00456297">
        <w:rPr>
          <w:rFonts w:ascii="Times New Roman" w:hAnsi="Times New Roman"/>
          <w:sz w:val="24"/>
          <w:szCs w:val="24"/>
          <w:lang w:val="en-US"/>
        </w:rPr>
        <w:t xml:space="preserve"> </w:t>
      </w:r>
    </w:p>
    <w:p w14:paraId="4999B1D9" w14:textId="77777777" w:rsidR="00456297" w:rsidRPr="00456297" w:rsidRDefault="00281A05" w:rsidP="005B379A">
      <w:pPr>
        <w:pStyle w:val="ListParagraph"/>
        <w:numPr>
          <w:ilvl w:val="0"/>
          <w:numId w:val="185"/>
        </w:numPr>
        <w:ind w:left="360"/>
        <w:jc w:val="both"/>
        <w:rPr>
          <w:rFonts w:ascii="Times New Roman" w:hAnsi="Times New Roman"/>
          <w:bCs/>
          <w:sz w:val="24"/>
          <w:szCs w:val="24"/>
          <w:lang w:val="en-US"/>
        </w:rPr>
      </w:pPr>
      <w:r w:rsidRPr="00456297">
        <w:rPr>
          <w:rFonts w:ascii="Times New Roman" w:hAnsi="Times New Roman"/>
          <w:sz w:val="24"/>
          <w:szCs w:val="24"/>
          <w:lang w:val="en-US"/>
        </w:rPr>
        <w:t xml:space="preserve">Dokumenti i </w:t>
      </w:r>
      <w:r w:rsidR="002737D5" w:rsidRPr="00456297">
        <w:rPr>
          <w:rFonts w:ascii="Times New Roman" w:hAnsi="Times New Roman"/>
          <w:sz w:val="24"/>
          <w:szCs w:val="24"/>
          <w:lang w:val="en-US"/>
        </w:rPr>
        <w:t>p</w:t>
      </w:r>
      <w:r w:rsidR="009F62D2" w:rsidRPr="00456297">
        <w:rPr>
          <w:rFonts w:ascii="Times New Roman" w:hAnsi="Times New Roman"/>
          <w:sz w:val="24"/>
          <w:szCs w:val="24"/>
          <w:lang w:val="en-US"/>
        </w:rPr>
        <w:t>ë</w:t>
      </w:r>
      <w:r w:rsidR="002737D5" w:rsidRPr="00456297">
        <w:rPr>
          <w:rFonts w:ascii="Times New Roman" w:hAnsi="Times New Roman"/>
          <w:sz w:val="24"/>
          <w:szCs w:val="24"/>
          <w:lang w:val="en-US"/>
        </w:rPr>
        <w:t>rmendur n</w:t>
      </w:r>
      <w:r w:rsidR="009F62D2" w:rsidRPr="00456297">
        <w:rPr>
          <w:rFonts w:ascii="Times New Roman" w:hAnsi="Times New Roman"/>
          <w:sz w:val="24"/>
          <w:szCs w:val="24"/>
          <w:lang w:val="en-US"/>
        </w:rPr>
        <w:t>ë</w:t>
      </w:r>
      <w:r w:rsidR="002737D5" w:rsidRPr="00456297">
        <w:rPr>
          <w:rFonts w:ascii="Times New Roman" w:hAnsi="Times New Roman"/>
          <w:sz w:val="24"/>
          <w:szCs w:val="24"/>
          <w:lang w:val="en-US"/>
        </w:rPr>
        <w:t xml:space="preserve"> </w:t>
      </w:r>
      <w:r w:rsidR="00A4745A">
        <w:rPr>
          <w:rFonts w:ascii="Times New Roman" w:hAnsi="Times New Roman"/>
          <w:sz w:val="24"/>
          <w:szCs w:val="24"/>
          <w:lang w:val="en-US"/>
        </w:rPr>
        <w:t>pik</w:t>
      </w:r>
      <w:r w:rsidR="00665515">
        <w:rPr>
          <w:rFonts w:ascii="Times New Roman" w:hAnsi="Times New Roman"/>
          <w:sz w:val="24"/>
          <w:szCs w:val="24"/>
          <w:lang w:val="en-US"/>
        </w:rPr>
        <w:t>ë</w:t>
      </w:r>
      <w:r w:rsidR="00A4745A">
        <w:rPr>
          <w:rFonts w:ascii="Times New Roman" w:hAnsi="Times New Roman"/>
          <w:sz w:val="24"/>
          <w:szCs w:val="24"/>
          <w:lang w:val="en-US"/>
        </w:rPr>
        <w:t>n</w:t>
      </w:r>
      <w:r w:rsidR="00A4745A" w:rsidRPr="00456297">
        <w:rPr>
          <w:rFonts w:ascii="Times New Roman" w:hAnsi="Times New Roman"/>
          <w:sz w:val="24"/>
          <w:szCs w:val="24"/>
          <w:lang w:val="en-US"/>
        </w:rPr>
        <w:t xml:space="preserve"> </w:t>
      </w:r>
      <w:r w:rsidR="002737D5" w:rsidRPr="00456297">
        <w:rPr>
          <w:rFonts w:ascii="Times New Roman" w:hAnsi="Times New Roman"/>
          <w:sz w:val="24"/>
          <w:szCs w:val="24"/>
          <w:lang w:val="en-US"/>
        </w:rPr>
        <w:t>1 t</w:t>
      </w:r>
      <w:r w:rsidR="009F62D2" w:rsidRPr="00456297">
        <w:rPr>
          <w:rFonts w:ascii="Times New Roman" w:hAnsi="Times New Roman"/>
          <w:sz w:val="24"/>
          <w:szCs w:val="24"/>
          <w:lang w:val="en-US"/>
        </w:rPr>
        <w:t>ë</w:t>
      </w:r>
      <w:r w:rsidR="002737D5" w:rsidRPr="00456297">
        <w:rPr>
          <w:rFonts w:ascii="Times New Roman" w:hAnsi="Times New Roman"/>
          <w:sz w:val="24"/>
          <w:szCs w:val="24"/>
          <w:lang w:val="en-US"/>
        </w:rPr>
        <w:t xml:space="preserve"> k</w:t>
      </w:r>
      <w:r w:rsidR="009F62D2" w:rsidRPr="00456297">
        <w:rPr>
          <w:rFonts w:ascii="Times New Roman" w:hAnsi="Times New Roman"/>
          <w:sz w:val="24"/>
          <w:szCs w:val="24"/>
          <w:lang w:val="en-US"/>
        </w:rPr>
        <w:t>ë</w:t>
      </w:r>
      <w:r w:rsidR="002737D5" w:rsidRPr="00456297">
        <w:rPr>
          <w:rFonts w:ascii="Times New Roman" w:hAnsi="Times New Roman"/>
          <w:sz w:val="24"/>
          <w:szCs w:val="24"/>
          <w:lang w:val="en-US"/>
        </w:rPr>
        <w:t>tij neni</w:t>
      </w:r>
      <w:r w:rsidR="002F1DFC" w:rsidRPr="00456297">
        <w:rPr>
          <w:rFonts w:ascii="Times New Roman" w:hAnsi="Times New Roman"/>
          <w:sz w:val="24"/>
          <w:szCs w:val="24"/>
          <w:lang w:val="en-US"/>
        </w:rPr>
        <w:t xml:space="preserve"> </w:t>
      </w:r>
      <w:r w:rsidR="00325B6D" w:rsidRPr="00456297">
        <w:rPr>
          <w:rFonts w:ascii="Times New Roman" w:hAnsi="Times New Roman"/>
          <w:sz w:val="24"/>
          <w:szCs w:val="24"/>
          <w:lang w:val="en-US"/>
        </w:rPr>
        <w:t>duhet të përmbajë fjalët “</w:t>
      </w:r>
      <w:r w:rsidR="007D3723" w:rsidRPr="00456297">
        <w:rPr>
          <w:rFonts w:ascii="Times New Roman" w:hAnsi="Times New Roman"/>
          <w:sz w:val="24"/>
          <w:szCs w:val="24"/>
          <w:lang w:val="en-US"/>
        </w:rPr>
        <w:t xml:space="preserve">Vërtetim </w:t>
      </w:r>
      <w:r w:rsidRPr="00456297">
        <w:rPr>
          <w:rFonts w:ascii="Times New Roman" w:hAnsi="Times New Roman"/>
          <w:bCs/>
          <w:sz w:val="24"/>
          <w:szCs w:val="24"/>
          <w:lang w:val="en-US"/>
        </w:rPr>
        <w:t xml:space="preserve">mbi gjendjen e llogarisë së pensionit </w:t>
      </w:r>
      <w:r w:rsidRPr="00456297">
        <w:rPr>
          <w:rFonts w:ascii="Times New Roman" w:hAnsi="Times New Roman"/>
          <w:sz w:val="24"/>
          <w:szCs w:val="24"/>
        </w:rPr>
        <w:t>të anëtarit të fondit</w:t>
      </w:r>
      <w:r w:rsidR="00A4745A">
        <w:rPr>
          <w:rFonts w:ascii="Times New Roman" w:hAnsi="Times New Roman"/>
          <w:sz w:val="24"/>
          <w:szCs w:val="24"/>
        </w:rPr>
        <w:t>”</w:t>
      </w:r>
      <w:r w:rsidR="00413E05">
        <w:rPr>
          <w:rFonts w:ascii="Times New Roman" w:hAnsi="Times New Roman"/>
          <w:sz w:val="24"/>
          <w:szCs w:val="24"/>
        </w:rPr>
        <w:t>.</w:t>
      </w:r>
    </w:p>
    <w:p w14:paraId="2848B411" w14:textId="77777777" w:rsidR="00456297" w:rsidRPr="00456297" w:rsidRDefault="00281A05" w:rsidP="005B379A">
      <w:pPr>
        <w:pStyle w:val="ListParagraph"/>
        <w:numPr>
          <w:ilvl w:val="0"/>
          <w:numId w:val="185"/>
        </w:numPr>
        <w:ind w:left="360"/>
        <w:jc w:val="both"/>
        <w:rPr>
          <w:rFonts w:ascii="Times New Roman" w:hAnsi="Times New Roman"/>
          <w:sz w:val="24"/>
          <w:szCs w:val="24"/>
          <w:lang w:val="en-US"/>
        </w:rPr>
      </w:pPr>
      <w:r w:rsidRPr="00456297">
        <w:rPr>
          <w:rFonts w:ascii="Times New Roman" w:hAnsi="Times New Roman"/>
          <w:sz w:val="24"/>
          <w:szCs w:val="24"/>
          <w:lang w:val="en-US"/>
        </w:rPr>
        <w:lastRenderedPageBreak/>
        <w:t xml:space="preserve">Vërtetimi </w:t>
      </w:r>
      <w:r w:rsidR="00325B6D" w:rsidRPr="00456297">
        <w:rPr>
          <w:rFonts w:ascii="Times New Roman" w:hAnsi="Times New Roman"/>
          <w:sz w:val="24"/>
          <w:szCs w:val="24"/>
          <w:lang w:val="en-US"/>
        </w:rPr>
        <w:t>duhet përmbajë informacion të saktë, të përditësuar dhe t’i vihet në dispozicion çdo anëtari, pa pagesë, në formë e</w:t>
      </w:r>
      <w:r w:rsidR="00D05AED" w:rsidRPr="00456297">
        <w:rPr>
          <w:rFonts w:ascii="Times New Roman" w:hAnsi="Times New Roman"/>
          <w:sz w:val="24"/>
          <w:szCs w:val="24"/>
          <w:lang w:val="en-US"/>
        </w:rPr>
        <w:t xml:space="preserve">lektronike </w:t>
      </w:r>
      <w:r w:rsidRPr="00456297">
        <w:rPr>
          <w:rFonts w:ascii="Times New Roman" w:hAnsi="Times New Roman"/>
          <w:sz w:val="24"/>
          <w:szCs w:val="24"/>
          <w:lang w:val="en-US"/>
        </w:rPr>
        <w:t xml:space="preserve">të paktën </w:t>
      </w:r>
      <w:r w:rsidR="00BC7CD6" w:rsidRPr="00456297">
        <w:rPr>
          <w:rFonts w:ascii="Times New Roman" w:hAnsi="Times New Roman"/>
          <w:sz w:val="24"/>
          <w:szCs w:val="24"/>
          <w:lang w:val="en-US"/>
        </w:rPr>
        <w:t>nj</w:t>
      </w:r>
      <w:r w:rsidR="009F62D2" w:rsidRPr="00456297">
        <w:rPr>
          <w:rFonts w:ascii="Times New Roman" w:hAnsi="Times New Roman"/>
          <w:sz w:val="24"/>
          <w:szCs w:val="24"/>
          <w:lang w:val="en-US"/>
        </w:rPr>
        <w:t>ë</w:t>
      </w:r>
      <w:r w:rsidR="00BC7CD6" w:rsidRPr="00456297">
        <w:rPr>
          <w:rFonts w:ascii="Times New Roman" w:hAnsi="Times New Roman"/>
          <w:sz w:val="24"/>
          <w:szCs w:val="24"/>
          <w:lang w:val="en-US"/>
        </w:rPr>
        <w:t xml:space="preserve"> her</w:t>
      </w:r>
      <w:r w:rsidR="009F62D2" w:rsidRPr="00456297">
        <w:rPr>
          <w:rFonts w:ascii="Times New Roman" w:hAnsi="Times New Roman"/>
          <w:sz w:val="24"/>
          <w:szCs w:val="24"/>
          <w:lang w:val="en-US"/>
        </w:rPr>
        <w:t>ë</w:t>
      </w:r>
      <w:r w:rsidR="00BC7CD6" w:rsidRPr="00456297">
        <w:rPr>
          <w:rFonts w:ascii="Times New Roman" w:hAnsi="Times New Roman"/>
          <w:sz w:val="24"/>
          <w:szCs w:val="24"/>
          <w:lang w:val="en-US"/>
        </w:rPr>
        <w:t xml:space="preserve"> n</w:t>
      </w:r>
      <w:r w:rsidR="009F62D2" w:rsidRPr="00456297">
        <w:rPr>
          <w:rFonts w:ascii="Times New Roman" w:hAnsi="Times New Roman"/>
          <w:sz w:val="24"/>
          <w:szCs w:val="24"/>
          <w:lang w:val="en-US"/>
        </w:rPr>
        <w:t>ë</w:t>
      </w:r>
      <w:r w:rsidR="00BC7CD6" w:rsidRPr="00456297">
        <w:rPr>
          <w:rFonts w:ascii="Times New Roman" w:hAnsi="Times New Roman"/>
          <w:sz w:val="24"/>
          <w:szCs w:val="24"/>
          <w:lang w:val="en-US"/>
        </w:rPr>
        <w:t xml:space="preserve"> vit</w:t>
      </w:r>
      <w:r w:rsidR="00D05AED" w:rsidRPr="00456297">
        <w:rPr>
          <w:rFonts w:ascii="Times New Roman" w:hAnsi="Times New Roman"/>
          <w:sz w:val="24"/>
          <w:szCs w:val="24"/>
          <w:lang w:val="en-US"/>
        </w:rPr>
        <w:t xml:space="preserve">. </w:t>
      </w:r>
      <w:r w:rsidR="00325B6D" w:rsidRPr="00456297">
        <w:rPr>
          <w:rFonts w:ascii="Times New Roman" w:hAnsi="Times New Roman"/>
          <w:sz w:val="24"/>
          <w:szCs w:val="24"/>
          <w:lang w:val="en-US"/>
        </w:rPr>
        <w:t>Krahas çdo informacioni në formë elektronike, anëtarëve u jepet edhe një kopje fizike me kërkesë të tyre.</w:t>
      </w:r>
    </w:p>
    <w:p w14:paraId="0830A8AD" w14:textId="77777777" w:rsidR="00544BAA" w:rsidRPr="00456297" w:rsidRDefault="00325B6D" w:rsidP="005B379A">
      <w:pPr>
        <w:pStyle w:val="ListParagraph"/>
        <w:numPr>
          <w:ilvl w:val="0"/>
          <w:numId w:val="185"/>
        </w:numPr>
        <w:ind w:left="360"/>
        <w:jc w:val="both"/>
        <w:rPr>
          <w:rFonts w:ascii="Times New Roman" w:hAnsi="Times New Roman"/>
          <w:sz w:val="24"/>
          <w:szCs w:val="24"/>
          <w:lang w:val="en-US"/>
        </w:rPr>
      </w:pPr>
      <w:r w:rsidRPr="00456297">
        <w:rPr>
          <w:rFonts w:ascii="Times New Roman" w:hAnsi="Times New Roman"/>
          <w:sz w:val="24"/>
          <w:szCs w:val="24"/>
          <w:lang w:val="en-US"/>
        </w:rPr>
        <w:t xml:space="preserve">Çdo ndryshim i rëndësishëm në informacionin që përmban </w:t>
      </w:r>
      <w:r w:rsidR="00281A05" w:rsidRPr="00456297">
        <w:rPr>
          <w:rFonts w:ascii="Times New Roman" w:hAnsi="Times New Roman"/>
          <w:bCs/>
          <w:sz w:val="24"/>
          <w:szCs w:val="24"/>
          <w:lang w:val="en-US"/>
        </w:rPr>
        <w:t xml:space="preserve">vërtetimi mbi gjendjen e llogarisë së pensionit </w:t>
      </w:r>
      <w:r w:rsidR="00281A05" w:rsidRPr="00456297">
        <w:rPr>
          <w:rFonts w:ascii="Times New Roman" w:hAnsi="Times New Roman"/>
          <w:sz w:val="24"/>
          <w:szCs w:val="24"/>
        </w:rPr>
        <w:t xml:space="preserve">të anëtarit të fondit </w:t>
      </w:r>
      <w:r w:rsidRPr="00456297">
        <w:rPr>
          <w:rFonts w:ascii="Times New Roman" w:hAnsi="Times New Roman"/>
          <w:sz w:val="24"/>
          <w:szCs w:val="24"/>
          <w:lang w:val="en-US"/>
        </w:rPr>
        <w:t xml:space="preserve">krahasuar me vitin e mëparshëm </w:t>
      </w:r>
      <w:r w:rsidR="00D05AED" w:rsidRPr="00456297">
        <w:rPr>
          <w:rFonts w:ascii="Times New Roman" w:hAnsi="Times New Roman"/>
          <w:sz w:val="24"/>
          <w:szCs w:val="24"/>
          <w:lang w:val="en-US"/>
        </w:rPr>
        <w:t>duhet t</w:t>
      </w:r>
      <w:r w:rsidR="00DC6584" w:rsidRPr="00456297">
        <w:rPr>
          <w:rFonts w:ascii="Times New Roman" w:hAnsi="Times New Roman"/>
          <w:sz w:val="24"/>
          <w:szCs w:val="24"/>
          <w:lang w:val="en-US"/>
        </w:rPr>
        <w:t>ë</w:t>
      </w:r>
      <w:r w:rsidR="00D05AED" w:rsidRPr="00456297">
        <w:rPr>
          <w:rFonts w:ascii="Times New Roman" w:hAnsi="Times New Roman"/>
          <w:sz w:val="24"/>
          <w:szCs w:val="24"/>
          <w:lang w:val="en-US"/>
        </w:rPr>
        <w:t xml:space="preserve"> </w:t>
      </w:r>
      <w:r w:rsidRPr="00456297">
        <w:rPr>
          <w:rFonts w:ascii="Times New Roman" w:hAnsi="Times New Roman"/>
          <w:sz w:val="24"/>
          <w:szCs w:val="24"/>
          <w:lang w:val="en-US"/>
        </w:rPr>
        <w:t>cilësohet qartë.</w:t>
      </w:r>
    </w:p>
    <w:p w14:paraId="4DC3A6AD" w14:textId="77777777" w:rsidR="002829B9" w:rsidRDefault="002829B9" w:rsidP="00325B6D">
      <w:pPr>
        <w:pStyle w:val="ListParagraph"/>
        <w:spacing w:after="0" w:line="240" w:lineRule="auto"/>
        <w:jc w:val="center"/>
        <w:rPr>
          <w:rFonts w:ascii="Times New Roman" w:eastAsiaTheme="minorHAnsi" w:hAnsi="Times New Roman"/>
          <w:sz w:val="24"/>
          <w:szCs w:val="24"/>
          <w:lang w:val="en-US" w:eastAsia="en-GB"/>
        </w:rPr>
      </w:pPr>
    </w:p>
    <w:p w14:paraId="65DE0CAB" w14:textId="77777777" w:rsidR="00DC1377" w:rsidRDefault="00DC1377" w:rsidP="00325B6D">
      <w:pPr>
        <w:pStyle w:val="ListParagraph"/>
        <w:spacing w:after="0" w:line="240" w:lineRule="auto"/>
        <w:jc w:val="center"/>
        <w:rPr>
          <w:rFonts w:ascii="Times New Roman" w:hAnsi="Times New Roman"/>
          <w:sz w:val="24"/>
          <w:szCs w:val="24"/>
          <w:lang w:val="en-US"/>
        </w:rPr>
      </w:pPr>
    </w:p>
    <w:p w14:paraId="1298E373" w14:textId="77777777" w:rsidR="001A3C97" w:rsidRDefault="001A3C97" w:rsidP="009A4F6D">
      <w:pPr>
        <w:jc w:val="center"/>
        <w:rPr>
          <w:lang w:val="en-US"/>
        </w:rPr>
      </w:pPr>
    </w:p>
    <w:p w14:paraId="0E5A78C4" w14:textId="77777777" w:rsidR="00325B6D" w:rsidRPr="005E4BD0" w:rsidRDefault="00325B6D" w:rsidP="009A4F6D">
      <w:pPr>
        <w:jc w:val="center"/>
        <w:rPr>
          <w:color w:val="FF0000"/>
          <w:lang w:val="en-US"/>
        </w:rPr>
      </w:pPr>
      <w:r w:rsidRPr="009A4F6D">
        <w:rPr>
          <w:lang w:val="en-US"/>
        </w:rPr>
        <w:t xml:space="preserve">Neni </w:t>
      </w:r>
      <w:r w:rsidR="005E4BD0">
        <w:rPr>
          <w:lang w:val="en-US"/>
        </w:rPr>
        <w:t xml:space="preserve">106 </w:t>
      </w:r>
    </w:p>
    <w:p w14:paraId="3FD79D58" w14:textId="77777777" w:rsidR="00281A05" w:rsidRPr="003950BA" w:rsidRDefault="00281A05" w:rsidP="00281A05">
      <w:pPr>
        <w:jc w:val="center"/>
        <w:rPr>
          <w:bCs/>
          <w:lang w:val="en-US"/>
        </w:rPr>
      </w:pPr>
      <w:r>
        <w:rPr>
          <w:bCs/>
          <w:lang w:val="en-US"/>
        </w:rPr>
        <w:t xml:space="preserve">Përmbajtja e </w:t>
      </w:r>
      <w:r w:rsidR="005E4BD0">
        <w:rPr>
          <w:bCs/>
          <w:lang w:val="en-US"/>
        </w:rPr>
        <w:t>v</w:t>
      </w:r>
      <w:r>
        <w:rPr>
          <w:bCs/>
          <w:lang w:val="en-US"/>
        </w:rPr>
        <w:t>ërtetimit për gjendjen e llogarisë së</w:t>
      </w:r>
      <w:r w:rsidRPr="003950BA">
        <w:rPr>
          <w:bCs/>
          <w:lang w:val="en-US"/>
        </w:rPr>
        <w:t xml:space="preserve"> pensionit</w:t>
      </w:r>
      <w:r>
        <w:rPr>
          <w:bCs/>
          <w:lang w:val="en-US"/>
        </w:rPr>
        <w:t xml:space="preserve"> </w:t>
      </w:r>
      <w:r>
        <w:t xml:space="preserve">të anëtarit të fondit </w:t>
      </w:r>
    </w:p>
    <w:p w14:paraId="4DBBFDE7" w14:textId="77777777" w:rsidR="00325B6D" w:rsidRPr="003950BA" w:rsidRDefault="00325B6D" w:rsidP="00325B6D">
      <w:pPr>
        <w:jc w:val="center"/>
        <w:rPr>
          <w:lang w:val="en-US"/>
        </w:rPr>
      </w:pPr>
    </w:p>
    <w:p w14:paraId="400864F4" w14:textId="77777777" w:rsidR="00325B6D" w:rsidRPr="003950BA" w:rsidRDefault="00325B6D" w:rsidP="00325B6D">
      <w:pPr>
        <w:rPr>
          <w:lang w:val="en-US"/>
        </w:rPr>
      </w:pPr>
    </w:p>
    <w:p w14:paraId="1D15BCE9" w14:textId="77777777" w:rsidR="00325B6D" w:rsidRPr="003950BA" w:rsidRDefault="00325B6D" w:rsidP="00325B6D">
      <w:pPr>
        <w:jc w:val="both"/>
        <w:rPr>
          <w:lang w:val="en-US"/>
        </w:rPr>
      </w:pPr>
      <w:r w:rsidRPr="003950BA">
        <w:rPr>
          <w:lang w:val="en-US"/>
        </w:rPr>
        <w:t xml:space="preserve">1. </w:t>
      </w:r>
      <w:r w:rsidR="00281A05">
        <w:rPr>
          <w:lang w:val="en-US"/>
        </w:rPr>
        <w:t>Vërtetimi</w:t>
      </w:r>
      <w:r w:rsidRPr="003950BA">
        <w:rPr>
          <w:lang w:val="en-US"/>
        </w:rPr>
        <w:t xml:space="preserve"> përfshin, të paktën informacionin e mëposhtëm:</w:t>
      </w:r>
    </w:p>
    <w:p w14:paraId="65FCE912" w14:textId="77777777" w:rsidR="00325B6D" w:rsidRPr="003950BA" w:rsidRDefault="00325B6D" w:rsidP="005B379A">
      <w:pPr>
        <w:pStyle w:val="ListParagraph"/>
        <w:numPr>
          <w:ilvl w:val="0"/>
          <w:numId w:val="6"/>
        </w:numPr>
        <w:spacing w:after="0" w:line="240" w:lineRule="auto"/>
        <w:jc w:val="both"/>
        <w:rPr>
          <w:rFonts w:ascii="Times New Roman" w:hAnsi="Times New Roman"/>
          <w:sz w:val="24"/>
          <w:szCs w:val="24"/>
          <w:lang w:val="en-US"/>
        </w:rPr>
      </w:pPr>
      <w:r w:rsidRPr="003950BA">
        <w:rPr>
          <w:rFonts w:ascii="Times New Roman" w:hAnsi="Times New Roman"/>
          <w:sz w:val="24"/>
          <w:szCs w:val="24"/>
          <w:lang w:val="en-US"/>
        </w:rPr>
        <w:t>emrin e shoqërisë administruese, adresën e saj dhe të dhëna identifikuese të fondit të pensionit ku anëtari aderon;</w:t>
      </w:r>
    </w:p>
    <w:p w14:paraId="32863ABF" w14:textId="4C363A13" w:rsidR="00325B6D" w:rsidRPr="003950BA" w:rsidRDefault="00325B6D" w:rsidP="005B379A">
      <w:pPr>
        <w:pStyle w:val="ListParagraph"/>
        <w:numPr>
          <w:ilvl w:val="0"/>
          <w:numId w:val="6"/>
        </w:numPr>
        <w:spacing w:after="0" w:line="240" w:lineRule="auto"/>
        <w:jc w:val="both"/>
        <w:rPr>
          <w:rFonts w:ascii="Times New Roman" w:hAnsi="Times New Roman"/>
          <w:sz w:val="24"/>
          <w:szCs w:val="24"/>
          <w:lang w:val="en-US"/>
        </w:rPr>
      </w:pPr>
      <w:r w:rsidRPr="003950BA">
        <w:rPr>
          <w:rFonts w:ascii="Times New Roman" w:hAnsi="Times New Roman"/>
          <w:sz w:val="24"/>
          <w:szCs w:val="24"/>
          <w:lang w:val="en-US"/>
        </w:rPr>
        <w:t>të dhënat të anëtarit</w:t>
      </w:r>
      <w:r w:rsidR="00EF37B5">
        <w:rPr>
          <w:rFonts w:ascii="Times New Roman" w:hAnsi="Times New Roman"/>
          <w:sz w:val="24"/>
          <w:szCs w:val="24"/>
          <w:lang w:val="en-US"/>
        </w:rPr>
        <w:t xml:space="preserve"> t</w:t>
      </w:r>
      <w:r w:rsidR="00010896">
        <w:rPr>
          <w:rFonts w:ascii="Times New Roman" w:hAnsi="Times New Roman"/>
          <w:sz w:val="24"/>
          <w:szCs w:val="24"/>
          <w:lang w:val="en-US"/>
        </w:rPr>
        <w:t>ë</w:t>
      </w:r>
      <w:r w:rsidR="00EF37B5">
        <w:rPr>
          <w:rFonts w:ascii="Times New Roman" w:hAnsi="Times New Roman"/>
          <w:sz w:val="24"/>
          <w:szCs w:val="24"/>
          <w:lang w:val="en-US"/>
        </w:rPr>
        <w:t xml:space="preserve"> fondit</w:t>
      </w:r>
      <w:r w:rsidRPr="003950BA">
        <w:rPr>
          <w:rFonts w:ascii="Times New Roman" w:hAnsi="Times New Roman"/>
          <w:sz w:val="24"/>
          <w:szCs w:val="24"/>
          <w:lang w:val="en-US"/>
        </w:rPr>
        <w:t>;</w:t>
      </w:r>
    </w:p>
    <w:p w14:paraId="628877BE" w14:textId="46D47091" w:rsidR="00325B6D" w:rsidRPr="003950BA" w:rsidRDefault="00325B6D" w:rsidP="005B379A">
      <w:pPr>
        <w:pStyle w:val="ListParagraph"/>
        <w:numPr>
          <w:ilvl w:val="0"/>
          <w:numId w:val="6"/>
        </w:numPr>
        <w:spacing w:after="0" w:line="240" w:lineRule="auto"/>
        <w:jc w:val="both"/>
        <w:rPr>
          <w:rFonts w:ascii="Times New Roman" w:hAnsi="Times New Roman"/>
          <w:sz w:val="24"/>
          <w:szCs w:val="24"/>
          <w:lang w:val="en-US"/>
        </w:rPr>
      </w:pPr>
      <w:r w:rsidRPr="003950BA">
        <w:rPr>
          <w:rFonts w:ascii="Times New Roman" w:hAnsi="Times New Roman"/>
          <w:sz w:val="24"/>
          <w:szCs w:val="24"/>
          <w:lang w:val="en-US"/>
        </w:rPr>
        <w:t>parashikimin/projeksionin mbi përfitimin nga skema e pensionit, dhe një deklaratë se këto parashikime mund të dallojnë nga vlera përfu</w:t>
      </w:r>
      <w:r w:rsidR="006B79FA">
        <w:rPr>
          <w:rFonts w:ascii="Times New Roman" w:hAnsi="Times New Roman"/>
          <w:sz w:val="24"/>
          <w:szCs w:val="24"/>
          <w:lang w:val="en-US"/>
        </w:rPr>
        <w:t>ndimtare e përfitimeve të marra;</w:t>
      </w:r>
      <w:r w:rsidRPr="003950BA">
        <w:rPr>
          <w:rFonts w:ascii="Times New Roman" w:hAnsi="Times New Roman"/>
          <w:sz w:val="24"/>
          <w:szCs w:val="24"/>
          <w:lang w:val="en-US"/>
        </w:rPr>
        <w:t xml:space="preserve"> </w:t>
      </w:r>
    </w:p>
    <w:p w14:paraId="2866A35E" w14:textId="77777777" w:rsidR="00325B6D" w:rsidRDefault="00325B6D" w:rsidP="005B379A">
      <w:pPr>
        <w:pStyle w:val="ListParagraph"/>
        <w:numPr>
          <w:ilvl w:val="0"/>
          <w:numId w:val="6"/>
        </w:numPr>
        <w:spacing w:after="0" w:line="240" w:lineRule="auto"/>
        <w:jc w:val="both"/>
        <w:rPr>
          <w:rFonts w:ascii="Times New Roman" w:hAnsi="Times New Roman"/>
          <w:sz w:val="24"/>
          <w:szCs w:val="24"/>
          <w:lang w:val="en-US"/>
        </w:rPr>
      </w:pPr>
      <w:r w:rsidRPr="003950BA">
        <w:rPr>
          <w:rFonts w:ascii="Times New Roman" w:hAnsi="Times New Roman"/>
          <w:sz w:val="24"/>
          <w:szCs w:val="24"/>
          <w:lang w:val="en-US"/>
        </w:rPr>
        <w:t xml:space="preserve">informacion për </w:t>
      </w:r>
      <w:r w:rsidR="00D05AED">
        <w:rPr>
          <w:rFonts w:ascii="Times New Roman" w:hAnsi="Times New Roman"/>
          <w:sz w:val="24"/>
          <w:szCs w:val="24"/>
          <w:lang w:val="en-US"/>
        </w:rPr>
        <w:t>vler</w:t>
      </w:r>
      <w:r w:rsidR="00DC6584">
        <w:rPr>
          <w:rFonts w:ascii="Times New Roman" w:hAnsi="Times New Roman"/>
          <w:sz w:val="24"/>
          <w:szCs w:val="24"/>
          <w:lang w:val="en-US"/>
        </w:rPr>
        <w:t>ë</w:t>
      </w:r>
      <w:r w:rsidR="00D05AED">
        <w:rPr>
          <w:rFonts w:ascii="Times New Roman" w:hAnsi="Times New Roman"/>
          <w:sz w:val="24"/>
          <w:szCs w:val="24"/>
          <w:lang w:val="en-US"/>
        </w:rPr>
        <w:t>n e aseteve t</w:t>
      </w:r>
      <w:r w:rsidR="00DC6584">
        <w:rPr>
          <w:rFonts w:ascii="Times New Roman" w:hAnsi="Times New Roman"/>
          <w:sz w:val="24"/>
          <w:szCs w:val="24"/>
          <w:lang w:val="en-US"/>
        </w:rPr>
        <w:t>ë</w:t>
      </w:r>
      <w:r w:rsidR="00D05AED">
        <w:rPr>
          <w:rFonts w:ascii="Times New Roman" w:hAnsi="Times New Roman"/>
          <w:sz w:val="24"/>
          <w:szCs w:val="24"/>
          <w:lang w:val="en-US"/>
        </w:rPr>
        <w:t xml:space="preserve"> </w:t>
      </w:r>
      <w:r w:rsidRPr="003950BA">
        <w:rPr>
          <w:rFonts w:ascii="Times New Roman" w:hAnsi="Times New Roman"/>
          <w:sz w:val="24"/>
          <w:szCs w:val="24"/>
          <w:lang w:val="en-US"/>
        </w:rPr>
        <w:t>akumuluar</w:t>
      </w:r>
      <w:r w:rsidR="00D05AED">
        <w:rPr>
          <w:rFonts w:ascii="Times New Roman" w:hAnsi="Times New Roman"/>
          <w:sz w:val="24"/>
          <w:szCs w:val="24"/>
          <w:lang w:val="en-US"/>
        </w:rPr>
        <w:t>a</w:t>
      </w:r>
      <w:r w:rsidRPr="003950BA">
        <w:rPr>
          <w:rFonts w:ascii="Times New Roman" w:hAnsi="Times New Roman"/>
          <w:sz w:val="24"/>
          <w:szCs w:val="24"/>
          <w:lang w:val="en-US"/>
        </w:rPr>
        <w:t>;</w:t>
      </w:r>
    </w:p>
    <w:p w14:paraId="76D21CD3" w14:textId="475BD032" w:rsidR="001C5076" w:rsidRPr="003950BA" w:rsidRDefault="001C5076" w:rsidP="005B379A">
      <w:pPr>
        <w:pStyle w:val="ListParagraph"/>
        <w:numPr>
          <w:ilvl w:val="0"/>
          <w:numId w:val="6"/>
        </w:numPr>
        <w:spacing w:after="0" w:line="240" w:lineRule="auto"/>
        <w:jc w:val="both"/>
        <w:rPr>
          <w:rFonts w:ascii="Times New Roman" w:hAnsi="Times New Roman"/>
          <w:sz w:val="24"/>
          <w:szCs w:val="24"/>
          <w:lang w:val="en-US"/>
        </w:rPr>
      </w:pPr>
      <w:r>
        <w:rPr>
          <w:rFonts w:ascii="Times New Roman" w:hAnsi="Times New Roman"/>
          <w:sz w:val="24"/>
          <w:szCs w:val="24"/>
          <w:lang w:val="en-US"/>
        </w:rPr>
        <w:t>informacion p</w:t>
      </w:r>
      <w:r w:rsidR="00010896">
        <w:rPr>
          <w:rFonts w:ascii="Times New Roman" w:hAnsi="Times New Roman"/>
          <w:sz w:val="24"/>
          <w:szCs w:val="24"/>
          <w:lang w:val="en-US"/>
        </w:rPr>
        <w:t>ë</w:t>
      </w:r>
      <w:r>
        <w:rPr>
          <w:rFonts w:ascii="Times New Roman" w:hAnsi="Times New Roman"/>
          <w:sz w:val="24"/>
          <w:szCs w:val="24"/>
          <w:lang w:val="en-US"/>
        </w:rPr>
        <w:t>r kthimin nga investimit p</w:t>
      </w:r>
      <w:r w:rsidR="00010896">
        <w:rPr>
          <w:rFonts w:ascii="Times New Roman" w:hAnsi="Times New Roman"/>
          <w:sz w:val="24"/>
          <w:szCs w:val="24"/>
          <w:lang w:val="en-US"/>
        </w:rPr>
        <w:t>ë</w:t>
      </w:r>
      <w:r>
        <w:rPr>
          <w:rFonts w:ascii="Times New Roman" w:hAnsi="Times New Roman"/>
          <w:sz w:val="24"/>
          <w:szCs w:val="24"/>
          <w:lang w:val="en-US"/>
        </w:rPr>
        <w:t>r an</w:t>
      </w:r>
      <w:r w:rsidR="00010896">
        <w:rPr>
          <w:rFonts w:ascii="Times New Roman" w:hAnsi="Times New Roman"/>
          <w:sz w:val="24"/>
          <w:szCs w:val="24"/>
          <w:lang w:val="en-US"/>
        </w:rPr>
        <w:t>ë</w:t>
      </w:r>
      <w:r>
        <w:rPr>
          <w:rFonts w:ascii="Times New Roman" w:hAnsi="Times New Roman"/>
          <w:sz w:val="24"/>
          <w:szCs w:val="24"/>
          <w:lang w:val="en-US"/>
        </w:rPr>
        <w:t>tarin, p</w:t>
      </w:r>
      <w:r w:rsidR="00010896">
        <w:rPr>
          <w:rFonts w:ascii="Times New Roman" w:hAnsi="Times New Roman"/>
          <w:sz w:val="24"/>
          <w:szCs w:val="24"/>
          <w:lang w:val="en-US"/>
        </w:rPr>
        <w:t>ë</w:t>
      </w:r>
      <w:r>
        <w:rPr>
          <w:rFonts w:ascii="Times New Roman" w:hAnsi="Times New Roman"/>
          <w:sz w:val="24"/>
          <w:szCs w:val="24"/>
          <w:lang w:val="en-US"/>
        </w:rPr>
        <w:t>r periudh</w:t>
      </w:r>
      <w:r w:rsidR="00010896">
        <w:rPr>
          <w:rFonts w:ascii="Times New Roman" w:hAnsi="Times New Roman"/>
          <w:sz w:val="24"/>
          <w:szCs w:val="24"/>
          <w:lang w:val="en-US"/>
        </w:rPr>
        <w:t>ë</w:t>
      </w:r>
      <w:r>
        <w:rPr>
          <w:rFonts w:ascii="Times New Roman" w:hAnsi="Times New Roman"/>
          <w:sz w:val="24"/>
          <w:szCs w:val="24"/>
          <w:lang w:val="en-US"/>
        </w:rPr>
        <w:t>n 12 mujore</w:t>
      </w:r>
      <w:r w:rsidR="00F63C22">
        <w:rPr>
          <w:rFonts w:ascii="Times New Roman" w:hAnsi="Times New Roman"/>
          <w:sz w:val="24"/>
          <w:szCs w:val="24"/>
          <w:lang w:val="en-US"/>
        </w:rPr>
        <w:t>;</w:t>
      </w:r>
    </w:p>
    <w:p w14:paraId="049623D8" w14:textId="0FA7CC8F" w:rsidR="00325B6D" w:rsidRDefault="00325B6D" w:rsidP="005B379A">
      <w:pPr>
        <w:pStyle w:val="ListParagraph"/>
        <w:numPr>
          <w:ilvl w:val="0"/>
          <w:numId w:val="6"/>
        </w:numPr>
        <w:spacing w:after="0" w:line="240" w:lineRule="auto"/>
        <w:jc w:val="both"/>
        <w:rPr>
          <w:rFonts w:ascii="Times New Roman" w:hAnsi="Times New Roman"/>
          <w:sz w:val="24"/>
          <w:szCs w:val="24"/>
          <w:lang w:val="en-US"/>
        </w:rPr>
      </w:pPr>
      <w:r w:rsidRPr="003950BA">
        <w:rPr>
          <w:rFonts w:ascii="Times New Roman" w:hAnsi="Times New Roman"/>
          <w:sz w:val="24"/>
          <w:szCs w:val="24"/>
          <w:lang w:val="en-US"/>
        </w:rPr>
        <w:t xml:space="preserve">informacion për kontributet e derdhura nga </w:t>
      </w:r>
      <w:r w:rsidR="00D05AED" w:rsidRPr="003950BA">
        <w:rPr>
          <w:rFonts w:ascii="Times New Roman" w:hAnsi="Times New Roman"/>
          <w:sz w:val="24"/>
          <w:szCs w:val="24"/>
          <w:lang w:val="en-US"/>
        </w:rPr>
        <w:t>anëtari</w:t>
      </w:r>
      <w:r w:rsidR="00D05AED">
        <w:rPr>
          <w:rFonts w:ascii="Times New Roman" w:hAnsi="Times New Roman"/>
          <w:sz w:val="24"/>
          <w:szCs w:val="24"/>
          <w:lang w:val="en-US"/>
        </w:rPr>
        <w:t xml:space="preserve"> ose pun</w:t>
      </w:r>
      <w:r w:rsidR="00DC6584">
        <w:rPr>
          <w:rFonts w:ascii="Times New Roman" w:hAnsi="Times New Roman"/>
          <w:sz w:val="24"/>
          <w:szCs w:val="24"/>
          <w:lang w:val="en-US"/>
        </w:rPr>
        <w:t>ë</w:t>
      </w:r>
      <w:r w:rsidR="00D05AED">
        <w:rPr>
          <w:rFonts w:ascii="Times New Roman" w:hAnsi="Times New Roman"/>
          <w:sz w:val="24"/>
          <w:szCs w:val="24"/>
          <w:lang w:val="en-US"/>
        </w:rPr>
        <w:t>dh</w:t>
      </w:r>
      <w:r w:rsidR="00DC6584">
        <w:rPr>
          <w:rFonts w:ascii="Times New Roman" w:hAnsi="Times New Roman"/>
          <w:sz w:val="24"/>
          <w:szCs w:val="24"/>
          <w:lang w:val="en-US"/>
        </w:rPr>
        <w:t>ë</w:t>
      </w:r>
      <w:r w:rsidR="00D05AED">
        <w:rPr>
          <w:rFonts w:ascii="Times New Roman" w:hAnsi="Times New Roman"/>
          <w:sz w:val="24"/>
          <w:szCs w:val="24"/>
          <w:lang w:val="en-US"/>
        </w:rPr>
        <w:t>n</w:t>
      </w:r>
      <w:r w:rsidR="00DC6584">
        <w:rPr>
          <w:rFonts w:ascii="Times New Roman" w:hAnsi="Times New Roman"/>
          <w:sz w:val="24"/>
          <w:szCs w:val="24"/>
          <w:lang w:val="en-US"/>
        </w:rPr>
        <w:t>ë</w:t>
      </w:r>
      <w:r w:rsidR="00D05AED">
        <w:rPr>
          <w:rFonts w:ascii="Times New Roman" w:hAnsi="Times New Roman"/>
          <w:sz w:val="24"/>
          <w:szCs w:val="24"/>
          <w:lang w:val="en-US"/>
        </w:rPr>
        <w:t>si n</w:t>
      </w:r>
      <w:r w:rsidR="00DC6584">
        <w:rPr>
          <w:rFonts w:ascii="Times New Roman" w:hAnsi="Times New Roman"/>
          <w:sz w:val="24"/>
          <w:szCs w:val="24"/>
          <w:lang w:val="en-US"/>
        </w:rPr>
        <w:t>ë</w:t>
      </w:r>
      <w:r w:rsidR="00D05AED">
        <w:rPr>
          <w:rFonts w:ascii="Times New Roman" w:hAnsi="Times New Roman"/>
          <w:sz w:val="24"/>
          <w:szCs w:val="24"/>
          <w:lang w:val="en-US"/>
        </w:rPr>
        <w:t xml:space="preserve"> </w:t>
      </w:r>
      <w:r w:rsidR="00281A05">
        <w:rPr>
          <w:rFonts w:ascii="Times New Roman" w:hAnsi="Times New Roman"/>
          <w:sz w:val="24"/>
          <w:szCs w:val="24"/>
          <w:lang w:val="en-US"/>
        </w:rPr>
        <w:t>emër të anëtarit gjatë</w:t>
      </w:r>
      <w:r w:rsidR="00557857" w:rsidRPr="00301BE3">
        <w:rPr>
          <w:rFonts w:ascii="Times New Roman" w:hAnsi="Times New Roman"/>
          <w:sz w:val="24"/>
          <w:szCs w:val="24"/>
          <w:lang w:val="en-US"/>
        </w:rPr>
        <w:t xml:space="preserve"> 12 muajve të fundit</w:t>
      </w:r>
      <w:r w:rsidRPr="00301BE3">
        <w:rPr>
          <w:rFonts w:ascii="Times New Roman" w:hAnsi="Times New Roman"/>
          <w:sz w:val="24"/>
          <w:szCs w:val="24"/>
          <w:lang w:val="en-US"/>
        </w:rPr>
        <w:t>;</w:t>
      </w:r>
    </w:p>
    <w:p w14:paraId="0EE9CF04" w14:textId="335F3CD4" w:rsidR="00325B6D" w:rsidRDefault="00325B6D" w:rsidP="005B379A">
      <w:pPr>
        <w:pStyle w:val="ListParagraph"/>
        <w:numPr>
          <w:ilvl w:val="0"/>
          <w:numId w:val="6"/>
        </w:numPr>
        <w:spacing w:after="0" w:line="240" w:lineRule="auto"/>
        <w:jc w:val="both"/>
        <w:rPr>
          <w:rFonts w:ascii="Times New Roman" w:hAnsi="Times New Roman"/>
          <w:sz w:val="24"/>
          <w:szCs w:val="24"/>
          <w:lang w:val="en-US"/>
        </w:rPr>
      </w:pPr>
      <w:r w:rsidRPr="003950BA">
        <w:rPr>
          <w:rFonts w:ascii="Times New Roman" w:hAnsi="Times New Roman"/>
          <w:sz w:val="24"/>
          <w:szCs w:val="24"/>
          <w:lang w:val="en-US"/>
        </w:rPr>
        <w:t xml:space="preserve">një detajim të kostove </w:t>
      </w:r>
      <w:r w:rsidR="00BC7CD6">
        <w:rPr>
          <w:rFonts w:ascii="Times New Roman" w:hAnsi="Times New Roman"/>
          <w:sz w:val="24"/>
          <w:szCs w:val="24"/>
          <w:lang w:val="en-US"/>
        </w:rPr>
        <w:t xml:space="preserve">ose tarifave </w:t>
      </w:r>
      <w:r w:rsidRPr="003950BA">
        <w:rPr>
          <w:rFonts w:ascii="Times New Roman" w:hAnsi="Times New Roman"/>
          <w:sz w:val="24"/>
          <w:szCs w:val="24"/>
          <w:lang w:val="en-US"/>
        </w:rPr>
        <w:t>të zbritura nga shoqëria administruese, gjatë 12 muajve të fundit;</w:t>
      </w:r>
    </w:p>
    <w:p w14:paraId="2F937E07" w14:textId="7F14F154" w:rsidR="00325B6D" w:rsidRPr="003950BA" w:rsidRDefault="00827B8C" w:rsidP="00524BAC">
      <w:pPr>
        <w:tabs>
          <w:tab w:val="left" w:pos="180"/>
          <w:tab w:val="left" w:pos="630"/>
          <w:tab w:val="left" w:pos="990"/>
        </w:tabs>
        <w:jc w:val="both"/>
      </w:pPr>
      <w:r>
        <w:rPr>
          <w:lang w:val="en-US"/>
        </w:rPr>
        <w:t xml:space="preserve">2. </w:t>
      </w:r>
      <w:r w:rsidR="00325B6D" w:rsidRPr="00827B8C">
        <w:rPr>
          <w:lang w:val="en-US"/>
        </w:rPr>
        <w:t xml:space="preserve">Autoriteti miraton rregullore mbi formatin dhe përmbajtjen e </w:t>
      </w:r>
      <w:r w:rsidR="00524BAC">
        <w:rPr>
          <w:lang w:val="en-US"/>
        </w:rPr>
        <w:t>vërtetimit</w:t>
      </w:r>
      <w:r w:rsidR="00524BAC" w:rsidRPr="00827B8C">
        <w:rPr>
          <w:lang w:val="en-US"/>
        </w:rPr>
        <w:t xml:space="preserve"> </w:t>
      </w:r>
      <w:r w:rsidR="00524BAC">
        <w:rPr>
          <w:bCs/>
          <w:lang w:val="en-US"/>
        </w:rPr>
        <w:t>për gjendjen e llogarisë së</w:t>
      </w:r>
      <w:r w:rsidR="00524BAC" w:rsidRPr="003950BA">
        <w:rPr>
          <w:bCs/>
          <w:lang w:val="en-US"/>
        </w:rPr>
        <w:t xml:space="preserve"> pensionit</w:t>
      </w:r>
      <w:r w:rsidR="00524BAC">
        <w:rPr>
          <w:bCs/>
          <w:lang w:val="en-US"/>
        </w:rPr>
        <w:t xml:space="preserve"> </w:t>
      </w:r>
      <w:r w:rsidR="00524BAC">
        <w:t xml:space="preserve">të anëtarit të fondit. </w:t>
      </w:r>
    </w:p>
    <w:p w14:paraId="085D5826" w14:textId="77777777" w:rsidR="00445ACD" w:rsidRDefault="00445ACD" w:rsidP="00DC1377">
      <w:pPr>
        <w:shd w:val="clear" w:color="auto" w:fill="FFFFFF"/>
        <w:jc w:val="center"/>
        <w:textAlignment w:val="baseline"/>
        <w:rPr>
          <w:bCs/>
        </w:rPr>
      </w:pPr>
    </w:p>
    <w:p w14:paraId="5EEF44D0" w14:textId="77777777" w:rsidR="006B79FA" w:rsidRDefault="006B79FA" w:rsidP="00DC1377">
      <w:pPr>
        <w:shd w:val="clear" w:color="auto" w:fill="FFFFFF"/>
        <w:jc w:val="center"/>
        <w:textAlignment w:val="baseline"/>
        <w:rPr>
          <w:bCs/>
        </w:rPr>
      </w:pPr>
    </w:p>
    <w:p w14:paraId="485698C0" w14:textId="77777777" w:rsidR="001F61FA" w:rsidRDefault="001F61FA" w:rsidP="00DC1377">
      <w:pPr>
        <w:shd w:val="clear" w:color="auto" w:fill="FFFFFF"/>
        <w:jc w:val="center"/>
        <w:textAlignment w:val="baseline"/>
        <w:rPr>
          <w:bCs/>
        </w:rPr>
      </w:pPr>
      <w:r>
        <w:rPr>
          <w:bCs/>
        </w:rPr>
        <w:t>Neni</w:t>
      </w:r>
      <w:r w:rsidR="00203FF9">
        <w:rPr>
          <w:bCs/>
        </w:rPr>
        <w:t xml:space="preserve"> </w:t>
      </w:r>
      <w:r w:rsidR="005E4BD0">
        <w:rPr>
          <w:bCs/>
        </w:rPr>
        <w:t xml:space="preserve">107 </w:t>
      </w:r>
    </w:p>
    <w:p w14:paraId="3D2EDF28" w14:textId="77777777" w:rsidR="001F61FA" w:rsidRDefault="001F61FA" w:rsidP="00DC1377">
      <w:pPr>
        <w:shd w:val="clear" w:color="auto" w:fill="FFFFFF"/>
        <w:jc w:val="center"/>
        <w:textAlignment w:val="baseline"/>
        <w:rPr>
          <w:bCs/>
        </w:rPr>
      </w:pPr>
      <w:r w:rsidRPr="001E39E5">
        <w:rPr>
          <w:bCs/>
        </w:rPr>
        <w:t>Informacioni që duhet</w:t>
      </w:r>
      <w:r>
        <w:rPr>
          <w:bCs/>
        </w:rPr>
        <w:t xml:space="preserve"> t’u jepet anëtarëve</w:t>
      </w:r>
      <w:r w:rsidRPr="001E39E5">
        <w:rPr>
          <w:bCs/>
        </w:rPr>
        <w:t xml:space="preserve"> përpara daljes në pension</w:t>
      </w:r>
    </w:p>
    <w:p w14:paraId="4A33E077" w14:textId="77777777" w:rsidR="00DC1377" w:rsidRPr="001E39E5" w:rsidRDefault="00DC1377" w:rsidP="00DC1377">
      <w:pPr>
        <w:shd w:val="clear" w:color="auto" w:fill="FFFFFF"/>
        <w:jc w:val="center"/>
        <w:textAlignment w:val="baseline"/>
        <w:rPr>
          <w:rFonts w:eastAsia="Times New Roman"/>
          <w:bCs/>
        </w:rPr>
      </w:pPr>
    </w:p>
    <w:p w14:paraId="43371464" w14:textId="77777777" w:rsidR="00955F65" w:rsidRDefault="001F61FA" w:rsidP="00663C2C">
      <w:pPr>
        <w:jc w:val="both"/>
      </w:pPr>
      <w:r w:rsidRPr="003950BA">
        <w:t xml:space="preserve">Përveç </w:t>
      </w:r>
      <w:r w:rsidR="00663C2C" w:rsidRPr="00456297">
        <w:t xml:space="preserve">vërtetimit </w:t>
      </w:r>
      <w:r w:rsidRPr="00456297">
        <w:t>për</w:t>
      </w:r>
      <w:r w:rsidR="00BF6ADA">
        <w:t xml:space="preserve"> </w:t>
      </w:r>
      <w:r w:rsidR="00663C2C">
        <w:rPr>
          <w:bCs/>
          <w:lang w:val="en-US"/>
        </w:rPr>
        <w:t>gjendjen e llogarisë së</w:t>
      </w:r>
      <w:r w:rsidR="00663C2C" w:rsidRPr="003950BA">
        <w:rPr>
          <w:bCs/>
          <w:lang w:val="en-US"/>
        </w:rPr>
        <w:t xml:space="preserve"> pensionit</w:t>
      </w:r>
      <w:r w:rsidR="00663C2C">
        <w:rPr>
          <w:bCs/>
          <w:lang w:val="en-US"/>
        </w:rPr>
        <w:t xml:space="preserve"> </w:t>
      </w:r>
      <w:r w:rsidR="00456297">
        <w:t>të anëtarit të fondit</w:t>
      </w:r>
      <w:r w:rsidRPr="003950BA">
        <w:t xml:space="preserve">, të parashikuar </w:t>
      </w:r>
      <w:r w:rsidR="00237627">
        <w:t>në</w:t>
      </w:r>
      <w:r w:rsidR="00237627" w:rsidRPr="003950BA">
        <w:t xml:space="preserve"> </w:t>
      </w:r>
      <w:r w:rsidRPr="003950BA">
        <w:t>neni</w:t>
      </w:r>
      <w:r w:rsidR="00237627">
        <w:t>n</w:t>
      </w:r>
      <w:r w:rsidRPr="003950BA">
        <w:t xml:space="preserve"> </w:t>
      </w:r>
      <w:r w:rsidR="00301BE3">
        <w:t>10</w:t>
      </w:r>
      <w:r w:rsidR="005E4BD0">
        <w:t>5</w:t>
      </w:r>
      <w:r w:rsidR="00456297">
        <w:t>,</w:t>
      </w:r>
      <w:r>
        <w:t xml:space="preserve"> shoqëria administruese</w:t>
      </w:r>
      <w:r w:rsidR="00BF6ADA">
        <w:t>,</w:t>
      </w:r>
    </w:p>
    <w:p w14:paraId="33160E08" w14:textId="77777777" w:rsidR="001F61FA" w:rsidRPr="00456297" w:rsidRDefault="001F61FA" w:rsidP="00663C2C">
      <w:pPr>
        <w:jc w:val="both"/>
        <w:rPr>
          <w:bCs/>
          <w:lang w:val="en-US"/>
        </w:rPr>
      </w:pPr>
      <w:r>
        <w:lastRenderedPageBreak/>
        <w:t xml:space="preserve"> </w:t>
      </w:r>
      <w:r w:rsidRPr="003950BA">
        <w:t xml:space="preserve">3 muaj përpara se anëtari të arrijë moshën për pension </w:t>
      </w:r>
      <w:r>
        <w:t xml:space="preserve">sipas nenit </w:t>
      </w:r>
      <w:r w:rsidR="00301BE3">
        <w:t>7</w:t>
      </w:r>
      <w:r w:rsidR="00DE0A1D">
        <w:t>3</w:t>
      </w:r>
      <w:r w:rsidR="00301BE3">
        <w:t xml:space="preserve">, </w:t>
      </w:r>
      <w:r w:rsidRPr="003950BA">
        <w:t xml:space="preserve">duhet </w:t>
      </w:r>
      <w:r>
        <w:t xml:space="preserve">ta informojë </w:t>
      </w:r>
      <w:r w:rsidRPr="003950BA">
        <w:t>anëtari</w:t>
      </w:r>
      <w:r>
        <w:t>n mbi</w:t>
      </w:r>
      <w:r w:rsidR="00301BE3">
        <w:t xml:space="preserve"> </w:t>
      </w:r>
      <w:r w:rsidRPr="003950BA">
        <w:t xml:space="preserve">vlerësimin </w:t>
      </w:r>
      <w:r>
        <w:t>aktual të llogarisë individuale, si dhe ta</w:t>
      </w:r>
      <w:r w:rsidRPr="003950BA">
        <w:t xml:space="preserve"> pajis</w:t>
      </w:r>
      <w:r w:rsidR="00523486">
        <w:t>ë</w:t>
      </w:r>
      <w:r w:rsidRPr="003950BA">
        <w:t xml:space="preserve"> me opsionet mbi mënyrat e pagesës së pensionit, si dhe t’i japë udhëzime se si mund të zbatohet çdo mënyrë. </w:t>
      </w:r>
    </w:p>
    <w:p w14:paraId="70250A3E" w14:textId="77777777" w:rsidR="00570E74" w:rsidRDefault="00570E74" w:rsidP="00301BE3">
      <w:pPr>
        <w:shd w:val="clear" w:color="auto" w:fill="FFFFFF"/>
        <w:textAlignment w:val="baseline"/>
        <w:rPr>
          <w:iCs/>
        </w:rPr>
      </w:pPr>
    </w:p>
    <w:p w14:paraId="5806D559" w14:textId="77777777" w:rsidR="00570E74" w:rsidRDefault="00570E74" w:rsidP="006D54A2">
      <w:pPr>
        <w:shd w:val="clear" w:color="auto" w:fill="FFFFFF"/>
        <w:jc w:val="center"/>
        <w:textAlignment w:val="baseline"/>
        <w:rPr>
          <w:iCs/>
        </w:rPr>
      </w:pPr>
    </w:p>
    <w:p w14:paraId="193395AB" w14:textId="77777777" w:rsidR="005F2799" w:rsidRPr="00DE0A1D" w:rsidRDefault="001B39EC" w:rsidP="006D54A2">
      <w:pPr>
        <w:shd w:val="clear" w:color="auto" w:fill="FFFFFF"/>
        <w:jc w:val="center"/>
        <w:textAlignment w:val="baseline"/>
        <w:rPr>
          <w:rFonts w:eastAsia="Times New Roman"/>
          <w:iCs/>
          <w:color w:val="FF0000"/>
        </w:rPr>
      </w:pPr>
      <w:r>
        <w:rPr>
          <w:iCs/>
        </w:rPr>
        <w:t xml:space="preserve">Neni </w:t>
      </w:r>
      <w:r w:rsidR="00DE0A1D">
        <w:rPr>
          <w:iCs/>
        </w:rPr>
        <w:t xml:space="preserve">108 </w:t>
      </w:r>
    </w:p>
    <w:p w14:paraId="6B018EE5" w14:textId="77777777" w:rsidR="005F2799" w:rsidRPr="00C0542A" w:rsidRDefault="005F2799" w:rsidP="006D54A2">
      <w:pPr>
        <w:shd w:val="clear" w:color="auto" w:fill="FFFFFF"/>
        <w:jc w:val="center"/>
        <w:textAlignment w:val="baseline"/>
        <w:rPr>
          <w:rFonts w:eastAsia="Times New Roman"/>
          <w:bCs/>
        </w:rPr>
      </w:pPr>
      <w:r w:rsidRPr="00C0542A">
        <w:rPr>
          <w:bCs/>
        </w:rPr>
        <w:t>Informacioni shtesë mbi bazën e kërkesës</w:t>
      </w:r>
    </w:p>
    <w:p w14:paraId="35D3D5DD" w14:textId="77777777" w:rsidR="006D54A2" w:rsidRPr="003950BA" w:rsidRDefault="006D54A2" w:rsidP="005F2799">
      <w:pPr>
        <w:shd w:val="clear" w:color="auto" w:fill="FFFFFF"/>
        <w:spacing w:after="240"/>
        <w:ind w:firstLine="720"/>
        <w:jc w:val="both"/>
        <w:textAlignment w:val="baseline"/>
      </w:pPr>
    </w:p>
    <w:p w14:paraId="1AC03DB4" w14:textId="77777777" w:rsidR="005F2799" w:rsidRPr="00567757" w:rsidRDefault="005F2799" w:rsidP="005B379A">
      <w:pPr>
        <w:pStyle w:val="ListParagraph"/>
        <w:numPr>
          <w:ilvl w:val="2"/>
          <w:numId w:val="41"/>
        </w:numPr>
        <w:shd w:val="clear" w:color="auto" w:fill="FFFFFF"/>
        <w:spacing w:after="240"/>
        <w:ind w:left="360"/>
        <w:jc w:val="both"/>
        <w:textAlignment w:val="baseline"/>
        <w:rPr>
          <w:rFonts w:ascii="Times New Roman" w:eastAsia="Times New Roman" w:hAnsi="Times New Roman"/>
          <w:sz w:val="24"/>
          <w:szCs w:val="24"/>
        </w:rPr>
      </w:pPr>
      <w:r w:rsidRPr="00567757">
        <w:rPr>
          <w:rFonts w:ascii="Times New Roman" w:hAnsi="Times New Roman"/>
          <w:sz w:val="24"/>
          <w:szCs w:val="24"/>
        </w:rPr>
        <w:t xml:space="preserve">Me kërkesë të </w:t>
      </w:r>
      <w:r w:rsidR="006D54A2" w:rsidRPr="00567757">
        <w:rPr>
          <w:rFonts w:ascii="Times New Roman" w:hAnsi="Times New Roman"/>
          <w:sz w:val="24"/>
          <w:szCs w:val="24"/>
        </w:rPr>
        <w:t>anëtarit</w:t>
      </w:r>
      <w:r w:rsidRPr="00567757">
        <w:rPr>
          <w:rFonts w:ascii="Times New Roman" w:hAnsi="Times New Roman"/>
          <w:sz w:val="24"/>
          <w:szCs w:val="24"/>
        </w:rPr>
        <w:t xml:space="preserve">, </w:t>
      </w:r>
      <w:r w:rsidR="002710E3" w:rsidRPr="00567757">
        <w:rPr>
          <w:rFonts w:ascii="Times New Roman" w:hAnsi="Times New Roman"/>
          <w:sz w:val="24"/>
          <w:szCs w:val="24"/>
        </w:rPr>
        <w:t xml:space="preserve">përfituesit </w:t>
      </w:r>
      <w:r w:rsidRPr="00567757">
        <w:rPr>
          <w:rFonts w:ascii="Times New Roman" w:hAnsi="Times New Roman"/>
          <w:sz w:val="24"/>
          <w:szCs w:val="24"/>
        </w:rPr>
        <w:t xml:space="preserve">ose përfaqësuesve të tyre, </w:t>
      </w:r>
      <w:r w:rsidR="006D54A2" w:rsidRPr="00567757">
        <w:rPr>
          <w:rFonts w:ascii="Times New Roman" w:hAnsi="Times New Roman"/>
          <w:sz w:val="24"/>
          <w:szCs w:val="24"/>
        </w:rPr>
        <w:t>shoq</w:t>
      </w:r>
      <w:r w:rsidR="00067CCD" w:rsidRPr="00567757">
        <w:rPr>
          <w:rFonts w:ascii="Times New Roman" w:hAnsi="Times New Roman"/>
          <w:sz w:val="24"/>
          <w:szCs w:val="24"/>
        </w:rPr>
        <w:t>ë</w:t>
      </w:r>
      <w:r w:rsidR="006D54A2" w:rsidRPr="00567757">
        <w:rPr>
          <w:rFonts w:ascii="Times New Roman" w:hAnsi="Times New Roman"/>
          <w:sz w:val="24"/>
          <w:szCs w:val="24"/>
        </w:rPr>
        <w:t>ria administruese</w:t>
      </w:r>
      <w:r w:rsidRPr="00567757">
        <w:rPr>
          <w:rFonts w:ascii="Times New Roman" w:hAnsi="Times New Roman"/>
          <w:sz w:val="24"/>
          <w:szCs w:val="24"/>
        </w:rPr>
        <w:t xml:space="preserve"> jep informacionin shtesë të mëposhtëm:</w:t>
      </w:r>
    </w:p>
    <w:p w14:paraId="5C0BE1A1" w14:textId="77777777" w:rsidR="005F2799" w:rsidRPr="00D80976" w:rsidRDefault="005F2799" w:rsidP="005B379A">
      <w:pPr>
        <w:pStyle w:val="ListParagraph"/>
        <w:numPr>
          <w:ilvl w:val="0"/>
          <w:numId w:val="171"/>
        </w:numPr>
        <w:spacing w:after="240"/>
        <w:jc w:val="both"/>
        <w:textAlignment w:val="baseline"/>
        <w:rPr>
          <w:rFonts w:ascii="Times New Roman" w:eastAsia="Times New Roman" w:hAnsi="Times New Roman"/>
          <w:sz w:val="24"/>
          <w:szCs w:val="24"/>
        </w:rPr>
      </w:pPr>
      <w:r w:rsidRPr="00D80976">
        <w:rPr>
          <w:rFonts w:ascii="Times New Roman" w:hAnsi="Times New Roman"/>
          <w:sz w:val="24"/>
          <w:szCs w:val="24"/>
        </w:rPr>
        <w:t xml:space="preserve">llogaritë vjetore dhe raportet vjetore të përmendura në nenin </w:t>
      </w:r>
      <w:r w:rsidR="00964898" w:rsidRPr="00DE0A1D">
        <w:rPr>
          <w:rFonts w:ascii="Times New Roman" w:hAnsi="Times New Roman"/>
          <w:sz w:val="24"/>
          <w:szCs w:val="24"/>
        </w:rPr>
        <w:t>11</w:t>
      </w:r>
      <w:r w:rsidR="00DE0A1D" w:rsidRPr="00DE0A1D">
        <w:rPr>
          <w:rFonts w:ascii="Times New Roman" w:hAnsi="Times New Roman"/>
          <w:sz w:val="24"/>
          <w:szCs w:val="24"/>
        </w:rPr>
        <w:t>2</w:t>
      </w:r>
      <w:r w:rsidR="00964898" w:rsidRPr="00DE0A1D">
        <w:rPr>
          <w:rFonts w:ascii="Times New Roman" w:hAnsi="Times New Roman"/>
          <w:sz w:val="24"/>
          <w:szCs w:val="24"/>
        </w:rPr>
        <w:t>;</w:t>
      </w:r>
      <w:r w:rsidRPr="00DE0A1D">
        <w:rPr>
          <w:rFonts w:ascii="Times New Roman" w:hAnsi="Times New Roman"/>
          <w:sz w:val="24"/>
          <w:szCs w:val="24"/>
        </w:rPr>
        <w:t xml:space="preserve"> </w:t>
      </w:r>
    </w:p>
    <w:p w14:paraId="4EDBC304" w14:textId="77777777" w:rsidR="005F2799" w:rsidRPr="00D80976" w:rsidRDefault="00301BE3" w:rsidP="005B379A">
      <w:pPr>
        <w:pStyle w:val="ListParagraph"/>
        <w:numPr>
          <w:ilvl w:val="0"/>
          <w:numId w:val="171"/>
        </w:numPr>
        <w:spacing w:after="240"/>
        <w:jc w:val="both"/>
        <w:textAlignment w:val="baseline"/>
        <w:rPr>
          <w:rFonts w:ascii="Times New Roman" w:eastAsia="Times New Roman" w:hAnsi="Times New Roman"/>
          <w:sz w:val="24"/>
          <w:szCs w:val="24"/>
        </w:rPr>
      </w:pPr>
      <w:r>
        <w:rPr>
          <w:rFonts w:ascii="Times New Roman" w:hAnsi="Times New Roman"/>
          <w:sz w:val="24"/>
          <w:szCs w:val="24"/>
        </w:rPr>
        <w:t>parimet</w:t>
      </w:r>
      <w:r w:rsidR="00570E74" w:rsidRPr="00D80976">
        <w:rPr>
          <w:rFonts w:ascii="Times New Roman" w:hAnsi="Times New Roman"/>
          <w:sz w:val="24"/>
          <w:szCs w:val="24"/>
        </w:rPr>
        <w:t xml:space="preserve"> e</w:t>
      </w:r>
      <w:r w:rsidR="005F2799" w:rsidRPr="00D80976">
        <w:rPr>
          <w:rFonts w:ascii="Times New Roman" w:hAnsi="Times New Roman"/>
          <w:sz w:val="24"/>
          <w:szCs w:val="24"/>
        </w:rPr>
        <w:t xml:space="preserve"> investimit, të përmendur në </w:t>
      </w:r>
      <w:r>
        <w:rPr>
          <w:rFonts w:ascii="Times New Roman" w:hAnsi="Times New Roman"/>
          <w:sz w:val="24"/>
          <w:szCs w:val="24"/>
        </w:rPr>
        <w:t>kapitullin V</w:t>
      </w:r>
      <w:r w:rsidR="005F2799" w:rsidRPr="00D80976">
        <w:rPr>
          <w:rFonts w:ascii="Times New Roman" w:hAnsi="Times New Roman"/>
          <w:sz w:val="24"/>
          <w:szCs w:val="24"/>
        </w:rPr>
        <w:t>;</w:t>
      </w:r>
    </w:p>
    <w:p w14:paraId="5FD54F03" w14:textId="77777777" w:rsidR="005F2799" w:rsidRPr="00D80976" w:rsidRDefault="005F2799" w:rsidP="005B379A">
      <w:pPr>
        <w:pStyle w:val="ListParagraph"/>
        <w:numPr>
          <w:ilvl w:val="0"/>
          <w:numId w:val="171"/>
        </w:numPr>
        <w:spacing w:after="240"/>
        <w:jc w:val="both"/>
        <w:textAlignment w:val="baseline"/>
        <w:rPr>
          <w:rFonts w:ascii="Times New Roman" w:eastAsia="Times New Roman" w:hAnsi="Times New Roman"/>
          <w:sz w:val="24"/>
          <w:szCs w:val="24"/>
        </w:rPr>
      </w:pPr>
      <w:r w:rsidRPr="00D80976">
        <w:rPr>
          <w:rFonts w:ascii="Times New Roman" w:hAnsi="Times New Roman"/>
          <w:sz w:val="24"/>
          <w:szCs w:val="24"/>
        </w:rPr>
        <w:t xml:space="preserve">çdo informacion tjetër rreth supozimeve të përdorura për </w:t>
      </w:r>
      <w:r w:rsidR="00557857" w:rsidRPr="00D80976">
        <w:rPr>
          <w:rFonts w:ascii="Times New Roman" w:hAnsi="Times New Roman"/>
          <w:sz w:val="24"/>
          <w:szCs w:val="24"/>
        </w:rPr>
        <w:t>hartimin</w:t>
      </w:r>
      <w:r w:rsidRPr="00D80976">
        <w:rPr>
          <w:rFonts w:ascii="Times New Roman" w:hAnsi="Times New Roman"/>
          <w:sz w:val="24"/>
          <w:szCs w:val="24"/>
        </w:rPr>
        <w:t xml:space="preserve"> e parashikimeve të përmendura në germën “</w:t>
      </w:r>
      <w:r w:rsidR="00557857" w:rsidRPr="00D80976">
        <w:rPr>
          <w:rFonts w:ascii="Times New Roman" w:hAnsi="Times New Roman"/>
          <w:sz w:val="24"/>
          <w:szCs w:val="24"/>
        </w:rPr>
        <w:t>c</w:t>
      </w:r>
      <w:r w:rsidRPr="00D80976">
        <w:rPr>
          <w:rFonts w:ascii="Times New Roman" w:hAnsi="Times New Roman"/>
          <w:sz w:val="24"/>
          <w:szCs w:val="24"/>
        </w:rPr>
        <w:t xml:space="preserve">” të nenit </w:t>
      </w:r>
      <w:r w:rsidR="00557857" w:rsidRPr="00D80976">
        <w:rPr>
          <w:rFonts w:ascii="Times New Roman" w:hAnsi="Times New Roman"/>
          <w:sz w:val="24"/>
          <w:szCs w:val="24"/>
        </w:rPr>
        <w:t>1</w:t>
      </w:r>
      <w:r w:rsidR="00D80976" w:rsidRPr="00D80976">
        <w:rPr>
          <w:rFonts w:ascii="Times New Roman" w:hAnsi="Times New Roman"/>
          <w:sz w:val="24"/>
          <w:szCs w:val="24"/>
        </w:rPr>
        <w:t>0</w:t>
      </w:r>
      <w:r w:rsidR="00DE0A1D">
        <w:rPr>
          <w:rFonts w:ascii="Times New Roman" w:hAnsi="Times New Roman"/>
          <w:sz w:val="24"/>
          <w:szCs w:val="24"/>
        </w:rPr>
        <w:t>6</w:t>
      </w:r>
      <w:r w:rsidRPr="00D80976">
        <w:rPr>
          <w:rFonts w:ascii="Times New Roman" w:hAnsi="Times New Roman"/>
          <w:sz w:val="24"/>
          <w:szCs w:val="24"/>
        </w:rPr>
        <w:t xml:space="preserve">, </w:t>
      </w:r>
      <w:r w:rsidR="00062CD3">
        <w:rPr>
          <w:rFonts w:ascii="Times New Roman" w:hAnsi="Times New Roman"/>
          <w:sz w:val="24"/>
          <w:szCs w:val="24"/>
        </w:rPr>
        <w:t>pika</w:t>
      </w:r>
      <w:r w:rsidR="00062CD3" w:rsidRPr="00D80976">
        <w:rPr>
          <w:rFonts w:ascii="Times New Roman" w:hAnsi="Times New Roman"/>
          <w:sz w:val="24"/>
          <w:szCs w:val="24"/>
        </w:rPr>
        <w:t xml:space="preserve"> </w:t>
      </w:r>
      <w:r w:rsidRPr="00D80976">
        <w:rPr>
          <w:rFonts w:ascii="Times New Roman" w:hAnsi="Times New Roman"/>
          <w:sz w:val="24"/>
          <w:szCs w:val="24"/>
        </w:rPr>
        <w:t>1.</w:t>
      </w:r>
    </w:p>
    <w:p w14:paraId="154508C6" w14:textId="77777777" w:rsidR="005F2799" w:rsidRDefault="005F2799" w:rsidP="005F2799">
      <w:pPr>
        <w:jc w:val="both"/>
      </w:pPr>
    </w:p>
    <w:p w14:paraId="146E4FE0" w14:textId="77777777" w:rsidR="00FF4278" w:rsidRDefault="00FF4278" w:rsidP="005F2799">
      <w:pPr>
        <w:jc w:val="both"/>
      </w:pPr>
    </w:p>
    <w:p w14:paraId="66FB03D6" w14:textId="77777777" w:rsidR="00325B6D" w:rsidRPr="003950BA" w:rsidRDefault="00325B6D" w:rsidP="00325B6D">
      <w:pPr>
        <w:jc w:val="center"/>
      </w:pPr>
    </w:p>
    <w:p w14:paraId="46CF232D" w14:textId="77777777" w:rsidR="00FF4278" w:rsidRDefault="00203FF9" w:rsidP="00FF4278">
      <w:pPr>
        <w:jc w:val="center"/>
      </w:pPr>
      <w:r>
        <w:t>KREU VII</w:t>
      </w:r>
      <w:r w:rsidR="00B4433A">
        <w:t>I</w:t>
      </w:r>
    </w:p>
    <w:p w14:paraId="1385478C" w14:textId="77777777" w:rsidR="005F2799" w:rsidRDefault="00FF4278" w:rsidP="00FF4278">
      <w:pPr>
        <w:jc w:val="center"/>
      </w:pPr>
      <w:r>
        <w:t>AUDITIMI, RAPORTET DHE PASQYRAT FINANCIARE TË FONDIT T</w:t>
      </w:r>
      <w:r w:rsidR="00DC6584">
        <w:t>Ë</w:t>
      </w:r>
      <w:r>
        <w:t xml:space="preserve"> PENSIONIT PRIVAT</w:t>
      </w:r>
    </w:p>
    <w:p w14:paraId="7B16834C" w14:textId="77777777" w:rsidR="00FF4278" w:rsidRDefault="00FF4278" w:rsidP="00DC1A7D">
      <w:pPr>
        <w:jc w:val="center"/>
      </w:pPr>
    </w:p>
    <w:p w14:paraId="29B7F8B7" w14:textId="77777777" w:rsidR="00DC1377" w:rsidRDefault="00DC1377" w:rsidP="00DC1A7D">
      <w:pPr>
        <w:jc w:val="center"/>
      </w:pPr>
    </w:p>
    <w:p w14:paraId="11CD52EF" w14:textId="77777777" w:rsidR="00FF4278" w:rsidRDefault="00FF4278" w:rsidP="00DC1A7D">
      <w:pPr>
        <w:jc w:val="center"/>
      </w:pPr>
      <w:r>
        <w:t>Neni</w:t>
      </w:r>
      <w:r w:rsidR="00203FF9">
        <w:t xml:space="preserve"> </w:t>
      </w:r>
      <w:r w:rsidR="00DE0A1D">
        <w:t xml:space="preserve">109 </w:t>
      </w:r>
    </w:p>
    <w:p w14:paraId="0CF3551F" w14:textId="77777777" w:rsidR="00FF4278" w:rsidRDefault="00FF4278" w:rsidP="00FF4278">
      <w:pPr>
        <w:jc w:val="center"/>
      </w:pPr>
      <w:r>
        <w:t>Auditimi</w:t>
      </w:r>
    </w:p>
    <w:p w14:paraId="6E1545E0" w14:textId="77777777" w:rsidR="000F5859" w:rsidRDefault="000F5859" w:rsidP="00FF4278">
      <w:pPr>
        <w:jc w:val="center"/>
      </w:pPr>
    </w:p>
    <w:p w14:paraId="41268462" w14:textId="77777777" w:rsidR="00FF4278" w:rsidRPr="0046676E" w:rsidRDefault="00FF4278" w:rsidP="005B379A">
      <w:pPr>
        <w:pStyle w:val="ListParagraph"/>
        <w:numPr>
          <w:ilvl w:val="0"/>
          <w:numId w:val="110"/>
        </w:numPr>
        <w:spacing w:after="0" w:line="240" w:lineRule="auto"/>
        <w:ind w:left="360"/>
        <w:jc w:val="both"/>
        <w:rPr>
          <w:rFonts w:ascii="Times New Roman" w:hAnsi="Times New Roman"/>
          <w:sz w:val="24"/>
          <w:szCs w:val="24"/>
        </w:rPr>
      </w:pPr>
      <w:r w:rsidRPr="0046676E">
        <w:rPr>
          <w:rFonts w:ascii="Times New Roman" w:hAnsi="Times New Roman"/>
          <w:sz w:val="24"/>
          <w:szCs w:val="24"/>
        </w:rPr>
        <w:t>Shoq</w:t>
      </w:r>
      <w:r w:rsidR="00DC6584">
        <w:rPr>
          <w:rFonts w:ascii="Times New Roman" w:hAnsi="Times New Roman"/>
          <w:sz w:val="24"/>
          <w:szCs w:val="24"/>
        </w:rPr>
        <w:t>ë</w:t>
      </w:r>
      <w:r w:rsidRPr="0046676E">
        <w:rPr>
          <w:rFonts w:ascii="Times New Roman" w:hAnsi="Times New Roman"/>
          <w:sz w:val="24"/>
          <w:szCs w:val="24"/>
        </w:rPr>
        <w:t>ria administruese em</w:t>
      </w:r>
      <w:r w:rsidR="00DC6584">
        <w:rPr>
          <w:rFonts w:ascii="Times New Roman" w:hAnsi="Times New Roman"/>
          <w:sz w:val="24"/>
          <w:szCs w:val="24"/>
        </w:rPr>
        <w:t>ë</w:t>
      </w:r>
      <w:r w:rsidRPr="0046676E">
        <w:rPr>
          <w:rFonts w:ascii="Times New Roman" w:hAnsi="Times New Roman"/>
          <w:sz w:val="24"/>
          <w:szCs w:val="24"/>
        </w:rPr>
        <w:t xml:space="preserve">ron një auditues ligjor të pavarur, i cili miratohet nga </w:t>
      </w:r>
      <w:r w:rsidR="00405E7D">
        <w:rPr>
          <w:rFonts w:ascii="Times New Roman" w:hAnsi="Times New Roman"/>
          <w:sz w:val="24"/>
          <w:szCs w:val="24"/>
        </w:rPr>
        <w:t>A</w:t>
      </w:r>
      <w:r w:rsidRPr="0046676E">
        <w:rPr>
          <w:rFonts w:ascii="Times New Roman" w:hAnsi="Times New Roman"/>
          <w:sz w:val="24"/>
          <w:szCs w:val="24"/>
        </w:rPr>
        <w:t>utoriteti dhe e mban këtë detyrë gjatë gjithë vitit financiar. Kriteret për përzgjedhjen e audituesit ligjor të pavarur përcaktohen</w:t>
      </w:r>
      <w:r w:rsidR="00405E7D">
        <w:rPr>
          <w:rFonts w:ascii="Times New Roman" w:hAnsi="Times New Roman"/>
          <w:sz w:val="24"/>
          <w:szCs w:val="24"/>
        </w:rPr>
        <w:t xml:space="preserve"> me</w:t>
      </w:r>
      <w:r w:rsidRPr="0046676E">
        <w:rPr>
          <w:rFonts w:ascii="Times New Roman" w:hAnsi="Times New Roman"/>
          <w:sz w:val="24"/>
          <w:szCs w:val="24"/>
        </w:rPr>
        <w:t xml:space="preserve"> </w:t>
      </w:r>
      <w:r w:rsidR="00405E7D" w:rsidRPr="0046676E">
        <w:rPr>
          <w:rFonts w:ascii="Times New Roman" w:hAnsi="Times New Roman"/>
          <w:sz w:val="24"/>
          <w:szCs w:val="24"/>
        </w:rPr>
        <w:t xml:space="preserve">rregullore </w:t>
      </w:r>
      <w:r w:rsidRPr="0046676E">
        <w:rPr>
          <w:rFonts w:ascii="Times New Roman" w:hAnsi="Times New Roman"/>
          <w:sz w:val="24"/>
          <w:szCs w:val="24"/>
        </w:rPr>
        <w:t xml:space="preserve">nga </w:t>
      </w:r>
      <w:r w:rsidR="00405E7D">
        <w:rPr>
          <w:rFonts w:ascii="Times New Roman" w:hAnsi="Times New Roman"/>
          <w:sz w:val="24"/>
          <w:szCs w:val="24"/>
        </w:rPr>
        <w:t>A</w:t>
      </w:r>
      <w:r w:rsidRPr="0046676E">
        <w:rPr>
          <w:rFonts w:ascii="Times New Roman" w:hAnsi="Times New Roman"/>
          <w:sz w:val="24"/>
          <w:szCs w:val="24"/>
        </w:rPr>
        <w:t>utoriteti</w:t>
      </w:r>
      <w:r w:rsidR="00405E7D">
        <w:rPr>
          <w:rFonts w:ascii="Times New Roman" w:hAnsi="Times New Roman"/>
          <w:sz w:val="24"/>
          <w:szCs w:val="24"/>
        </w:rPr>
        <w:t>.</w:t>
      </w:r>
      <w:r w:rsidRPr="0046676E">
        <w:rPr>
          <w:rFonts w:ascii="Times New Roman" w:hAnsi="Times New Roman"/>
          <w:sz w:val="24"/>
          <w:szCs w:val="24"/>
        </w:rPr>
        <w:t xml:space="preserve"> .</w:t>
      </w:r>
    </w:p>
    <w:p w14:paraId="7DB16D8D" w14:textId="77777777" w:rsidR="00FF4278" w:rsidRPr="000F5859" w:rsidRDefault="00FF4278" w:rsidP="005B379A">
      <w:pPr>
        <w:pStyle w:val="ListParagraph"/>
        <w:numPr>
          <w:ilvl w:val="0"/>
          <w:numId w:val="110"/>
        </w:numPr>
        <w:spacing w:after="0" w:line="240" w:lineRule="auto"/>
        <w:ind w:left="360"/>
        <w:jc w:val="both"/>
        <w:rPr>
          <w:rFonts w:ascii="Times New Roman" w:hAnsi="Times New Roman"/>
          <w:sz w:val="24"/>
          <w:szCs w:val="24"/>
        </w:rPr>
      </w:pPr>
      <w:r w:rsidRPr="0046676E">
        <w:rPr>
          <w:rFonts w:ascii="Times New Roman" w:hAnsi="Times New Roman"/>
          <w:sz w:val="24"/>
          <w:szCs w:val="24"/>
        </w:rPr>
        <w:t>Audituesi ligjor duhet t</w:t>
      </w:r>
      <w:r w:rsidR="00DC6584">
        <w:rPr>
          <w:rFonts w:ascii="Times New Roman" w:hAnsi="Times New Roman"/>
          <w:sz w:val="24"/>
          <w:szCs w:val="24"/>
        </w:rPr>
        <w:t>ë</w:t>
      </w:r>
      <w:r w:rsidRPr="0046676E">
        <w:rPr>
          <w:rFonts w:ascii="Times New Roman" w:hAnsi="Times New Roman"/>
          <w:sz w:val="24"/>
          <w:szCs w:val="24"/>
        </w:rPr>
        <w:t xml:space="preserve"> jet</w:t>
      </w:r>
      <w:r w:rsidR="00DC6584">
        <w:rPr>
          <w:rFonts w:ascii="Times New Roman" w:hAnsi="Times New Roman"/>
          <w:sz w:val="24"/>
          <w:szCs w:val="24"/>
        </w:rPr>
        <w:t>ë</w:t>
      </w:r>
      <w:r w:rsidRPr="0046676E">
        <w:rPr>
          <w:rFonts w:ascii="Times New Roman" w:hAnsi="Times New Roman"/>
          <w:sz w:val="24"/>
          <w:szCs w:val="24"/>
        </w:rPr>
        <w:t xml:space="preserve">  i regjistruar</w:t>
      </w:r>
      <w:r w:rsidRPr="000F5859">
        <w:rPr>
          <w:rFonts w:ascii="Times New Roman" w:hAnsi="Times New Roman"/>
          <w:sz w:val="24"/>
          <w:szCs w:val="24"/>
        </w:rPr>
        <w:t xml:space="preserve"> pranë regjistrit publik të Organizatës Profesionale të Audituesve Ligjorë, sipas parashikimeve të legjislacionit në fuqi për auditimin ligjor, organizimin e profesionit të audituesit ligjor dhe të kontabilistit të miratuar.</w:t>
      </w:r>
    </w:p>
    <w:p w14:paraId="1AC4C524" w14:textId="77777777" w:rsidR="00FF4278" w:rsidRPr="000F5859" w:rsidRDefault="00FF4278" w:rsidP="005B379A">
      <w:pPr>
        <w:pStyle w:val="ListParagraph"/>
        <w:numPr>
          <w:ilvl w:val="0"/>
          <w:numId w:val="110"/>
        </w:numPr>
        <w:spacing w:after="0" w:line="240" w:lineRule="auto"/>
        <w:ind w:left="360"/>
        <w:jc w:val="both"/>
        <w:rPr>
          <w:rFonts w:ascii="Times New Roman" w:hAnsi="Times New Roman"/>
          <w:sz w:val="24"/>
          <w:szCs w:val="24"/>
        </w:rPr>
      </w:pPr>
      <w:r w:rsidRPr="000F5859">
        <w:rPr>
          <w:rFonts w:ascii="Times New Roman" w:hAnsi="Times New Roman"/>
          <w:sz w:val="24"/>
          <w:szCs w:val="24"/>
        </w:rPr>
        <w:t>Audituesi vepron si auditues i jashtëm i shoq</w:t>
      </w:r>
      <w:r w:rsidR="00DC6584">
        <w:rPr>
          <w:rFonts w:ascii="Times New Roman" w:hAnsi="Times New Roman"/>
          <w:sz w:val="24"/>
          <w:szCs w:val="24"/>
        </w:rPr>
        <w:t>ë</w:t>
      </w:r>
      <w:r w:rsidRPr="000F5859">
        <w:rPr>
          <w:rFonts w:ascii="Times New Roman" w:hAnsi="Times New Roman"/>
          <w:sz w:val="24"/>
          <w:szCs w:val="24"/>
        </w:rPr>
        <w:t>ris</w:t>
      </w:r>
      <w:r w:rsidR="00DC6584">
        <w:rPr>
          <w:rFonts w:ascii="Times New Roman" w:hAnsi="Times New Roman"/>
          <w:sz w:val="24"/>
          <w:szCs w:val="24"/>
        </w:rPr>
        <w:t>ë</w:t>
      </w:r>
      <w:r w:rsidRPr="000F5859">
        <w:rPr>
          <w:rFonts w:ascii="Times New Roman" w:hAnsi="Times New Roman"/>
          <w:sz w:val="24"/>
          <w:szCs w:val="24"/>
        </w:rPr>
        <w:t xml:space="preserve"> administruese dhe fondit t</w:t>
      </w:r>
      <w:r w:rsidR="00DC6584">
        <w:rPr>
          <w:rFonts w:ascii="Times New Roman" w:hAnsi="Times New Roman"/>
          <w:sz w:val="24"/>
          <w:szCs w:val="24"/>
        </w:rPr>
        <w:t>ë</w:t>
      </w:r>
      <w:r w:rsidRPr="000F5859">
        <w:rPr>
          <w:rFonts w:ascii="Times New Roman" w:hAnsi="Times New Roman"/>
          <w:sz w:val="24"/>
          <w:szCs w:val="24"/>
        </w:rPr>
        <w:t xml:space="preserve"> pensionit privat jo më shumë se katër vjet radhazi.</w:t>
      </w:r>
    </w:p>
    <w:p w14:paraId="09CBC6EE" w14:textId="77777777" w:rsidR="00F6784E" w:rsidRDefault="00FF4278" w:rsidP="005B379A">
      <w:pPr>
        <w:pStyle w:val="ListParagraph"/>
        <w:numPr>
          <w:ilvl w:val="0"/>
          <w:numId w:val="110"/>
        </w:numPr>
        <w:spacing w:after="0" w:line="240" w:lineRule="auto"/>
        <w:ind w:left="360"/>
        <w:jc w:val="both"/>
        <w:rPr>
          <w:rFonts w:ascii="Times New Roman" w:hAnsi="Times New Roman"/>
          <w:sz w:val="24"/>
          <w:szCs w:val="24"/>
        </w:rPr>
      </w:pPr>
      <w:r w:rsidRPr="000F5859">
        <w:rPr>
          <w:rFonts w:ascii="Times New Roman" w:hAnsi="Times New Roman"/>
          <w:sz w:val="24"/>
          <w:szCs w:val="24"/>
        </w:rPr>
        <w:lastRenderedPageBreak/>
        <w:t>Raporti i audituesit, përfshirë edhe kualifikimet e mundshme përfshihet i plotë në raportin vjetor dhe pasqyrat financiare të audituara të fondit.</w:t>
      </w:r>
    </w:p>
    <w:p w14:paraId="699B4B8F" w14:textId="73045B3E" w:rsidR="00FF4278" w:rsidRPr="00F6784E" w:rsidRDefault="00EF37B5" w:rsidP="005B379A">
      <w:pPr>
        <w:pStyle w:val="ListParagraph"/>
        <w:numPr>
          <w:ilvl w:val="0"/>
          <w:numId w:val="110"/>
        </w:numPr>
        <w:spacing w:after="0" w:line="240" w:lineRule="auto"/>
        <w:ind w:left="360"/>
        <w:jc w:val="both"/>
        <w:rPr>
          <w:rFonts w:ascii="Times New Roman" w:hAnsi="Times New Roman"/>
          <w:sz w:val="24"/>
          <w:szCs w:val="24"/>
        </w:rPr>
      </w:pPr>
      <w:r>
        <w:rPr>
          <w:rFonts w:ascii="Times New Roman" w:hAnsi="Times New Roman"/>
          <w:sz w:val="24"/>
          <w:szCs w:val="24"/>
        </w:rPr>
        <w:t>P</w:t>
      </w:r>
      <w:r w:rsidR="00FF4278" w:rsidRPr="000F5859">
        <w:rPr>
          <w:rFonts w:ascii="Times New Roman" w:hAnsi="Times New Roman"/>
          <w:sz w:val="24"/>
          <w:szCs w:val="24"/>
        </w:rPr>
        <w:t xml:space="preserve">asqyrat financiare të fondit, në zbatim të nenit </w:t>
      </w:r>
      <w:r w:rsidR="00A72B95">
        <w:rPr>
          <w:rFonts w:ascii="Times New Roman" w:hAnsi="Times New Roman"/>
          <w:sz w:val="24"/>
          <w:szCs w:val="24"/>
        </w:rPr>
        <w:t>1</w:t>
      </w:r>
      <w:r w:rsidR="00DE0A1D">
        <w:rPr>
          <w:rFonts w:ascii="Times New Roman" w:hAnsi="Times New Roman"/>
          <w:sz w:val="24"/>
          <w:szCs w:val="24"/>
        </w:rPr>
        <w:t>10</w:t>
      </w:r>
      <w:r w:rsidR="00F6784E" w:rsidRPr="00F6784E">
        <w:t xml:space="preserve"> </w:t>
      </w:r>
      <w:r w:rsidR="00F6784E" w:rsidRPr="00F6784E">
        <w:rPr>
          <w:rFonts w:ascii="Times New Roman" w:hAnsi="Times New Roman"/>
          <w:sz w:val="24"/>
          <w:szCs w:val="24"/>
        </w:rPr>
        <w:t>(Raporti vjetor dhe pasqyrat financiare të fondit të pensionit)</w:t>
      </w:r>
      <w:r w:rsidR="00FF4278" w:rsidRPr="00F6784E">
        <w:rPr>
          <w:rFonts w:ascii="Times New Roman" w:hAnsi="Times New Roman"/>
          <w:sz w:val="24"/>
          <w:szCs w:val="24"/>
        </w:rPr>
        <w:t>, të këtij ligji, auditohet nga një auditues i pavarur që përmbush kërkesat e këtij neni.</w:t>
      </w:r>
    </w:p>
    <w:p w14:paraId="05AEA883" w14:textId="77777777" w:rsidR="00FF4278" w:rsidRPr="000F5859" w:rsidRDefault="00FF4278" w:rsidP="005B379A">
      <w:pPr>
        <w:pStyle w:val="ListParagraph"/>
        <w:numPr>
          <w:ilvl w:val="0"/>
          <w:numId w:val="110"/>
        </w:numPr>
        <w:spacing w:after="0" w:line="240" w:lineRule="auto"/>
        <w:ind w:left="360"/>
        <w:jc w:val="both"/>
        <w:rPr>
          <w:rFonts w:ascii="Times New Roman" w:hAnsi="Times New Roman"/>
          <w:sz w:val="24"/>
          <w:szCs w:val="24"/>
        </w:rPr>
      </w:pPr>
      <w:r w:rsidRPr="000F5859">
        <w:rPr>
          <w:rFonts w:ascii="Times New Roman" w:hAnsi="Times New Roman"/>
          <w:sz w:val="24"/>
          <w:szCs w:val="24"/>
        </w:rPr>
        <w:t xml:space="preserve">Audituesi njofton me shkrim </w:t>
      </w:r>
      <w:r w:rsidR="00A93CB4">
        <w:rPr>
          <w:rFonts w:ascii="Times New Roman" w:hAnsi="Times New Roman"/>
          <w:sz w:val="24"/>
          <w:szCs w:val="24"/>
        </w:rPr>
        <w:t>A</w:t>
      </w:r>
      <w:r w:rsidRPr="000F5859">
        <w:rPr>
          <w:rFonts w:ascii="Times New Roman" w:hAnsi="Times New Roman"/>
          <w:sz w:val="24"/>
          <w:szCs w:val="24"/>
        </w:rPr>
        <w:t>utoritetin menjëherë, nëse pas një shqyrtimi të fakteve që  disponon ose të rrethanave beson në mënyrë të arsyeshme se shoqëria administruese ka shkelur këtë ligj ose mund të ketë vepruar në kundërshtim me këtë ligj ose prospektin e fondit.</w:t>
      </w:r>
    </w:p>
    <w:p w14:paraId="18834ADC" w14:textId="77777777" w:rsidR="00FF4278" w:rsidRPr="000F5859" w:rsidRDefault="00FF4278" w:rsidP="005B379A">
      <w:pPr>
        <w:pStyle w:val="ListParagraph"/>
        <w:numPr>
          <w:ilvl w:val="0"/>
          <w:numId w:val="110"/>
        </w:numPr>
        <w:spacing w:after="0" w:line="240" w:lineRule="auto"/>
        <w:ind w:left="360"/>
        <w:jc w:val="both"/>
        <w:rPr>
          <w:rFonts w:ascii="Times New Roman" w:hAnsi="Times New Roman"/>
          <w:sz w:val="24"/>
          <w:szCs w:val="24"/>
        </w:rPr>
      </w:pPr>
      <w:r w:rsidRPr="000F5859">
        <w:rPr>
          <w:rFonts w:ascii="Times New Roman" w:hAnsi="Times New Roman"/>
          <w:sz w:val="24"/>
          <w:szCs w:val="24"/>
        </w:rPr>
        <w:t>Raporti vjetor dhe pasqyrat financiare, të parashikuara në pikën 5, të këtij neni, auditohen</w:t>
      </w:r>
      <w:r w:rsidR="000F5859">
        <w:rPr>
          <w:rFonts w:ascii="Times New Roman" w:hAnsi="Times New Roman"/>
          <w:sz w:val="24"/>
          <w:szCs w:val="24"/>
        </w:rPr>
        <w:t xml:space="preserve"> </w:t>
      </w:r>
      <w:r w:rsidRPr="000F5859">
        <w:rPr>
          <w:rFonts w:ascii="Times New Roman" w:hAnsi="Times New Roman"/>
          <w:sz w:val="24"/>
          <w:szCs w:val="24"/>
        </w:rPr>
        <w:t>nga një auditues ligjor i pavarur sipas parashikimeve të legjislacionit në fuqi për auditimin ligjor, organizimin e profesionit të audituesit ligjor dhe të kontabilistit të miratuar.</w:t>
      </w:r>
    </w:p>
    <w:p w14:paraId="7FDBA645" w14:textId="77777777" w:rsidR="00FF4278" w:rsidRPr="000F5859" w:rsidRDefault="00FF4278" w:rsidP="005B379A">
      <w:pPr>
        <w:pStyle w:val="ListParagraph"/>
        <w:numPr>
          <w:ilvl w:val="0"/>
          <w:numId w:val="110"/>
        </w:numPr>
        <w:spacing w:after="0" w:line="240" w:lineRule="auto"/>
        <w:ind w:left="360"/>
        <w:jc w:val="both"/>
        <w:rPr>
          <w:rFonts w:ascii="Times New Roman" w:hAnsi="Times New Roman"/>
          <w:sz w:val="24"/>
          <w:szCs w:val="24"/>
        </w:rPr>
      </w:pPr>
      <w:r w:rsidRPr="000F5859">
        <w:rPr>
          <w:rFonts w:ascii="Times New Roman" w:hAnsi="Times New Roman"/>
          <w:sz w:val="24"/>
          <w:szCs w:val="24"/>
        </w:rPr>
        <w:t>Auditimi, për qëllime të këtij ligji, konsiderohet me interes publik dhe çdo angazhim auditimi ligjor konsiderohet si angazhim auditimi ligjor i një njësie me interes publik dhe i nënshtrohet detyrimeve ligjore, sipas përcaktimeve të legjislacionit në fuqi për auditimin ligjor, organizimin e profesionit të audituesit ligjor dhe të kontabilistit të miratuar.</w:t>
      </w:r>
    </w:p>
    <w:p w14:paraId="2886A8CB" w14:textId="77777777" w:rsidR="00FF4278" w:rsidRPr="000F5859" w:rsidRDefault="00FF4278" w:rsidP="000F5859">
      <w:pPr>
        <w:ind w:left="360"/>
        <w:jc w:val="both"/>
      </w:pPr>
    </w:p>
    <w:p w14:paraId="510633CF" w14:textId="77777777" w:rsidR="00FF4278" w:rsidRDefault="00FF4278" w:rsidP="00FF4278">
      <w:pPr>
        <w:jc w:val="both"/>
      </w:pPr>
    </w:p>
    <w:p w14:paraId="75FE71A6" w14:textId="77777777" w:rsidR="00456297" w:rsidRPr="000F5859" w:rsidRDefault="00456297" w:rsidP="00FF4278">
      <w:pPr>
        <w:jc w:val="both"/>
      </w:pPr>
    </w:p>
    <w:p w14:paraId="3D5AEB42" w14:textId="77777777" w:rsidR="00FF4278" w:rsidRDefault="00FF4278" w:rsidP="00FF4278">
      <w:pPr>
        <w:jc w:val="center"/>
      </w:pPr>
      <w:r>
        <w:t>Neni</w:t>
      </w:r>
      <w:r w:rsidR="00203FF9">
        <w:t xml:space="preserve"> </w:t>
      </w:r>
      <w:r w:rsidR="00DE0A1D">
        <w:t xml:space="preserve">110 </w:t>
      </w:r>
    </w:p>
    <w:p w14:paraId="640029DA" w14:textId="77777777" w:rsidR="00FF4278" w:rsidRDefault="00FF4278" w:rsidP="00FF4278">
      <w:pPr>
        <w:jc w:val="center"/>
      </w:pPr>
      <w:r>
        <w:t>Raporti vjetor dhe pasqyrat financiare të fondit t</w:t>
      </w:r>
      <w:r w:rsidR="00DC6584">
        <w:t>ë</w:t>
      </w:r>
      <w:r>
        <w:t xml:space="preserve"> pensionit</w:t>
      </w:r>
    </w:p>
    <w:p w14:paraId="75527918" w14:textId="77777777" w:rsidR="00FF4278" w:rsidRDefault="00FF4278" w:rsidP="00FF4278">
      <w:pPr>
        <w:jc w:val="center"/>
      </w:pPr>
    </w:p>
    <w:p w14:paraId="77FC72F2" w14:textId="77777777" w:rsidR="00AF7D01" w:rsidRPr="001A7501" w:rsidRDefault="00FF4278" w:rsidP="005B379A">
      <w:pPr>
        <w:pStyle w:val="ListParagraph"/>
        <w:numPr>
          <w:ilvl w:val="2"/>
          <w:numId w:val="187"/>
        </w:numPr>
        <w:ind w:left="180"/>
        <w:jc w:val="both"/>
        <w:rPr>
          <w:rFonts w:ascii="Times New Roman" w:hAnsi="Times New Roman"/>
          <w:sz w:val="24"/>
          <w:szCs w:val="24"/>
        </w:rPr>
      </w:pPr>
      <w:r w:rsidRPr="001A7501">
        <w:rPr>
          <w:rFonts w:ascii="Times New Roman" w:hAnsi="Times New Roman"/>
          <w:sz w:val="24"/>
          <w:szCs w:val="24"/>
        </w:rPr>
        <w:t>Shoqëria administruese, për çdo fond pensioni që administron, harton raportin vjetor dhe pasqyrat financiare në përputhje me standardet kontabël SNRF të pranuara ndërkombëtarisht, në përputhje me kërkesat e këtij ligji dhe me aktet rregullative të miratuara n</w:t>
      </w:r>
      <w:r w:rsidR="00AF7D01" w:rsidRPr="001A7501">
        <w:rPr>
          <w:rFonts w:ascii="Times New Roman" w:hAnsi="Times New Roman"/>
          <w:sz w:val="24"/>
          <w:szCs w:val="24"/>
        </w:rPr>
        <w:t xml:space="preserve">ga </w:t>
      </w:r>
      <w:r w:rsidR="000F1663">
        <w:rPr>
          <w:rFonts w:ascii="Times New Roman" w:hAnsi="Times New Roman"/>
          <w:sz w:val="24"/>
          <w:szCs w:val="24"/>
        </w:rPr>
        <w:t>A</w:t>
      </w:r>
      <w:r w:rsidR="00AF7D01" w:rsidRPr="001A7501">
        <w:rPr>
          <w:rFonts w:ascii="Times New Roman" w:hAnsi="Times New Roman"/>
          <w:sz w:val="24"/>
          <w:szCs w:val="24"/>
        </w:rPr>
        <w:t>utoriteti në zbatim të tij.</w:t>
      </w:r>
    </w:p>
    <w:p w14:paraId="2AD2970A" w14:textId="76D97804" w:rsidR="00AF7D01" w:rsidRDefault="00EF37B5" w:rsidP="005B379A">
      <w:pPr>
        <w:pStyle w:val="ListParagraph"/>
        <w:numPr>
          <w:ilvl w:val="2"/>
          <w:numId w:val="187"/>
        </w:numPr>
        <w:ind w:left="180"/>
        <w:jc w:val="both"/>
        <w:rPr>
          <w:rFonts w:ascii="Times New Roman" w:hAnsi="Times New Roman"/>
          <w:sz w:val="24"/>
          <w:szCs w:val="24"/>
        </w:rPr>
      </w:pPr>
      <w:r>
        <w:rPr>
          <w:rFonts w:ascii="Times New Roman" w:hAnsi="Times New Roman"/>
          <w:sz w:val="24"/>
          <w:szCs w:val="24"/>
        </w:rPr>
        <w:t>P</w:t>
      </w:r>
      <w:r w:rsidR="00FF4278" w:rsidRPr="001A7501">
        <w:rPr>
          <w:rFonts w:ascii="Times New Roman" w:hAnsi="Times New Roman"/>
          <w:sz w:val="24"/>
          <w:szCs w:val="24"/>
        </w:rPr>
        <w:t xml:space="preserve">asqyrat financiare </w:t>
      </w:r>
      <w:r>
        <w:rPr>
          <w:rFonts w:ascii="Times New Roman" w:hAnsi="Times New Roman"/>
          <w:sz w:val="24"/>
          <w:szCs w:val="24"/>
        </w:rPr>
        <w:t>t</w:t>
      </w:r>
      <w:r w:rsidR="00010896">
        <w:rPr>
          <w:rFonts w:ascii="Times New Roman" w:hAnsi="Times New Roman"/>
          <w:sz w:val="24"/>
          <w:szCs w:val="24"/>
        </w:rPr>
        <w:t>ë</w:t>
      </w:r>
      <w:r>
        <w:rPr>
          <w:rFonts w:ascii="Times New Roman" w:hAnsi="Times New Roman"/>
          <w:sz w:val="24"/>
          <w:szCs w:val="24"/>
        </w:rPr>
        <w:t xml:space="preserve"> audituara </w:t>
      </w:r>
      <w:r w:rsidR="00FF4278" w:rsidRPr="001A7501">
        <w:rPr>
          <w:rFonts w:ascii="Times New Roman" w:hAnsi="Times New Roman"/>
          <w:sz w:val="24"/>
          <w:szCs w:val="24"/>
        </w:rPr>
        <w:t xml:space="preserve">dorëzohen në </w:t>
      </w:r>
      <w:r w:rsidR="000F1663">
        <w:rPr>
          <w:rFonts w:ascii="Times New Roman" w:hAnsi="Times New Roman"/>
          <w:sz w:val="24"/>
          <w:szCs w:val="24"/>
        </w:rPr>
        <w:t>A</w:t>
      </w:r>
      <w:r w:rsidR="00FF4278" w:rsidRPr="001A7501">
        <w:rPr>
          <w:rFonts w:ascii="Times New Roman" w:hAnsi="Times New Roman"/>
          <w:sz w:val="24"/>
          <w:szCs w:val="24"/>
        </w:rPr>
        <w:t>u</w:t>
      </w:r>
      <w:r w:rsidR="0046676E" w:rsidRPr="001A7501">
        <w:rPr>
          <w:rFonts w:ascii="Times New Roman" w:hAnsi="Times New Roman"/>
          <w:sz w:val="24"/>
          <w:szCs w:val="24"/>
        </w:rPr>
        <w:t xml:space="preserve">toritet brenda katër muajve pas </w:t>
      </w:r>
      <w:r w:rsidR="00FF4278" w:rsidRPr="001A7501">
        <w:rPr>
          <w:rFonts w:ascii="Times New Roman" w:hAnsi="Times New Roman"/>
          <w:sz w:val="24"/>
          <w:szCs w:val="24"/>
        </w:rPr>
        <w:t>mbylljes së vitit financiar</w:t>
      </w:r>
      <w:r>
        <w:rPr>
          <w:rFonts w:ascii="Times New Roman" w:hAnsi="Times New Roman"/>
          <w:sz w:val="24"/>
          <w:szCs w:val="24"/>
        </w:rPr>
        <w:t>.</w:t>
      </w:r>
      <w:r w:rsidR="00FF4278" w:rsidRPr="001A7501">
        <w:rPr>
          <w:rFonts w:ascii="Times New Roman" w:hAnsi="Times New Roman"/>
          <w:sz w:val="24"/>
          <w:szCs w:val="24"/>
        </w:rPr>
        <w:t xml:space="preserve"> </w:t>
      </w:r>
    </w:p>
    <w:p w14:paraId="4B9A59D3" w14:textId="523B01E7" w:rsidR="00EF37B5" w:rsidRPr="00EF37B5" w:rsidRDefault="00EF37B5" w:rsidP="00EF37B5">
      <w:pPr>
        <w:pStyle w:val="ListParagraph"/>
        <w:numPr>
          <w:ilvl w:val="2"/>
          <w:numId w:val="187"/>
        </w:numPr>
        <w:ind w:left="180"/>
        <w:jc w:val="both"/>
        <w:rPr>
          <w:rFonts w:ascii="Times New Roman" w:hAnsi="Times New Roman"/>
          <w:sz w:val="24"/>
          <w:szCs w:val="24"/>
        </w:rPr>
      </w:pPr>
      <w:r>
        <w:rPr>
          <w:rFonts w:ascii="Times New Roman" w:hAnsi="Times New Roman"/>
          <w:sz w:val="24"/>
          <w:szCs w:val="24"/>
        </w:rPr>
        <w:t>Raporti vjetor i shoq</w:t>
      </w:r>
      <w:r w:rsidR="00010896">
        <w:rPr>
          <w:rFonts w:ascii="Times New Roman" w:hAnsi="Times New Roman"/>
          <w:sz w:val="24"/>
          <w:szCs w:val="24"/>
        </w:rPr>
        <w:t>ë</w:t>
      </w:r>
      <w:r>
        <w:rPr>
          <w:rFonts w:ascii="Times New Roman" w:hAnsi="Times New Roman"/>
          <w:sz w:val="24"/>
          <w:szCs w:val="24"/>
        </w:rPr>
        <w:t>ris</w:t>
      </w:r>
      <w:r w:rsidR="00010896">
        <w:rPr>
          <w:rFonts w:ascii="Times New Roman" w:hAnsi="Times New Roman"/>
          <w:sz w:val="24"/>
          <w:szCs w:val="24"/>
        </w:rPr>
        <w:t>ë</w:t>
      </w:r>
      <w:r>
        <w:rPr>
          <w:rFonts w:ascii="Times New Roman" w:hAnsi="Times New Roman"/>
          <w:sz w:val="24"/>
          <w:szCs w:val="24"/>
        </w:rPr>
        <w:t xml:space="preserve"> dor</w:t>
      </w:r>
      <w:r w:rsidR="00010896">
        <w:rPr>
          <w:rFonts w:ascii="Times New Roman" w:hAnsi="Times New Roman"/>
          <w:sz w:val="24"/>
          <w:szCs w:val="24"/>
        </w:rPr>
        <w:t>ë</w:t>
      </w:r>
      <w:r>
        <w:rPr>
          <w:rFonts w:ascii="Times New Roman" w:hAnsi="Times New Roman"/>
          <w:sz w:val="24"/>
          <w:szCs w:val="24"/>
        </w:rPr>
        <w:t>zohet n</w:t>
      </w:r>
      <w:r w:rsidR="00010896">
        <w:rPr>
          <w:rFonts w:ascii="Times New Roman" w:hAnsi="Times New Roman"/>
          <w:sz w:val="24"/>
          <w:szCs w:val="24"/>
        </w:rPr>
        <w:t>ë</w:t>
      </w:r>
      <w:r>
        <w:rPr>
          <w:rFonts w:ascii="Times New Roman" w:hAnsi="Times New Roman"/>
          <w:sz w:val="24"/>
          <w:szCs w:val="24"/>
        </w:rPr>
        <w:t xml:space="preserve"> Autoritet n</w:t>
      </w:r>
      <w:r w:rsidR="00010896">
        <w:rPr>
          <w:rFonts w:ascii="Times New Roman" w:hAnsi="Times New Roman"/>
          <w:sz w:val="24"/>
          <w:szCs w:val="24"/>
        </w:rPr>
        <w:t>ë</w:t>
      </w:r>
      <w:r>
        <w:rPr>
          <w:rFonts w:ascii="Times New Roman" w:hAnsi="Times New Roman"/>
          <w:sz w:val="24"/>
          <w:szCs w:val="24"/>
        </w:rPr>
        <w:t xml:space="preserve"> qershor t</w:t>
      </w:r>
      <w:r w:rsidR="00010896">
        <w:rPr>
          <w:rFonts w:ascii="Times New Roman" w:hAnsi="Times New Roman"/>
          <w:sz w:val="24"/>
          <w:szCs w:val="24"/>
        </w:rPr>
        <w:t>ë</w:t>
      </w:r>
      <w:r>
        <w:rPr>
          <w:rFonts w:ascii="Times New Roman" w:hAnsi="Times New Roman"/>
          <w:sz w:val="24"/>
          <w:szCs w:val="24"/>
        </w:rPr>
        <w:t xml:space="preserve"> vitit pasardh</w:t>
      </w:r>
      <w:r w:rsidR="00010896">
        <w:rPr>
          <w:rFonts w:ascii="Times New Roman" w:hAnsi="Times New Roman"/>
          <w:sz w:val="24"/>
          <w:szCs w:val="24"/>
        </w:rPr>
        <w:t>ë</w:t>
      </w:r>
      <w:r>
        <w:rPr>
          <w:rFonts w:ascii="Times New Roman" w:hAnsi="Times New Roman"/>
          <w:sz w:val="24"/>
          <w:szCs w:val="24"/>
        </w:rPr>
        <w:t>s.</w:t>
      </w:r>
      <w:r w:rsidRPr="00EF37B5">
        <w:rPr>
          <w:rFonts w:ascii="Times New Roman" w:hAnsi="Times New Roman"/>
          <w:sz w:val="24"/>
          <w:szCs w:val="24"/>
        </w:rPr>
        <w:t xml:space="preserve"> </w:t>
      </w:r>
    </w:p>
    <w:p w14:paraId="6BF92E7A" w14:textId="68564ECC" w:rsidR="00AF7D01" w:rsidRPr="001A7501" w:rsidRDefault="00FF4278" w:rsidP="005B379A">
      <w:pPr>
        <w:pStyle w:val="ListParagraph"/>
        <w:numPr>
          <w:ilvl w:val="2"/>
          <w:numId w:val="187"/>
        </w:numPr>
        <w:ind w:left="180"/>
        <w:jc w:val="both"/>
        <w:rPr>
          <w:rFonts w:ascii="Times New Roman" w:hAnsi="Times New Roman"/>
          <w:sz w:val="24"/>
          <w:szCs w:val="24"/>
        </w:rPr>
      </w:pPr>
      <w:r w:rsidRPr="001A7501">
        <w:rPr>
          <w:rFonts w:ascii="Times New Roman" w:hAnsi="Times New Roman"/>
          <w:sz w:val="24"/>
          <w:szCs w:val="24"/>
        </w:rPr>
        <w:t xml:space="preserve">Raporti vjetor dhe pasqyrat financiare </w:t>
      </w:r>
      <w:r w:rsidR="00EF37B5">
        <w:rPr>
          <w:rFonts w:ascii="Times New Roman" w:hAnsi="Times New Roman"/>
          <w:sz w:val="24"/>
          <w:szCs w:val="24"/>
        </w:rPr>
        <w:t>t</w:t>
      </w:r>
      <w:r w:rsidR="00010896">
        <w:rPr>
          <w:rFonts w:ascii="Times New Roman" w:hAnsi="Times New Roman"/>
          <w:sz w:val="24"/>
          <w:szCs w:val="24"/>
        </w:rPr>
        <w:t>ë</w:t>
      </w:r>
      <w:r w:rsidR="00EF37B5">
        <w:rPr>
          <w:rFonts w:ascii="Times New Roman" w:hAnsi="Times New Roman"/>
          <w:sz w:val="24"/>
          <w:szCs w:val="24"/>
        </w:rPr>
        <w:t xml:space="preserve"> audituara </w:t>
      </w:r>
      <w:r w:rsidRPr="001A7501">
        <w:rPr>
          <w:rFonts w:ascii="Times New Roman" w:hAnsi="Times New Roman"/>
          <w:sz w:val="24"/>
          <w:szCs w:val="24"/>
        </w:rPr>
        <w:t>publikohen n</w:t>
      </w:r>
      <w:r w:rsidR="00DC6584" w:rsidRPr="001A7501">
        <w:rPr>
          <w:rFonts w:ascii="Times New Roman" w:hAnsi="Times New Roman"/>
          <w:sz w:val="24"/>
          <w:szCs w:val="24"/>
        </w:rPr>
        <w:t>ë</w:t>
      </w:r>
      <w:r w:rsidRPr="001A7501">
        <w:rPr>
          <w:rFonts w:ascii="Times New Roman" w:hAnsi="Times New Roman"/>
          <w:sz w:val="24"/>
          <w:szCs w:val="24"/>
        </w:rPr>
        <w:t xml:space="preserve"> faqen zyrtare t</w:t>
      </w:r>
      <w:r w:rsidR="00DC6584" w:rsidRPr="001A7501">
        <w:rPr>
          <w:rFonts w:ascii="Times New Roman" w:hAnsi="Times New Roman"/>
          <w:sz w:val="24"/>
          <w:szCs w:val="24"/>
        </w:rPr>
        <w:t>ë</w:t>
      </w:r>
      <w:r w:rsidRPr="001A7501">
        <w:rPr>
          <w:rFonts w:ascii="Times New Roman" w:hAnsi="Times New Roman"/>
          <w:sz w:val="24"/>
          <w:szCs w:val="24"/>
        </w:rPr>
        <w:t xml:space="preserve"> shoq</w:t>
      </w:r>
      <w:r w:rsidR="00DC6584" w:rsidRPr="001A7501">
        <w:rPr>
          <w:rFonts w:ascii="Times New Roman" w:hAnsi="Times New Roman"/>
          <w:sz w:val="24"/>
          <w:szCs w:val="24"/>
        </w:rPr>
        <w:t>ë</w:t>
      </w:r>
      <w:r w:rsidRPr="001A7501">
        <w:rPr>
          <w:rFonts w:ascii="Times New Roman" w:hAnsi="Times New Roman"/>
          <w:sz w:val="24"/>
          <w:szCs w:val="24"/>
        </w:rPr>
        <w:t>ris</w:t>
      </w:r>
      <w:r w:rsidR="00DC6584" w:rsidRPr="001A7501">
        <w:rPr>
          <w:rFonts w:ascii="Times New Roman" w:hAnsi="Times New Roman"/>
          <w:sz w:val="24"/>
          <w:szCs w:val="24"/>
        </w:rPr>
        <w:t>ë</w:t>
      </w:r>
      <w:r w:rsidR="00EF37B5">
        <w:rPr>
          <w:rFonts w:ascii="Times New Roman" w:hAnsi="Times New Roman"/>
          <w:sz w:val="24"/>
          <w:szCs w:val="24"/>
        </w:rPr>
        <w:t xml:space="preserve">. </w:t>
      </w:r>
      <w:r w:rsidR="000F5859" w:rsidRPr="001A7501">
        <w:rPr>
          <w:rFonts w:ascii="Times New Roman" w:hAnsi="Times New Roman"/>
          <w:sz w:val="24"/>
          <w:szCs w:val="24"/>
        </w:rPr>
        <w:t>.</w:t>
      </w:r>
      <w:r w:rsidR="00AF7D01" w:rsidRPr="001A7501">
        <w:rPr>
          <w:rFonts w:ascii="Times New Roman" w:hAnsi="Times New Roman"/>
          <w:sz w:val="24"/>
          <w:szCs w:val="24"/>
        </w:rPr>
        <w:t xml:space="preserve"> </w:t>
      </w:r>
    </w:p>
    <w:p w14:paraId="5178E1F9" w14:textId="77777777" w:rsidR="00AF7D01" w:rsidRPr="001A7501" w:rsidRDefault="00AF7D01" w:rsidP="005B379A">
      <w:pPr>
        <w:pStyle w:val="ListParagraph"/>
        <w:numPr>
          <w:ilvl w:val="2"/>
          <w:numId w:val="187"/>
        </w:numPr>
        <w:ind w:left="180"/>
        <w:jc w:val="both"/>
        <w:rPr>
          <w:rFonts w:ascii="Times New Roman" w:hAnsi="Times New Roman"/>
          <w:sz w:val="24"/>
          <w:szCs w:val="24"/>
        </w:rPr>
      </w:pPr>
      <w:r w:rsidRPr="001A7501">
        <w:rPr>
          <w:rFonts w:ascii="Times New Roman" w:hAnsi="Times New Roman"/>
          <w:sz w:val="24"/>
          <w:szCs w:val="24"/>
        </w:rPr>
        <w:t>Pavar</w:t>
      </w:r>
      <w:r w:rsidR="00DC6584" w:rsidRPr="001A7501">
        <w:rPr>
          <w:rFonts w:ascii="Times New Roman" w:hAnsi="Times New Roman"/>
          <w:sz w:val="24"/>
          <w:szCs w:val="24"/>
        </w:rPr>
        <w:t>ë</w:t>
      </w:r>
      <w:r w:rsidRPr="001A7501">
        <w:rPr>
          <w:rFonts w:ascii="Times New Roman" w:hAnsi="Times New Roman"/>
          <w:sz w:val="24"/>
          <w:szCs w:val="24"/>
        </w:rPr>
        <w:t>sisht parashikimit t</w:t>
      </w:r>
      <w:r w:rsidR="00DC6584" w:rsidRPr="001A7501">
        <w:rPr>
          <w:rFonts w:ascii="Times New Roman" w:hAnsi="Times New Roman"/>
          <w:sz w:val="24"/>
          <w:szCs w:val="24"/>
        </w:rPr>
        <w:t>ë</w:t>
      </w:r>
      <w:r w:rsidRPr="001A7501">
        <w:rPr>
          <w:rFonts w:ascii="Times New Roman" w:hAnsi="Times New Roman"/>
          <w:sz w:val="24"/>
          <w:szCs w:val="24"/>
        </w:rPr>
        <w:t xml:space="preserve"> pik</w:t>
      </w:r>
      <w:r w:rsidR="00DC6584" w:rsidRPr="001A7501">
        <w:rPr>
          <w:rFonts w:ascii="Times New Roman" w:hAnsi="Times New Roman"/>
          <w:sz w:val="24"/>
          <w:szCs w:val="24"/>
        </w:rPr>
        <w:t>ë</w:t>
      </w:r>
      <w:r w:rsidRPr="001A7501">
        <w:rPr>
          <w:rFonts w:ascii="Times New Roman" w:hAnsi="Times New Roman"/>
          <w:sz w:val="24"/>
          <w:szCs w:val="24"/>
        </w:rPr>
        <w:t>s 3, t</w:t>
      </w:r>
      <w:r w:rsidR="00DC6584" w:rsidRPr="001A7501">
        <w:rPr>
          <w:rFonts w:ascii="Times New Roman" w:hAnsi="Times New Roman"/>
          <w:sz w:val="24"/>
          <w:szCs w:val="24"/>
        </w:rPr>
        <w:t>ë</w:t>
      </w:r>
      <w:r w:rsidRPr="001A7501">
        <w:rPr>
          <w:rFonts w:ascii="Times New Roman" w:hAnsi="Times New Roman"/>
          <w:sz w:val="24"/>
          <w:szCs w:val="24"/>
        </w:rPr>
        <w:t xml:space="preserve"> k</w:t>
      </w:r>
      <w:r w:rsidR="00DC6584" w:rsidRPr="001A7501">
        <w:rPr>
          <w:rFonts w:ascii="Times New Roman" w:hAnsi="Times New Roman"/>
          <w:sz w:val="24"/>
          <w:szCs w:val="24"/>
        </w:rPr>
        <w:t>ë</w:t>
      </w:r>
      <w:r w:rsidRPr="001A7501">
        <w:rPr>
          <w:rFonts w:ascii="Times New Roman" w:hAnsi="Times New Roman"/>
          <w:sz w:val="24"/>
          <w:szCs w:val="24"/>
        </w:rPr>
        <w:t>tij neni shoqëria administruese, v</w:t>
      </w:r>
      <w:r w:rsidR="00DC6584" w:rsidRPr="001A7501">
        <w:rPr>
          <w:rFonts w:ascii="Times New Roman" w:hAnsi="Times New Roman"/>
          <w:sz w:val="24"/>
          <w:szCs w:val="24"/>
        </w:rPr>
        <w:t>ë</w:t>
      </w:r>
      <w:r w:rsidRPr="001A7501">
        <w:rPr>
          <w:rFonts w:ascii="Times New Roman" w:hAnsi="Times New Roman"/>
          <w:sz w:val="24"/>
          <w:szCs w:val="24"/>
        </w:rPr>
        <w:t xml:space="preserve"> n</w:t>
      </w:r>
      <w:r w:rsidR="00DC6584" w:rsidRPr="001A7501">
        <w:rPr>
          <w:rFonts w:ascii="Times New Roman" w:hAnsi="Times New Roman"/>
          <w:sz w:val="24"/>
          <w:szCs w:val="24"/>
        </w:rPr>
        <w:t>ë</w:t>
      </w:r>
      <w:r w:rsidRPr="001A7501">
        <w:rPr>
          <w:rFonts w:ascii="Times New Roman" w:hAnsi="Times New Roman"/>
          <w:sz w:val="24"/>
          <w:szCs w:val="24"/>
        </w:rPr>
        <w:t xml:space="preserve"> dispozicion t</w:t>
      </w:r>
      <w:r w:rsidR="00DC6584" w:rsidRPr="001A7501">
        <w:rPr>
          <w:rFonts w:ascii="Times New Roman" w:hAnsi="Times New Roman"/>
          <w:sz w:val="24"/>
          <w:szCs w:val="24"/>
        </w:rPr>
        <w:t>ë</w:t>
      </w:r>
      <w:r w:rsidRPr="001A7501">
        <w:rPr>
          <w:rFonts w:ascii="Times New Roman" w:hAnsi="Times New Roman"/>
          <w:sz w:val="24"/>
          <w:szCs w:val="24"/>
        </w:rPr>
        <w:t xml:space="preserve"> pun</w:t>
      </w:r>
      <w:r w:rsidR="00DC6584" w:rsidRPr="001A7501">
        <w:rPr>
          <w:rFonts w:ascii="Times New Roman" w:hAnsi="Times New Roman"/>
          <w:sz w:val="24"/>
          <w:szCs w:val="24"/>
        </w:rPr>
        <w:t>ë</w:t>
      </w:r>
      <w:r w:rsidRPr="001A7501">
        <w:rPr>
          <w:rFonts w:ascii="Times New Roman" w:hAnsi="Times New Roman"/>
          <w:sz w:val="24"/>
          <w:szCs w:val="24"/>
        </w:rPr>
        <w:t>dh</w:t>
      </w:r>
      <w:r w:rsidR="00DC6584" w:rsidRPr="001A7501">
        <w:rPr>
          <w:rFonts w:ascii="Times New Roman" w:hAnsi="Times New Roman"/>
          <w:sz w:val="24"/>
          <w:szCs w:val="24"/>
        </w:rPr>
        <w:t>ë</w:t>
      </w:r>
      <w:r w:rsidRPr="001A7501">
        <w:rPr>
          <w:rFonts w:ascii="Times New Roman" w:hAnsi="Times New Roman"/>
          <w:sz w:val="24"/>
          <w:szCs w:val="24"/>
        </w:rPr>
        <w:t>n</w:t>
      </w:r>
      <w:r w:rsidR="00DC6584" w:rsidRPr="001A7501">
        <w:rPr>
          <w:rFonts w:ascii="Times New Roman" w:hAnsi="Times New Roman"/>
          <w:sz w:val="24"/>
          <w:szCs w:val="24"/>
        </w:rPr>
        <w:t>ë</w:t>
      </w:r>
      <w:r w:rsidRPr="001A7501">
        <w:rPr>
          <w:rFonts w:ascii="Times New Roman" w:hAnsi="Times New Roman"/>
          <w:sz w:val="24"/>
          <w:szCs w:val="24"/>
        </w:rPr>
        <w:t>sit p</w:t>
      </w:r>
      <w:r w:rsidR="00DC6584" w:rsidRPr="001A7501">
        <w:rPr>
          <w:rFonts w:ascii="Times New Roman" w:hAnsi="Times New Roman"/>
          <w:sz w:val="24"/>
          <w:szCs w:val="24"/>
        </w:rPr>
        <w:t>ë</w:t>
      </w:r>
      <w:r w:rsidRPr="001A7501">
        <w:rPr>
          <w:rFonts w:ascii="Times New Roman" w:hAnsi="Times New Roman"/>
          <w:sz w:val="24"/>
          <w:szCs w:val="24"/>
        </w:rPr>
        <w:t>r fondin me pjes</w:t>
      </w:r>
      <w:r w:rsidR="00DC6584" w:rsidRPr="001A7501">
        <w:rPr>
          <w:rFonts w:ascii="Times New Roman" w:hAnsi="Times New Roman"/>
          <w:sz w:val="24"/>
          <w:szCs w:val="24"/>
        </w:rPr>
        <w:t>ë</w:t>
      </w:r>
      <w:r w:rsidRPr="001A7501">
        <w:rPr>
          <w:rFonts w:ascii="Times New Roman" w:hAnsi="Times New Roman"/>
          <w:sz w:val="24"/>
          <w:szCs w:val="24"/>
        </w:rPr>
        <w:t>marrje t</w:t>
      </w:r>
      <w:r w:rsidR="00DC6584" w:rsidRPr="001A7501">
        <w:rPr>
          <w:rFonts w:ascii="Times New Roman" w:hAnsi="Times New Roman"/>
          <w:sz w:val="24"/>
          <w:szCs w:val="24"/>
        </w:rPr>
        <w:t>ë</w:t>
      </w:r>
      <w:r w:rsidRPr="001A7501">
        <w:rPr>
          <w:rFonts w:ascii="Times New Roman" w:hAnsi="Times New Roman"/>
          <w:sz w:val="24"/>
          <w:szCs w:val="24"/>
        </w:rPr>
        <w:t xml:space="preserve"> hapur dhe sponsorit n</w:t>
      </w:r>
      <w:r w:rsidR="00DC6584" w:rsidRPr="001A7501">
        <w:rPr>
          <w:rFonts w:ascii="Times New Roman" w:hAnsi="Times New Roman"/>
          <w:sz w:val="24"/>
          <w:szCs w:val="24"/>
        </w:rPr>
        <w:t>ë</w:t>
      </w:r>
      <w:r w:rsidRPr="001A7501">
        <w:rPr>
          <w:rFonts w:ascii="Times New Roman" w:hAnsi="Times New Roman"/>
          <w:sz w:val="24"/>
          <w:szCs w:val="24"/>
        </w:rPr>
        <w:t xml:space="preserve"> m</w:t>
      </w:r>
      <w:r w:rsidR="00DC6584" w:rsidRPr="001A7501">
        <w:rPr>
          <w:rFonts w:ascii="Times New Roman" w:hAnsi="Times New Roman"/>
          <w:sz w:val="24"/>
          <w:szCs w:val="24"/>
        </w:rPr>
        <w:t>ë</w:t>
      </w:r>
      <w:r w:rsidRPr="001A7501">
        <w:rPr>
          <w:rFonts w:ascii="Times New Roman" w:hAnsi="Times New Roman"/>
          <w:sz w:val="24"/>
          <w:szCs w:val="24"/>
        </w:rPr>
        <w:t>nyr</w:t>
      </w:r>
      <w:r w:rsidR="00DC6584" w:rsidRPr="001A7501">
        <w:rPr>
          <w:rFonts w:ascii="Times New Roman" w:hAnsi="Times New Roman"/>
          <w:sz w:val="24"/>
          <w:szCs w:val="24"/>
        </w:rPr>
        <w:t>ë</w:t>
      </w:r>
      <w:r w:rsidRPr="001A7501">
        <w:rPr>
          <w:rFonts w:ascii="Times New Roman" w:hAnsi="Times New Roman"/>
          <w:sz w:val="24"/>
          <w:szCs w:val="24"/>
        </w:rPr>
        <w:t xml:space="preserve"> elektronike raporti</w:t>
      </w:r>
      <w:r w:rsidR="008B3D05" w:rsidRPr="001A7501">
        <w:rPr>
          <w:rFonts w:ascii="Times New Roman" w:hAnsi="Times New Roman"/>
          <w:sz w:val="24"/>
          <w:szCs w:val="24"/>
        </w:rPr>
        <w:t>n</w:t>
      </w:r>
      <w:r w:rsidRPr="001A7501">
        <w:rPr>
          <w:rFonts w:ascii="Times New Roman" w:hAnsi="Times New Roman"/>
          <w:sz w:val="24"/>
          <w:szCs w:val="24"/>
        </w:rPr>
        <w:t xml:space="preserve"> vjetor dhe pasqyrat financiare.  </w:t>
      </w:r>
    </w:p>
    <w:p w14:paraId="2581FDC7" w14:textId="77777777" w:rsidR="00FF4278" w:rsidRPr="001A7501" w:rsidRDefault="00FF4278" w:rsidP="005B379A">
      <w:pPr>
        <w:pStyle w:val="ListParagraph"/>
        <w:numPr>
          <w:ilvl w:val="2"/>
          <w:numId w:val="187"/>
        </w:numPr>
        <w:ind w:left="180"/>
        <w:jc w:val="both"/>
        <w:rPr>
          <w:rFonts w:ascii="Times New Roman" w:hAnsi="Times New Roman"/>
          <w:sz w:val="24"/>
          <w:szCs w:val="24"/>
        </w:rPr>
      </w:pPr>
      <w:r w:rsidRPr="001A7501">
        <w:rPr>
          <w:rFonts w:ascii="Times New Roman" w:hAnsi="Times New Roman"/>
          <w:sz w:val="24"/>
          <w:szCs w:val="24"/>
        </w:rPr>
        <w:t xml:space="preserve">Raporti vjetor i </w:t>
      </w:r>
      <w:r w:rsidR="000F5859" w:rsidRPr="001A7501">
        <w:rPr>
          <w:rFonts w:ascii="Times New Roman" w:hAnsi="Times New Roman"/>
          <w:sz w:val="24"/>
          <w:szCs w:val="24"/>
        </w:rPr>
        <w:t>fondit t</w:t>
      </w:r>
      <w:r w:rsidR="00DC6584" w:rsidRPr="001A7501">
        <w:rPr>
          <w:rFonts w:ascii="Times New Roman" w:hAnsi="Times New Roman"/>
          <w:sz w:val="24"/>
          <w:szCs w:val="24"/>
        </w:rPr>
        <w:t>ë</w:t>
      </w:r>
      <w:r w:rsidR="000F5859" w:rsidRPr="001A7501">
        <w:rPr>
          <w:rFonts w:ascii="Times New Roman" w:hAnsi="Times New Roman"/>
          <w:sz w:val="24"/>
          <w:szCs w:val="24"/>
        </w:rPr>
        <w:t xml:space="preserve"> pensionit privat duhet të </w:t>
      </w:r>
      <w:r w:rsidRPr="001A7501">
        <w:rPr>
          <w:rFonts w:ascii="Times New Roman" w:hAnsi="Times New Roman"/>
          <w:sz w:val="24"/>
          <w:szCs w:val="24"/>
        </w:rPr>
        <w:t>përmbajë:</w:t>
      </w:r>
    </w:p>
    <w:p w14:paraId="06F1797D" w14:textId="77777777" w:rsidR="00FF4278" w:rsidRPr="001A7501" w:rsidRDefault="00FF4278" w:rsidP="001A7501">
      <w:pPr>
        <w:pStyle w:val="ListParagraph"/>
        <w:ind w:left="270"/>
        <w:jc w:val="both"/>
        <w:rPr>
          <w:rFonts w:ascii="Times New Roman" w:hAnsi="Times New Roman"/>
          <w:sz w:val="24"/>
          <w:szCs w:val="24"/>
        </w:rPr>
      </w:pPr>
      <w:r w:rsidRPr="001A7501">
        <w:rPr>
          <w:rFonts w:ascii="Times New Roman" w:hAnsi="Times New Roman"/>
          <w:sz w:val="24"/>
          <w:szCs w:val="24"/>
        </w:rPr>
        <w:lastRenderedPageBreak/>
        <w:t>a) pasqyrat financiare vjetore dhe letrën për drejtimin;</w:t>
      </w:r>
    </w:p>
    <w:p w14:paraId="78CE5ABE" w14:textId="77777777" w:rsidR="00FF4278" w:rsidRPr="001A7501" w:rsidRDefault="00FF4278" w:rsidP="001A7501">
      <w:pPr>
        <w:pStyle w:val="ListParagraph"/>
        <w:ind w:left="270"/>
        <w:jc w:val="both"/>
        <w:rPr>
          <w:rFonts w:ascii="Times New Roman" w:hAnsi="Times New Roman"/>
          <w:sz w:val="24"/>
          <w:szCs w:val="24"/>
        </w:rPr>
      </w:pPr>
      <w:r w:rsidRPr="001A7501">
        <w:rPr>
          <w:rFonts w:ascii="Times New Roman" w:hAnsi="Times New Roman"/>
          <w:sz w:val="24"/>
          <w:szCs w:val="24"/>
        </w:rPr>
        <w:t xml:space="preserve">b) çdo ndryshim të rëndësishëm të </w:t>
      </w:r>
      <w:r w:rsidR="000F5859" w:rsidRPr="001A7501">
        <w:rPr>
          <w:rFonts w:ascii="Times New Roman" w:hAnsi="Times New Roman"/>
          <w:sz w:val="24"/>
          <w:szCs w:val="24"/>
        </w:rPr>
        <w:t>fondit</w:t>
      </w:r>
      <w:r w:rsidRPr="001A7501">
        <w:rPr>
          <w:rFonts w:ascii="Times New Roman" w:hAnsi="Times New Roman"/>
          <w:sz w:val="24"/>
          <w:szCs w:val="24"/>
        </w:rPr>
        <w:t xml:space="preserve"> gjatë periudhës së raportimit;</w:t>
      </w:r>
    </w:p>
    <w:p w14:paraId="1F7C1CEB" w14:textId="77777777" w:rsidR="00FF4278" w:rsidRPr="001A7501" w:rsidRDefault="00FF4278" w:rsidP="001A7501">
      <w:pPr>
        <w:pStyle w:val="ListParagraph"/>
        <w:ind w:left="270"/>
        <w:jc w:val="both"/>
        <w:rPr>
          <w:rFonts w:ascii="Times New Roman" w:hAnsi="Times New Roman"/>
          <w:sz w:val="24"/>
          <w:szCs w:val="24"/>
        </w:rPr>
      </w:pPr>
      <w:r w:rsidRPr="001A7501">
        <w:rPr>
          <w:rFonts w:ascii="Times New Roman" w:hAnsi="Times New Roman"/>
          <w:sz w:val="24"/>
          <w:szCs w:val="24"/>
        </w:rPr>
        <w:t xml:space="preserve">c) informacione me rëndësi, që u japin mundësi </w:t>
      </w:r>
      <w:r w:rsidR="000F5859" w:rsidRPr="001A7501">
        <w:rPr>
          <w:rFonts w:ascii="Times New Roman" w:hAnsi="Times New Roman"/>
          <w:sz w:val="24"/>
          <w:szCs w:val="24"/>
        </w:rPr>
        <w:t>an</w:t>
      </w:r>
      <w:r w:rsidR="00DC6584" w:rsidRPr="001A7501">
        <w:rPr>
          <w:rFonts w:ascii="Times New Roman" w:hAnsi="Times New Roman"/>
          <w:sz w:val="24"/>
          <w:szCs w:val="24"/>
        </w:rPr>
        <w:t>ë</w:t>
      </w:r>
      <w:r w:rsidR="000F5859" w:rsidRPr="001A7501">
        <w:rPr>
          <w:rFonts w:ascii="Times New Roman" w:hAnsi="Times New Roman"/>
          <w:sz w:val="24"/>
          <w:szCs w:val="24"/>
        </w:rPr>
        <w:t>tar</w:t>
      </w:r>
      <w:r w:rsidR="00DC6584" w:rsidRPr="001A7501">
        <w:rPr>
          <w:rFonts w:ascii="Times New Roman" w:hAnsi="Times New Roman"/>
          <w:sz w:val="24"/>
          <w:szCs w:val="24"/>
        </w:rPr>
        <w:t>ë</w:t>
      </w:r>
      <w:r w:rsidR="000F5859" w:rsidRPr="001A7501">
        <w:rPr>
          <w:rFonts w:ascii="Times New Roman" w:hAnsi="Times New Roman"/>
          <w:sz w:val="24"/>
          <w:szCs w:val="24"/>
        </w:rPr>
        <w:t>ve</w:t>
      </w:r>
      <w:r w:rsidRPr="001A7501">
        <w:rPr>
          <w:rFonts w:ascii="Times New Roman" w:hAnsi="Times New Roman"/>
          <w:sz w:val="24"/>
          <w:szCs w:val="24"/>
        </w:rPr>
        <w:t xml:space="preserve"> të bëjnë një gjykim të</w:t>
      </w:r>
      <w:r w:rsidR="00AF7D01" w:rsidRPr="001A7501">
        <w:rPr>
          <w:rFonts w:ascii="Times New Roman" w:hAnsi="Times New Roman"/>
          <w:sz w:val="24"/>
          <w:szCs w:val="24"/>
        </w:rPr>
        <w:t xml:space="preserve"> </w:t>
      </w:r>
      <w:r w:rsidRPr="001A7501">
        <w:rPr>
          <w:rFonts w:ascii="Times New Roman" w:hAnsi="Times New Roman"/>
          <w:sz w:val="24"/>
          <w:szCs w:val="24"/>
        </w:rPr>
        <w:t>informuar për ecurinë e veprimtari</w:t>
      </w:r>
      <w:r w:rsidR="000F5859" w:rsidRPr="001A7501">
        <w:rPr>
          <w:rFonts w:ascii="Times New Roman" w:hAnsi="Times New Roman"/>
          <w:sz w:val="24"/>
          <w:szCs w:val="24"/>
        </w:rPr>
        <w:t>s</w:t>
      </w:r>
      <w:r w:rsidR="00DC6584" w:rsidRPr="001A7501">
        <w:rPr>
          <w:rFonts w:ascii="Times New Roman" w:hAnsi="Times New Roman"/>
          <w:sz w:val="24"/>
          <w:szCs w:val="24"/>
        </w:rPr>
        <w:t>ë</w:t>
      </w:r>
      <w:r w:rsidRPr="001A7501">
        <w:rPr>
          <w:rFonts w:ascii="Times New Roman" w:hAnsi="Times New Roman"/>
          <w:sz w:val="24"/>
          <w:szCs w:val="24"/>
        </w:rPr>
        <w:t xml:space="preserve"> </w:t>
      </w:r>
      <w:r w:rsidR="000F5859" w:rsidRPr="001A7501">
        <w:rPr>
          <w:rFonts w:ascii="Times New Roman" w:hAnsi="Times New Roman"/>
          <w:sz w:val="24"/>
          <w:szCs w:val="24"/>
        </w:rPr>
        <w:t>s</w:t>
      </w:r>
      <w:r w:rsidRPr="001A7501">
        <w:rPr>
          <w:rFonts w:ascii="Times New Roman" w:hAnsi="Times New Roman"/>
          <w:sz w:val="24"/>
          <w:szCs w:val="24"/>
        </w:rPr>
        <w:t xml:space="preserve">ë </w:t>
      </w:r>
      <w:r w:rsidR="000F5859" w:rsidRPr="001A7501">
        <w:rPr>
          <w:rFonts w:ascii="Times New Roman" w:hAnsi="Times New Roman"/>
          <w:sz w:val="24"/>
          <w:szCs w:val="24"/>
        </w:rPr>
        <w:t>fondit</w:t>
      </w:r>
      <w:r w:rsidRPr="001A7501">
        <w:rPr>
          <w:rFonts w:ascii="Times New Roman" w:hAnsi="Times New Roman"/>
          <w:sz w:val="24"/>
          <w:szCs w:val="24"/>
        </w:rPr>
        <w:t xml:space="preserve"> dhe të rezultateve të </w:t>
      </w:r>
      <w:r w:rsidR="000F5859" w:rsidRPr="001A7501">
        <w:rPr>
          <w:rFonts w:ascii="Times New Roman" w:hAnsi="Times New Roman"/>
          <w:sz w:val="24"/>
          <w:szCs w:val="24"/>
        </w:rPr>
        <w:t>tij</w:t>
      </w:r>
      <w:r w:rsidRPr="001A7501">
        <w:rPr>
          <w:rFonts w:ascii="Times New Roman" w:hAnsi="Times New Roman"/>
          <w:sz w:val="24"/>
          <w:szCs w:val="24"/>
        </w:rPr>
        <w:t>;</w:t>
      </w:r>
    </w:p>
    <w:p w14:paraId="776E1A71" w14:textId="77777777" w:rsidR="00FF4278" w:rsidRPr="001A7501" w:rsidRDefault="00FF4278" w:rsidP="001A7501">
      <w:pPr>
        <w:pStyle w:val="ListParagraph"/>
        <w:ind w:left="270"/>
        <w:jc w:val="both"/>
        <w:rPr>
          <w:rFonts w:ascii="Times New Roman" w:hAnsi="Times New Roman"/>
          <w:sz w:val="24"/>
          <w:szCs w:val="24"/>
        </w:rPr>
      </w:pPr>
      <w:r w:rsidRPr="001A7501">
        <w:rPr>
          <w:rFonts w:ascii="Times New Roman" w:hAnsi="Times New Roman"/>
          <w:sz w:val="24"/>
          <w:szCs w:val="24"/>
        </w:rPr>
        <w:t>ç) raportin e audituesit, i cili duhet të përfshihet i plotë në raportin vjetor;</w:t>
      </w:r>
    </w:p>
    <w:p w14:paraId="583D8D27" w14:textId="77FA9E44" w:rsidR="001A1705" w:rsidRPr="006B79FA" w:rsidRDefault="00FF4278" w:rsidP="006B79FA">
      <w:pPr>
        <w:pStyle w:val="ListParagraph"/>
        <w:ind w:left="270"/>
        <w:jc w:val="both"/>
        <w:rPr>
          <w:rFonts w:ascii="Times New Roman" w:hAnsi="Times New Roman"/>
          <w:sz w:val="24"/>
          <w:szCs w:val="24"/>
        </w:rPr>
      </w:pPr>
      <w:r w:rsidRPr="001A7501">
        <w:rPr>
          <w:rFonts w:ascii="Times New Roman" w:hAnsi="Times New Roman"/>
          <w:sz w:val="24"/>
          <w:szCs w:val="24"/>
        </w:rPr>
        <w:t>d) vlerën e shpërblimit, e ndarë në shpërblim fiks dhe të ndryshueshëm, të paguara nga</w:t>
      </w:r>
      <w:r w:rsidR="00AF7D01" w:rsidRPr="001A7501">
        <w:rPr>
          <w:rFonts w:ascii="Times New Roman" w:hAnsi="Times New Roman"/>
          <w:sz w:val="24"/>
          <w:szCs w:val="24"/>
        </w:rPr>
        <w:t xml:space="preserve"> </w:t>
      </w:r>
      <w:r w:rsidRPr="001A7501">
        <w:rPr>
          <w:rFonts w:ascii="Times New Roman" w:hAnsi="Times New Roman"/>
          <w:sz w:val="24"/>
          <w:szCs w:val="24"/>
        </w:rPr>
        <w:t xml:space="preserve">shoqëria administruese </w:t>
      </w:r>
      <w:r w:rsidR="000F5859" w:rsidRPr="001A7501">
        <w:rPr>
          <w:rFonts w:ascii="Times New Roman" w:hAnsi="Times New Roman"/>
          <w:sz w:val="24"/>
          <w:szCs w:val="24"/>
        </w:rPr>
        <w:t xml:space="preserve">punonjësve, </w:t>
      </w:r>
      <w:r w:rsidRPr="001A7501">
        <w:rPr>
          <w:rFonts w:ascii="Times New Roman" w:hAnsi="Times New Roman"/>
          <w:sz w:val="24"/>
          <w:szCs w:val="24"/>
        </w:rPr>
        <w:t>numrin e përfitue</w:t>
      </w:r>
      <w:r w:rsidR="000F5859" w:rsidRPr="001A7501">
        <w:rPr>
          <w:rFonts w:ascii="Times New Roman" w:hAnsi="Times New Roman"/>
          <w:sz w:val="24"/>
          <w:szCs w:val="24"/>
        </w:rPr>
        <w:t xml:space="preserve">sve dhe </w:t>
      </w:r>
      <w:r w:rsidRPr="001A7501">
        <w:rPr>
          <w:rFonts w:ascii="Times New Roman" w:hAnsi="Times New Roman"/>
          <w:sz w:val="24"/>
          <w:szCs w:val="24"/>
        </w:rPr>
        <w:t xml:space="preserve">sipas rastit, </w:t>
      </w:r>
      <w:r w:rsidR="00EF7AF7">
        <w:rPr>
          <w:rFonts w:ascii="Times New Roman" w:hAnsi="Times New Roman"/>
          <w:sz w:val="24"/>
          <w:szCs w:val="24"/>
        </w:rPr>
        <w:t>tarif</w:t>
      </w:r>
      <w:r w:rsidR="00010896">
        <w:rPr>
          <w:rFonts w:ascii="Times New Roman" w:hAnsi="Times New Roman"/>
          <w:sz w:val="24"/>
          <w:szCs w:val="24"/>
        </w:rPr>
        <w:t>ë</w:t>
      </w:r>
      <w:r w:rsidR="00EF7AF7">
        <w:rPr>
          <w:rFonts w:ascii="Times New Roman" w:hAnsi="Times New Roman"/>
          <w:sz w:val="24"/>
          <w:szCs w:val="24"/>
        </w:rPr>
        <w:t>n e administrimit t</w:t>
      </w:r>
      <w:r w:rsidR="00010896">
        <w:rPr>
          <w:rFonts w:ascii="Times New Roman" w:hAnsi="Times New Roman"/>
          <w:sz w:val="24"/>
          <w:szCs w:val="24"/>
        </w:rPr>
        <w:t>ë</w:t>
      </w:r>
      <w:r w:rsidR="00EF7AF7">
        <w:rPr>
          <w:rFonts w:ascii="Times New Roman" w:hAnsi="Times New Roman"/>
          <w:sz w:val="24"/>
          <w:szCs w:val="24"/>
        </w:rPr>
        <w:t xml:space="preserve"> paguar nga</w:t>
      </w:r>
      <w:r w:rsidRPr="001A7501">
        <w:rPr>
          <w:rFonts w:ascii="Times New Roman" w:hAnsi="Times New Roman"/>
          <w:sz w:val="24"/>
          <w:szCs w:val="24"/>
        </w:rPr>
        <w:t xml:space="preserve"> </w:t>
      </w:r>
      <w:r w:rsidR="000F5859" w:rsidRPr="001A7501">
        <w:rPr>
          <w:rFonts w:ascii="Times New Roman" w:hAnsi="Times New Roman"/>
          <w:sz w:val="24"/>
          <w:szCs w:val="24"/>
        </w:rPr>
        <w:t xml:space="preserve">fondi, përfshirë ndryshimet në </w:t>
      </w:r>
      <w:r w:rsidRPr="001A7501">
        <w:rPr>
          <w:rFonts w:ascii="Times New Roman" w:hAnsi="Times New Roman"/>
          <w:sz w:val="24"/>
          <w:szCs w:val="24"/>
        </w:rPr>
        <w:t>politikën e shpërblimit, sipas rregulla</w:t>
      </w:r>
      <w:r w:rsidR="001A1705" w:rsidRPr="001A7501">
        <w:rPr>
          <w:rFonts w:ascii="Times New Roman" w:hAnsi="Times New Roman"/>
          <w:sz w:val="24"/>
          <w:szCs w:val="24"/>
        </w:rPr>
        <w:t xml:space="preserve">ve të miratuara nga </w:t>
      </w:r>
      <w:r w:rsidR="000F1663">
        <w:rPr>
          <w:rFonts w:ascii="Times New Roman" w:hAnsi="Times New Roman"/>
          <w:sz w:val="24"/>
          <w:szCs w:val="24"/>
        </w:rPr>
        <w:t>A</w:t>
      </w:r>
      <w:r w:rsidR="001A1705" w:rsidRPr="001A7501">
        <w:rPr>
          <w:rFonts w:ascii="Times New Roman" w:hAnsi="Times New Roman"/>
          <w:sz w:val="24"/>
          <w:szCs w:val="24"/>
        </w:rPr>
        <w:t>utoriteti</w:t>
      </w:r>
      <w:r w:rsidR="000F1663">
        <w:rPr>
          <w:rFonts w:ascii="Times New Roman" w:hAnsi="Times New Roman"/>
          <w:sz w:val="24"/>
          <w:szCs w:val="24"/>
        </w:rPr>
        <w:t>.</w:t>
      </w:r>
    </w:p>
    <w:p w14:paraId="0151A3D1" w14:textId="34ABA0C7" w:rsidR="000F5859" w:rsidRPr="006B79FA" w:rsidRDefault="001A1705" w:rsidP="006B79FA">
      <w:pPr>
        <w:pStyle w:val="ListParagraph"/>
        <w:numPr>
          <w:ilvl w:val="2"/>
          <w:numId w:val="187"/>
        </w:numPr>
        <w:ind w:left="180"/>
        <w:jc w:val="both"/>
        <w:rPr>
          <w:rFonts w:ascii="Times New Roman" w:hAnsi="Times New Roman"/>
          <w:sz w:val="24"/>
          <w:szCs w:val="24"/>
        </w:rPr>
      </w:pPr>
      <w:r w:rsidRPr="001A7501">
        <w:rPr>
          <w:rFonts w:ascii="Times New Roman" w:hAnsi="Times New Roman"/>
          <w:sz w:val="24"/>
          <w:szCs w:val="24"/>
        </w:rPr>
        <w:t xml:space="preserve">Autoriteti miraton rregullore për formën dhe përmbajtjen e raporteve dhe pasqyrave financiare </w:t>
      </w:r>
      <w:r w:rsidR="00925023" w:rsidRPr="001A7501">
        <w:rPr>
          <w:rFonts w:ascii="Times New Roman" w:hAnsi="Times New Roman"/>
          <w:sz w:val="24"/>
          <w:szCs w:val="24"/>
        </w:rPr>
        <w:t xml:space="preserve">të ndërmjetme dhe </w:t>
      </w:r>
      <w:r w:rsidRPr="001A7501">
        <w:rPr>
          <w:rFonts w:ascii="Times New Roman" w:hAnsi="Times New Roman"/>
          <w:sz w:val="24"/>
          <w:szCs w:val="24"/>
        </w:rPr>
        <w:t xml:space="preserve">vjetore të </w:t>
      </w:r>
      <w:r w:rsidR="00925023" w:rsidRPr="001A7501">
        <w:rPr>
          <w:rFonts w:ascii="Times New Roman" w:hAnsi="Times New Roman"/>
          <w:sz w:val="24"/>
          <w:szCs w:val="24"/>
        </w:rPr>
        <w:t xml:space="preserve">shoqërisë administruese dhe </w:t>
      </w:r>
      <w:r w:rsidRPr="001A7501">
        <w:rPr>
          <w:rFonts w:ascii="Times New Roman" w:hAnsi="Times New Roman"/>
          <w:sz w:val="24"/>
          <w:szCs w:val="24"/>
        </w:rPr>
        <w:t>fondit</w:t>
      </w:r>
      <w:r w:rsidR="00925023" w:rsidRPr="001A7501">
        <w:rPr>
          <w:rFonts w:ascii="Times New Roman" w:hAnsi="Times New Roman"/>
          <w:sz w:val="24"/>
          <w:szCs w:val="24"/>
        </w:rPr>
        <w:t>.</w:t>
      </w:r>
    </w:p>
    <w:p w14:paraId="34064997" w14:textId="77777777" w:rsidR="00456297" w:rsidRDefault="00456297" w:rsidP="000F5859">
      <w:pPr>
        <w:jc w:val="center"/>
      </w:pPr>
    </w:p>
    <w:p w14:paraId="7041F654" w14:textId="77777777" w:rsidR="00FF4278" w:rsidRDefault="00FF4278" w:rsidP="000F5859">
      <w:pPr>
        <w:jc w:val="center"/>
      </w:pPr>
      <w:r>
        <w:t>Neni</w:t>
      </w:r>
      <w:r w:rsidR="00203FF9">
        <w:t xml:space="preserve"> </w:t>
      </w:r>
      <w:r w:rsidR="00DE0A1D">
        <w:t xml:space="preserve">111 </w:t>
      </w:r>
    </w:p>
    <w:p w14:paraId="2D93DD01" w14:textId="77777777" w:rsidR="00FF4278" w:rsidRDefault="00FF4278" w:rsidP="000F5859">
      <w:pPr>
        <w:jc w:val="center"/>
      </w:pPr>
      <w:r>
        <w:t>Raporti dhe pasqyrat financiare të ndërmjetme</w:t>
      </w:r>
    </w:p>
    <w:p w14:paraId="1C924190" w14:textId="77777777" w:rsidR="000F5859" w:rsidRDefault="000F5859" w:rsidP="000F5859">
      <w:pPr>
        <w:jc w:val="center"/>
      </w:pPr>
    </w:p>
    <w:p w14:paraId="31E9EEC1" w14:textId="77777777" w:rsidR="00AF7D01" w:rsidRPr="00AF7D01" w:rsidRDefault="00FF4278" w:rsidP="005B379A">
      <w:pPr>
        <w:pStyle w:val="ListParagraph"/>
        <w:numPr>
          <w:ilvl w:val="6"/>
          <w:numId w:val="88"/>
        </w:numPr>
        <w:spacing w:after="0"/>
        <w:ind w:left="360"/>
        <w:jc w:val="both"/>
        <w:rPr>
          <w:rFonts w:ascii="Times New Roman" w:hAnsi="Times New Roman"/>
          <w:sz w:val="24"/>
          <w:szCs w:val="24"/>
        </w:rPr>
      </w:pPr>
      <w:r w:rsidRPr="00AF7D01">
        <w:rPr>
          <w:rFonts w:ascii="Times New Roman" w:hAnsi="Times New Roman"/>
          <w:sz w:val="24"/>
          <w:szCs w:val="24"/>
        </w:rPr>
        <w:t xml:space="preserve">Shoqëria administruese, për çdo </w:t>
      </w:r>
      <w:r w:rsidR="000F5859" w:rsidRPr="00AF7D01">
        <w:rPr>
          <w:rFonts w:ascii="Times New Roman" w:hAnsi="Times New Roman"/>
          <w:sz w:val="24"/>
          <w:szCs w:val="24"/>
        </w:rPr>
        <w:t xml:space="preserve">fond pensioni </w:t>
      </w:r>
      <w:r w:rsidRPr="00AF7D01">
        <w:rPr>
          <w:rFonts w:ascii="Times New Roman" w:hAnsi="Times New Roman"/>
          <w:sz w:val="24"/>
          <w:szCs w:val="24"/>
        </w:rPr>
        <w:t>që administron, harton raport të ndërmjetëm dhe pasqyr</w:t>
      </w:r>
      <w:r w:rsidR="000F5859" w:rsidRPr="00AF7D01">
        <w:rPr>
          <w:rFonts w:ascii="Times New Roman" w:hAnsi="Times New Roman"/>
          <w:sz w:val="24"/>
          <w:szCs w:val="24"/>
        </w:rPr>
        <w:t xml:space="preserve">a financiare të ndërmjetme, në </w:t>
      </w:r>
      <w:r w:rsidRPr="00AF7D01">
        <w:rPr>
          <w:rFonts w:ascii="Times New Roman" w:hAnsi="Times New Roman"/>
          <w:sz w:val="24"/>
          <w:szCs w:val="24"/>
        </w:rPr>
        <w:t>përputhje me kërkesat e këtij ligji dhe me aktet rregullative të mir</w:t>
      </w:r>
      <w:r w:rsidR="000F5859" w:rsidRPr="00AF7D01">
        <w:rPr>
          <w:rFonts w:ascii="Times New Roman" w:hAnsi="Times New Roman"/>
          <w:sz w:val="24"/>
          <w:szCs w:val="24"/>
        </w:rPr>
        <w:t xml:space="preserve">atuara nga </w:t>
      </w:r>
      <w:r w:rsidR="00376056">
        <w:rPr>
          <w:rFonts w:ascii="Times New Roman" w:hAnsi="Times New Roman"/>
          <w:sz w:val="24"/>
          <w:szCs w:val="24"/>
        </w:rPr>
        <w:t>A</w:t>
      </w:r>
      <w:r w:rsidR="000F5859" w:rsidRPr="00AF7D01">
        <w:rPr>
          <w:rFonts w:ascii="Times New Roman" w:hAnsi="Times New Roman"/>
          <w:sz w:val="24"/>
          <w:szCs w:val="24"/>
        </w:rPr>
        <w:t xml:space="preserve">utoriteti në zbatim të </w:t>
      </w:r>
      <w:r w:rsidR="00376056">
        <w:rPr>
          <w:rFonts w:ascii="Times New Roman" w:hAnsi="Times New Roman"/>
          <w:sz w:val="24"/>
          <w:szCs w:val="24"/>
        </w:rPr>
        <w:t>tij</w:t>
      </w:r>
      <w:r w:rsidR="000F5859" w:rsidRPr="00AF7D01">
        <w:rPr>
          <w:rFonts w:ascii="Times New Roman" w:hAnsi="Times New Roman"/>
          <w:sz w:val="24"/>
          <w:szCs w:val="24"/>
        </w:rPr>
        <w:t>.</w:t>
      </w:r>
    </w:p>
    <w:p w14:paraId="767939DA" w14:textId="77777777" w:rsidR="00AF7D01" w:rsidRPr="00AF7D01" w:rsidRDefault="00FF4278" w:rsidP="005B379A">
      <w:pPr>
        <w:pStyle w:val="ListParagraph"/>
        <w:numPr>
          <w:ilvl w:val="6"/>
          <w:numId w:val="88"/>
        </w:numPr>
        <w:spacing w:after="0"/>
        <w:ind w:left="360"/>
        <w:jc w:val="both"/>
        <w:rPr>
          <w:rFonts w:ascii="Times New Roman" w:hAnsi="Times New Roman"/>
          <w:sz w:val="24"/>
          <w:szCs w:val="24"/>
        </w:rPr>
      </w:pPr>
      <w:r w:rsidRPr="00AF7D01">
        <w:rPr>
          <w:rFonts w:ascii="Times New Roman" w:hAnsi="Times New Roman"/>
          <w:sz w:val="24"/>
          <w:szCs w:val="24"/>
        </w:rPr>
        <w:t xml:space="preserve">Raporti dhe pasqyrat financiare të ndërmjetme i dorëzohen </w:t>
      </w:r>
      <w:r w:rsidR="00376056">
        <w:rPr>
          <w:rFonts w:ascii="Times New Roman" w:hAnsi="Times New Roman"/>
          <w:sz w:val="24"/>
          <w:szCs w:val="24"/>
        </w:rPr>
        <w:t>A</w:t>
      </w:r>
      <w:r w:rsidRPr="00AF7D01">
        <w:rPr>
          <w:rFonts w:ascii="Times New Roman" w:hAnsi="Times New Roman"/>
          <w:sz w:val="24"/>
          <w:szCs w:val="24"/>
        </w:rPr>
        <w:t>utoritetit brenda dy muajve</w:t>
      </w:r>
      <w:r w:rsidR="000F5859" w:rsidRPr="00AF7D01">
        <w:rPr>
          <w:rFonts w:ascii="Times New Roman" w:hAnsi="Times New Roman"/>
          <w:sz w:val="24"/>
          <w:szCs w:val="24"/>
        </w:rPr>
        <w:t xml:space="preserve"> </w:t>
      </w:r>
      <w:r w:rsidRPr="00AF7D01">
        <w:rPr>
          <w:rFonts w:ascii="Times New Roman" w:hAnsi="Times New Roman"/>
          <w:sz w:val="24"/>
          <w:szCs w:val="24"/>
        </w:rPr>
        <w:t xml:space="preserve">pas mbylljes së gjashtëmujorit të parë të vitit financiar dhe u vihen në dispozicion </w:t>
      </w:r>
      <w:r w:rsidR="000F5859" w:rsidRPr="00AF7D01">
        <w:rPr>
          <w:rFonts w:ascii="Times New Roman" w:hAnsi="Times New Roman"/>
          <w:sz w:val="24"/>
          <w:szCs w:val="24"/>
        </w:rPr>
        <w:t>a</w:t>
      </w:r>
      <w:r w:rsidR="00AF7D01" w:rsidRPr="00AF7D01">
        <w:rPr>
          <w:rFonts w:ascii="Times New Roman" w:hAnsi="Times New Roman"/>
          <w:sz w:val="24"/>
          <w:szCs w:val="24"/>
        </w:rPr>
        <w:t>n</w:t>
      </w:r>
      <w:r w:rsidR="00DC6584">
        <w:rPr>
          <w:rFonts w:ascii="Times New Roman" w:hAnsi="Times New Roman"/>
          <w:sz w:val="24"/>
          <w:szCs w:val="24"/>
        </w:rPr>
        <w:t>ë</w:t>
      </w:r>
      <w:r w:rsidR="00AF7D01" w:rsidRPr="00AF7D01">
        <w:rPr>
          <w:rFonts w:ascii="Times New Roman" w:hAnsi="Times New Roman"/>
          <w:sz w:val="24"/>
          <w:szCs w:val="24"/>
        </w:rPr>
        <w:t>tar</w:t>
      </w:r>
      <w:r w:rsidR="00DC6584">
        <w:rPr>
          <w:rFonts w:ascii="Times New Roman" w:hAnsi="Times New Roman"/>
          <w:sz w:val="24"/>
          <w:szCs w:val="24"/>
        </w:rPr>
        <w:t>ë</w:t>
      </w:r>
      <w:r w:rsidR="00AF7D01" w:rsidRPr="00AF7D01">
        <w:rPr>
          <w:rFonts w:ascii="Times New Roman" w:hAnsi="Times New Roman"/>
          <w:sz w:val="24"/>
          <w:szCs w:val="24"/>
        </w:rPr>
        <w:t>ve t</w:t>
      </w:r>
      <w:r w:rsidR="00DC6584">
        <w:rPr>
          <w:rFonts w:ascii="Times New Roman" w:hAnsi="Times New Roman"/>
          <w:sz w:val="24"/>
          <w:szCs w:val="24"/>
        </w:rPr>
        <w:t>ë</w:t>
      </w:r>
      <w:r w:rsidR="00AF7D01" w:rsidRPr="00AF7D01">
        <w:rPr>
          <w:rFonts w:ascii="Times New Roman" w:hAnsi="Times New Roman"/>
          <w:sz w:val="24"/>
          <w:szCs w:val="24"/>
        </w:rPr>
        <w:t xml:space="preserve"> fondit </w:t>
      </w:r>
      <w:r w:rsidRPr="00AF7D01">
        <w:rPr>
          <w:rFonts w:ascii="Times New Roman" w:hAnsi="Times New Roman"/>
          <w:sz w:val="24"/>
          <w:szCs w:val="24"/>
        </w:rPr>
        <w:t>pa pagesë sipas kërkesës.</w:t>
      </w:r>
    </w:p>
    <w:p w14:paraId="23AD54F0" w14:textId="77777777" w:rsidR="00AF7D01" w:rsidRPr="00AF7D01" w:rsidRDefault="00FF4278" w:rsidP="005B379A">
      <w:pPr>
        <w:pStyle w:val="ListParagraph"/>
        <w:numPr>
          <w:ilvl w:val="6"/>
          <w:numId w:val="88"/>
        </w:numPr>
        <w:spacing w:after="0"/>
        <w:ind w:left="360"/>
        <w:jc w:val="both"/>
        <w:rPr>
          <w:rFonts w:ascii="Times New Roman" w:hAnsi="Times New Roman"/>
          <w:sz w:val="24"/>
          <w:szCs w:val="24"/>
        </w:rPr>
      </w:pPr>
      <w:r w:rsidRPr="00AF7D01">
        <w:rPr>
          <w:rFonts w:ascii="Times New Roman" w:hAnsi="Times New Roman"/>
          <w:sz w:val="24"/>
          <w:szCs w:val="24"/>
        </w:rPr>
        <w:t>Raporti i ndërmjetëm dhe pasqyrat financiare të ndër</w:t>
      </w:r>
      <w:r w:rsidR="000F5859" w:rsidRPr="00AF7D01">
        <w:rPr>
          <w:rFonts w:ascii="Times New Roman" w:hAnsi="Times New Roman"/>
          <w:sz w:val="24"/>
          <w:szCs w:val="24"/>
        </w:rPr>
        <w:t>mjetme publikohen</w:t>
      </w:r>
      <w:r w:rsidR="0046676E" w:rsidRPr="00AF7D01">
        <w:rPr>
          <w:rFonts w:ascii="Times New Roman" w:hAnsi="Times New Roman"/>
          <w:sz w:val="24"/>
          <w:szCs w:val="24"/>
        </w:rPr>
        <w:t xml:space="preserve"> n</w:t>
      </w:r>
      <w:r w:rsidR="00DC6584">
        <w:rPr>
          <w:rFonts w:ascii="Times New Roman" w:hAnsi="Times New Roman"/>
          <w:sz w:val="24"/>
          <w:szCs w:val="24"/>
        </w:rPr>
        <w:t>ë</w:t>
      </w:r>
      <w:r w:rsidR="0046676E" w:rsidRPr="00AF7D01">
        <w:rPr>
          <w:rFonts w:ascii="Times New Roman" w:hAnsi="Times New Roman"/>
          <w:sz w:val="24"/>
          <w:szCs w:val="24"/>
        </w:rPr>
        <w:t xml:space="preserve"> faqen zyrtare t</w:t>
      </w:r>
      <w:r w:rsidR="00DC6584">
        <w:rPr>
          <w:rFonts w:ascii="Times New Roman" w:hAnsi="Times New Roman"/>
          <w:sz w:val="24"/>
          <w:szCs w:val="24"/>
        </w:rPr>
        <w:t>ë</w:t>
      </w:r>
      <w:r w:rsidR="0046676E" w:rsidRPr="00AF7D01">
        <w:rPr>
          <w:rFonts w:ascii="Times New Roman" w:hAnsi="Times New Roman"/>
          <w:sz w:val="24"/>
          <w:szCs w:val="24"/>
        </w:rPr>
        <w:t xml:space="preserve"> shoq</w:t>
      </w:r>
      <w:r w:rsidR="00DC6584">
        <w:rPr>
          <w:rFonts w:ascii="Times New Roman" w:hAnsi="Times New Roman"/>
          <w:sz w:val="24"/>
          <w:szCs w:val="24"/>
        </w:rPr>
        <w:t>ë</w:t>
      </w:r>
      <w:r w:rsidR="0046676E" w:rsidRPr="00AF7D01">
        <w:rPr>
          <w:rFonts w:ascii="Times New Roman" w:hAnsi="Times New Roman"/>
          <w:sz w:val="24"/>
          <w:szCs w:val="24"/>
        </w:rPr>
        <w:t>r</w:t>
      </w:r>
      <w:r w:rsidR="008B3D05">
        <w:rPr>
          <w:rFonts w:ascii="Times New Roman" w:hAnsi="Times New Roman"/>
          <w:sz w:val="24"/>
          <w:szCs w:val="24"/>
        </w:rPr>
        <w:t>i</w:t>
      </w:r>
      <w:r w:rsidR="0046676E" w:rsidRPr="00AF7D01">
        <w:rPr>
          <w:rFonts w:ascii="Times New Roman" w:hAnsi="Times New Roman"/>
          <w:sz w:val="24"/>
          <w:szCs w:val="24"/>
        </w:rPr>
        <w:t>s</w:t>
      </w:r>
      <w:r w:rsidR="00DC6584">
        <w:rPr>
          <w:rFonts w:ascii="Times New Roman" w:hAnsi="Times New Roman"/>
          <w:sz w:val="24"/>
          <w:szCs w:val="24"/>
        </w:rPr>
        <w:t>ë</w:t>
      </w:r>
      <w:r w:rsidR="000F5859" w:rsidRPr="00AF7D01">
        <w:rPr>
          <w:rFonts w:ascii="Times New Roman" w:hAnsi="Times New Roman"/>
          <w:sz w:val="24"/>
          <w:szCs w:val="24"/>
        </w:rPr>
        <w:t xml:space="preserve"> jo më vonë se </w:t>
      </w:r>
      <w:r w:rsidRPr="00AF7D01">
        <w:rPr>
          <w:rFonts w:ascii="Times New Roman" w:hAnsi="Times New Roman"/>
          <w:sz w:val="24"/>
          <w:szCs w:val="24"/>
        </w:rPr>
        <w:t>dy muaj pas mbylljes së gjashtëmujorit të parë të vitit financiar</w:t>
      </w:r>
      <w:r w:rsidR="000F5859" w:rsidRPr="00AF7D01">
        <w:rPr>
          <w:rFonts w:ascii="Times New Roman" w:hAnsi="Times New Roman"/>
          <w:sz w:val="24"/>
          <w:szCs w:val="24"/>
        </w:rPr>
        <w:t>.</w:t>
      </w:r>
      <w:r w:rsidRPr="00AF7D01">
        <w:rPr>
          <w:rFonts w:ascii="Times New Roman" w:hAnsi="Times New Roman"/>
          <w:sz w:val="24"/>
          <w:szCs w:val="24"/>
        </w:rPr>
        <w:t xml:space="preserve"> </w:t>
      </w:r>
    </w:p>
    <w:p w14:paraId="4BA02EAA" w14:textId="77777777" w:rsidR="00AF7D01" w:rsidRPr="00AF7D01" w:rsidRDefault="00AF7D01" w:rsidP="005B379A">
      <w:pPr>
        <w:pStyle w:val="ListParagraph"/>
        <w:numPr>
          <w:ilvl w:val="6"/>
          <w:numId w:val="88"/>
        </w:numPr>
        <w:spacing w:after="0"/>
        <w:ind w:left="360"/>
        <w:jc w:val="both"/>
        <w:rPr>
          <w:rFonts w:ascii="Times New Roman" w:hAnsi="Times New Roman"/>
          <w:sz w:val="24"/>
          <w:szCs w:val="24"/>
        </w:rPr>
      </w:pPr>
      <w:r w:rsidRPr="00AF7D01">
        <w:rPr>
          <w:rFonts w:ascii="Times New Roman" w:hAnsi="Times New Roman"/>
          <w:sz w:val="24"/>
          <w:szCs w:val="24"/>
        </w:rPr>
        <w:t>Pavar</w:t>
      </w:r>
      <w:r w:rsidR="00DC6584">
        <w:rPr>
          <w:rFonts w:ascii="Times New Roman" w:hAnsi="Times New Roman"/>
          <w:sz w:val="24"/>
          <w:szCs w:val="24"/>
        </w:rPr>
        <w:t>ë</w:t>
      </w:r>
      <w:r w:rsidRPr="00AF7D01">
        <w:rPr>
          <w:rFonts w:ascii="Times New Roman" w:hAnsi="Times New Roman"/>
          <w:sz w:val="24"/>
          <w:szCs w:val="24"/>
        </w:rPr>
        <w:t>sisht parashikimit t</w:t>
      </w:r>
      <w:r w:rsidR="00DC6584">
        <w:rPr>
          <w:rFonts w:ascii="Times New Roman" w:hAnsi="Times New Roman"/>
          <w:sz w:val="24"/>
          <w:szCs w:val="24"/>
        </w:rPr>
        <w:t>ë</w:t>
      </w:r>
      <w:r w:rsidRPr="00AF7D01">
        <w:rPr>
          <w:rFonts w:ascii="Times New Roman" w:hAnsi="Times New Roman"/>
          <w:sz w:val="24"/>
          <w:szCs w:val="24"/>
        </w:rPr>
        <w:t xml:space="preserve"> pik</w:t>
      </w:r>
      <w:r w:rsidR="00DC6584">
        <w:rPr>
          <w:rFonts w:ascii="Times New Roman" w:hAnsi="Times New Roman"/>
          <w:sz w:val="24"/>
          <w:szCs w:val="24"/>
        </w:rPr>
        <w:t>ë</w:t>
      </w:r>
      <w:r w:rsidRPr="00AF7D01">
        <w:rPr>
          <w:rFonts w:ascii="Times New Roman" w:hAnsi="Times New Roman"/>
          <w:sz w:val="24"/>
          <w:szCs w:val="24"/>
        </w:rPr>
        <w:t>s 3, t</w:t>
      </w:r>
      <w:r w:rsidR="00DC6584">
        <w:rPr>
          <w:rFonts w:ascii="Times New Roman" w:hAnsi="Times New Roman"/>
          <w:sz w:val="24"/>
          <w:szCs w:val="24"/>
        </w:rPr>
        <w:t>ë</w:t>
      </w:r>
      <w:r w:rsidRPr="00AF7D01">
        <w:rPr>
          <w:rFonts w:ascii="Times New Roman" w:hAnsi="Times New Roman"/>
          <w:sz w:val="24"/>
          <w:szCs w:val="24"/>
        </w:rPr>
        <w:t xml:space="preserve"> k</w:t>
      </w:r>
      <w:r w:rsidR="00DC6584">
        <w:rPr>
          <w:rFonts w:ascii="Times New Roman" w:hAnsi="Times New Roman"/>
          <w:sz w:val="24"/>
          <w:szCs w:val="24"/>
        </w:rPr>
        <w:t>ë</w:t>
      </w:r>
      <w:r w:rsidRPr="00AF7D01">
        <w:rPr>
          <w:rFonts w:ascii="Times New Roman" w:hAnsi="Times New Roman"/>
          <w:sz w:val="24"/>
          <w:szCs w:val="24"/>
        </w:rPr>
        <w:t>tij neni shoqëria administruese, v</w:t>
      </w:r>
      <w:r w:rsidR="00DC6584">
        <w:rPr>
          <w:rFonts w:ascii="Times New Roman" w:hAnsi="Times New Roman"/>
          <w:sz w:val="24"/>
          <w:szCs w:val="24"/>
        </w:rPr>
        <w:t>ë</w:t>
      </w:r>
      <w:r w:rsidRPr="00AF7D01">
        <w:rPr>
          <w:rFonts w:ascii="Times New Roman" w:hAnsi="Times New Roman"/>
          <w:sz w:val="24"/>
          <w:szCs w:val="24"/>
        </w:rPr>
        <w:t xml:space="preserve"> n</w:t>
      </w:r>
      <w:r w:rsidR="00DC6584">
        <w:rPr>
          <w:rFonts w:ascii="Times New Roman" w:hAnsi="Times New Roman"/>
          <w:sz w:val="24"/>
          <w:szCs w:val="24"/>
        </w:rPr>
        <w:t>ë</w:t>
      </w:r>
      <w:r w:rsidRPr="00AF7D01">
        <w:rPr>
          <w:rFonts w:ascii="Times New Roman" w:hAnsi="Times New Roman"/>
          <w:sz w:val="24"/>
          <w:szCs w:val="24"/>
        </w:rPr>
        <w:t xml:space="preserve"> dispozicion t</w:t>
      </w:r>
      <w:r w:rsidR="00DC6584">
        <w:rPr>
          <w:rFonts w:ascii="Times New Roman" w:hAnsi="Times New Roman"/>
          <w:sz w:val="24"/>
          <w:szCs w:val="24"/>
        </w:rPr>
        <w:t>ë</w:t>
      </w:r>
      <w:r w:rsidRPr="00AF7D01">
        <w:rPr>
          <w:rFonts w:ascii="Times New Roman" w:hAnsi="Times New Roman"/>
          <w:sz w:val="24"/>
          <w:szCs w:val="24"/>
        </w:rPr>
        <w:t xml:space="preserve"> pun</w:t>
      </w:r>
      <w:r w:rsidR="00DC6584">
        <w:rPr>
          <w:rFonts w:ascii="Times New Roman" w:hAnsi="Times New Roman"/>
          <w:sz w:val="24"/>
          <w:szCs w:val="24"/>
        </w:rPr>
        <w:t>ë</w:t>
      </w:r>
      <w:r w:rsidRPr="00AF7D01">
        <w:rPr>
          <w:rFonts w:ascii="Times New Roman" w:hAnsi="Times New Roman"/>
          <w:sz w:val="24"/>
          <w:szCs w:val="24"/>
        </w:rPr>
        <w:t>dh</w:t>
      </w:r>
      <w:r w:rsidR="00DC6584">
        <w:rPr>
          <w:rFonts w:ascii="Times New Roman" w:hAnsi="Times New Roman"/>
          <w:sz w:val="24"/>
          <w:szCs w:val="24"/>
        </w:rPr>
        <w:t>ë</w:t>
      </w:r>
      <w:r w:rsidRPr="00AF7D01">
        <w:rPr>
          <w:rFonts w:ascii="Times New Roman" w:hAnsi="Times New Roman"/>
          <w:sz w:val="24"/>
          <w:szCs w:val="24"/>
        </w:rPr>
        <w:t>n</w:t>
      </w:r>
      <w:r w:rsidR="00DC6584">
        <w:rPr>
          <w:rFonts w:ascii="Times New Roman" w:hAnsi="Times New Roman"/>
          <w:sz w:val="24"/>
          <w:szCs w:val="24"/>
        </w:rPr>
        <w:t>ë</w:t>
      </w:r>
      <w:r w:rsidRPr="00AF7D01">
        <w:rPr>
          <w:rFonts w:ascii="Times New Roman" w:hAnsi="Times New Roman"/>
          <w:sz w:val="24"/>
          <w:szCs w:val="24"/>
        </w:rPr>
        <w:t>sit p</w:t>
      </w:r>
      <w:r w:rsidR="00DC6584">
        <w:rPr>
          <w:rFonts w:ascii="Times New Roman" w:hAnsi="Times New Roman"/>
          <w:sz w:val="24"/>
          <w:szCs w:val="24"/>
        </w:rPr>
        <w:t>ë</w:t>
      </w:r>
      <w:r w:rsidRPr="00AF7D01">
        <w:rPr>
          <w:rFonts w:ascii="Times New Roman" w:hAnsi="Times New Roman"/>
          <w:sz w:val="24"/>
          <w:szCs w:val="24"/>
        </w:rPr>
        <w:t>r fondin me pjes</w:t>
      </w:r>
      <w:r w:rsidR="00DC6584">
        <w:rPr>
          <w:rFonts w:ascii="Times New Roman" w:hAnsi="Times New Roman"/>
          <w:sz w:val="24"/>
          <w:szCs w:val="24"/>
        </w:rPr>
        <w:t>ë</w:t>
      </w:r>
      <w:r w:rsidRPr="00AF7D01">
        <w:rPr>
          <w:rFonts w:ascii="Times New Roman" w:hAnsi="Times New Roman"/>
          <w:sz w:val="24"/>
          <w:szCs w:val="24"/>
        </w:rPr>
        <w:t>marrje t</w:t>
      </w:r>
      <w:r w:rsidR="00DC6584">
        <w:rPr>
          <w:rFonts w:ascii="Times New Roman" w:hAnsi="Times New Roman"/>
          <w:sz w:val="24"/>
          <w:szCs w:val="24"/>
        </w:rPr>
        <w:t>ë</w:t>
      </w:r>
      <w:r w:rsidRPr="00AF7D01">
        <w:rPr>
          <w:rFonts w:ascii="Times New Roman" w:hAnsi="Times New Roman"/>
          <w:sz w:val="24"/>
          <w:szCs w:val="24"/>
        </w:rPr>
        <w:t xml:space="preserve"> hapur dhe sponsorit</w:t>
      </w:r>
      <w:r w:rsidR="00376056">
        <w:rPr>
          <w:rFonts w:ascii="Times New Roman" w:hAnsi="Times New Roman"/>
          <w:sz w:val="24"/>
          <w:szCs w:val="24"/>
        </w:rPr>
        <w:t>,</w:t>
      </w:r>
      <w:r w:rsidRPr="00AF7D01">
        <w:rPr>
          <w:rFonts w:ascii="Times New Roman" w:hAnsi="Times New Roman"/>
          <w:sz w:val="24"/>
          <w:szCs w:val="24"/>
        </w:rPr>
        <w:t xml:space="preserve"> n</w:t>
      </w:r>
      <w:r w:rsidR="00DC6584">
        <w:rPr>
          <w:rFonts w:ascii="Times New Roman" w:hAnsi="Times New Roman"/>
          <w:sz w:val="24"/>
          <w:szCs w:val="24"/>
        </w:rPr>
        <w:t>ë</w:t>
      </w:r>
      <w:r w:rsidRPr="00AF7D01">
        <w:rPr>
          <w:rFonts w:ascii="Times New Roman" w:hAnsi="Times New Roman"/>
          <w:sz w:val="24"/>
          <w:szCs w:val="24"/>
        </w:rPr>
        <w:t xml:space="preserve"> m</w:t>
      </w:r>
      <w:r w:rsidR="00DC6584">
        <w:rPr>
          <w:rFonts w:ascii="Times New Roman" w:hAnsi="Times New Roman"/>
          <w:sz w:val="24"/>
          <w:szCs w:val="24"/>
        </w:rPr>
        <w:t>ë</w:t>
      </w:r>
      <w:r w:rsidRPr="00AF7D01">
        <w:rPr>
          <w:rFonts w:ascii="Times New Roman" w:hAnsi="Times New Roman"/>
          <w:sz w:val="24"/>
          <w:szCs w:val="24"/>
        </w:rPr>
        <w:t>nyr</w:t>
      </w:r>
      <w:r w:rsidR="00DC6584">
        <w:rPr>
          <w:rFonts w:ascii="Times New Roman" w:hAnsi="Times New Roman"/>
          <w:sz w:val="24"/>
          <w:szCs w:val="24"/>
        </w:rPr>
        <w:t>ë</w:t>
      </w:r>
      <w:r w:rsidRPr="00AF7D01">
        <w:rPr>
          <w:rFonts w:ascii="Times New Roman" w:hAnsi="Times New Roman"/>
          <w:sz w:val="24"/>
          <w:szCs w:val="24"/>
        </w:rPr>
        <w:t xml:space="preserve"> elektronike</w:t>
      </w:r>
      <w:r w:rsidR="00376056">
        <w:rPr>
          <w:rFonts w:ascii="Times New Roman" w:hAnsi="Times New Roman"/>
          <w:sz w:val="24"/>
          <w:szCs w:val="24"/>
        </w:rPr>
        <w:t>,</w:t>
      </w:r>
      <w:r w:rsidRPr="00AF7D01">
        <w:rPr>
          <w:rFonts w:ascii="Times New Roman" w:hAnsi="Times New Roman"/>
          <w:sz w:val="24"/>
          <w:szCs w:val="24"/>
        </w:rPr>
        <w:t xml:space="preserve"> raporti</w:t>
      </w:r>
      <w:r w:rsidR="00C01ED6">
        <w:rPr>
          <w:rFonts w:ascii="Times New Roman" w:hAnsi="Times New Roman"/>
          <w:sz w:val="24"/>
          <w:szCs w:val="24"/>
        </w:rPr>
        <w:t>n</w:t>
      </w:r>
      <w:r w:rsidRPr="00AF7D01">
        <w:rPr>
          <w:rFonts w:ascii="Times New Roman" w:hAnsi="Times New Roman"/>
          <w:sz w:val="24"/>
          <w:szCs w:val="24"/>
        </w:rPr>
        <w:t xml:space="preserve"> vjetor dhe pasqyrat financiare.</w:t>
      </w:r>
    </w:p>
    <w:p w14:paraId="5B2B016E" w14:textId="77777777" w:rsidR="00FF4278" w:rsidRDefault="00FF4278" w:rsidP="00986F1D">
      <w:pPr>
        <w:spacing w:line="276" w:lineRule="auto"/>
        <w:jc w:val="both"/>
      </w:pPr>
    </w:p>
    <w:p w14:paraId="64780063" w14:textId="77777777" w:rsidR="008F5E20" w:rsidRDefault="008F5E20" w:rsidP="000F5859">
      <w:pPr>
        <w:jc w:val="both"/>
      </w:pPr>
    </w:p>
    <w:p w14:paraId="1870AE18" w14:textId="77777777" w:rsidR="001C4CBF" w:rsidRPr="00DE0A1D" w:rsidRDefault="001C4CBF" w:rsidP="00655662">
      <w:pPr>
        <w:jc w:val="both"/>
      </w:pPr>
    </w:p>
    <w:p w14:paraId="35D37B4D" w14:textId="77777777" w:rsidR="001C4CBF" w:rsidRPr="000F661C" w:rsidRDefault="001C4CBF" w:rsidP="001C4CBF">
      <w:pPr>
        <w:jc w:val="center"/>
      </w:pPr>
      <w:r w:rsidRPr="000F661C">
        <w:t>Neni</w:t>
      </w:r>
      <w:r w:rsidR="00203FF9" w:rsidRPr="000F661C">
        <w:t xml:space="preserve"> </w:t>
      </w:r>
      <w:r w:rsidR="00DE0A1D" w:rsidRPr="000F661C">
        <w:t xml:space="preserve">112 </w:t>
      </w:r>
    </w:p>
    <w:p w14:paraId="0D2E15BD" w14:textId="77777777" w:rsidR="001C4CBF" w:rsidRPr="000F661C" w:rsidRDefault="0019636D" w:rsidP="0019636D">
      <w:pPr>
        <w:jc w:val="center"/>
      </w:pPr>
      <w:r w:rsidRPr="000F661C">
        <w:t>Informimi i anëtarëve</w:t>
      </w:r>
    </w:p>
    <w:p w14:paraId="3C04A231" w14:textId="77777777" w:rsidR="0019636D" w:rsidRPr="00A70741" w:rsidRDefault="0019636D" w:rsidP="00655662">
      <w:pPr>
        <w:jc w:val="both"/>
      </w:pPr>
    </w:p>
    <w:p w14:paraId="18CF03ED" w14:textId="77777777" w:rsidR="00655662" w:rsidRPr="00A80D97" w:rsidRDefault="00655662" w:rsidP="005B379A">
      <w:pPr>
        <w:pStyle w:val="ListParagraph"/>
        <w:numPr>
          <w:ilvl w:val="0"/>
          <w:numId w:val="134"/>
        </w:numPr>
        <w:spacing w:after="0"/>
        <w:ind w:left="360"/>
        <w:jc w:val="both"/>
        <w:rPr>
          <w:rFonts w:ascii="Times New Roman" w:hAnsi="Times New Roman"/>
          <w:sz w:val="24"/>
          <w:szCs w:val="24"/>
        </w:rPr>
      </w:pPr>
      <w:r w:rsidRPr="00A70741">
        <w:rPr>
          <w:rFonts w:ascii="Times New Roman" w:hAnsi="Times New Roman"/>
          <w:sz w:val="24"/>
          <w:szCs w:val="24"/>
        </w:rPr>
        <w:lastRenderedPageBreak/>
        <w:t xml:space="preserve">Shoqëria administruese vendos në dispozicion </w:t>
      </w:r>
      <w:r w:rsidR="00AC32AF" w:rsidRPr="00A70741">
        <w:rPr>
          <w:rFonts w:ascii="Times New Roman" w:hAnsi="Times New Roman"/>
          <w:sz w:val="24"/>
          <w:szCs w:val="24"/>
        </w:rPr>
        <w:t xml:space="preserve">të anëtarit </w:t>
      </w:r>
      <w:r w:rsidRPr="00A70741">
        <w:rPr>
          <w:rFonts w:ascii="Times New Roman" w:hAnsi="Times New Roman"/>
          <w:sz w:val="24"/>
          <w:szCs w:val="24"/>
        </w:rPr>
        <w:t xml:space="preserve">prospektin </w:t>
      </w:r>
      <w:r w:rsidR="00AC32AF" w:rsidRPr="00A70741">
        <w:rPr>
          <w:rFonts w:ascii="Times New Roman" w:hAnsi="Times New Roman"/>
          <w:sz w:val="24"/>
          <w:szCs w:val="24"/>
        </w:rPr>
        <w:t xml:space="preserve">e </w:t>
      </w:r>
      <w:r w:rsidRPr="00A70741">
        <w:rPr>
          <w:rFonts w:ascii="Times New Roman" w:hAnsi="Times New Roman"/>
          <w:sz w:val="24"/>
          <w:szCs w:val="24"/>
        </w:rPr>
        <w:t>fondit, dokumentin me informacion</w:t>
      </w:r>
      <w:r w:rsidR="00AC32AF" w:rsidRPr="008D796E">
        <w:rPr>
          <w:rFonts w:ascii="Times New Roman" w:hAnsi="Times New Roman"/>
          <w:sz w:val="24"/>
          <w:szCs w:val="24"/>
        </w:rPr>
        <w:t>in</w:t>
      </w:r>
      <w:r w:rsidRPr="008D796E">
        <w:rPr>
          <w:rFonts w:ascii="Times New Roman" w:hAnsi="Times New Roman"/>
          <w:sz w:val="24"/>
          <w:szCs w:val="24"/>
        </w:rPr>
        <w:t xml:space="preserve"> kryesor dhe raportet më të fundit vjetore dhe të ndërmjetme</w:t>
      </w:r>
      <w:r w:rsidR="00AC32AF" w:rsidRPr="00ED19D5">
        <w:rPr>
          <w:rFonts w:ascii="Times New Roman" w:hAnsi="Times New Roman"/>
          <w:sz w:val="24"/>
          <w:szCs w:val="24"/>
        </w:rPr>
        <w:t>, si</w:t>
      </w:r>
      <w:r w:rsidRPr="00ED19D5">
        <w:rPr>
          <w:rFonts w:ascii="Times New Roman" w:hAnsi="Times New Roman"/>
          <w:sz w:val="24"/>
          <w:szCs w:val="24"/>
        </w:rPr>
        <w:t xml:space="preserve"> dhe pasqyrat financiare, sipas kërkesës dhe pa pagesë për </w:t>
      </w:r>
      <w:r w:rsidR="005257B2" w:rsidRPr="00ED19D5">
        <w:rPr>
          <w:rFonts w:ascii="Times New Roman" w:hAnsi="Times New Roman"/>
          <w:sz w:val="24"/>
          <w:szCs w:val="24"/>
        </w:rPr>
        <w:t xml:space="preserve">secilin </w:t>
      </w:r>
      <w:r w:rsidRPr="00ED19D5">
        <w:rPr>
          <w:rFonts w:ascii="Times New Roman" w:hAnsi="Times New Roman"/>
          <w:sz w:val="24"/>
          <w:szCs w:val="24"/>
        </w:rPr>
        <w:t>fond n</w:t>
      </w:r>
      <w:r w:rsidR="00DC6584" w:rsidRPr="00ED19D5">
        <w:rPr>
          <w:rFonts w:ascii="Times New Roman" w:hAnsi="Times New Roman"/>
          <w:sz w:val="24"/>
          <w:szCs w:val="24"/>
        </w:rPr>
        <w:t>ë</w:t>
      </w:r>
      <w:r w:rsidRPr="00A80D97">
        <w:rPr>
          <w:rFonts w:ascii="Times New Roman" w:hAnsi="Times New Roman"/>
          <w:sz w:val="24"/>
          <w:szCs w:val="24"/>
        </w:rPr>
        <w:t xml:space="preserve"> administrim. </w:t>
      </w:r>
    </w:p>
    <w:p w14:paraId="58D65192" w14:textId="7089DE9B" w:rsidR="00655662" w:rsidRPr="009125B5" w:rsidRDefault="00655662" w:rsidP="005B379A">
      <w:pPr>
        <w:pStyle w:val="ListParagraph"/>
        <w:numPr>
          <w:ilvl w:val="0"/>
          <w:numId w:val="134"/>
        </w:numPr>
        <w:spacing w:after="0"/>
        <w:ind w:left="360"/>
        <w:jc w:val="both"/>
        <w:rPr>
          <w:rFonts w:ascii="Times New Roman" w:hAnsi="Times New Roman"/>
          <w:sz w:val="24"/>
          <w:szCs w:val="24"/>
        </w:rPr>
      </w:pPr>
      <w:r w:rsidRPr="00A80D97">
        <w:rPr>
          <w:rFonts w:ascii="Times New Roman" w:hAnsi="Times New Roman"/>
          <w:sz w:val="24"/>
          <w:szCs w:val="24"/>
        </w:rPr>
        <w:t>Prospekti</w:t>
      </w:r>
      <w:r w:rsidR="00EF7AF7" w:rsidRPr="000F661C">
        <w:rPr>
          <w:rFonts w:ascii="Times New Roman" w:hAnsi="Times New Roman"/>
          <w:sz w:val="24"/>
          <w:szCs w:val="24"/>
        </w:rPr>
        <w:t xml:space="preserve">, rregullat e fondit </w:t>
      </w:r>
      <w:r w:rsidRPr="000F661C">
        <w:rPr>
          <w:rFonts w:ascii="Times New Roman" w:hAnsi="Times New Roman"/>
          <w:sz w:val="24"/>
          <w:szCs w:val="24"/>
        </w:rPr>
        <w:t xml:space="preserve"> dhe dokumenti me informacionin kryesor për an</w:t>
      </w:r>
      <w:r w:rsidR="00DC6584" w:rsidRPr="000F661C">
        <w:rPr>
          <w:rFonts w:ascii="Times New Roman" w:hAnsi="Times New Roman"/>
          <w:sz w:val="24"/>
          <w:szCs w:val="24"/>
        </w:rPr>
        <w:t>ë</w:t>
      </w:r>
      <w:r w:rsidRPr="000F661C">
        <w:rPr>
          <w:rFonts w:ascii="Times New Roman" w:hAnsi="Times New Roman"/>
          <w:sz w:val="24"/>
          <w:szCs w:val="24"/>
        </w:rPr>
        <w:t>tarin, i vihet në dispozicion an</w:t>
      </w:r>
      <w:r w:rsidR="00DC6584" w:rsidRPr="00A70741">
        <w:rPr>
          <w:rFonts w:ascii="Times New Roman" w:hAnsi="Times New Roman"/>
          <w:sz w:val="24"/>
          <w:szCs w:val="24"/>
        </w:rPr>
        <w:t>ë</w:t>
      </w:r>
      <w:r w:rsidRPr="00A70741">
        <w:rPr>
          <w:rFonts w:ascii="Times New Roman" w:hAnsi="Times New Roman"/>
          <w:sz w:val="24"/>
          <w:szCs w:val="24"/>
        </w:rPr>
        <w:t>tarit pa pagesë, në formë të shtypur në letër përpara nënshkrimit të kontrat</w:t>
      </w:r>
      <w:r w:rsidR="00DC6584" w:rsidRPr="00A70741">
        <w:rPr>
          <w:rFonts w:ascii="Times New Roman" w:hAnsi="Times New Roman"/>
          <w:sz w:val="24"/>
          <w:szCs w:val="24"/>
        </w:rPr>
        <w:t>ë</w:t>
      </w:r>
      <w:r w:rsidRPr="00A70741">
        <w:rPr>
          <w:rFonts w:ascii="Times New Roman" w:hAnsi="Times New Roman"/>
          <w:sz w:val="24"/>
          <w:szCs w:val="24"/>
        </w:rPr>
        <w:t>s s</w:t>
      </w:r>
      <w:r w:rsidR="00DC6584" w:rsidRPr="00A70741">
        <w:rPr>
          <w:rFonts w:ascii="Times New Roman" w:hAnsi="Times New Roman"/>
          <w:sz w:val="24"/>
          <w:szCs w:val="24"/>
        </w:rPr>
        <w:t>ë</w:t>
      </w:r>
      <w:r w:rsidRPr="00A70741">
        <w:rPr>
          <w:rFonts w:ascii="Times New Roman" w:hAnsi="Times New Roman"/>
          <w:sz w:val="24"/>
          <w:szCs w:val="24"/>
        </w:rPr>
        <w:t xml:space="preserve"> an</w:t>
      </w:r>
      <w:r w:rsidR="00DC6584" w:rsidRPr="008D796E">
        <w:rPr>
          <w:rFonts w:ascii="Times New Roman" w:hAnsi="Times New Roman"/>
          <w:sz w:val="24"/>
          <w:szCs w:val="24"/>
        </w:rPr>
        <w:t>ë</w:t>
      </w:r>
      <w:r w:rsidRPr="008D796E">
        <w:rPr>
          <w:rFonts w:ascii="Times New Roman" w:hAnsi="Times New Roman"/>
          <w:sz w:val="24"/>
          <w:szCs w:val="24"/>
        </w:rPr>
        <w:t>tar</w:t>
      </w:r>
      <w:r w:rsidR="00DC6584" w:rsidRPr="00ED19D5">
        <w:rPr>
          <w:rFonts w:ascii="Times New Roman" w:hAnsi="Times New Roman"/>
          <w:sz w:val="24"/>
          <w:szCs w:val="24"/>
        </w:rPr>
        <w:t>ë</w:t>
      </w:r>
      <w:r w:rsidRPr="00ED19D5">
        <w:rPr>
          <w:rFonts w:ascii="Times New Roman" w:hAnsi="Times New Roman"/>
          <w:sz w:val="24"/>
          <w:szCs w:val="24"/>
        </w:rPr>
        <w:t>simit dhe, sipas kërkesës, i mundësohet edhe në format elektronik nëpërmjet një mjeti të qëndrueshëm komunikimi. Prospekti dhe dokumenti me informacionin kryesor për an</w:t>
      </w:r>
      <w:r w:rsidR="00DC6584" w:rsidRPr="00ED19D5">
        <w:rPr>
          <w:rFonts w:ascii="Times New Roman" w:hAnsi="Times New Roman"/>
          <w:sz w:val="24"/>
          <w:szCs w:val="24"/>
        </w:rPr>
        <w:t>ë</w:t>
      </w:r>
      <w:r w:rsidRPr="00ED19D5">
        <w:rPr>
          <w:rFonts w:ascii="Times New Roman" w:hAnsi="Times New Roman"/>
          <w:sz w:val="24"/>
          <w:szCs w:val="24"/>
        </w:rPr>
        <w:t>tarin i përditësuar</w:t>
      </w:r>
      <w:r w:rsidR="007B56D6" w:rsidRPr="00A80D97">
        <w:rPr>
          <w:rFonts w:ascii="Times New Roman" w:hAnsi="Times New Roman"/>
          <w:sz w:val="24"/>
          <w:szCs w:val="24"/>
        </w:rPr>
        <w:t>,</w:t>
      </w:r>
      <w:r w:rsidRPr="009125B5">
        <w:rPr>
          <w:rFonts w:ascii="Times New Roman" w:hAnsi="Times New Roman"/>
          <w:sz w:val="24"/>
          <w:szCs w:val="24"/>
        </w:rPr>
        <w:t xml:space="preserve"> gjithashtu vendoset për t’u shkarkuar edhe në faqen e internetit të shoqërisë administruese.</w:t>
      </w:r>
    </w:p>
    <w:p w14:paraId="310429E7" w14:textId="7BC9F9E7" w:rsidR="00655662" w:rsidRPr="00ED19D5" w:rsidRDefault="00655662" w:rsidP="005B379A">
      <w:pPr>
        <w:pStyle w:val="ListParagraph"/>
        <w:numPr>
          <w:ilvl w:val="0"/>
          <w:numId w:val="134"/>
        </w:numPr>
        <w:spacing w:after="0"/>
        <w:ind w:left="360"/>
        <w:jc w:val="both"/>
        <w:rPr>
          <w:rFonts w:ascii="Times New Roman" w:hAnsi="Times New Roman"/>
          <w:sz w:val="24"/>
          <w:szCs w:val="24"/>
        </w:rPr>
      </w:pPr>
      <w:r w:rsidRPr="0036542B">
        <w:rPr>
          <w:rFonts w:ascii="Times New Roman" w:hAnsi="Times New Roman"/>
          <w:sz w:val="24"/>
          <w:szCs w:val="24"/>
        </w:rPr>
        <w:t>Shoqëria administruese mundëson</w:t>
      </w:r>
      <w:r w:rsidR="0027259D" w:rsidRPr="000F661C">
        <w:rPr>
          <w:rFonts w:ascii="Times New Roman" w:hAnsi="Times New Roman"/>
          <w:sz w:val="24"/>
          <w:szCs w:val="24"/>
        </w:rPr>
        <w:t>,</w:t>
      </w:r>
      <w:r w:rsidRPr="000F661C">
        <w:rPr>
          <w:rFonts w:ascii="Times New Roman" w:hAnsi="Times New Roman"/>
          <w:sz w:val="24"/>
          <w:szCs w:val="24"/>
        </w:rPr>
        <w:t xml:space="preserve"> </w:t>
      </w:r>
      <w:r w:rsidR="0027259D" w:rsidRPr="000F661C">
        <w:rPr>
          <w:rFonts w:ascii="Times New Roman" w:hAnsi="Times New Roman"/>
          <w:sz w:val="24"/>
          <w:szCs w:val="24"/>
        </w:rPr>
        <w:t xml:space="preserve">në faqen e internetit, </w:t>
      </w:r>
      <w:r w:rsidRPr="000F661C">
        <w:rPr>
          <w:rFonts w:ascii="Times New Roman" w:hAnsi="Times New Roman"/>
          <w:sz w:val="24"/>
          <w:szCs w:val="24"/>
        </w:rPr>
        <w:t>raportet vjetore dhe pasqyrat financiare më të fundit, sipas mënyrës së parashikuar në prospektin dhe në dokumentin me informacionin kryesor për an</w:t>
      </w:r>
      <w:r w:rsidR="00DC6584" w:rsidRPr="00A70741">
        <w:rPr>
          <w:rFonts w:ascii="Times New Roman" w:hAnsi="Times New Roman"/>
          <w:sz w:val="24"/>
          <w:szCs w:val="24"/>
        </w:rPr>
        <w:t>ë</w:t>
      </w:r>
      <w:r w:rsidRPr="00A70741">
        <w:rPr>
          <w:rFonts w:ascii="Times New Roman" w:hAnsi="Times New Roman"/>
          <w:sz w:val="24"/>
          <w:szCs w:val="24"/>
        </w:rPr>
        <w:t xml:space="preserve">tarin në përputhje me kërkesat e këtij ligji. </w:t>
      </w:r>
    </w:p>
    <w:p w14:paraId="07C850EC" w14:textId="7EBDE452" w:rsidR="00655662" w:rsidRPr="009D5785" w:rsidRDefault="00655662" w:rsidP="005B379A">
      <w:pPr>
        <w:pStyle w:val="ListParagraph"/>
        <w:numPr>
          <w:ilvl w:val="0"/>
          <w:numId w:val="134"/>
        </w:numPr>
        <w:spacing w:after="0"/>
        <w:ind w:left="360"/>
        <w:jc w:val="both"/>
        <w:rPr>
          <w:rFonts w:ascii="Times New Roman" w:hAnsi="Times New Roman"/>
          <w:sz w:val="24"/>
          <w:szCs w:val="24"/>
        </w:rPr>
      </w:pPr>
      <w:r w:rsidRPr="00ED19D5">
        <w:rPr>
          <w:rFonts w:ascii="Times New Roman" w:hAnsi="Times New Roman"/>
          <w:sz w:val="24"/>
          <w:szCs w:val="24"/>
        </w:rPr>
        <w:t xml:space="preserve">Shoqëria administruese dhe çdo person juridik, që vepron si agjent </w:t>
      </w:r>
      <w:r w:rsidR="00A73FB8">
        <w:rPr>
          <w:rFonts w:ascii="Times New Roman" w:hAnsi="Times New Roman"/>
          <w:sz w:val="24"/>
          <w:szCs w:val="24"/>
        </w:rPr>
        <w:t>i fondit t</w:t>
      </w:r>
      <w:r w:rsidR="00010896">
        <w:rPr>
          <w:rFonts w:ascii="Times New Roman" w:hAnsi="Times New Roman"/>
          <w:sz w:val="24"/>
          <w:szCs w:val="24"/>
        </w:rPr>
        <w:t>ë</w:t>
      </w:r>
      <w:r w:rsidR="00A73FB8">
        <w:rPr>
          <w:rFonts w:ascii="Times New Roman" w:hAnsi="Times New Roman"/>
          <w:sz w:val="24"/>
          <w:szCs w:val="24"/>
        </w:rPr>
        <w:t xml:space="preserve"> pensionit</w:t>
      </w:r>
      <w:r w:rsidRPr="00ED19D5">
        <w:rPr>
          <w:rFonts w:ascii="Times New Roman" w:hAnsi="Times New Roman"/>
          <w:sz w:val="24"/>
          <w:szCs w:val="24"/>
        </w:rPr>
        <w:t xml:space="preserve">, në zbatim të nenit </w:t>
      </w:r>
      <w:r w:rsidR="003E5832" w:rsidRPr="00ED19D5">
        <w:rPr>
          <w:rFonts w:ascii="Times New Roman" w:hAnsi="Times New Roman"/>
          <w:sz w:val="24"/>
          <w:szCs w:val="24"/>
        </w:rPr>
        <w:t>86</w:t>
      </w:r>
      <w:r w:rsidR="0043596E" w:rsidRPr="00ED19D5">
        <w:rPr>
          <w:rFonts w:ascii="Times New Roman" w:hAnsi="Times New Roman"/>
          <w:sz w:val="24"/>
          <w:szCs w:val="24"/>
        </w:rPr>
        <w:t xml:space="preserve"> (agjenti i fondit te pensionit),</w:t>
      </w:r>
      <w:r w:rsidRPr="00ED19D5">
        <w:rPr>
          <w:rFonts w:ascii="Times New Roman" w:hAnsi="Times New Roman"/>
          <w:sz w:val="24"/>
          <w:szCs w:val="24"/>
        </w:rPr>
        <w:t xml:space="preserve"> të këtij ligji, ven</w:t>
      </w:r>
      <w:r w:rsidRPr="00A80D97">
        <w:rPr>
          <w:rFonts w:ascii="Times New Roman" w:hAnsi="Times New Roman"/>
          <w:sz w:val="24"/>
          <w:szCs w:val="24"/>
        </w:rPr>
        <w:t>dos në dispozicion të an</w:t>
      </w:r>
      <w:r w:rsidR="00DC6584" w:rsidRPr="009125B5">
        <w:rPr>
          <w:rFonts w:ascii="Times New Roman" w:hAnsi="Times New Roman"/>
          <w:sz w:val="24"/>
          <w:szCs w:val="24"/>
        </w:rPr>
        <w:t>ë</w:t>
      </w:r>
      <w:r w:rsidRPr="00E453D4">
        <w:rPr>
          <w:rFonts w:ascii="Times New Roman" w:hAnsi="Times New Roman"/>
          <w:sz w:val="24"/>
          <w:szCs w:val="24"/>
        </w:rPr>
        <w:t>tar</w:t>
      </w:r>
      <w:r w:rsidR="00DC6584" w:rsidRPr="00A73FB8">
        <w:rPr>
          <w:rFonts w:ascii="Times New Roman" w:hAnsi="Times New Roman"/>
          <w:sz w:val="24"/>
          <w:szCs w:val="24"/>
        </w:rPr>
        <w:t>ë</w:t>
      </w:r>
      <w:r w:rsidRPr="00A73FB8">
        <w:rPr>
          <w:rFonts w:ascii="Times New Roman" w:hAnsi="Times New Roman"/>
          <w:sz w:val="24"/>
          <w:szCs w:val="24"/>
        </w:rPr>
        <w:t>ve prospektin dhe dokumentin aktual me informacionin kryesor për an</w:t>
      </w:r>
      <w:r w:rsidR="00DC6584" w:rsidRPr="00A73FB8">
        <w:rPr>
          <w:rFonts w:ascii="Times New Roman" w:hAnsi="Times New Roman"/>
          <w:sz w:val="24"/>
          <w:szCs w:val="24"/>
        </w:rPr>
        <w:t>ë</w:t>
      </w:r>
      <w:r w:rsidRPr="00A73FB8">
        <w:rPr>
          <w:rFonts w:ascii="Times New Roman" w:hAnsi="Times New Roman"/>
          <w:sz w:val="24"/>
          <w:szCs w:val="24"/>
        </w:rPr>
        <w:t>tarin sipas përcaktimeve të pikës 3, të këtij neni, përpara nënshkrimit të kontrat</w:t>
      </w:r>
      <w:r w:rsidR="00DC6584" w:rsidRPr="00A73FB8">
        <w:rPr>
          <w:rFonts w:ascii="Times New Roman" w:hAnsi="Times New Roman"/>
          <w:sz w:val="24"/>
          <w:szCs w:val="24"/>
        </w:rPr>
        <w:t>ë</w:t>
      </w:r>
      <w:r w:rsidRPr="00A73FB8">
        <w:rPr>
          <w:rFonts w:ascii="Times New Roman" w:hAnsi="Times New Roman"/>
          <w:sz w:val="24"/>
          <w:szCs w:val="24"/>
        </w:rPr>
        <w:t>s s</w:t>
      </w:r>
      <w:r w:rsidR="00DC6584" w:rsidRPr="00A73FB8">
        <w:rPr>
          <w:rFonts w:ascii="Times New Roman" w:hAnsi="Times New Roman"/>
          <w:sz w:val="24"/>
          <w:szCs w:val="24"/>
        </w:rPr>
        <w:t>ë</w:t>
      </w:r>
      <w:r w:rsidRPr="00A73FB8">
        <w:rPr>
          <w:rFonts w:ascii="Times New Roman" w:hAnsi="Times New Roman"/>
          <w:sz w:val="24"/>
          <w:szCs w:val="24"/>
        </w:rPr>
        <w:t xml:space="preserve"> an</w:t>
      </w:r>
      <w:r w:rsidR="00DC6584" w:rsidRPr="00557CCE">
        <w:rPr>
          <w:rFonts w:ascii="Times New Roman" w:hAnsi="Times New Roman"/>
          <w:sz w:val="24"/>
          <w:szCs w:val="24"/>
        </w:rPr>
        <w:t>ë</w:t>
      </w:r>
      <w:r w:rsidRPr="00557CCE">
        <w:rPr>
          <w:rFonts w:ascii="Times New Roman" w:hAnsi="Times New Roman"/>
          <w:sz w:val="24"/>
          <w:szCs w:val="24"/>
        </w:rPr>
        <w:t>tar</w:t>
      </w:r>
      <w:r w:rsidR="00DC6584" w:rsidRPr="00C959F1">
        <w:rPr>
          <w:rFonts w:ascii="Times New Roman" w:hAnsi="Times New Roman"/>
          <w:sz w:val="24"/>
          <w:szCs w:val="24"/>
        </w:rPr>
        <w:t>ë</w:t>
      </w:r>
      <w:r w:rsidRPr="009D5785">
        <w:rPr>
          <w:rFonts w:ascii="Times New Roman" w:hAnsi="Times New Roman"/>
          <w:sz w:val="24"/>
          <w:szCs w:val="24"/>
        </w:rPr>
        <w:t>sis</w:t>
      </w:r>
      <w:r w:rsidR="00DC6584" w:rsidRPr="009D5785">
        <w:rPr>
          <w:rFonts w:ascii="Times New Roman" w:hAnsi="Times New Roman"/>
          <w:sz w:val="24"/>
          <w:szCs w:val="24"/>
        </w:rPr>
        <w:t>ë</w:t>
      </w:r>
      <w:r w:rsidRPr="009D5785">
        <w:rPr>
          <w:rFonts w:ascii="Times New Roman" w:hAnsi="Times New Roman"/>
          <w:sz w:val="24"/>
          <w:szCs w:val="24"/>
        </w:rPr>
        <w:t>.</w:t>
      </w:r>
    </w:p>
    <w:p w14:paraId="7D89FD6E" w14:textId="77777777" w:rsidR="00075539" w:rsidRDefault="00655662" w:rsidP="005B379A">
      <w:pPr>
        <w:pStyle w:val="ListParagraph"/>
        <w:numPr>
          <w:ilvl w:val="0"/>
          <w:numId w:val="134"/>
        </w:numPr>
        <w:spacing w:after="0"/>
        <w:ind w:left="360"/>
        <w:jc w:val="both"/>
        <w:rPr>
          <w:rFonts w:ascii="Times New Roman" w:hAnsi="Times New Roman"/>
          <w:sz w:val="24"/>
          <w:szCs w:val="24"/>
        </w:rPr>
      </w:pPr>
      <w:r w:rsidRPr="0036542B">
        <w:rPr>
          <w:rFonts w:ascii="Times New Roman" w:hAnsi="Times New Roman"/>
          <w:sz w:val="24"/>
          <w:szCs w:val="24"/>
        </w:rPr>
        <w:t>Shoqëria administruese publikon, përkatësisht çdo ditë, çmimin e kuot</w:t>
      </w:r>
      <w:r w:rsidR="00DC6584" w:rsidRPr="0036542B">
        <w:rPr>
          <w:rFonts w:ascii="Times New Roman" w:hAnsi="Times New Roman"/>
          <w:sz w:val="24"/>
          <w:szCs w:val="24"/>
        </w:rPr>
        <w:t>ë</w:t>
      </w:r>
      <w:r w:rsidR="00913FDA" w:rsidRPr="00C7081D">
        <w:rPr>
          <w:rFonts w:ascii="Times New Roman" w:hAnsi="Times New Roman"/>
          <w:sz w:val="24"/>
          <w:szCs w:val="24"/>
        </w:rPr>
        <w:t>s s</w:t>
      </w:r>
      <w:r w:rsidR="00DC6584" w:rsidRPr="00C7081D">
        <w:rPr>
          <w:rFonts w:ascii="Times New Roman" w:hAnsi="Times New Roman"/>
          <w:sz w:val="24"/>
          <w:szCs w:val="24"/>
        </w:rPr>
        <w:t>ë</w:t>
      </w:r>
      <w:r w:rsidR="00913FDA" w:rsidRPr="00C7081D">
        <w:rPr>
          <w:rFonts w:ascii="Times New Roman" w:hAnsi="Times New Roman"/>
          <w:sz w:val="24"/>
          <w:szCs w:val="24"/>
        </w:rPr>
        <w:t xml:space="preserve"> pensionit</w:t>
      </w:r>
      <w:r w:rsidR="007C4358" w:rsidRPr="00C7081D">
        <w:rPr>
          <w:rFonts w:ascii="Times New Roman" w:hAnsi="Times New Roman"/>
          <w:sz w:val="24"/>
          <w:szCs w:val="24"/>
        </w:rPr>
        <w:t xml:space="preserve"> dhe vlerën neto të aseteve</w:t>
      </w:r>
      <w:r w:rsidRPr="00193AD6">
        <w:rPr>
          <w:rFonts w:ascii="Times New Roman" w:hAnsi="Times New Roman"/>
          <w:sz w:val="24"/>
          <w:szCs w:val="24"/>
        </w:rPr>
        <w:t xml:space="preserve"> </w:t>
      </w:r>
      <w:r w:rsidR="00913FDA" w:rsidRPr="00F66450">
        <w:rPr>
          <w:rFonts w:ascii="Times New Roman" w:hAnsi="Times New Roman"/>
          <w:sz w:val="24"/>
          <w:szCs w:val="24"/>
        </w:rPr>
        <w:t>p</w:t>
      </w:r>
      <w:r w:rsidR="00DC6584" w:rsidRPr="00F66450">
        <w:rPr>
          <w:rFonts w:ascii="Times New Roman" w:hAnsi="Times New Roman"/>
          <w:sz w:val="24"/>
          <w:szCs w:val="24"/>
        </w:rPr>
        <w:t>ë</w:t>
      </w:r>
      <w:r w:rsidR="00913FDA" w:rsidRPr="0009491C">
        <w:rPr>
          <w:rFonts w:ascii="Times New Roman" w:hAnsi="Times New Roman"/>
          <w:sz w:val="24"/>
          <w:szCs w:val="24"/>
        </w:rPr>
        <w:t xml:space="preserve">r </w:t>
      </w:r>
      <w:r w:rsidRPr="001B0A1F">
        <w:rPr>
          <w:rFonts w:ascii="Times New Roman" w:hAnsi="Times New Roman"/>
          <w:sz w:val="24"/>
          <w:szCs w:val="24"/>
        </w:rPr>
        <w:t xml:space="preserve">secilit fond </w:t>
      </w:r>
      <w:r w:rsidR="00913FDA" w:rsidRPr="001B0A1F">
        <w:rPr>
          <w:rFonts w:ascii="Times New Roman" w:hAnsi="Times New Roman"/>
          <w:sz w:val="24"/>
          <w:szCs w:val="24"/>
        </w:rPr>
        <w:t>n</w:t>
      </w:r>
      <w:r w:rsidR="00DC6584" w:rsidRPr="00075539">
        <w:rPr>
          <w:rFonts w:ascii="Times New Roman" w:hAnsi="Times New Roman"/>
          <w:sz w:val="24"/>
          <w:szCs w:val="24"/>
        </w:rPr>
        <w:t>ë</w:t>
      </w:r>
      <w:r w:rsidR="00913FDA" w:rsidRPr="00075539">
        <w:rPr>
          <w:rFonts w:ascii="Times New Roman" w:hAnsi="Times New Roman"/>
          <w:sz w:val="24"/>
          <w:szCs w:val="24"/>
        </w:rPr>
        <w:t>n administrim</w:t>
      </w:r>
      <w:r w:rsidRPr="00075539">
        <w:rPr>
          <w:rFonts w:ascii="Times New Roman" w:hAnsi="Times New Roman"/>
          <w:sz w:val="24"/>
          <w:szCs w:val="24"/>
        </w:rPr>
        <w:t xml:space="preserve"> </w:t>
      </w:r>
      <w:r w:rsidR="00DC1377" w:rsidRPr="00075539">
        <w:rPr>
          <w:rFonts w:ascii="Times New Roman" w:hAnsi="Times New Roman"/>
          <w:sz w:val="24"/>
          <w:szCs w:val="24"/>
        </w:rPr>
        <w:t>të konfirmuar nga depozitari</w:t>
      </w:r>
      <w:r w:rsidRPr="00075539">
        <w:rPr>
          <w:rFonts w:ascii="Times New Roman" w:hAnsi="Times New Roman"/>
          <w:sz w:val="24"/>
          <w:szCs w:val="24"/>
        </w:rPr>
        <w:t>.</w:t>
      </w:r>
    </w:p>
    <w:p w14:paraId="603360E7" w14:textId="77777777" w:rsidR="001B0A1F" w:rsidRPr="006B79FA" w:rsidRDefault="001B0A1F" w:rsidP="006B79FA">
      <w:pPr>
        <w:pStyle w:val="ListParagraph"/>
        <w:numPr>
          <w:ilvl w:val="0"/>
          <w:numId w:val="134"/>
        </w:numPr>
        <w:spacing w:after="0"/>
        <w:ind w:left="360"/>
        <w:jc w:val="both"/>
        <w:rPr>
          <w:rFonts w:ascii="Times New Roman" w:hAnsi="Times New Roman"/>
          <w:sz w:val="24"/>
          <w:szCs w:val="24"/>
        </w:rPr>
      </w:pPr>
      <w:r w:rsidRPr="006B79FA">
        <w:rPr>
          <w:rFonts w:ascii="Times New Roman" w:eastAsia="Times New Roman" w:hAnsi="Times New Roman"/>
          <w:sz w:val="24"/>
          <w:szCs w:val="24"/>
          <w:lang w:val="en-US" w:eastAsia="en-GB"/>
        </w:rPr>
        <w:t>Shoqëria administruese, të bëjë të mundur që anëtarët me mjete elektronike të informohen në çdo kohë duke aksesuar llogarin</w:t>
      </w:r>
      <w:r w:rsidRPr="006B79FA">
        <w:rPr>
          <w:rFonts w:ascii="Times New Roman" w:hAnsi="Times New Roman"/>
          <w:sz w:val="24"/>
          <w:szCs w:val="24"/>
        </w:rPr>
        <w:t>ë</w:t>
      </w:r>
      <w:r w:rsidRPr="006B79FA">
        <w:rPr>
          <w:rFonts w:ascii="Times New Roman" w:eastAsia="Times New Roman" w:hAnsi="Times New Roman"/>
          <w:sz w:val="24"/>
          <w:szCs w:val="24"/>
          <w:lang w:val="en-US" w:eastAsia="en-GB"/>
        </w:rPr>
        <w:t xml:space="preserve"> </w:t>
      </w:r>
      <w:r w:rsidRPr="006B79FA">
        <w:rPr>
          <w:rFonts w:ascii="Times New Roman" w:hAnsi="Times New Roman"/>
          <w:sz w:val="24"/>
          <w:szCs w:val="24"/>
        </w:rPr>
        <w:t>individuale</w:t>
      </w:r>
      <w:r w:rsidRPr="006B79FA">
        <w:rPr>
          <w:rFonts w:ascii="Times New Roman" w:eastAsia="Times New Roman" w:hAnsi="Times New Roman"/>
          <w:sz w:val="24"/>
          <w:szCs w:val="24"/>
          <w:lang w:val="en-US" w:eastAsia="en-GB"/>
        </w:rPr>
        <w:t xml:space="preserve"> për </w:t>
      </w:r>
      <w:r w:rsidRPr="006B79FA">
        <w:rPr>
          <w:rFonts w:ascii="Times New Roman" w:hAnsi="Times New Roman"/>
          <w:sz w:val="24"/>
          <w:szCs w:val="24"/>
        </w:rPr>
        <w:t xml:space="preserve">asetet përfshirë </w:t>
      </w:r>
      <w:r w:rsidRPr="006B79FA">
        <w:rPr>
          <w:rFonts w:ascii="Times New Roman" w:eastAsia="Times New Roman" w:hAnsi="Times New Roman"/>
          <w:sz w:val="24"/>
          <w:szCs w:val="24"/>
          <w:lang w:val="en-US" w:eastAsia="en-GB"/>
        </w:rPr>
        <w:t xml:space="preserve">vlerësimin e vlerës neto të aseteve, totalin e ndryshimit të aseteve për periudhën e zgjedhur, normën e kthimit nga investimi për fondin për periudhën e zgjedhur, kthimin nga investimi që nga fillimi i pjesëmarrjes në fond, datat e kontributeve dhe transferimet e aseteve të bëra nga ose në emër të anëtarit gjatë periudhës përkatëse. Nëse mënyra e informimit të anëtarit do të jetë me shkrim, shoqëria administruese duhet ta bëjë informimin e anëtarit sipas </w:t>
      </w:r>
      <w:r w:rsidRPr="006B79FA">
        <w:rPr>
          <w:rFonts w:ascii="Times New Roman" w:hAnsi="Times New Roman"/>
          <w:sz w:val="24"/>
          <w:szCs w:val="24"/>
        </w:rPr>
        <w:t>treguesve</w:t>
      </w:r>
      <w:r w:rsidRPr="006B79FA">
        <w:rPr>
          <w:rFonts w:ascii="Times New Roman" w:eastAsia="Times New Roman" w:hAnsi="Times New Roman"/>
          <w:sz w:val="24"/>
          <w:szCs w:val="24"/>
          <w:lang w:val="en-US" w:eastAsia="en-GB"/>
        </w:rPr>
        <w:t xml:space="preserve"> të detajuar në këtë pikë të këtij neni, në periudha të rregullta kohore të paktën çdo 30 ditë.</w:t>
      </w:r>
    </w:p>
    <w:p w14:paraId="2A352AC8" w14:textId="77777777" w:rsidR="00913FDA" w:rsidRPr="006B79FA" w:rsidRDefault="00FE7C53" w:rsidP="001B0A1F">
      <w:pPr>
        <w:pStyle w:val="ListParagraph"/>
        <w:numPr>
          <w:ilvl w:val="0"/>
          <w:numId w:val="192"/>
        </w:numPr>
        <w:spacing w:after="0"/>
        <w:ind w:left="360"/>
        <w:jc w:val="both"/>
        <w:rPr>
          <w:rFonts w:ascii="Times New Roman" w:hAnsi="Times New Roman"/>
          <w:sz w:val="24"/>
          <w:szCs w:val="24"/>
        </w:rPr>
      </w:pPr>
      <w:r w:rsidRPr="006B79FA">
        <w:rPr>
          <w:rFonts w:ascii="Times New Roman" w:hAnsi="Times New Roman"/>
          <w:sz w:val="24"/>
          <w:szCs w:val="24"/>
        </w:rPr>
        <w:t>P</w:t>
      </w:r>
      <w:r w:rsidR="002D6319" w:rsidRPr="006B79FA">
        <w:rPr>
          <w:rFonts w:ascii="Times New Roman" w:hAnsi="Times New Roman"/>
          <w:sz w:val="24"/>
          <w:szCs w:val="24"/>
        </w:rPr>
        <w:t>ë</w:t>
      </w:r>
      <w:r w:rsidRPr="006B79FA">
        <w:rPr>
          <w:rFonts w:ascii="Times New Roman" w:hAnsi="Times New Roman"/>
          <w:sz w:val="24"/>
          <w:szCs w:val="24"/>
        </w:rPr>
        <w:t>r fondin me pjes</w:t>
      </w:r>
      <w:r w:rsidR="002D6319" w:rsidRPr="006B79FA">
        <w:rPr>
          <w:rFonts w:ascii="Times New Roman" w:hAnsi="Times New Roman"/>
          <w:sz w:val="24"/>
          <w:szCs w:val="24"/>
        </w:rPr>
        <w:t>ë</w:t>
      </w:r>
      <w:r w:rsidRPr="006B79FA">
        <w:rPr>
          <w:rFonts w:ascii="Times New Roman" w:hAnsi="Times New Roman"/>
          <w:sz w:val="24"/>
          <w:szCs w:val="24"/>
        </w:rPr>
        <w:t>marrje t</w:t>
      </w:r>
      <w:r w:rsidR="002D6319" w:rsidRPr="006B79FA">
        <w:rPr>
          <w:rFonts w:ascii="Times New Roman" w:hAnsi="Times New Roman"/>
          <w:sz w:val="24"/>
          <w:szCs w:val="24"/>
        </w:rPr>
        <w:t>ë</w:t>
      </w:r>
      <w:r w:rsidRPr="006B79FA">
        <w:rPr>
          <w:rFonts w:ascii="Times New Roman" w:hAnsi="Times New Roman"/>
          <w:sz w:val="24"/>
          <w:szCs w:val="24"/>
        </w:rPr>
        <w:t xml:space="preserve"> mbyllur </w:t>
      </w:r>
      <w:r w:rsidR="007C4358" w:rsidRPr="006B79FA">
        <w:rPr>
          <w:rFonts w:ascii="Times New Roman" w:hAnsi="Times New Roman"/>
          <w:sz w:val="24"/>
          <w:szCs w:val="24"/>
        </w:rPr>
        <w:t>pasqyra</w:t>
      </w:r>
      <w:r w:rsidR="0043596E" w:rsidRPr="006B79FA">
        <w:rPr>
          <w:rFonts w:ascii="Times New Roman" w:hAnsi="Times New Roman"/>
          <w:sz w:val="24"/>
          <w:szCs w:val="24"/>
        </w:rPr>
        <w:t>t</w:t>
      </w:r>
      <w:r w:rsidR="007C4358" w:rsidRPr="006B79FA">
        <w:rPr>
          <w:rFonts w:ascii="Times New Roman" w:hAnsi="Times New Roman"/>
          <w:sz w:val="24"/>
          <w:szCs w:val="24"/>
        </w:rPr>
        <w:t xml:space="preserve"> </w:t>
      </w:r>
      <w:r w:rsidRPr="006B79FA">
        <w:rPr>
          <w:rFonts w:ascii="Times New Roman" w:hAnsi="Times New Roman"/>
          <w:sz w:val="24"/>
          <w:szCs w:val="24"/>
        </w:rPr>
        <w:t>vjetore i d</w:t>
      </w:r>
      <w:r w:rsidR="002D6319" w:rsidRPr="006B79FA">
        <w:rPr>
          <w:rFonts w:ascii="Times New Roman" w:hAnsi="Times New Roman"/>
          <w:sz w:val="24"/>
          <w:szCs w:val="24"/>
        </w:rPr>
        <w:t>ë</w:t>
      </w:r>
      <w:r w:rsidRPr="006B79FA">
        <w:rPr>
          <w:rFonts w:ascii="Times New Roman" w:hAnsi="Times New Roman"/>
          <w:sz w:val="24"/>
          <w:szCs w:val="24"/>
        </w:rPr>
        <w:t>rgohet s</w:t>
      </w:r>
      <w:r w:rsidR="00913FDA" w:rsidRPr="006B79FA">
        <w:rPr>
          <w:rFonts w:ascii="Times New Roman" w:hAnsi="Times New Roman"/>
          <w:sz w:val="24"/>
          <w:szCs w:val="24"/>
        </w:rPr>
        <w:t>ponsori</w:t>
      </w:r>
      <w:r w:rsidRPr="006B79FA">
        <w:rPr>
          <w:rFonts w:ascii="Times New Roman" w:hAnsi="Times New Roman"/>
          <w:sz w:val="24"/>
          <w:szCs w:val="24"/>
        </w:rPr>
        <w:t>t</w:t>
      </w:r>
      <w:r w:rsidR="00913FDA" w:rsidRPr="006B79FA">
        <w:rPr>
          <w:rFonts w:ascii="Times New Roman" w:hAnsi="Times New Roman"/>
          <w:sz w:val="24"/>
          <w:szCs w:val="24"/>
        </w:rPr>
        <w:t xml:space="preserve"> </w:t>
      </w:r>
      <w:r w:rsidRPr="006B79FA">
        <w:rPr>
          <w:rFonts w:ascii="Times New Roman" w:hAnsi="Times New Roman"/>
          <w:sz w:val="24"/>
          <w:szCs w:val="24"/>
        </w:rPr>
        <w:t>i cili</w:t>
      </w:r>
      <w:r w:rsidR="00913FDA" w:rsidRPr="006B79FA">
        <w:rPr>
          <w:rFonts w:ascii="Times New Roman" w:hAnsi="Times New Roman"/>
          <w:sz w:val="24"/>
          <w:szCs w:val="24"/>
        </w:rPr>
        <w:t xml:space="preserve"> </w:t>
      </w:r>
      <w:r w:rsidR="00DC6584" w:rsidRPr="006B79FA">
        <w:rPr>
          <w:rFonts w:ascii="Times New Roman" w:hAnsi="Times New Roman"/>
          <w:sz w:val="24"/>
          <w:szCs w:val="24"/>
        </w:rPr>
        <w:t>ë</w:t>
      </w:r>
      <w:r w:rsidR="00913FDA" w:rsidRPr="006B79FA">
        <w:rPr>
          <w:rFonts w:ascii="Times New Roman" w:hAnsi="Times New Roman"/>
          <w:sz w:val="24"/>
          <w:szCs w:val="24"/>
        </w:rPr>
        <w:t>sht</w:t>
      </w:r>
      <w:r w:rsidR="00DC6584" w:rsidRPr="006B79FA">
        <w:rPr>
          <w:rFonts w:ascii="Times New Roman" w:hAnsi="Times New Roman"/>
          <w:sz w:val="24"/>
          <w:szCs w:val="24"/>
        </w:rPr>
        <w:t>ë</w:t>
      </w:r>
      <w:r w:rsidR="00913FDA" w:rsidRPr="006B79FA">
        <w:rPr>
          <w:rFonts w:ascii="Times New Roman" w:hAnsi="Times New Roman"/>
          <w:sz w:val="24"/>
          <w:szCs w:val="24"/>
        </w:rPr>
        <w:t xml:space="preserve"> p</w:t>
      </w:r>
      <w:r w:rsidR="00DC6584" w:rsidRPr="006B79FA">
        <w:rPr>
          <w:rFonts w:ascii="Times New Roman" w:hAnsi="Times New Roman"/>
          <w:sz w:val="24"/>
          <w:szCs w:val="24"/>
        </w:rPr>
        <w:t>ë</w:t>
      </w:r>
      <w:r w:rsidR="00913FDA" w:rsidRPr="006B79FA">
        <w:rPr>
          <w:rFonts w:ascii="Times New Roman" w:hAnsi="Times New Roman"/>
          <w:sz w:val="24"/>
          <w:szCs w:val="24"/>
        </w:rPr>
        <w:t>rgjegj</w:t>
      </w:r>
      <w:r w:rsidR="00DC6584" w:rsidRPr="006B79FA">
        <w:rPr>
          <w:rFonts w:ascii="Times New Roman" w:hAnsi="Times New Roman"/>
          <w:sz w:val="24"/>
          <w:szCs w:val="24"/>
        </w:rPr>
        <w:t>ë</w:t>
      </w:r>
      <w:r w:rsidR="00913FDA" w:rsidRPr="006B79FA">
        <w:rPr>
          <w:rFonts w:ascii="Times New Roman" w:hAnsi="Times New Roman"/>
          <w:sz w:val="24"/>
          <w:szCs w:val="24"/>
        </w:rPr>
        <w:t>s p</w:t>
      </w:r>
      <w:r w:rsidR="00DC6584" w:rsidRPr="006B79FA">
        <w:rPr>
          <w:rFonts w:ascii="Times New Roman" w:hAnsi="Times New Roman"/>
          <w:sz w:val="24"/>
          <w:szCs w:val="24"/>
        </w:rPr>
        <w:t>ë</w:t>
      </w:r>
      <w:r w:rsidR="00913FDA" w:rsidRPr="006B79FA">
        <w:rPr>
          <w:rFonts w:ascii="Times New Roman" w:hAnsi="Times New Roman"/>
          <w:sz w:val="24"/>
          <w:szCs w:val="24"/>
        </w:rPr>
        <w:t>r informimin e an</w:t>
      </w:r>
      <w:r w:rsidR="00DC6584" w:rsidRPr="006B79FA">
        <w:rPr>
          <w:rFonts w:ascii="Times New Roman" w:hAnsi="Times New Roman"/>
          <w:sz w:val="24"/>
          <w:szCs w:val="24"/>
        </w:rPr>
        <w:t>ë</w:t>
      </w:r>
      <w:r w:rsidR="00913FDA" w:rsidRPr="006B79FA">
        <w:rPr>
          <w:rFonts w:ascii="Times New Roman" w:hAnsi="Times New Roman"/>
          <w:sz w:val="24"/>
          <w:szCs w:val="24"/>
        </w:rPr>
        <w:t>tar</w:t>
      </w:r>
      <w:r w:rsidR="00DC6584" w:rsidRPr="006B79FA">
        <w:rPr>
          <w:rFonts w:ascii="Times New Roman" w:hAnsi="Times New Roman"/>
          <w:sz w:val="24"/>
          <w:szCs w:val="24"/>
        </w:rPr>
        <w:t>ë</w:t>
      </w:r>
      <w:r w:rsidR="00913FDA" w:rsidRPr="006B79FA">
        <w:rPr>
          <w:rFonts w:ascii="Times New Roman" w:hAnsi="Times New Roman"/>
          <w:sz w:val="24"/>
          <w:szCs w:val="24"/>
        </w:rPr>
        <w:t>ve sipas kushteve t</w:t>
      </w:r>
      <w:r w:rsidR="00DC6584" w:rsidRPr="006B79FA">
        <w:rPr>
          <w:rFonts w:ascii="Times New Roman" w:hAnsi="Times New Roman"/>
          <w:sz w:val="24"/>
          <w:szCs w:val="24"/>
        </w:rPr>
        <w:t>ë</w:t>
      </w:r>
      <w:r w:rsidR="00913FDA" w:rsidRPr="006B79FA">
        <w:rPr>
          <w:rFonts w:ascii="Times New Roman" w:hAnsi="Times New Roman"/>
          <w:sz w:val="24"/>
          <w:szCs w:val="24"/>
        </w:rPr>
        <w:t xml:space="preserve"> k</w:t>
      </w:r>
      <w:r w:rsidR="00DC6584" w:rsidRPr="006B79FA">
        <w:rPr>
          <w:rFonts w:ascii="Times New Roman" w:hAnsi="Times New Roman"/>
          <w:sz w:val="24"/>
          <w:szCs w:val="24"/>
        </w:rPr>
        <w:t>ë</w:t>
      </w:r>
      <w:r w:rsidR="00913FDA" w:rsidRPr="006B79FA">
        <w:rPr>
          <w:rFonts w:ascii="Times New Roman" w:hAnsi="Times New Roman"/>
          <w:sz w:val="24"/>
          <w:szCs w:val="24"/>
        </w:rPr>
        <w:t>tij ligji.</w:t>
      </w:r>
    </w:p>
    <w:p w14:paraId="54B70163" w14:textId="77777777" w:rsidR="00DC1377" w:rsidRDefault="00DC1377" w:rsidP="00655662"/>
    <w:p w14:paraId="0BBD1ECA" w14:textId="77777777" w:rsidR="00B4433A" w:rsidRDefault="00B4433A" w:rsidP="00655662"/>
    <w:p w14:paraId="7152ED78" w14:textId="77777777" w:rsidR="00030EDB" w:rsidRPr="003150D2" w:rsidRDefault="00030EDB" w:rsidP="00030EDB">
      <w:pPr>
        <w:jc w:val="center"/>
        <w:rPr>
          <w:rFonts w:eastAsia="Times New Roman"/>
          <w:color w:val="FF0000"/>
          <w:lang w:val="en-US"/>
        </w:rPr>
      </w:pPr>
      <w:r w:rsidRPr="00BC2F13">
        <w:rPr>
          <w:rFonts w:eastAsia="Times New Roman"/>
          <w:color w:val="231F20"/>
          <w:lang w:val="en-US"/>
        </w:rPr>
        <w:t>Neni</w:t>
      </w:r>
      <w:r w:rsidR="00203FF9">
        <w:rPr>
          <w:rFonts w:eastAsia="Times New Roman"/>
          <w:color w:val="231F20"/>
          <w:lang w:val="en-US"/>
        </w:rPr>
        <w:t xml:space="preserve"> </w:t>
      </w:r>
      <w:r w:rsidR="003150D2">
        <w:rPr>
          <w:rFonts w:eastAsia="Times New Roman"/>
          <w:color w:val="231F20"/>
          <w:lang w:val="en-US"/>
        </w:rPr>
        <w:t xml:space="preserve">113 </w:t>
      </w:r>
    </w:p>
    <w:p w14:paraId="156CF661" w14:textId="77777777" w:rsidR="00030EDB" w:rsidRDefault="00030EDB" w:rsidP="00030EDB">
      <w:pPr>
        <w:jc w:val="center"/>
        <w:rPr>
          <w:rFonts w:eastAsia="Times New Roman"/>
          <w:color w:val="231F20"/>
          <w:lang w:val="en-US"/>
        </w:rPr>
      </w:pPr>
      <w:r w:rsidRPr="00BC2F13">
        <w:rPr>
          <w:rFonts w:eastAsia="Times New Roman"/>
          <w:color w:val="231F20"/>
          <w:lang w:val="en-US"/>
        </w:rPr>
        <w:t>Informimi i an</w:t>
      </w:r>
      <w:r w:rsidR="009F62D2">
        <w:rPr>
          <w:rFonts w:eastAsia="Times New Roman"/>
          <w:color w:val="231F20"/>
          <w:lang w:val="en-US"/>
        </w:rPr>
        <w:t>ë</w:t>
      </w:r>
      <w:r w:rsidRPr="00BC2F13">
        <w:rPr>
          <w:rFonts w:eastAsia="Times New Roman"/>
          <w:color w:val="231F20"/>
          <w:lang w:val="en-US"/>
        </w:rPr>
        <w:t>tar</w:t>
      </w:r>
      <w:r w:rsidR="009F62D2">
        <w:rPr>
          <w:rFonts w:eastAsia="Times New Roman"/>
          <w:color w:val="231F20"/>
          <w:lang w:val="en-US"/>
        </w:rPr>
        <w:t>ë</w:t>
      </w:r>
      <w:r w:rsidRPr="00BC2F13">
        <w:rPr>
          <w:rFonts w:eastAsia="Times New Roman"/>
          <w:color w:val="231F20"/>
          <w:lang w:val="en-US"/>
        </w:rPr>
        <w:t>ve t</w:t>
      </w:r>
      <w:r w:rsidR="009F62D2">
        <w:rPr>
          <w:rFonts w:eastAsia="Times New Roman"/>
          <w:color w:val="231F20"/>
          <w:lang w:val="en-US"/>
        </w:rPr>
        <w:t>ë</w:t>
      </w:r>
      <w:r w:rsidRPr="00BC2F13">
        <w:rPr>
          <w:rFonts w:eastAsia="Times New Roman"/>
          <w:color w:val="231F20"/>
          <w:lang w:val="en-US"/>
        </w:rPr>
        <w:t xml:space="preserve"> fondit me pjes</w:t>
      </w:r>
      <w:r w:rsidR="009F62D2">
        <w:rPr>
          <w:rFonts w:eastAsia="Times New Roman"/>
          <w:color w:val="231F20"/>
          <w:lang w:val="en-US"/>
        </w:rPr>
        <w:t>ë</w:t>
      </w:r>
      <w:r w:rsidRPr="00BC2F13">
        <w:rPr>
          <w:rFonts w:eastAsia="Times New Roman"/>
          <w:color w:val="231F20"/>
          <w:lang w:val="en-US"/>
        </w:rPr>
        <w:t>marrje t</w:t>
      </w:r>
      <w:r w:rsidR="009F62D2">
        <w:rPr>
          <w:rFonts w:eastAsia="Times New Roman"/>
          <w:color w:val="231F20"/>
          <w:lang w:val="en-US"/>
        </w:rPr>
        <w:t>ë</w:t>
      </w:r>
      <w:r w:rsidRPr="00BC2F13">
        <w:rPr>
          <w:rFonts w:eastAsia="Times New Roman"/>
          <w:color w:val="231F20"/>
          <w:lang w:val="en-US"/>
        </w:rPr>
        <w:t xml:space="preserve"> mbyllur n</w:t>
      </w:r>
      <w:r w:rsidR="009F62D2">
        <w:rPr>
          <w:rFonts w:eastAsia="Times New Roman"/>
          <w:color w:val="231F20"/>
          <w:lang w:val="en-US"/>
        </w:rPr>
        <w:t>ë</w:t>
      </w:r>
      <w:r w:rsidRPr="00BC2F13">
        <w:rPr>
          <w:rFonts w:eastAsia="Times New Roman"/>
          <w:color w:val="231F20"/>
          <w:lang w:val="en-US"/>
        </w:rPr>
        <w:t xml:space="preserve"> Republik</w:t>
      </w:r>
      <w:r w:rsidR="009F62D2">
        <w:rPr>
          <w:rFonts w:eastAsia="Times New Roman"/>
          <w:color w:val="231F20"/>
          <w:lang w:val="en-US"/>
        </w:rPr>
        <w:t>ë</w:t>
      </w:r>
      <w:r w:rsidRPr="00BC2F13">
        <w:rPr>
          <w:rFonts w:eastAsia="Times New Roman"/>
          <w:color w:val="231F20"/>
          <w:lang w:val="en-US"/>
        </w:rPr>
        <w:t>n e Shqip</w:t>
      </w:r>
      <w:r w:rsidR="009F62D2">
        <w:rPr>
          <w:rFonts w:eastAsia="Times New Roman"/>
          <w:color w:val="231F20"/>
          <w:lang w:val="en-US"/>
        </w:rPr>
        <w:t>ë</w:t>
      </w:r>
      <w:r w:rsidRPr="00BC2F13">
        <w:rPr>
          <w:rFonts w:eastAsia="Times New Roman"/>
          <w:color w:val="231F20"/>
          <w:lang w:val="en-US"/>
        </w:rPr>
        <w:t>ris</w:t>
      </w:r>
      <w:r w:rsidR="009F62D2">
        <w:rPr>
          <w:rFonts w:eastAsia="Times New Roman"/>
          <w:color w:val="231F20"/>
          <w:lang w:val="en-US"/>
        </w:rPr>
        <w:t>ë</w:t>
      </w:r>
      <w:r w:rsidRPr="00BC2F13">
        <w:rPr>
          <w:rFonts w:eastAsia="Times New Roman"/>
          <w:color w:val="231F20"/>
          <w:lang w:val="en-US"/>
        </w:rPr>
        <w:t xml:space="preserve"> </w:t>
      </w:r>
    </w:p>
    <w:p w14:paraId="10349C5E" w14:textId="77777777" w:rsidR="00030EDB" w:rsidRPr="00BC2F13" w:rsidRDefault="00030EDB" w:rsidP="00030EDB">
      <w:pPr>
        <w:jc w:val="center"/>
        <w:rPr>
          <w:rFonts w:eastAsia="Times New Roman"/>
          <w:color w:val="231F20"/>
          <w:lang w:val="en-US"/>
        </w:rPr>
      </w:pPr>
    </w:p>
    <w:p w14:paraId="4D5F6D4F" w14:textId="77777777" w:rsidR="00030EDB" w:rsidRPr="00030EDB" w:rsidRDefault="00030EDB" w:rsidP="005B379A">
      <w:pPr>
        <w:pStyle w:val="ListParagraph"/>
        <w:numPr>
          <w:ilvl w:val="0"/>
          <w:numId w:val="135"/>
        </w:numPr>
        <w:ind w:left="450"/>
        <w:jc w:val="both"/>
        <w:rPr>
          <w:rFonts w:ascii="Times New Roman" w:eastAsia="Times New Roman" w:hAnsi="Times New Roman"/>
          <w:color w:val="231F20"/>
          <w:sz w:val="24"/>
          <w:szCs w:val="24"/>
          <w:lang w:val="en-US"/>
        </w:rPr>
      </w:pPr>
      <w:r w:rsidRPr="00030EDB">
        <w:rPr>
          <w:rFonts w:ascii="Times New Roman" w:eastAsia="Times New Roman" w:hAnsi="Times New Roman"/>
          <w:color w:val="231F20"/>
          <w:sz w:val="24"/>
          <w:szCs w:val="24"/>
          <w:lang w:val="en-US"/>
        </w:rPr>
        <w:t>Shoq</w:t>
      </w:r>
      <w:r w:rsidR="009F62D2">
        <w:rPr>
          <w:rFonts w:ascii="Times New Roman" w:eastAsia="Times New Roman" w:hAnsi="Times New Roman"/>
          <w:color w:val="231F20"/>
          <w:sz w:val="24"/>
          <w:szCs w:val="24"/>
          <w:lang w:val="en-US"/>
        </w:rPr>
        <w:t>ë</w:t>
      </w:r>
      <w:r w:rsidRPr="00030EDB">
        <w:rPr>
          <w:rFonts w:ascii="Times New Roman" w:eastAsia="Times New Roman" w:hAnsi="Times New Roman"/>
          <w:color w:val="231F20"/>
          <w:sz w:val="24"/>
          <w:szCs w:val="24"/>
          <w:lang w:val="en-US"/>
        </w:rPr>
        <w:t>ria administruese e nj</w:t>
      </w:r>
      <w:r w:rsidR="009F62D2">
        <w:rPr>
          <w:rFonts w:ascii="Times New Roman" w:eastAsia="Times New Roman" w:hAnsi="Times New Roman"/>
          <w:color w:val="231F20"/>
          <w:sz w:val="24"/>
          <w:szCs w:val="24"/>
          <w:lang w:val="en-US"/>
        </w:rPr>
        <w:t>ë</w:t>
      </w:r>
      <w:r w:rsidRPr="00030EDB">
        <w:rPr>
          <w:rFonts w:ascii="Times New Roman" w:eastAsia="Times New Roman" w:hAnsi="Times New Roman"/>
          <w:color w:val="231F20"/>
          <w:sz w:val="24"/>
          <w:szCs w:val="24"/>
          <w:lang w:val="en-US"/>
        </w:rPr>
        <w:t xml:space="preserve"> vendi an</w:t>
      </w:r>
      <w:r w:rsidR="009F62D2">
        <w:rPr>
          <w:rFonts w:ascii="Times New Roman" w:eastAsia="Times New Roman" w:hAnsi="Times New Roman"/>
          <w:color w:val="231F20"/>
          <w:sz w:val="24"/>
          <w:szCs w:val="24"/>
          <w:lang w:val="en-US"/>
        </w:rPr>
        <w:t>ë</w:t>
      </w:r>
      <w:r w:rsidRPr="00030EDB">
        <w:rPr>
          <w:rFonts w:ascii="Times New Roman" w:eastAsia="Times New Roman" w:hAnsi="Times New Roman"/>
          <w:color w:val="231F20"/>
          <w:sz w:val="24"/>
          <w:szCs w:val="24"/>
          <w:lang w:val="en-US"/>
        </w:rPr>
        <w:t>tar e cila administron nj</w:t>
      </w:r>
      <w:r w:rsidR="009F62D2">
        <w:rPr>
          <w:rFonts w:ascii="Times New Roman" w:eastAsia="Times New Roman" w:hAnsi="Times New Roman"/>
          <w:color w:val="231F20"/>
          <w:sz w:val="24"/>
          <w:szCs w:val="24"/>
          <w:lang w:val="en-US"/>
        </w:rPr>
        <w:t>ë</w:t>
      </w:r>
      <w:r w:rsidRPr="00030EDB">
        <w:rPr>
          <w:rFonts w:ascii="Times New Roman" w:eastAsia="Times New Roman" w:hAnsi="Times New Roman"/>
          <w:color w:val="231F20"/>
          <w:sz w:val="24"/>
          <w:szCs w:val="24"/>
          <w:lang w:val="en-US"/>
        </w:rPr>
        <w:t xml:space="preserve"> fond pensioni me pjes</w:t>
      </w:r>
      <w:r w:rsidR="009F62D2">
        <w:rPr>
          <w:rFonts w:ascii="Times New Roman" w:eastAsia="Times New Roman" w:hAnsi="Times New Roman"/>
          <w:color w:val="231F20"/>
          <w:sz w:val="24"/>
          <w:szCs w:val="24"/>
          <w:lang w:val="en-US"/>
        </w:rPr>
        <w:t>ë</w:t>
      </w:r>
      <w:r w:rsidRPr="00030EDB">
        <w:rPr>
          <w:rFonts w:ascii="Times New Roman" w:eastAsia="Times New Roman" w:hAnsi="Times New Roman"/>
          <w:color w:val="231F20"/>
          <w:sz w:val="24"/>
          <w:szCs w:val="24"/>
          <w:lang w:val="en-US"/>
        </w:rPr>
        <w:t>marrje t</w:t>
      </w:r>
      <w:r w:rsidR="009F62D2">
        <w:rPr>
          <w:rFonts w:ascii="Times New Roman" w:eastAsia="Times New Roman" w:hAnsi="Times New Roman"/>
          <w:color w:val="231F20"/>
          <w:sz w:val="24"/>
          <w:szCs w:val="24"/>
          <w:lang w:val="en-US"/>
        </w:rPr>
        <w:t>ë</w:t>
      </w:r>
      <w:r w:rsidRPr="00030EDB">
        <w:rPr>
          <w:rFonts w:ascii="Times New Roman" w:eastAsia="Times New Roman" w:hAnsi="Times New Roman"/>
          <w:color w:val="231F20"/>
          <w:sz w:val="24"/>
          <w:szCs w:val="24"/>
          <w:lang w:val="en-US"/>
        </w:rPr>
        <w:t xml:space="preserve"> mbyllur n</w:t>
      </w:r>
      <w:r w:rsidR="009F62D2">
        <w:rPr>
          <w:rFonts w:ascii="Times New Roman" w:eastAsia="Times New Roman" w:hAnsi="Times New Roman"/>
          <w:color w:val="231F20"/>
          <w:sz w:val="24"/>
          <w:szCs w:val="24"/>
          <w:lang w:val="en-US"/>
        </w:rPr>
        <w:t>ë</w:t>
      </w:r>
      <w:r w:rsidRPr="00030EDB">
        <w:rPr>
          <w:rFonts w:ascii="Times New Roman" w:eastAsia="Times New Roman" w:hAnsi="Times New Roman"/>
          <w:color w:val="231F20"/>
          <w:sz w:val="24"/>
          <w:szCs w:val="24"/>
          <w:lang w:val="en-US"/>
        </w:rPr>
        <w:t xml:space="preserve"> Republik</w:t>
      </w:r>
      <w:r w:rsidR="009F62D2">
        <w:rPr>
          <w:rFonts w:ascii="Times New Roman" w:eastAsia="Times New Roman" w:hAnsi="Times New Roman"/>
          <w:color w:val="231F20"/>
          <w:sz w:val="24"/>
          <w:szCs w:val="24"/>
          <w:lang w:val="en-US"/>
        </w:rPr>
        <w:t>ë</w:t>
      </w:r>
      <w:r w:rsidRPr="00030EDB">
        <w:rPr>
          <w:rFonts w:ascii="Times New Roman" w:eastAsia="Times New Roman" w:hAnsi="Times New Roman"/>
          <w:color w:val="231F20"/>
          <w:sz w:val="24"/>
          <w:szCs w:val="24"/>
          <w:lang w:val="en-US"/>
        </w:rPr>
        <w:t>n e Shoqip</w:t>
      </w:r>
      <w:r w:rsidR="009F62D2">
        <w:rPr>
          <w:rFonts w:ascii="Times New Roman" w:eastAsia="Times New Roman" w:hAnsi="Times New Roman"/>
          <w:color w:val="231F20"/>
          <w:sz w:val="24"/>
          <w:szCs w:val="24"/>
          <w:lang w:val="en-US"/>
        </w:rPr>
        <w:t>ë</w:t>
      </w:r>
      <w:r w:rsidRPr="00030EDB">
        <w:rPr>
          <w:rFonts w:ascii="Times New Roman" w:eastAsia="Times New Roman" w:hAnsi="Times New Roman"/>
          <w:color w:val="231F20"/>
          <w:sz w:val="24"/>
          <w:szCs w:val="24"/>
          <w:lang w:val="en-US"/>
        </w:rPr>
        <w:t>ris</w:t>
      </w:r>
      <w:r w:rsidR="009F62D2">
        <w:rPr>
          <w:rFonts w:ascii="Times New Roman" w:eastAsia="Times New Roman" w:hAnsi="Times New Roman"/>
          <w:color w:val="231F20"/>
          <w:sz w:val="24"/>
          <w:szCs w:val="24"/>
          <w:lang w:val="en-US"/>
        </w:rPr>
        <w:t>ë</w:t>
      </w:r>
      <w:r w:rsidRPr="00030EDB">
        <w:rPr>
          <w:rFonts w:ascii="Times New Roman" w:eastAsia="Times New Roman" w:hAnsi="Times New Roman"/>
          <w:color w:val="231F20"/>
          <w:sz w:val="24"/>
          <w:szCs w:val="24"/>
          <w:lang w:val="en-US"/>
        </w:rPr>
        <w:t xml:space="preserve"> duhet t’u sigurojë anëtarëve të k</w:t>
      </w:r>
      <w:r w:rsidR="009F62D2">
        <w:rPr>
          <w:rFonts w:ascii="Times New Roman" w:eastAsia="Times New Roman" w:hAnsi="Times New Roman"/>
          <w:color w:val="231F20"/>
          <w:sz w:val="24"/>
          <w:szCs w:val="24"/>
          <w:lang w:val="en-US"/>
        </w:rPr>
        <w:t>ë</w:t>
      </w:r>
      <w:r w:rsidRPr="00030EDB">
        <w:rPr>
          <w:rFonts w:ascii="Times New Roman" w:eastAsia="Times New Roman" w:hAnsi="Times New Roman"/>
          <w:color w:val="231F20"/>
          <w:sz w:val="24"/>
          <w:szCs w:val="24"/>
          <w:lang w:val="en-US"/>
        </w:rPr>
        <w:t>tij fondi të gjithë dokumentacionin dhe informacionin që u siguron anëtarëve të një fondi me pjes</w:t>
      </w:r>
      <w:r w:rsidR="009F62D2">
        <w:rPr>
          <w:rFonts w:ascii="Times New Roman" w:eastAsia="Times New Roman" w:hAnsi="Times New Roman"/>
          <w:color w:val="231F20"/>
          <w:sz w:val="24"/>
          <w:szCs w:val="24"/>
          <w:lang w:val="en-US"/>
        </w:rPr>
        <w:t>ë</w:t>
      </w:r>
      <w:r w:rsidRPr="00030EDB">
        <w:rPr>
          <w:rFonts w:ascii="Times New Roman" w:eastAsia="Times New Roman" w:hAnsi="Times New Roman"/>
          <w:color w:val="231F20"/>
          <w:sz w:val="24"/>
          <w:szCs w:val="24"/>
          <w:lang w:val="en-US"/>
        </w:rPr>
        <w:t>marrje të mbyllur në shtetin anëtar të fondit.</w:t>
      </w:r>
    </w:p>
    <w:p w14:paraId="60F13B26" w14:textId="77777777" w:rsidR="00030EDB" w:rsidRPr="00030EDB" w:rsidRDefault="00030EDB" w:rsidP="005B379A">
      <w:pPr>
        <w:pStyle w:val="ListParagraph"/>
        <w:numPr>
          <w:ilvl w:val="0"/>
          <w:numId w:val="135"/>
        </w:numPr>
        <w:ind w:left="450"/>
        <w:jc w:val="both"/>
        <w:rPr>
          <w:rFonts w:ascii="Times New Roman" w:eastAsia="Times New Roman" w:hAnsi="Times New Roman"/>
          <w:color w:val="231F20"/>
          <w:sz w:val="24"/>
          <w:szCs w:val="24"/>
          <w:lang w:val="en-US"/>
        </w:rPr>
      </w:pPr>
      <w:r w:rsidRPr="00030EDB">
        <w:rPr>
          <w:rFonts w:ascii="Times New Roman" w:eastAsia="Times New Roman" w:hAnsi="Times New Roman"/>
          <w:color w:val="231F20"/>
          <w:sz w:val="24"/>
          <w:szCs w:val="24"/>
          <w:lang w:val="en-US"/>
        </w:rPr>
        <w:t>Shoq</w:t>
      </w:r>
      <w:r w:rsidR="009F62D2">
        <w:rPr>
          <w:rFonts w:ascii="Times New Roman" w:eastAsia="Times New Roman" w:hAnsi="Times New Roman"/>
          <w:color w:val="231F20"/>
          <w:sz w:val="24"/>
          <w:szCs w:val="24"/>
          <w:lang w:val="en-US"/>
        </w:rPr>
        <w:t>ë</w:t>
      </w:r>
      <w:r w:rsidRPr="00030EDB">
        <w:rPr>
          <w:rFonts w:ascii="Times New Roman" w:eastAsia="Times New Roman" w:hAnsi="Times New Roman"/>
          <w:color w:val="231F20"/>
          <w:sz w:val="24"/>
          <w:szCs w:val="24"/>
          <w:lang w:val="en-US"/>
        </w:rPr>
        <w:t>ria administruese e nj</w:t>
      </w:r>
      <w:r w:rsidR="009F62D2">
        <w:rPr>
          <w:rFonts w:ascii="Times New Roman" w:eastAsia="Times New Roman" w:hAnsi="Times New Roman"/>
          <w:color w:val="231F20"/>
          <w:sz w:val="24"/>
          <w:szCs w:val="24"/>
          <w:lang w:val="en-US"/>
        </w:rPr>
        <w:t>ë</w:t>
      </w:r>
      <w:r w:rsidRPr="00030EDB">
        <w:rPr>
          <w:rFonts w:ascii="Times New Roman" w:eastAsia="Times New Roman" w:hAnsi="Times New Roman"/>
          <w:color w:val="231F20"/>
          <w:sz w:val="24"/>
          <w:szCs w:val="24"/>
          <w:lang w:val="en-US"/>
        </w:rPr>
        <w:t xml:space="preserve"> vendi an</w:t>
      </w:r>
      <w:r w:rsidR="009F62D2">
        <w:rPr>
          <w:rFonts w:ascii="Times New Roman" w:eastAsia="Times New Roman" w:hAnsi="Times New Roman"/>
          <w:color w:val="231F20"/>
          <w:sz w:val="24"/>
          <w:szCs w:val="24"/>
          <w:lang w:val="en-US"/>
        </w:rPr>
        <w:t>ë</w:t>
      </w:r>
      <w:r w:rsidRPr="00030EDB">
        <w:rPr>
          <w:rFonts w:ascii="Times New Roman" w:eastAsia="Times New Roman" w:hAnsi="Times New Roman"/>
          <w:color w:val="231F20"/>
          <w:sz w:val="24"/>
          <w:szCs w:val="24"/>
          <w:lang w:val="en-US"/>
        </w:rPr>
        <w:t>tar duhet t</w:t>
      </w:r>
      <w:r w:rsidR="009F62D2">
        <w:rPr>
          <w:rFonts w:ascii="Times New Roman" w:eastAsia="Times New Roman" w:hAnsi="Times New Roman"/>
          <w:color w:val="231F20"/>
          <w:sz w:val="24"/>
          <w:szCs w:val="24"/>
          <w:lang w:val="en-US"/>
        </w:rPr>
        <w:t>ë</w:t>
      </w:r>
      <w:r w:rsidRPr="00030EDB">
        <w:rPr>
          <w:rFonts w:ascii="Times New Roman" w:eastAsia="Times New Roman" w:hAnsi="Times New Roman"/>
          <w:color w:val="231F20"/>
          <w:sz w:val="24"/>
          <w:szCs w:val="24"/>
          <w:lang w:val="en-US"/>
        </w:rPr>
        <w:t xml:space="preserve"> sigurojë anëtarëve të fondit me pjes</w:t>
      </w:r>
      <w:r w:rsidR="009F62D2">
        <w:rPr>
          <w:rFonts w:ascii="Times New Roman" w:eastAsia="Times New Roman" w:hAnsi="Times New Roman"/>
          <w:color w:val="231F20"/>
          <w:sz w:val="24"/>
          <w:szCs w:val="24"/>
          <w:lang w:val="en-US"/>
        </w:rPr>
        <w:t>ë</w:t>
      </w:r>
      <w:r w:rsidRPr="00030EDB">
        <w:rPr>
          <w:rFonts w:ascii="Times New Roman" w:eastAsia="Times New Roman" w:hAnsi="Times New Roman"/>
          <w:color w:val="231F20"/>
          <w:sz w:val="24"/>
          <w:szCs w:val="24"/>
          <w:lang w:val="en-US"/>
        </w:rPr>
        <w:t>marrje t</w:t>
      </w:r>
      <w:r w:rsidR="009F62D2">
        <w:rPr>
          <w:rFonts w:ascii="Times New Roman" w:eastAsia="Times New Roman" w:hAnsi="Times New Roman"/>
          <w:color w:val="231F20"/>
          <w:sz w:val="24"/>
          <w:szCs w:val="24"/>
          <w:lang w:val="en-US"/>
        </w:rPr>
        <w:t>ë</w:t>
      </w:r>
      <w:r w:rsidRPr="00030EDB">
        <w:rPr>
          <w:rFonts w:ascii="Times New Roman" w:eastAsia="Times New Roman" w:hAnsi="Times New Roman"/>
          <w:color w:val="231F20"/>
          <w:sz w:val="24"/>
          <w:szCs w:val="24"/>
          <w:lang w:val="en-US"/>
        </w:rPr>
        <w:t xml:space="preserve"> mbyllur të gjithë dokumentacionin dhe informacionin e përmendur në paragrafin 1</w:t>
      </w:r>
      <w:r w:rsidR="0019636D">
        <w:rPr>
          <w:rFonts w:ascii="Times New Roman" w:eastAsia="Times New Roman" w:hAnsi="Times New Roman"/>
          <w:color w:val="231F20"/>
          <w:sz w:val="24"/>
          <w:szCs w:val="24"/>
          <w:lang w:val="en-US"/>
        </w:rPr>
        <w:t>,</w:t>
      </w:r>
      <w:r w:rsidRPr="00030EDB">
        <w:rPr>
          <w:rFonts w:ascii="Times New Roman" w:eastAsia="Times New Roman" w:hAnsi="Times New Roman"/>
          <w:color w:val="231F20"/>
          <w:sz w:val="24"/>
          <w:szCs w:val="24"/>
          <w:lang w:val="en-US"/>
        </w:rPr>
        <w:t xml:space="preserve"> të këtij neni në mënyrën, form</w:t>
      </w:r>
      <w:r w:rsidR="009F62D2">
        <w:rPr>
          <w:rFonts w:ascii="Times New Roman" w:eastAsia="Times New Roman" w:hAnsi="Times New Roman"/>
          <w:color w:val="231F20"/>
          <w:sz w:val="24"/>
          <w:szCs w:val="24"/>
          <w:lang w:val="en-US"/>
        </w:rPr>
        <w:t>ë</w:t>
      </w:r>
      <w:r w:rsidRPr="00030EDB">
        <w:rPr>
          <w:rFonts w:ascii="Times New Roman" w:eastAsia="Times New Roman" w:hAnsi="Times New Roman"/>
          <w:color w:val="231F20"/>
          <w:sz w:val="24"/>
          <w:szCs w:val="24"/>
          <w:lang w:val="en-US"/>
        </w:rPr>
        <w:t>n dhe afatet e parashikuar nga ky ligj.</w:t>
      </w:r>
    </w:p>
    <w:p w14:paraId="21771DA3" w14:textId="77777777" w:rsidR="00030EDB" w:rsidRPr="00030EDB" w:rsidRDefault="00030EDB" w:rsidP="005B379A">
      <w:pPr>
        <w:pStyle w:val="ListParagraph"/>
        <w:numPr>
          <w:ilvl w:val="0"/>
          <w:numId w:val="135"/>
        </w:numPr>
        <w:ind w:left="450"/>
        <w:jc w:val="both"/>
        <w:rPr>
          <w:rFonts w:ascii="Times New Roman" w:eastAsia="Times New Roman" w:hAnsi="Times New Roman"/>
          <w:color w:val="231F20"/>
          <w:sz w:val="24"/>
          <w:szCs w:val="24"/>
          <w:lang w:val="en-US"/>
        </w:rPr>
      </w:pPr>
      <w:r w:rsidRPr="00030EDB">
        <w:rPr>
          <w:rFonts w:ascii="Times New Roman" w:eastAsia="Times New Roman" w:hAnsi="Times New Roman"/>
          <w:color w:val="231F20"/>
          <w:sz w:val="24"/>
          <w:szCs w:val="24"/>
          <w:lang w:val="en-US"/>
        </w:rPr>
        <w:t>Dokumentacioni dhe informacioni q</w:t>
      </w:r>
      <w:r w:rsidR="009F62D2">
        <w:rPr>
          <w:rFonts w:ascii="Times New Roman" w:eastAsia="Times New Roman" w:hAnsi="Times New Roman"/>
          <w:color w:val="231F20"/>
          <w:sz w:val="24"/>
          <w:szCs w:val="24"/>
          <w:lang w:val="en-US"/>
        </w:rPr>
        <w:t>ë</w:t>
      </w:r>
      <w:r w:rsidRPr="00030EDB">
        <w:rPr>
          <w:rFonts w:ascii="Times New Roman" w:eastAsia="Times New Roman" w:hAnsi="Times New Roman"/>
          <w:color w:val="231F20"/>
          <w:sz w:val="24"/>
          <w:szCs w:val="24"/>
          <w:lang w:val="en-US"/>
        </w:rPr>
        <w:t xml:space="preserve"> u jepet an</w:t>
      </w:r>
      <w:r w:rsidR="009F62D2">
        <w:rPr>
          <w:rFonts w:ascii="Times New Roman" w:eastAsia="Times New Roman" w:hAnsi="Times New Roman"/>
          <w:color w:val="231F20"/>
          <w:sz w:val="24"/>
          <w:szCs w:val="24"/>
          <w:lang w:val="en-US"/>
        </w:rPr>
        <w:t>ë</w:t>
      </w:r>
      <w:r w:rsidRPr="00030EDB">
        <w:rPr>
          <w:rFonts w:ascii="Times New Roman" w:eastAsia="Times New Roman" w:hAnsi="Times New Roman"/>
          <w:color w:val="231F20"/>
          <w:sz w:val="24"/>
          <w:szCs w:val="24"/>
          <w:lang w:val="en-US"/>
        </w:rPr>
        <w:t>tar</w:t>
      </w:r>
      <w:r w:rsidR="009F62D2">
        <w:rPr>
          <w:rFonts w:ascii="Times New Roman" w:eastAsia="Times New Roman" w:hAnsi="Times New Roman"/>
          <w:color w:val="231F20"/>
          <w:sz w:val="24"/>
          <w:szCs w:val="24"/>
          <w:lang w:val="en-US"/>
        </w:rPr>
        <w:t>ë</w:t>
      </w:r>
      <w:r w:rsidRPr="00030EDB">
        <w:rPr>
          <w:rFonts w:ascii="Times New Roman" w:eastAsia="Times New Roman" w:hAnsi="Times New Roman"/>
          <w:color w:val="231F20"/>
          <w:sz w:val="24"/>
          <w:szCs w:val="24"/>
          <w:lang w:val="en-US"/>
        </w:rPr>
        <w:t>ve t</w:t>
      </w:r>
      <w:r w:rsidR="009F62D2">
        <w:rPr>
          <w:rFonts w:ascii="Times New Roman" w:eastAsia="Times New Roman" w:hAnsi="Times New Roman"/>
          <w:color w:val="231F20"/>
          <w:sz w:val="24"/>
          <w:szCs w:val="24"/>
          <w:lang w:val="en-US"/>
        </w:rPr>
        <w:t>ë</w:t>
      </w:r>
      <w:r w:rsidRPr="00030EDB">
        <w:rPr>
          <w:rFonts w:ascii="Times New Roman" w:eastAsia="Times New Roman" w:hAnsi="Times New Roman"/>
          <w:color w:val="231F20"/>
          <w:sz w:val="24"/>
          <w:szCs w:val="24"/>
          <w:lang w:val="en-US"/>
        </w:rPr>
        <w:t xml:space="preserve"> fondit me pjes</w:t>
      </w:r>
      <w:r w:rsidR="009F62D2">
        <w:rPr>
          <w:rFonts w:ascii="Times New Roman" w:eastAsia="Times New Roman" w:hAnsi="Times New Roman"/>
          <w:color w:val="231F20"/>
          <w:sz w:val="24"/>
          <w:szCs w:val="24"/>
          <w:lang w:val="en-US"/>
        </w:rPr>
        <w:t>ë</w:t>
      </w:r>
      <w:r w:rsidRPr="00030EDB">
        <w:rPr>
          <w:rFonts w:ascii="Times New Roman" w:eastAsia="Times New Roman" w:hAnsi="Times New Roman"/>
          <w:color w:val="231F20"/>
          <w:sz w:val="24"/>
          <w:szCs w:val="24"/>
          <w:lang w:val="en-US"/>
        </w:rPr>
        <w:t>marrje të mbyllur duhet t</w:t>
      </w:r>
      <w:r w:rsidR="009F62D2">
        <w:rPr>
          <w:rFonts w:ascii="Times New Roman" w:eastAsia="Times New Roman" w:hAnsi="Times New Roman"/>
          <w:color w:val="231F20"/>
          <w:sz w:val="24"/>
          <w:szCs w:val="24"/>
          <w:lang w:val="en-US"/>
        </w:rPr>
        <w:t>ë</w:t>
      </w:r>
      <w:r w:rsidRPr="00030EDB">
        <w:rPr>
          <w:rFonts w:ascii="Times New Roman" w:eastAsia="Times New Roman" w:hAnsi="Times New Roman"/>
          <w:color w:val="231F20"/>
          <w:sz w:val="24"/>
          <w:szCs w:val="24"/>
          <w:lang w:val="en-US"/>
        </w:rPr>
        <w:t xml:space="preserve"> jet</w:t>
      </w:r>
      <w:r w:rsidR="009F62D2">
        <w:rPr>
          <w:rFonts w:ascii="Times New Roman" w:eastAsia="Times New Roman" w:hAnsi="Times New Roman"/>
          <w:color w:val="231F20"/>
          <w:sz w:val="24"/>
          <w:szCs w:val="24"/>
          <w:lang w:val="en-US"/>
        </w:rPr>
        <w:t>ë</w:t>
      </w:r>
      <w:r w:rsidRPr="00030EDB">
        <w:rPr>
          <w:rFonts w:ascii="Times New Roman" w:eastAsia="Times New Roman" w:hAnsi="Times New Roman"/>
          <w:color w:val="231F20"/>
          <w:sz w:val="24"/>
          <w:szCs w:val="24"/>
          <w:lang w:val="en-US"/>
        </w:rPr>
        <w:t xml:space="preserve"> n</w:t>
      </w:r>
      <w:r w:rsidR="009F62D2">
        <w:rPr>
          <w:rFonts w:ascii="Times New Roman" w:eastAsia="Times New Roman" w:hAnsi="Times New Roman"/>
          <w:color w:val="231F20"/>
          <w:sz w:val="24"/>
          <w:szCs w:val="24"/>
          <w:lang w:val="en-US"/>
        </w:rPr>
        <w:t>ë</w:t>
      </w:r>
      <w:r w:rsidRPr="00030EDB">
        <w:rPr>
          <w:rFonts w:ascii="Times New Roman" w:eastAsia="Times New Roman" w:hAnsi="Times New Roman"/>
          <w:color w:val="231F20"/>
          <w:sz w:val="24"/>
          <w:szCs w:val="24"/>
          <w:lang w:val="en-US"/>
        </w:rPr>
        <w:t xml:space="preserve"> </w:t>
      </w:r>
      <w:r w:rsidR="00B52B36" w:rsidRPr="00030EDB">
        <w:rPr>
          <w:rFonts w:ascii="Times New Roman" w:eastAsia="Times New Roman" w:hAnsi="Times New Roman"/>
          <w:color w:val="231F20"/>
          <w:sz w:val="24"/>
          <w:szCs w:val="24"/>
          <w:lang w:val="en-US"/>
        </w:rPr>
        <w:t>gjuh</w:t>
      </w:r>
      <w:r w:rsidR="00665515">
        <w:rPr>
          <w:rFonts w:ascii="Times New Roman" w:eastAsia="Times New Roman" w:hAnsi="Times New Roman"/>
          <w:color w:val="231F20"/>
          <w:sz w:val="24"/>
          <w:szCs w:val="24"/>
          <w:lang w:val="en-US"/>
        </w:rPr>
        <w:t>ë</w:t>
      </w:r>
      <w:r w:rsidR="00B52B36" w:rsidRPr="00030EDB">
        <w:rPr>
          <w:rFonts w:ascii="Times New Roman" w:eastAsia="Times New Roman" w:hAnsi="Times New Roman"/>
          <w:color w:val="231F20"/>
          <w:sz w:val="24"/>
          <w:szCs w:val="24"/>
          <w:lang w:val="en-US"/>
        </w:rPr>
        <w:t xml:space="preserve">n </w:t>
      </w:r>
      <w:r w:rsidRPr="00030EDB">
        <w:rPr>
          <w:rFonts w:ascii="Times New Roman" w:eastAsia="Times New Roman" w:hAnsi="Times New Roman"/>
          <w:color w:val="231F20"/>
          <w:sz w:val="24"/>
          <w:szCs w:val="24"/>
          <w:lang w:val="en-US"/>
        </w:rPr>
        <w:t>shqipe.</w:t>
      </w:r>
    </w:p>
    <w:p w14:paraId="71B8C137" w14:textId="77777777" w:rsidR="00030EDB" w:rsidRPr="00030EDB" w:rsidRDefault="00030EDB" w:rsidP="005B379A">
      <w:pPr>
        <w:pStyle w:val="ListParagraph"/>
        <w:numPr>
          <w:ilvl w:val="0"/>
          <w:numId w:val="135"/>
        </w:numPr>
        <w:ind w:left="450"/>
        <w:jc w:val="both"/>
        <w:rPr>
          <w:rFonts w:ascii="Times New Roman" w:eastAsia="Times New Roman" w:hAnsi="Times New Roman"/>
          <w:color w:val="231F20"/>
          <w:sz w:val="24"/>
          <w:szCs w:val="24"/>
          <w:lang w:val="en-US"/>
        </w:rPr>
      </w:pPr>
      <w:r w:rsidRPr="00030EDB">
        <w:rPr>
          <w:rFonts w:ascii="Times New Roman" w:eastAsia="Times New Roman" w:hAnsi="Times New Roman"/>
          <w:color w:val="231F20"/>
          <w:sz w:val="24"/>
          <w:szCs w:val="24"/>
          <w:lang w:val="en-US"/>
        </w:rPr>
        <w:t>Shoq</w:t>
      </w:r>
      <w:r w:rsidR="009F62D2">
        <w:rPr>
          <w:rFonts w:ascii="Times New Roman" w:eastAsia="Times New Roman" w:hAnsi="Times New Roman"/>
          <w:color w:val="231F20"/>
          <w:sz w:val="24"/>
          <w:szCs w:val="24"/>
          <w:lang w:val="en-US"/>
        </w:rPr>
        <w:t>ë</w:t>
      </w:r>
      <w:r w:rsidRPr="00030EDB">
        <w:rPr>
          <w:rFonts w:ascii="Times New Roman" w:eastAsia="Times New Roman" w:hAnsi="Times New Roman"/>
          <w:color w:val="231F20"/>
          <w:sz w:val="24"/>
          <w:szCs w:val="24"/>
          <w:lang w:val="en-US"/>
        </w:rPr>
        <w:t>ria administruese nga nj</w:t>
      </w:r>
      <w:r w:rsidR="009F62D2">
        <w:rPr>
          <w:rFonts w:ascii="Times New Roman" w:eastAsia="Times New Roman" w:hAnsi="Times New Roman"/>
          <w:color w:val="231F20"/>
          <w:sz w:val="24"/>
          <w:szCs w:val="24"/>
          <w:lang w:val="en-US"/>
        </w:rPr>
        <w:t>ë</w:t>
      </w:r>
      <w:r w:rsidRPr="00030EDB">
        <w:rPr>
          <w:rFonts w:ascii="Times New Roman" w:eastAsia="Times New Roman" w:hAnsi="Times New Roman"/>
          <w:color w:val="231F20"/>
          <w:sz w:val="24"/>
          <w:szCs w:val="24"/>
          <w:lang w:val="en-US"/>
        </w:rPr>
        <w:t xml:space="preserve"> vend anëtar </w:t>
      </w:r>
      <w:r w:rsidR="009F62D2">
        <w:rPr>
          <w:rFonts w:ascii="Times New Roman" w:eastAsia="Times New Roman" w:hAnsi="Times New Roman"/>
          <w:color w:val="231F20"/>
          <w:sz w:val="24"/>
          <w:szCs w:val="24"/>
          <w:lang w:val="en-US"/>
        </w:rPr>
        <w:t>ë</w:t>
      </w:r>
      <w:r w:rsidRPr="00030EDB">
        <w:rPr>
          <w:rFonts w:ascii="Times New Roman" w:eastAsia="Times New Roman" w:hAnsi="Times New Roman"/>
          <w:color w:val="231F20"/>
          <w:sz w:val="24"/>
          <w:szCs w:val="24"/>
          <w:lang w:val="en-US"/>
        </w:rPr>
        <w:t>sht</w:t>
      </w:r>
      <w:r w:rsidR="009F62D2">
        <w:rPr>
          <w:rFonts w:ascii="Times New Roman" w:eastAsia="Times New Roman" w:hAnsi="Times New Roman"/>
          <w:color w:val="231F20"/>
          <w:sz w:val="24"/>
          <w:szCs w:val="24"/>
          <w:lang w:val="en-US"/>
        </w:rPr>
        <w:t>ë</w:t>
      </w:r>
      <w:r w:rsidRPr="00030EDB">
        <w:rPr>
          <w:rFonts w:ascii="Times New Roman" w:eastAsia="Times New Roman" w:hAnsi="Times New Roman"/>
          <w:color w:val="231F20"/>
          <w:sz w:val="24"/>
          <w:szCs w:val="24"/>
          <w:lang w:val="en-US"/>
        </w:rPr>
        <w:t xml:space="preserve"> përgjegjës për p</w:t>
      </w:r>
      <w:r w:rsidR="009F62D2">
        <w:rPr>
          <w:rFonts w:ascii="Times New Roman" w:eastAsia="Times New Roman" w:hAnsi="Times New Roman"/>
          <w:color w:val="231F20"/>
          <w:sz w:val="24"/>
          <w:szCs w:val="24"/>
          <w:lang w:val="en-US"/>
        </w:rPr>
        <w:t>ë</w:t>
      </w:r>
      <w:r w:rsidRPr="00030EDB">
        <w:rPr>
          <w:rFonts w:ascii="Times New Roman" w:eastAsia="Times New Roman" w:hAnsi="Times New Roman"/>
          <w:color w:val="231F20"/>
          <w:sz w:val="24"/>
          <w:szCs w:val="24"/>
          <w:lang w:val="en-US"/>
        </w:rPr>
        <w:t>rmbajtjen e dokumentacionit dhe informacionit si dhe p</w:t>
      </w:r>
      <w:r w:rsidR="009F62D2">
        <w:rPr>
          <w:rFonts w:ascii="Times New Roman" w:eastAsia="Times New Roman" w:hAnsi="Times New Roman"/>
          <w:color w:val="231F20"/>
          <w:sz w:val="24"/>
          <w:szCs w:val="24"/>
          <w:lang w:val="en-US"/>
        </w:rPr>
        <w:t>ë</w:t>
      </w:r>
      <w:r w:rsidRPr="00030EDB">
        <w:rPr>
          <w:rFonts w:ascii="Times New Roman" w:eastAsia="Times New Roman" w:hAnsi="Times New Roman"/>
          <w:color w:val="231F20"/>
          <w:sz w:val="24"/>
          <w:szCs w:val="24"/>
          <w:lang w:val="en-US"/>
        </w:rPr>
        <w:t>r vërtetësinë dhe saktësinë e përkthimit të dokumentacionit dhe informacionit.</w:t>
      </w:r>
    </w:p>
    <w:p w14:paraId="57D9545D" w14:textId="77777777" w:rsidR="00030EDB" w:rsidRDefault="00030EDB" w:rsidP="00030EDB">
      <w:pPr>
        <w:jc w:val="center"/>
        <w:rPr>
          <w:rFonts w:eastAsia="Times New Roman"/>
          <w:color w:val="231F20"/>
          <w:lang w:val="en-US"/>
        </w:rPr>
      </w:pPr>
    </w:p>
    <w:p w14:paraId="47865784" w14:textId="77777777" w:rsidR="004755F9" w:rsidRDefault="004755F9" w:rsidP="00030EDB">
      <w:pPr>
        <w:jc w:val="center"/>
        <w:rPr>
          <w:rFonts w:eastAsia="Times New Roman"/>
          <w:color w:val="231F20"/>
          <w:lang w:val="en-US"/>
        </w:rPr>
      </w:pPr>
    </w:p>
    <w:p w14:paraId="0DB4176A" w14:textId="77777777" w:rsidR="000F661C" w:rsidRDefault="000F661C" w:rsidP="00030EDB">
      <w:pPr>
        <w:jc w:val="center"/>
        <w:rPr>
          <w:rFonts w:eastAsia="Times New Roman"/>
          <w:color w:val="231F20"/>
          <w:lang w:val="en-US"/>
        </w:rPr>
      </w:pPr>
    </w:p>
    <w:p w14:paraId="50F2EAEA" w14:textId="77777777" w:rsidR="000F661C" w:rsidRDefault="000F661C" w:rsidP="00030EDB">
      <w:pPr>
        <w:jc w:val="center"/>
        <w:rPr>
          <w:rFonts w:eastAsia="Times New Roman"/>
          <w:color w:val="231F20"/>
          <w:lang w:val="en-US"/>
        </w:rPr>
      </w:pPr>
    </w:p>
    <w:p w14:paraId="07D833BB" w14:textId="77777777" w:rsidR="00030EDB" w:rsidRPr="003150D2" w:rsidRDefault="00030EDB" w:rsidP="00030EDB">
      <w:pPr>
        <w:jc w:val="center"/>
        <w:rPr>
          <w:rFonts w:eastAsia="Times New Roman"/>
          <w:color w:val="FF0000"/>
          <w:lang w:val="en-US"/>
        </w:rPr>
      </w:pPr>
      <w:r w:rsidRPr="00F601C3">
        <w:rPr>
          <w:rFonts w:eastAsia="Times New Roman"/>
          <w:color w:val="231F20"/>
          <w:lang w:val="en-US"/>
        </w:rPr>
        <w:t>Neni</w:t>
      </w:r>
      <w:r w:rsidR="00986F1D">
        <w:rPr>
          <w:rFonts w:eastAsia="Times New Roman"/>
          <w:color w:val="231F20"/>
          <w:lang w:val="en-US"/>
        </w:rPr>
        <w:t xml:space="preserve"> </w:t>
      </w:r>
      <w:r w:rsidR="003150D2">
        <w:rPr>
          <w:rFonts w:eastAsia="Times New Roman"/>
          <w:color w:val="231F20"/>
          <w:lang w:val="en-US"/>
        </w:rPr>
        <w:t xml:space="preserve">114 </w:t>
      </w:r>
    </w:p>
    <w:p w14:paraId="0C453912" w14:textId="21465ED5" w:rsidR="00030EDB" w:rsidRPr="00F601C3" w:rsidRDefault="00030EDB" w:rsidP="00030EDB">
      <w:pPr>
        <w:jc w:val="center"/>
        <w:rPr>
          <w:rFonts w:eastAsia="Times New Roman"/>
          <w:color w:val="231F20"/>
          <w:lang w:val="en-US"/>
        </w:rPr>
      </w:pPr>
      <w:r w:rsidRPr="00F601C3">
        <w:rPr>
          <w:rFonts w:eastAsia="Times New Roman"/>
          <w:color w:val="231F20"/>
          <w:lang w:val="en-US"/>
        </w:rPr>
        <w:t>Dorëzimi i dokumentacionit të fondit t</w:t>
      </w:r>
      <w:r w:rsidR="009F62D2">
        <w:rPr>
          <w:rFonts w:eastAsia="Times New Roman"/>
          <w:color w:val="231F20"/>
          <w:lang w:val="en-US"/>
        </w:rPr>
        <w:t>ë</w:t>
      </w:r>
      <w:r w:rsidRPr="00F601C3">
        <w:rPr>
          <w:rFonts w:eastAsia="Times New Roman"/>
          <w:color w:val="231F20"/>
          <w:lang w:val="en-US"/>
        </w:rPr>
        <w:t xml:space="preserve"> administruar nga shoq</w:t>
      </w:r>
      <w:r w:rsidR="009F62D2">
        <w:rPr>
          <w:rFonts w:eastAsia="Times New Roman"/>
          <w:color w:val="231F20"/>
          <w:lang w:val="en-US"/>
        </w:rPr>
        <w:t>ë</w:t>
      </w:r>
      <w:r w:rsidRPr="00F601C3">
        <w:rPr>
          <w:rFonts w:eastAsia="Times New Roman"/>
          <w:color w:val="231F20"/>
          <w:lang w:val="en-US"/>
        </w:rPr>
        <w:t xml:space="preserve">ria </w:t>
      </w:r>
      <w:r w:rsidR="002E42C4">
        <w:rPr>
          <w:rFonts w:eastAsia="Times New Roman"/>
          <w:color w:val="231F20"/>
          <w:lang w:val="en-US"/>
        </w:rPr>
        <w:t>a</w:t>
      </w:r>
      <w:r w:rsidRPr="00F601C3">
        <w:rPr>
          <w:rFonts w:eastAsia="Times New Roman"/>
          <w:color w:val="231F20"/>
          <w:lang w:val="en-US"/>
        </w:rPr>
        <w:t>dministruese e nj</w:t>
      </w:r>
      <w:r w:rsidR="009F62D2">
        <w:rPr>
          <w:rFonts w:eastAsia="Times New Roman"/>
          <w:color w:val="231F20"/>
          <w:lang w:val="en-US"/>
        </w:rPr>
        <w:t>ë</w:t>
      </w:r>
      <w:r w:rsidRPr="00F601C3">
        <w:rPr>
          <w:rFonts w:eastAsia="Times New Roman"/>
          <w:color w:val="231F20"/>
          <w:lang w:val="en-US"/>
        </w:rPr>
        <w:t xml:space="preserve"> vendi an</w:t>
      </w:r>
      <w:r w:rsidR="009F62D2">
        <w:rPr>
          <w:rFonts w:eastAsia="Times New Roman"/>
          <w:color w:val="231F20"/>
          <w:lang w:val="en-US"/>
        </w:rPr>
        <w:t>ë</w:t>
      </w:r>
      <w:r w:rsidRPr="00F601C3">
        <w:rPr>
          <w:rFonts w:eastAsia="Times New Roman"/>
          <w:color w:val="231F20"/>
          <w:lang w:val="en-US"/>
        </w:rPr>
        <w:t xml:space="preserve">tar </w:t>
      </w:r>
    </w:p>
    <w:p w14:paraId="56AB1A7D" w14:textId="77777777" w:rsidR="00030EDB" w:rsidRPr="00F601C3" w:rsidRDefault="00030EDB" w:rsidP="00030EDB">
      <w:pPr>
        <w:rPr>
          <w:rFonts w:eastAsia="Times New Roman"/>
          <w:color w:val="231F20"/>
          <w:lang w:val="en-US"/>
        </w:rPr>
      </w:pPr>
    </w:p>
    <w:p w14:paraId="7D241B07" w14:textId="77777777" w:rsidR="004755F9" w:rsidRDefault="004755F9" w:rsidP="000371FF">
      <w:pPr>
        <w:tabs>
          <w:tab w:val="left" w:pos="204"/>
        </w:tabs>
        <w:jc w:val="both"/>
      </w:pPr>
    </w:p>
    <w:p w14:paraId="6D2DD1C7" w14:textId="7B1CB626" w:rsidR="0024275A" w:rsidRDefault="00030EDB" w:rsidP="000371FF">
      <w:pPr>
        <w:tabs>
          <w:tab w:val="left" w:pos="204"/>
        </w:tabs>
        <w:jc w:val="both"/>
      </w:pPr>
      <w:r w:rsidRPr="00F601C3">
        <w:t>Shoq</w:t>
      </w:r>
      <w:r w:rsidR="009F62D2">
        <w:t>ë</w:t>
      </w:r>
      <w:r w:rsidRPr="00F601C3">
        <w:t>ria administruese e nj</w:t>
      </w:r>
      <w:r w:rsidR="009F62D2">
        <w:t>ë</w:t>
      </w:r>
      <w:r w:rsidRPr="00F601C3">
        <w:t xml:space="preserve"> vendi an</w:t>
      </w:r>
      <w:r w:rsidR="009F62D2">
        <w:t>ë</w:t>
      </w:r>
      <w:r w:rsidRPr="00F601C3">
        <w:t>tar q</w:t>
      </w:r>
      <w:r w:rsidR="009F62D2">
        <w:t>ë</w:t>
      </w:r>
      <w:r w:rsidRPr="00F601C3">
        <w:t xml:space="preserve"> administron nj</w:t>
      </w:r>
      <w:r w:rsidR="009F62D2">
        <w:t>ë</w:t>
      </w:r>
      <w:r w:rsidRPr="00F601C3">
        <w:t xml:space="preserve"> fond me pjes</w:t>
      </w:r>
      <w:r w:rsidR="009F62D2">
        <w:t>ë</w:t>
      </w:r>
      <w:r w:rsidRPr="00F601C3">
        <w:t>marrje t</w:t>
      </w:r>
      <w:r w:rsidR="009F62D2">
        <w:t>ë</w:t>
      </w:r>
      <w:r w:rsidRPr="00F601C3">
        <w:t xml:space="preserve"> mbyllur p</w:t>
      </w:r>
      <w:r w:rsidR="009F62D2">
        <w:t>ë</w:t>
      </w:r>
      <w:r w:rsidRPr="00F601C3">
        <w:t>r nj</w:t>
      </w:r>
      <w:r w:rsidR="009F62D2">
        <w:t>ë</w:t>
      </w:r>
      <w:r w:rsidRPr="00F601C3">
        <w:t xml:space="preserve"> sponsor n</w:t>
      </w:r>
      <w:r w:rsidR="009F62D2">
        <w:t>ë</w:t>
      </w:r>
      <w:r w:rsidRPr="00F601C3">
        <w:t xml:space="preserve"> Republik</w:t>
      </w:r>
      <w:r w:rsidR="009F62D2">
        <w:t>ë</w:t>
      </w:r>
      <w:r w:rsidRPr="00F601C3">
        <w:t>n e Shqip</w:t>
      </w:r>
      <w:r w:rsidR="009F62D2">
        <w:t>ë</w:t>
      </w:r>
      <w:r w:rsidRPr="00F601C3">
        <w:t>ris</w:t>
      </w:r>
      <w:r w:rsidR="009F62D2">
        <w:t>ë</w:t>
      </w:r>
      <w:r w:rsidR="00B52B36">
        <w:t>,</w:t>
      </w:r>
      <w:r w:rsidRPr="00F601C3">
        <w:t xml:space="preserve"> depoziton n</w:t>
      </w:r>
      <w:r w:rsidR="009F62D2">
        <w:t>ë</w:t>
      </w:r>
      <w:r w:rsidRPr="00F601C3">
        <w:t xml:space="preserve"> </w:t>
      </w:r>
      <w:r w:rsidR="00B52B36">
        <w:t>A</w:t>
      </w:r>
      <w:r w:rsidRPr="00F601C3">
        <w:t>utoriteti dokumentacionin e p</w:t>
      </w:r>
      <w:r w:rsidR="009F62D2">
        <w:t>ë</w:t>
      </w:r>
      <w:r w:rsidRPr="00F601C3">
        <w:t>rdit</w:t>
      </w:r>
      <w:r w:rsidR="009F62D2">
        <w:t>ë</w:t>
      </w:r>
      <w:r w:rsidRPr="00F601C3">
        <w:t xml:space="preserve">suar </w:t>
      </w:r>
      <w:r w:rsidR="00C41B21">
        <w:t>sipas</w:t>
      </w:r>
      <w:r w:rsidRPr="00F601C3">
        <w:t xml:space="preserve"> neni</w:t>
      </w:r>
      <w:r w:rsidR="00C41B21">
        <w:t>t</w:t>
      </w:r>
      <w:r w:rsidRPr="00F601C3">
        <w:t xml:space="preserve"> </w:t>
      </w:r>
      <w:r w:rsidR="00816329">
        <w:t>112</w:t>
      </w:r>
      <w:r w:rsidR="00C41B21">
        <w:t>, të këtij ligji.</w:t>
      </w:r>
      <w:r w:rsidRPr="00F601C3">
        <w:t xml:space="preserve"> </w:t>
      </w:r>
    </w:p>
    <w:p w14:paraId="11D5B169" w14:textId="77777777" w:rsidR="0024275A" w:rsidRDefault="0024275A" w:rsidP="00030EDB"/>
    <w:p w14:paraId="4E03D532" w14:textId="77777777" w:rsidR="0024275A" w:rsidRPr="003950BA" w:rsidRDefault="0024275A" w:rsidP="00DC1A7D">
      <w:pPr>
        <w:jc w:val="center"/>
      </w:pPr>
    </w:p>
    <w:p w14:paraId="0416C705" w14:textId="77777777" w:rsidR="004755F9" w:rsidRDefault="004755F9" w:rsidP="00DC1A7D">
      <w:pPr>
        <w:jc w:val="center"/>
      </w:pPr>
    </w:p>
    <w:p w14:paraId="78DDB4D9" w14:textId="77777777" w:rsidR="004755F9" w:rsidRDefault="004755F9" w:rsidP="00DC1A7D">
      <w:pPr>
        <w:jc w:val="center"/>
      </w:pPr>
    </w:p>
    <w:p w14:paraId="0793F094" w14:textId="77777777" w:rsidR="006B79FA" w:rsidRDefault="006B79FA" w:rsidP="00DC1A7D">
      <w:pPr>
        <w:jc w:val="center"/>
      </w:pPr>
    </w:p>
    <w:p w14:paraId="51811CB4" w14:textId="77777777" w:rsidR="006B79FA" w:rsidRDefault="006B79FA" w:rsidP="00DC1A7D">
      <w:pPr>
        <w:jc w:val="center"/>
      </w:pPr>
    </w:p>
    <w:p w14:paraId="6C6FE536" w14:textId="77777777" w:rsidR="0078453D" w:rsidRPr="003950BA" w:rsidRDefault="0078453D" w:rsidP="00DC1A7D">
      <w:pPr>
        <w:jc w:val="center"/>
      </w:pPr>
      <w:r w:rsidRPr="003950BA">
        <w:t xml:space="preserve">KREU </w:t>
      </w:r>
      <w:r w:rsidR="008B6D5C">
        <w:t>IX</w:t>
      </w:r>
    </w:p>
    <w:p w14:paraId="1BB9368A" w14:textId="77777777" w:rsidR="0078453D" w:rsidRPr="003950BA" w:rsidRDefault="0078453D" w:rsidP="00DC1A7D">
      <w:pPr>
        <w:jc w:val="center"/>
      </w:pPr>
      <w:r w:rsidRPr="003950BA">
        <w:t>DEPOZITARI</w:t>
      </w:r>
    </w:p>
    <w:p w14:paraId="2B6E1198" w14:textId="77777777" w:rsidR="0078453D" w:rsidRPr="003950BA" w:rsidRDefault="0078453D" w:rsidP="00DC1A7D">
      <w:pPr>
        <w:jc w:val="center"/>
      </w:pPr>
    </w:p>
    <w:p w14:paraId="25840BC6" w14:textId="77777777" w:rsidR="006B79FA" w:rsidRDefault="006B79FA" w:rsidP="006B79FA">
      <w:pPr>
        <w:pStyle w:val="P68B1DB1-Normal1"/>
        <w:shd w:val="clear" w:color="auto" w:fill="FFFFFF"/>
        <w:spacing w:after="0" w:line="240" w:lineRule="auto"/>
        <w:jc w:val="center"/>
        <w:textAlignment w:val="baseline"/>
      </w:pPr>
    </w:p>
    <w:p w14:paraId="38A5B64E" w14:textId="59E0F0D5" w:rsidR="0079602B" w:rsidRPr="006B79FA" w:rsidRDefault="0079602B" w:rsidP="006B79FA">
      <w:pPr>
        <w:pStyle w:val="P68B1DB1-Normal1"/>
        <w:shd w:val="clear" w:color="auto" w:fill="FFFFFF"/>
        <w:spacing w:after="0" w:line="240" w:lineRule="auto"/>
        <w:jc w:val="center"/>
        <w:textAlignment w:val="baseline"/>
      </w:pPr>
      <w:r>
        <w:t xml:space="preserve">Neni </w:t>
      </w:r>
      <w:r w:rsidR="0018145C">
        <w:t xml:space="preserve">115 </w:t>
      </w:r>
    </w:p>
    <w:p w14:paraId="484FB01E" w14:textId="77777777" w:rsidR="0079602B" w:rsidRDefault="0079602B" w:rsidP="00203FF9">
      <w:pPr>
        <w:pStyle w:val="P68B1DB1-Normal1"/>
        <w:shd w:val="clear" w:color="auto" w:fill="FFFFFF"/>
        <w:spacing w:after="0" w:line="240" w:lineRule="auto"/>
        <w:jc w:val="center"/>
        <w:textAlignment w:val="baseline"/>
      </w:pPr>
      <w:r>
        <w:t xml:space="preserve">Depozitari </w:t>
      </w:r>
      <w:r>
        <w:rPr>
          <w:rFonts w:hint="eastAsia"/>
        </w:rPr>
        <w:t xml:space="preserve">i </w:t>
      </w:r>
      <w:r>
        <w:t>fondit t</w:t>
      </w:r>
      <w:r w:rsidR="00DC6584">
        <w:t>ë</w:t>
      </w:r>
      <w:r>
        <w:t xml:space="preserve"> pensionit privat</w:t>
      </w:r>
    </w:p>
    <w:p w14:paraId="34244A50" w14:textId="77777777" w:rsidR="00203FF9" w:rsidRDefault="00203FF9" w:rsidP="00203FF9">
      <w:pPr>
        <w:pStyle w:val="P68B1DB1-Normal1"/>
        <w:shd w:val="clear" w:color="auto" w:fill="FFFFFF"/>
        <w:spacing w:after="0" w:line="240" w:lineRule="auto"/>
        <w:jc w:val="center"/>
        <w:textAlignment w:val="baseline"/>
      </w:pPr>
    </w:p>
    <w:p w14:paraId="6F43A99D" w14:textId="77777777" w:rsidR="0079602B" w:rsidRPr="006825FC" w:rsidRDefault="0079602B" w:rsidP="005B379A">
      <w:pPr>
        <w:pStyle w:val="P68B1DB1-Normal1"/>
        <w:numPr>
          <w:ilvl w:val="0"/>
          <w:numId w:val="117"/>
        </w:numPr>
        <w:shd w:val="clear" w:color="auto" w:fill="FFFFFF"/>
        <w:spacing w:after="0" w:line="240" w:lineRule="auto"/>
        <w:ind w:left="425" w:hanging="357"/>
        <w:jc w:val="both"/>
        <w:textAlignment w:val="baseline"/>
        <w:rPr>
          <w:rFonts w:ascii="Times New Roman" w:hAnsi="Times New Roman"/>
          <w:szCs w:val="24"/>
        </w:rPr>
      </w:pPr>
      <w:r w:rsidRPr="006825FC">
        <w:rPr>
          <w:rFonts w:ascii="Times New Roman" w:hAnsi="Times New Roman"/>
          <w:szCs w:val="24"/>
        </w:rPr>
        <w:t>Shoq</w:t>
      </w:r>
      <w:r w:rsidR="00DC6584" w:rsidRPr="006825FC">
        <w:rPr>
          <w:rFonts w:ascii="Times New Roman" w:hAnsi="Times New Roman"/>
          <w:szCs w:val="24"/>
        </w:rPr>
        <w:t>ë</w:t>
      </w:r>
      <w:r w:rsidRPr="006825FC">
        <w:rPr>
          <w:rFonts w:ascii="Times New Roman" w:hAnsi="Times New Roman"/>
          <w:szCs w:val="24"/>
        </w:rPr>
        <w:t xml:space="preserve">ria administruese </w:t>
      </w:r>
      <w:r w:rsidR="000371FF" w:rsidRPr="006825FC">
        <w:rPr>
          <w:rFonts w:ascii="Times New Roman" w:hAnsi="Times New Roman"/>
          <w:szCs w:val="24"/>
        </w:rPr>
        <w:t>em</w:t>
      </w:r>
      <w:r w:rsidR="00FA313D" w:rsidRPr="006825FC">
        <w:rPr>
          <w:rFonts w:ascii="Times New Roman" w:hAnsi="Times New Roman"/>
          <w:szCs w:val="24"/>
        </w:rPr>
        <w:t>ë</w:t>
      </w:r>
      <w:r w:rsidR="000371FF" w:rsidRPr="006825FC">
        <w:rPr>
          <w:rFonts w:ascii="Times New Roman" w:hAnsi="Times New Roman"/>
          <w:szCs w:val="24"/>
        </w:rPr>
        <w:t>ron</w:t>
      </w:r>
      <w:r w:rsidRPr="006825FC">
        <w:rPr>
          <w:rFonts w:ascii="Times New Roman" w:hAnsi="Times New Roman"/>
          <w:szCs w:val="24"/>
        </w:rPr>
        <w:t xml:space="preserve"> nj</w:t>
      </w:r>
      <w:r w:rsidR="00DC6584" w:rsidRPr="006825FC">
        <w:rPr>
          <w:rFonts w:ascii="Times New Roman" w:hAnsi="Times New Roman"/>
          <w:szCs w:val="24"/>
        </w:rPr>
        <w:t>ë</w:t>
      </w:r>
      <w:r w:rsidRPr="006825FC">
        <w:rPr>
          <w:rFonts w:ascii="Times New Roman" w:hAnsi="Times New Roman"/>
          <w:szCs w:val="24"/>
        </w:rPr>
        <w:t xml:space="preserve"> depozitar p</w:t>
      </w:r>
      <w:r w:rsidR="00DC6584" w:rsidRPr="006825FC">
        <w:rPr>
          <w:rFonts w:ascii="Times New Roman" w:hAnsi="Times New Roman"/>
          <w:szCs w:val="24"/>
        </w:rPr>
        <w:t>ë</w:t>
      </w:r>
      <w:r w:rsidRPr="006825FC">
        <w:rPr>
          <w:rFonts w:ascii="Times New Roman" w:hAnsi="Times New Roman"/>
          <w:szCs w:val="24"/>
        </w:rPr>
        <w:t>r mbajtjen dhe ruajtjen e aseteve t</w:t>
      </w:r>
      <w:r w:rsidR="00DC6584" w:rsidRPr="006825FC">
        <w:rPr>
          <w:rFonts w:ascii="Times New Roman" w:hAnsi="Times New Roman"/>
          <w:szCs w:val="24"/>
        </w:rPr>
        <w:t>ë</w:t>
      </w:r>
      <w:r w:rsidRPr="006825FC">
        <w:rPr>
          <w:rFonts w:ascii="Times New Roman" w:hAnsi="Times New Roman"/>
          <w:szCs w:val="24"/>
        </w:rPr>
        <w:t xml:space="preserve"> fondit t</w:t>
      </w:r>
      <w:r w:rsidR="00DC6584" w:rsidRPr="006825FC">
        <w:rPr>
          <w:rFonts w:ascii="Times New Roman" w:hAnsi="Times New Roman"/>
          <w:szCs w:val="24"/>
        </w:rPr>
        <w:t>ë</w:t>
      </w:r>
      <w:r w:rsidRPr="006825FC">
        <w:rPr>
          <w:rFonts w:ascii="Times New Roman" w:hAnsi="Times New Roman"/>
          <w:szCs w:val="24"/>
        </w:rPr>
        <w:t xml:space="preserve"> pensionit privat n</w:t>
      </w:r>
      <w:r w:rsidR="00DC6584" w:rsidRPr="006825FC">
        <w:rPr>
          <w:rFonts w:ascii="Times New Roman" w:hAnsi="Times New Roman"/>
          <w:szCs w:val="24"/>
        </w:rPr>
        <w:t>ë</w:t>
      </w:r>
      <w:r w:rsidRPr="006825FC">
        <w:rPr>
          <w:rFonts w:ascii="Times New Roman" w:hAnsi="Times New Roman"/>
          <w:szCs w:val="24"/>
        </w:rPr>
        <w:t>p</w:t>
      </w:r>
      <w:r w:rsidR="00DC6584" w:rsidRPr="006825FC">
        <w:rPr>
          <w:rFonts w:ascii="Times New Roman" w:hAnsi="Times New Roman"/>
          <w:szCs w:val="24"/>
        </w:rPr>
        <w:t>ë</w:t>
      </w:r>
      <w:r w:rsidRPr="006825FC">
        <w:rPr>
          <w:rFonts w:ascii="Times New Roman" w:hAnsi="Times New Roman"/>
          <w:szCs w:val="24"/>
        </w:rPr>
        <w:t xml:space="preserve">rmjet </w:t>
      </w:r>
      <w:r w:rsidR="000371FF" w:rsidRPr="006825FC">
        <w:rPr>
          <w:rFonts w:ascii="Times New Roman" w:hAnsi="Times New Roman"/>
          <w:szCs w:val="24"/>
        </w:rPr>
        <w:t>lidhjes s</w:t>
      </w:r>
      <w:r w:rsidR="00FA313D" w:rsidRPr="006825FC">
        <w:rPr>
          <w:rFonts w:ascii="Times New Roman" w:hAnsi="Times New Roman"/>
          <w:szCs w:val="24"/>
        </w:rPr>
        <w:t>ë</w:t>
      </w:r>
      <w:r w:rsidR="000371FF" w:rsidRPr="006825FC">
        <w:rPr>
          <w:rFonts w:ascii="Times New Roman" w:hAnsi="Times New Roman"/>
          <w:szCs w:val="24"/>
        </w:rPr>
        <w:t xml:space="preserve"> </w:t>
      </w:r>
      <w:r w:rsidRPr="006825FC">
        <w:rPr>
          <w:rFonts w:ascii="Times New Roman" w:hAnsi="Times New Roman"/>
          <w:szCs w:val="24"/>
        </w:rPr>
        <w:t>nj</w:t>
      </w:r>
      <w:r w:rsidR="00DC6584" w:rsidRPr="006825FC">
        <w:rPr>
          <w:rFonts w:ascii="Times New Roman" w:hAnsi="Times New Roman"/>
          <w:szCs w:val="24"/>
        </w:rPr>
        <w:t>ë</w:t>
      </w:r>
      <w:r w:rsidRPr="006825FC">
        <w:rPr>
          <w:rFonts w:ascii="Times New Roman" w:hAnsi="Times New Roman"/>
          <w:szCs w:val="24"/>
        </w:rPr>
        <w:t xml:space="preserve"> kontrat</w:t>
      </w:r>
      <w:r w:rsidR="000371FF" w:rsidRPr="006825FC">
        <w:rPr>
          <w:rFonts w:ascii="Times New Roman" w:hAnsi="Times New Roman"/>
          <w:szCs w:val="24"/>
        </w:rPr>
        <w:t>e</w:t>
      </w:r>
      <w:r w:rsidRPr="006825FC">
        <w:rPr>
          <w:rFonts w:ascii="Times New Roman" w:hAnsi="Times New Roman"/>
          <w:szCs w:val="24"/>
        </w:rPr>
        <w:t xml:space="preserve"> të nënshkruar nga të dyja palët. Depozitari licencohet nga </w:t>
      </w:r>
      <w:r w:rsidR="0039796F">
        <w:rPr>
          <w:rFonts w:ascii="Times New Roman" w:hAnsi="Times New Roman"/>
          <w:szCs w:val="24"/>
        </w:rPr>
        <w:t>A</w:t>
      </w:r>
      <w:r w:rsidRPr="006825FC">
        <w:rPr>
          <w:rFonts w:ascii="Times New Roman" w:hAnsi="Times New Roman"/>
          <w:szCs w:val="24"/>
        </w:rPr>
        <w:t>utoriteti pas plot</w:t>
      </w:r>
      <w:r w:rsidR="00DC6584" w:rsidRPr="006825FC">
        <w:rPr>
          <w:rFonts w:ascii="Times New Roman" w:hAnsi="Times New Roman"/>
          <w:szCs w:val="24"/>
        </w:rPr>
        <w:t>ë</w:t>
      </w:r>
      <w:r w:rsidRPr="006825FC">
        <w:rPr>
          <w:rFonts w:ascii="Times New Roman" w:hAnsi="Times New Roman"/>
          <w:szCs w:val="24"/>
        </w:rPr>
        <w:t>simit t</w:t>
      </w:r>
      <w:r w:rsidR="00DC6584" w:rsidRPr="006825FC">
        <w:rPr>
          <w:rFonts w:ascii="Times New Roman" w:hAnsi="Times New Roman"/>
          <w:szCs w:val="24"/>
        </w:rPr>
        <w:t>ë</w:t>
      </w:r>
      <w:r w:rsidRPr="006825FC">
        <w:rPr>
          <w:rFonts w:ascii="Times New Roman" w:hAnsi="Times New Roman"/>
          <w:szCs w:val="24"/>
        </w:rPr>
        <w:t xml:space="preserve"> k</w:t>
      </w:r>
      <w:r w:rsidR="00DC6584" w:rsidRPr="006825FC">
        <w:rPr>
          <w:rFonts w:ascii="Times New Roman" w:hAnsi="Times New Roman"/>
          <w:szCs w:val="24"/>
        </w:rPr>
        <w:t>ë</w:t>
      </w:r>
      <w:r w:rsidRPr="006825FC">
        <w:rPr>
          <w:rFonts w:ascii="Times New Roman" w:hAnsi="Times New Roman"/>
          <w:szCs w:val="24"/>
        </w:rPr>
        <w:t>rkesave t</w:t>
      </w:r>
      <w:r w:rsidR="00DC6584" w:rsidRPr="006825FC">
        <w:rPr>
          <w:rFonts w:ascii="Times New Roman" w:hAnsi="Times New Roman"/>
          <w:szCs w:val="24"/>
        </w:rPr>
        <w:t>ë</w:t>
      </w:r>
      <w:r w:rsidRPr="006825FC">
        <w:rPr>
          <w:rFonts w:ascii="Times New Roman" w:hAnsi="Times New Roman"/>
          <w:szCs w:val="24"/>
        </w:rPr>
        <w:t xml:space="preserve"> k</w:t>
      </w:r>
      <w:r w:rsidR="00DC6584" w:rsidRPr="006825FC">
        <w:rPr>
          <w:rFonts w:ascii="Times New Roman" w:hAnsi="Times New Roman"/>
          <w:szCs w:val="24"/>
        </w:rPr>
        <w:t>ë</w:t>
      </w:r>
      <w:r w:rsidRPr="006825FC">
        <w:rPr>
          <w:rFonts w:ascii="Times New Roman" w:hAnsi="Times New Roman"/>
          <w:szCs w:val="24"/>
        </w:rPr>
        <w:t>tij ligji.</w:t>
      </w:r>
    </w:p>
    <w:p w14:paraId="11CEE1FA" w14:textId="77777777" w:rsidR="0079602B" w:rsidRPr="006825FC" w:rsidRDefault="0079602B" w:rsidP="005B379A">
      <w:pPr>
        <w:pStyle w:val="ListParagraph"/>
        <w:numPr>
          <w:ilvl w:val="0"/>
          <w:numId w:val="117"/>
        </w:numPr>
        <w:spacing w:after="0" w:line="240" w:lineRule="auto"/>
        <w:ind w:left="425" w:hanging="357"/>
        <w:jc w:val="both"/>
        <w:rPr>
          <w:rFonts w:ascii="Times New Roman" w:eastAsia="Times New Roman" w:hAnsi="Times New Roman"/>
          <w:sz w:val="24"/>
          <w:szCs w:val="24"/>
        </w:rPr>
      </w:pPr>
      <w:r w:rsidRPr="006825FC">
        <w:rPr>
          <w:rFonts w:ascii="Times New Roman" w:hAnsi="Times New Roman"/>
          <w:sz w:val="24"/>
          <w:szCs w:val="24"/>
        </w:rPr>
        <w:t>Depozitari i fondit t</w:t>
      </w:r>
      <w:r w:rsidR="00DC6584" w:rsidRPr="006825FC">
        <w:rPr>
          <w:rFonts w:ascii="Times New Roman" w:hAnsi="Times New Roman"/>
          <w:sz w:val="24"/>
          <w:szCs w:val="24"/>
        </w:rPr>
        <w:t>ë</w:t>
      </w:r>
      <w:r w:rsidRPr="006825FC">
        <w:rPr>
          <w:rFonts w:ascii="Times New Roman" w:hAnsi="Times New Roman"/>
          <w:sz w:val="24"/>
          <w:szCs w:val="24"/>
        </w:rPr>
        <w:t xml:space="preserve"> pensionit privat mund të jetë nj</w:t>
      </w:r>
      <w:r w:rsidR="00DC6584" w:rsidRPr="006825FC">
        <w:rPr>
          <w:rFonts w:ascii="Times New Roman" w:hAnsi="Times New Roman"/>
          <w:sz w:val="24"/>
          <w:szCs w:val="24"/>
        </w:rPr>
        <w:t>ë</w:t>
      </w:r>
      <w:r w:rsidRPr="006825FC">
        <w:rPr>
          <w:rFonts w:ascii="Times New Roman" w:hAnsi="Times New Roman"/>
          <w:sz w:val="24"/>
          <w:szCs w:val="24"/>
        </w:rPr>
        <w:t xml:space="preserve"> </w:t>
      </w:r>
      <w:r w:rsidRPr="006825FC">
        <w:rPr>
          <w:rFonts w:ascii="Times New Roman" w:eastAsia="Times New Roman" w:hAnsi="Times New Roman"/>
          <w:sz w:val="24"/>
          <w:szCs w:val="24"/>
        </w:rPr>
        <w:t xml:space="preserve">bankë ose degë e një banke të huaj e regjistruar në Republikën e Shqipërisë dhe e licencuar nga Banka e Shqipërisë për </w:t>
      </w:r>
      <w:r w:rsidRPr="006825FC">
        <w:rPr>
          <w:rFonts w:ascii="Times New Roman" w:hAnsi="Times New Roman"/>
          <w:sz w:val="24"/>
          <w:szCs w:val="24"/>
        </w:rPr>
        <w:t xml:space="preserve">ruajtjen dhe administrimin e instrumenteve financiare për llogari </w:t>
      </w:r>
      <w:r w:rsidR="006825FC">
        <w:rPr>
          <w:rFonts w:ascii="Times New Roman" w:hAnsi="Times New Roman"/>
          <w:sz w:val="24"/>
          <w:szCs w:val="24"/>
        </w:rPr>
        <w:t>të</w:t>
      </w:r>
      <w:r w:rsidRPr="006825FC">
        <w:rPr>
          <w:rFonts w:ascii="Times New Roman" w:hAnsi="Times New Roman"/>
          <w:sz w:val="24"/>
          <w:szCs w:val="24"/>
        </w:rPr>
        <w:t xml:space="preserve"> klientit, duke përfshirë kujdestarinë dhe shërbimet e </w:t>
      </w:r>
      <w:r w:rsidRPr="006825FC">
        <w:rPr>
          <w:rFonts w:ascii="Times New Roman" w:eastAsia="Times New Roman" w:hAnsi="Times New Roman"/>
          <w:sz w:val="24"/>
          <w:szCs w:val="24"/>
        </w:rPr>
        <w:t>depozitarit dhe të besimit.</w:t>
      </w:r>
    </w:p>
    <w:p w14:paraId="48BFE3B3" w14:textId="77777777" w:rsidR="0079602B" w:rsidRPr="006825FC" w:rsidRDefault="0079602B" w:rsidP="005B379A">
      <w:pPr>
        <w:pStyle w:val="ListParagraph"/>
        <w:numPr>
          <w:ilvl w:val="0"/>
          <w:numId w:val="117"/>
        </w:numPr>
        <w:spacing w:after="0" w:line="240" w:lineRule="auto"/>
        <w:ind w:left="425" w:hanging="357"/>
        <w:jc w:val="both"/>
        <w:rPr>
          <w:rFonts w:ascii="Times New Roman" w:eastAsia="Times New Roman" w:hAnsi="Times New Roman"/>
          <w:sz w:val="24"/>
          <w:szCs w:val="24"/>
        </w:rPr>
      </w:pPr>
      <w:r w:rsidRPr="006825FC">
        <w:rPr>
          <w:rFonts w:ascii="Times New Roman" w:hAnsi="Times New Roman"/>
          <w:sz w:val="24"/>
          <w:szCs w:val="24"/>
        </w:rPr>
        <w:t>Depozitari kryen vet</w:t>
      </w:r>
      <w:r w:rsidR="00DC6584" w:rsidRPr="006825FC">
        <w:rPr>
          <w:rFonts w:ascii="Times New Roman" w:hAnsi="Times New Roman"/>
          <w:sz w:val="24"/>
          <w:szCs w:val="24"/>
        </w:rPr>
        <w:t>ë</w:t>
      </w:r>
      <w:r w:rsidRPr="006825FC">
        <w:rPr>
          <w:rFonts w:ascii="Times New Roman" w:hAnsi="Times New Roman"/>
          <w:sz w:val="24"/>
          <w:szCs w:val="24"/>
        </w:rPr>
        <w:t>m funksionet e përcaktuara n</w:t>
      </w:r>
      <w:r w:rsidR="00DC6584" w:rsidRPr="006825FC">
        <w:rPr>
          <w:rFonts w:ascii="Times New Roman" w:hAnsi="Times New Roman"/>
          <w:sz w:val="24"/>
          <w:szCs w:val="24"/>
        </w:rPr>
        <w:t>ë</w:t>
      </w:r>
      <w:r w:rsidRPr="006825FC">
        <w:rPr>
          <w:rFonts w:ascii="Times New Roman" w:hAnsi="Times New Roman"/>
          <w:sz w:val="24"/>
          <w:szCs w:val="24"/>
        </w:rPr>
        <w:t xml:space="preserve"> këtë ligj dhe në kontrat</w:t>
      </w:r>
      <w:r w:rsidR="00DC6584" w:rsidRPr="006825FC">
        <w:rPr>
          <w:rFonts w:ascii="Times New Roman" w:hAnsi="Times New Roman"/>
          <w:sz w:val="24"/>
          <w:szCs w:val="24"/>
        </w:rPr>
        <w:t>ë</w:t>
      </w:r>
      <w:r w:rsidRPr="006825FC">
        <w:rPr>
          <w:rFonts w:ascii="Times New Roman" w:hAnsi="Times New Roman"/>
          <w:sz w:val="24"/>
          <w:szCs w:val="24"/>
        </w:rPr>
        <w:t>n për kryerjen e veprimtarive të depozitarit të lidhur me shoqërinë administruese.</w:t>
      </w:r>
    </w:p>
    <w:p w14:paraId="048F267E" w14:textId="77777777" w:rsidR="0079602B" w:rsidRPr="006825FC" w:rsidRDefault="0079602B" w:rsidP="005B379A">
      <w:pPr>
        <w:pStyle w:val="ListParagraph"/>
        <w:numPr>
          <w:ilvl w:val="0"/>
          <w:numId w:val="117"/>
        </w:numPr>
        <w:spacing w:after="0" w:line="240" w:lineRule="auto"/>
        <w:ind w:left="425" w:hanging="357"/>
        <w:jc w:val="both"/>
        <w:rPr>
          <w:rFonts w:ascii="Times New Roman" w:eastAsia="Times New Roman" w:hAnsi="Times New Roman"/>
          <w:sz w:val="24"/>
          <w:szCs w:val="24"/>
        </w:rPr>
      </w:pPr>
      <w:r w:rsidRPr="006825FC">
        <w:rPr>
          <w:rFonts w:ascii="Times New Roman" w:hAnsi="Times New Roman"/>
          <w:sz w:val="24"/>
          <w:szCs w:val="24"/>
        </w:rPr>
        <w:t xml:space="preserve">Depozitari duhet të jetë i gatshëm dhe i aftë për të përmbushur të gjitha kërkesat organizative dhe kushtet e nevojshme </w:t>
      </w:r>
      <w:r w:rsidR="00A86946">
        <w:rPr>
          <w:rFonts w:ascii="Times New Roman" w:hAnsi="Times New Roman"/>
          <w:sz w:val="24"/>
          <w:szCs w:val="24"/>
        </w:rPr>
        <w:t>të përcaktuara në këtë ligj.</w:t>
      </w:r>
    </w:p>
    <w:p w14:paraId="02C468CC" w14:textId="5D468D3C" w:rsidR="0079602B" w:rsidRPr="0018145C" w:rsidRDefault="0079602B" w:rsidP="005B379A">
      <w:pPr>
        <w:pStyle w:val="P68B1DB1-Normal1"/>
        <w:numPr>
          <w:ilvl w:val="0"/>
          <w:numId w:val="135"/>
        </w:numPr>
        <w:shd w:val="clear" w:color="auto" w:fill="FFFFFF"/>
        <w:spacing w:after="0" w:line="240" w:lineRule="auto"/>
        <w:ind w:left="450"/>
        <w:jc w:val="both"/>
        <w:textAlignment w:val="baseline"/>
        <w:rPr>
          <w:rFonts w:ascii="Times New Roman" w:hAnsi="Times New Roman"/>
          <w:i/>
          <w:szCs w:val="24"/>
        </w:rPr>
      </w:pPr>
      <w:r w:rsidRPr="006825FC">
        <w:rPr>
          <w:rFonts w:ascii="Times New Roman" w:hAnsi="Times New Roman"/>
          <w:szCs w:val="24"/>
        </w:rPr>
        <w:t>Depozitari nuk mund të veprojë si shoq</w:t>
      </w:r>
      <w:r w:rsidR="00DC6584" w:rsidRPr="006825FC">
        <w:rPr>
          <w:rFonts w:ascii="Times New Roman" w:hAnsi="Times New Roman"/>
          <w:szCs w:val="24"/>
        </w:rPr>
        <w:t>ë</w:t>
      </w:r>
      <w:r w:rsidRPr="006825FC">
        <w:rPr>
          <w:rFonts w:ascii="Times New Roman" w:hAnsi="Times New Roman"/>
          <w:szCs w:val="24"/>
        </w:rPr>
        <w:t>ri administruese e fondeve t</w:t>
      </w:r>
      <w:r w:rsidR="00DC6584" w:rsidRPr="006825FC">
        <w:rPr>
          <w:rFonts w:ascii="Times New Roman" w:hAnsi="Times New Roman"/>
          <w:szCs w:val="24"/>
        </w:rPr>
        <w:t>ë</w:t>
      </w:r>
      <w:r w:rsidRPr="006825FC">
        <w:rPr>
          <w:rFonts w:ascii="Times New Roman" w:hAnsi="Times New Roman"/>
          <w:szCs w:val="24"/>
        </w:rPr>
        <w:t xml:space="preserve"> pensionit privat por mund t</w:t>
      </w:r>
      <w:r w:rsidR="00DC6584" w:rsidRPr="006825FC">
        <w:rPr>
          <w:rFonts w:ascii="Times New Roman" w:hAnsi="Times New Roman"/>
          <w:szCs w:val="24"/>
        </w:rPr>
        <w:t>ë</w:t>
      </w:r>
      <w:r w:rsidRPr="006825FC">
        <w:rPr>
          <w:rFonts w:ascii="Times New Roman" w:hAnsi="Times New Roman"/>
          <w:szCs w:val="24"/>
        </w:rPr>
        <w:t xml:space="preserve"> kryej</w:t>
      </w:r>
      <w:r w:rsidR="00B24C25">
        <w:rPr>
          <w:rFonts w:ascii="Times New Roman" w:hAnsi="Times New Roman"/>
          <w:szCs w:val="24"/>
        </w:rPr>
        <w:t>ë</w:t>
      </w:r>
      <w:r w:rsidRPr="006825FC">
        <w:rPr>
          <w:rFonts w:ascii="Times New Roman" w:hAnsi="Times New Roman"/>
          <w:szCs w:val="24"/>
        </w:rPr>
        <w:t xml:space="preserve"> veprimtarin</w:t>
      </w:r>
      <w:r w:rsidR="00DC6584" w:rsidRPr="006825FC">
        <w:rPr>
          <w:rFonts w:ascii="Times New Roman" w:hAnsi="Times New Roman"/>
          <w:szCs w:val="24"/>
        </w:rPr>
        <w:t>ë</w:t>
      </w:r>
      <w:r w:rsidRPr="006825FC">
        <w:rPr>
          <w:rFonts w:ascii="Times New Roman" w:hAnsi="Times New Roman"/>
          <w:szCs w:val="24"/>
        </w:rPr>
        <w:t xml:space="preserve"> e depozitarit njëkohësisht për disa fonde.</w:t>
      </w:r>
      <w:r w:rsidR="0039796F">
        <w:rPr>
          <w:rFonts w:ascii="Times New Roman" w:hAnsi="Times New Roman"/>
          <w:szCs w:val="24"/>
        </w:rPr>
        <w:t xml:space="preserve"> </w:t>
      </w:r>
      <w:r w:rsidRPr="00A31A7D">
        <w:rPr>
          <w:rFonts w:ascii="Times New Roman" w:hAnsi="Times New Roman"/>
          <w:szCs w:val="24"/>
        </w:rPr>
        <w:t xml:space="preserve">Gjatë kryerjes së veprimtarive të përmendura në nenin </w:t>
      </w:r>
      <w:r w:rsidR="00A31A7D" w:rsidRPr="00BB22BD">
        <w:rPr>
          <w:rFonts w:ascii="Times New Roman" w:hAnsi="Times New Roman"/>
          <w:color w:val="auto"/>
          <w:szCs w:val="24"/>
        </w:rPr>
        <w:t>12</w:t>
      </w:r>
      <w:r w:rsidR="00BB22BD" w:rsidRPr="00BB22BD">
        <w:rPr>
          <w:rFonts w:ascii="Times New Roman" w:hAnsi="Times New Roman"/>
          <w:color w:val="auto"/>
          <w:szCs w:val="24"/>
        </w:rPr>
        <w:t>0</w:t>
      </w:r>
      <w:r w:rsidR="00C41B21">
        <w:rPr>
          <w:rFonts w:ascii="Times New Roman" w:hAnsi="Times New Roman"/>
          <w:color w:val="auto"/>
          <w:szCs w:val="24"/>
        </w:rPr>
        <w:t>,</w:t>
      </w:r>
      <w:r w:rsidR="00A31A7D" w:rsidRPr="00BB22BD">
        <w:rPr>
          <w:rFonts w:ascii="Times New Roman" w:hAnsi="Times New Roman"/>
          <w:color w:val="auto"/>
          <w:szCs w:val="24"/>
        </w:rPr>
        <w:t xml:space="preserve"> </w:t>
      </w:r>
      <w:r w:rsidRPr="0018145C">
        <w:rPr>
          <w:rFonts w:ascii="Times New Roman" w:hAnsi="Times New Roman"/>
          <w:szCs w:val="24"/>
        </w:rPr>
        <w:t xml:space="preserve">të këtij ligji, depozitari vepron ekskluzivisht në interes të anëtarëve të fondit. </w:t>
      </w:r>
    </w:p>
    <w:p w14:paraId="43F5165A" w14:textId="77777777" w:rsidR="0079602B" w:rsidRPr="006825FC" w:rsidRDefault="0079602B" w:rsidP="005B379A">
      <w:pPr>
        <w:pStyle w:val="P68B1DB1-Normal1"/>
        <w:numPr>
          <w:ilvl w:val="0"/>
          <w:numId w:val="135"/>
        </w:numPr>
        <w:shd w:val="clear" w:color="auto" w:fill="FFFFFF"/>
        <w:spacing w:after="0" w:line="240" w:lineRule="auto"/>
        <w:ind w:left="425" w:hanging="357"/>
        <w:jc w:val="both"/>
        <w:textAlignment w:val="baseline"/>
        <w:rPr>
          <w:rFonts w:ascii="Times New Roman" w:hAnsi="Times New Roman"/>
          <w:szCs w:val="24"/>
        </w:rPr>
      </w:pPr>
      <w:r w:rsidRPr="006825FC">
        <w:rPr>
          <w:rFonts w:ascii="Times New Roman" w:hAnsi="Times New Roman"/>
          <w:szCs w:val="24"/>
        </w:rPr>
        <w:t>Gjatë kryerjes së veprimtaris</w:t>
      </w:r>
      <w:r w:rsidR="00DC6584" w:rsidRPr="006825FC">
        <w:rPr>
          <w:rFonts w:ascii="Times New Roman" w:hAnsi="Times New Roman"/>
          <w:szCs w:val="24"/>
        </w:rPr>
        <w:t>ë</w:t>
      </w:r>
      <w:r w:rsidRPr="006825FC">
        <w:rPr>
          <w:rFonts w:ascii="Times New Roman" w:hAnsi="Times New Roman"/>
          <w:szCs w:val="24"/>
        </w:rPr>
        <w:t xml:space="preserve"> s</w:t>
      </w:r>
      <w:r w:rsidR="00DC6584" w:rsidRPr="006825FC">
        <w:rPr>
          <w:rFonts w:ascii="Times New Roman" w:hAnsi="Times New Roman"/>
          <w:szCs w:val="24"/>
        </w:rPr>
        <w:t>ë</w:t>
      </w:r>
      <w:r w:rsidRPr="006825FC">
        <w:rPr>
          <w:rFonts w:ascii="Times New Roman" w:hAnsi="Times New Roman"/>
          <w:szCs w:val="24"/>
        </w:rPr>
        <w:t xml:space="preserve"> depozitarit për disa fonde pensioni, asetet e fondit dhe regjistrat p</w:t>
      </w:r>
      <w:r w:rsidR="00DC6584" w:rsidRPr="006825FC">
        <w:rPr>
          <w:rFonts w:ascii="Times New Roman" w:hAnsi="Times New Roman"/>
          <w:szCs w:val="24"/>
        </w:rPr>
        <w:t>ë</w:t>
      </w:r>
      <w:r w:rsidRPr="006825FC">
        <w:rPr>
          <w:rFonts w:ascii="Times New Roman" w:hAnsi="Times New Roman"/>
          <w:szCs w:val="24"/>
        </w:rPr>
        <w:t>r secilin fond duhet të ndahen plotësisht, si nga njëri-tjetri, ashtu edhe nga vetë asetet e depozitarit</w:t>
      </w:r>
      <w:r w:rsidR="00A31A7D">
        <w:rPr>
          <w:rFonts w:ascii="Times New Roman" w:hAnsi="Times New Roman"/>
          <w:szCs w:val="24"/>
        </w:rPr>
        <w:t>.</w:t>
      </w:r>
    </w:p>
    <w:p w14:paraId="2C675609" w14:textId="77777777" w:rsidR="0079602B" w:rsidRPr="006825FC" w:rsidRDefault="0079602B" w:rsidP="005B379A">
      <w:pPr>
        <w:pStyle w:val="P68B1DB1-Normal1"/>
        <w:numPr>
          <w:ilvl w:val="0"/>
          <w:numId w:val="135"/>
        </w:numPr>
        <w:shd w:val="clear" w:color="auto" w:fill="FFFFFF"/>
        <w:spacing w:after="0" w:line="240" w:lineRule="auto"/>
        <w:ind w:left="425" w:hanging="357"/>
        <w:jc w:val="both"/>
        <w:textAlignment w:val="baseline"/>
        <w:rPr>
          <w:rFonts w:ascii="Times New Roman" w:hAnsi="Times New Roman"/>
          <w:szCs w:val="24"/>
        </w:rPr>
      </w:pPr>
      <w:r w:rsidRPr="006825FC">
        <w:rPr>
          <w:rFonts w:ascii="Times New Roman" w:hAnsi="Times New Roman"/>
          <w:szCs w:val="24"/>
        </w:rPr>
        <w:t>Depozit</w:t>
      </w:r>
      <w:r w:rsidR="000371FF" w:rsidRPr="006825FC">
        <w:rPr>
          <w:rFonts w:ascii="Times New Roman" w:hAnsi="Times New Roman"/>
          <w:szCs w:val="24"/>
        </w:rPr>
        <w:t>ari</w:t>
      </w:r>
      <w:r w:rsidRPr="006825FC">
        <w:rPr>
          <w:rFonts w:ascii="Times New Roman" w:hAnsi="Times New Roman"/>
          <w:szCs w:val="24"/>
        </w:rPr>
        <w:t xml:space="preserve"> ësh</w:t>
      </w:r>
      <w:r w:rsidR="00864986">
        <w:rPr>
          <w:rFonts w:ascii="Times New Roman" w:hAnsi="Times New Roman"/>
          <w:szCs w:val="24"/>
        </w:rPr>
        <w:t>të i detyruar të ruaj</w:t>
      </w:r>
      <w:r w:rsidR="00B24C25">
        <w:rPr>
          <w:rFonts w:ascii="Times New Roman" w:hAnsi="Times New Roman"/>
          <w:szCs w:val="24"/>
        </w:rPr>
        <w:t>ë</w:t>
      </w:r>
      <w:r w:rsidR="00864986">
        <w:rPr>
          <w:rFonts w:ascii="Times New Roman" w:hAnsi="Times New Roman"/>
          <w:szCs w:val="24"/>
        </w:rPr>
        <w:t xml:space="preserve"> konfidenc</w:t>
      </w:r>
      <w:r w:rsidRPr="006825FC">
        <w:rPr>
          <w:rFonts w:ascii="Times New Roman" w:hAnsi="Times New Roman"/>
          <w:szCs w:val="24"/>
        </w:rPr>
        <w:t>i</w:t>
      </w:r>
      <w:r w:rsidR="00864986">
        <w:rPr>
          <w:rFonts w:ascii="Times New Roman" w:hAnsi="Times New Roman"/>
          <w:szCs w:val="24"/>
        </w:rPr>
        <w:t>a</w:t>
      </w:r>
      <w:r w:rsidRPr="006825FC">
        <w:rPr>
          <w:rFonts w:ascii="Times New Roman" w:hAnsi="Times New Roman"/>
          <w:szCs w:val="24"/>
        </w:rPr>
        <w:t>litetin p</w:t>
      </w:r>
      <w:r w:rsidR="00DC6584" w:rsidRPr="006825FC">
        <w:rPr>
          <w:rFonts w:ascii="Times New Roman" w:hAnsi="Times New Roman"/>
          <w:szCs w:val="24"/>
        </w:rPr>
        <w:t>ë</w:t>
      </w:r>
      <w:r w:rsidRPr="006825FC">
        <w:rPr>
          <w:rFonts w:ascii="Times New Roman" w:hAnsi="Times New Roman"/>
          <w:szCs w:val="24"/>
        </w:rPr>
        <w:t xml:space="preserve">r </w:t>
      </w:r>
      <w:r w:rsidR="000371FF" w:rsidRPr="006825FC">
        <w:rPr>
          <w:rFonts w:ascii="Times New Roman" w:hAnsi="Times New Roman"/>
          <w:szCs w:val="24"/>
        </w:rPr>
        <w:t>ç</w:t>
      </w:r>
      <w:r w:rsidRPr="006825FC">
        <w:rPr>
          <w:rFonts w:ascii="Times New Roman" w:hAnsi="Times New Roman"/>
          <w:szCs w:val="24"/>
        </w:rPr>
        <w:t>do infomacion t</w:t>
      </w:r>
      <w:r w:rsidR="00DC6584" w:rsidRPr="006825FC">
        <w:rPr>
          <w:rFonts w:ascii="Times New Roman" w:hAnsi="Times New Roman"/>
          <w:szCs w:val="24"/>
        </w:rPr>
        <w:t>ë</w:t>
      </w:r>
      <w:r w:rsidRPr="006825FC">
        <w:rPr>
          <w:rFonts w:ascii="Times New Roman" w:hAnsi="Times New Roman"/>
          <w:szCs w:val="24"/>
        </w:rPr>
        <w:t xml:space="preserve"> marr</w:t>
      </w:r>
      <w:r w:rsidR="00DC6584" w:rsidRPr="006825FC">
        <w:rPr>
          <w:rFonts w:ascii="Times New Roman" w:hAnsi="Times New Roman"/>
          <w:szCs w:val="24"/>
        </w:rPr>
        <w:t>ë</w:t>
      </w:r>
      <w:r w:rsidRPr="006825FC">
        <w:rPr>
          <w:rFonts w:ascii="Times New Roman" w:hAnsi="Times New Roman"/>
          <w:szCs w:val="24"/>
        </w:rPr>
        <w:t>.</w:t>
      </w:r>
    </w:p>
    <w:p w14:paraId="135C71DC" w14:textId="77777777" w:rsidR="0079602B" w:rsidRPr="00A149E8" w:rsidRDefault="0079602B" w:rsidP="000371FF">
      <w:pPr>
        <w:jc w:val="both"/>
        <w:rPr>
          <w:rFonts w:eastAsia="Times New Roman"/>
        </w:rPr>
      </w:pPr>
    </w:p>
    <w:p w14:paraId="5C88CF8D" w14:textId="77777777" w:rsidR="0079602B" w:rsidRDefault="0079602B" w:rsidP="000371FF">
      <w:pPr>
        <w:jc w:val="both"/>
        <w:rPr>
          <w:rFonts w:eastAsia="Times New Roman"/>
        </w:rPr>
      </w:pPr>
    </w:p>
    <w:p w14:paraId="74DB6F36" w14:textId="77777777" w:rsidR="00B96B59" w:rsidRDefault="00B96B59" w:rsidP="0079602B">
      <w:pPr>
        <w:jc w:val="center"/>
        <w:rPr>
          <w:rFonts w:eastAsia="Times New Roman"/>
        </w:rPr>
      </w:pPr>
    </w:p>
    <w:p w14:paraId="078F2AC5" w14:textId="77777777" w:rsidR="0079602B" w:rsidRPr="0018145C" w:rsidRDefault="0079602B" w:rsidP="0079602B">
      <w:pPr>
        <w:jc w:val="center"/>
        <w:rPr>
          <w:rFonts w:eastAsia="Times New Roman"/>
          <w:color w:val="FF0000"/>
        </w:rPr>
      </w:pPr>
      <w:r>
        <w:rPr>
          <w:rFonts w:eastAsia="Times New Roman"/>
        </w:rPr>
        <w:t>Neni</w:t>
      </w:r>
      <w:r w:rsidR="00986F1D">
        <w:rPr>
          <w:rFonts w:eastAsia="Times New Roman"/>
        </w:rPr>
        <w:t xml:space="preserve"> </w:t>
      </w:r>
      <w:r w:rsidR="0018145C">
        <w:rPr>
          <w:rFonts w:eastAsia="Times New Roman"/>
        </w:rPr>
        <w:t xml:space="preserve">116 </w:t>
      </w:r>
    </w:p>
    <w:p w14:paraId="1A68732D" w14:textId="77777777" w:rsidR="0079602B" w:rsidRDefault="0079602B" w:rsidP="0079602B">
      <w:pPr>
        <w:jc w:val="center"/>
        <w:rPr>
          <w:rFonts w:eastAsia="Times New Roman"/>
        </w:rPr>
      </w:pPr>
      <w:r w:rsidRPr="00E64FFB">
        <w:rPr>
          <w:rFonts w:eastAsia="Times New Roman"/>
        </w:rPr>
        <w:t>Kusht</w:t>
      </w:r>
      <w:r>
        <w:rPr>
          <w:rFonts w:eastAsia="Times New Roman"/>
        </w:rPr>
        <w:t>et për licencimin e depozitarit</w:t>
      </w:r>
    </w:p>
    <w:p w14:paraId="34175440" w14:textId="77777777" w:rsidR="0079602B" w:rsidRDefault="0079602B" w:rsidP="0079602B">
      <w:pPr>
        <w:jc w:val="center"/>
        <w:rPr>
          <w:rFonts w:eastAsia="Times New Roman"/>
        </w:rPr>
      </w:pPr>
    </w:p>
    <w:p w14:paraId="7E07D8FD" w14:textId="77777777" w:rsidR="0079602B" w:rsidRDefault="0079602B" w:rsidP="0079602B">
      <w:pPr>
        <w:rPr>
          <w:rFonts w:eastAsia="Times New Roman"/>
        </w:rPr>
      </w:pPr>
    </w:p>
    <w:p w14:paraId="0E1C5587" w14:textId="77777777" w:rsidR="0079602B" w:rsidRPr="00460DDB" w:rsidRDefault="0079602B" w:rsidP="005B379A">
      <w:pPr>
        <w:pStyle w:val="ListParagraph"/>
        <w:numPr>
          <w:ilvl w:val="0"/>
          <w:numId w:val="119"/>
        </w:numPr>
        <w:spacing w:after="0" w:line="240" w:lineRule="auto"/>
        <w:ind w:left="426"/>
        <w:jc w:val="both"/>
        <w:rPr>
          <w:rFonts w:ascii="Times New Roman" w:eastAsia="Times New Roman" w:hAnsi="Times New Roman"/>
          <w:sz w:val="24"/>
          <w:szCs w:val="24"/>
        </w:rPr>
      </w:pPr>
      <w:r w:rsidRPr="00460DDB">
        <w:rPr>
          <w:rFonts w:ascii="Times New Roman" w:eastAsia="Times New Roman" w:hAnsi="Times New Roman"/>
          <w:sz w:val="24"/>
          <w:szCs w:val="24"/>
        </w:rPr>
        <w:t>Depozitari i fondit t</w:t>
      </w:r>
      <w:r w:rsidR="00DC6584">
        <w:rPr>
          <w:rFonts w:ascii="Times New Roman" w:eastAsia="Times New Roman" w:hAnsi="Times New Roman"/>
          <w:sz w:val="24"/>
          <w:szCs w:val="24"/>
        </w:rPr>
        <w:t>ë</w:t>
      </w:r>
      <w:r w:rsidRPr="00460DDB">
        <w:rPr>
          <w:rFonts w:ascii="Times New Roman" w:eastAsia="Times New Roman" w:hAnsi="Times New Roman"/>
          <w:sz w:val="24"/>
          <w:szCs w:val="24"/>
        </w:rPr>
        <w:t xml:space="preserve"> pensionit privat licencohet nga </w:t>
      </w:r>
      <w:r w:rsidR="0039796F">
        <w:rPr>
          <w:rFonts w:ascii="Times New Roman" w:eastAsia="Times New Roman" w:hAnsi="Times New Roman"/>
          <w:sz w:val="24"/>
          <w:szCs w:val="24"/>
        </w:rPr>
        <w:t>A</w:t>
      </w:r>
      <w:r w:rsidRPr="00460DDB">
        <w:rPr>
          <w:rFonts w:ascii="Times New Roman" w:eastAsia="Times New Roman" w:hAnsi="Times New Roman"/>
          <w:sz w:val="24"/>
          <w:szCs w:val="24"/>
        </w:rPr>
        <w:t>utoriteti nes</w:t>
      </w:r>
      <w:r w:rsidR="00DC6584">
        <w:rPr>
          <w:rFonts w:ascii="Times New Roman" w:eastAsia="Times New Roman" w:hAnsi="Times New Roman"/>
          <w:sz w:val="24"/>
          <w:szCs w:val="24"/>
        </w:rPr>
        <w:t>ë</w:t>
      </w:r>
      <w:r w:rsidRPr="00460DDB">
        <w:rPr>
          <w:rFonts w:ascii="Times New Roman" w:eastAsia="Times New Roman" w:hAnsi="Times New Roman"/>
          <w:sz w:val="24"/>
          <w:szCs w:val="24"/>
        </w:rPr>
        <w:t xml:space="preserve"> p</w:t>
      </w:r>
      <w:r w:rsidR="00DC6584">
        <w:rPr>
          <w:rFonts w:ascii="Times New Roman" w:eastAsia="Times New Roman" w:hAnsi="Times New Roman"/>
          <w:sz w:val="24"/>
          <w:szCs w:val="24"/>
        </w:rPr>
        <w:t>ë</w:t>
      </w:r>
      <w:r w:rsidRPr="00460DDB">
        <w:rPr>
          <w:rFonts w:ascii="Times New Roman" w:eastAsia="Times New Roman" w:hAnsi="Times New Roman"/>
          <w:sz w:val="24"/>
          <w:szCs w:val="24"/>
        </w:rPr>
        <w:t>rmbush kushte</w:t>
      </w:r>
      <w:r w:rsidR="00425AA9">
        <w:rPr>
          <w:rFonts w:ascii="Times New Roman" w:eastAsia="Times New Roman" w:hAnsi="Times New Roman"/>
          <w:sz w:val="24"/>
          <w:szCs w:val="24"/>
        </w:rPr>
        <w:t>t</w:t>
      </w:r>
      <w:r w:rsidRPr="00460DDB">
        <w:rPr>
          <w:rFonts w:ascii="Times New Roman" w:eastAsia="Times New Roman" w:hAnsi="Times New Roman"/>
          <w:sz w:val="24"/>
          <w:szCs w:val="24"/>
        </w:rPr>
        <w:t xml:space="preserve"> dhe k</w:t>
      </w:r>
      <w:r w:rsidR="00DC6584">
        <w:rPr>
          <w:rFonts w:ascii="Times New Roman" w:eastAsia="Times New Roman" w:hAnsi="Times New Roman"/>
          <w:sz w:val="24"/>
          <w:szCs w:val="24"/>
        </w:rPr>
        <w:t>ë</w:t>
      </w:r>
      <w:r w:rsidR="00425AA9">
        <w:rPr>
          <w:rFonts w:ascii="Times New Roman" w:eastAsia="Times New Roman" w:hAnsi="Times New Roman"/>
          <w:sz w:val="24"/>
          <w:szCs w:val="24"/>
        </w:rPr>
        <w:t>rkesat</w:t>
      </w:r>
      <w:r w:rsidRPr="00460DDB">
        <w:rPr>
          <w:rFonts w:ascii="Times New Roman" w:eastAsia="Times New Roman" w:hAnsi="Times New Roman"/>
          <w:sz w:val="24"/>
          <w:szCs w:val="24"/>
        </w:rPr>
        <w:t xml:space="preserve"> si m</w:t>
      </w:r>
      <w:r w:rsidR="00DC6584">
        <w:rPr>
          <w:rFonts w:ascii="Times New Roman" w:eastAsia="Times New Roman" w:hAnsi="Times New Roman"/>
          <w:sz w:val="24"/>
          <w:szCs w:val="24"/>
        </w:rPr>
        <w:t>ë</w:t>
      </w:r>
      <w:r w:rsidRPr="00460DDB">
        <w:rPr>
          <w:rFonts w:ascii="Times New Roman" w:eastAsia="Times New Roman" w:hAnsi="Times New Roman"/>
          <w:sz w:val="24"/>
          <w:szCs w:val="24"/>
        </w:rPr>
        <w:t xml:space="preserve"> posht</w:t>
      </w:r>
      <w:r w:rsidR="00DC6584">
        <w:rPr>
          <w:rFonts w:ascii="Times New Roman" w:eastAsia="Times New Roman" w:hAnsi="Times New Roman"/>
          <w:sz w:val="24"/>
          <w:szCs w:val="24"/>
        </w:rPr>
        <w:t>ë</w:t>
      </w:r>
      <w:r w:rsidRPr="00460DDB">
        <w:rPr>
          <w:rFonts w:ascii="Times New Roman" w:eastAsia="Times New Roman" w:hAnsi="Times New Roman"/>
          <w:sz w:val="24"/>
          <w:szCs w:val="24"/>
        </w:rPr>
        <w:t>:</w:t>
      </w:r>
    </w:p>
    <w:p w14:paraId="7009DA02" w14:textId="77777777" w:rsidR="0079602B" w:rsidRPr="008269E8" w:rsidRDefault="0079602B" w:rsidP="0079602B">
      <w:pPr>
        <w:jc w:val="both"/>
        <w:rPr>
          <w:rFonts w:eastAsia="Times New Roman"/>
        </w:rPr>
      </w:pPr>
      <w:r w:rsidRPr="008269E8">
        <w:rPr>
          <w:rFonts w:eastAsia="Times New Roman"/>
        </w:rPr>
        <w:t xml:space="preserve"> </w:t>
      </w:r>
    </w:p>
    <w:p w14:paraId="44FD60E2" w14:textId="77777777" w:rsidR="0079602B" w:rsidRPr="00460DDB" w:rsidRDefault="0079602B" w:rsidP="005B379A">
      <w:pPr>
        <w:pStyle w:val="ListParagraph"/>
        <w:numPr>
          <w:ilvl w:val="0"/>
          <w:numId w:val="118"/>
        </w:numPr>
        <w:spacing w:after="0" w:line="240" w:lineRule="auto"/>
        <w:jc w:val="both"/>
        <w:rPr>
          <w:rFonts w:ascii="Times New Roman" w:eastAsia="Times New Roman" w:hAnsi="Times New Roman"/>
          <w:sz w:val="24"/>
          <w:szCs w:val="24"/>
        </w:rPr>
      </w:pPr>
      <w:r w:rsidRPr="00460DDB">
        <w:rPr>
          <w:rFonts w:ascii="Times New Roman" w:eastAsia="Times New Roman" w:hAnsi="Times New Roman"/>
          <w:sz w:val="24"/>
          <w:szCs w:val="24"/>
        </w:rPr>
        <w:t xml:space="preserve">ka infrastrukturën e nevojshme për të </w:t>
      </w:r>
      <w:r>
        <w:rPr>
          <w:rFonts w:ascii="Times New Roman" w:eastAsia="Times New Roman" w:hAnsi="Times New Roman"/>
          <w:sz w:val="24"/>
          <w:szCs w:val="24"/>
        </w:rPr>
        <w:t>siguruar ruajtjen e</w:t>
      </w:r>
      <w:r w:rsidRPr="00460DDB">
        <w:rPr>
          <w:rFonts w:ascii="Times New Roman" w:eastAsia="Times New Roman" w:hAnsi="Times New Roman"/>
          <w:sz w:val="24"/>
          <w:szCs w:val="24"/>
        </w:rPr>
        <w:t xml:space="preserve"> </w:t>
      </w:r>
      <w:r>
        <w:rPr>
          <w:rFonts w:ascii="Times New Roman" w:eastAsia="Times New Roman" w:hAnsi="Times New Roman"/>
          <w:sz w:val="24"/>
          <w:szCs w:val="24"/>
        </w:rPr>
        <w:t>aseteve t</w:t>
      </w:r>
      <w:r w:rsidR="00DC6584">
        <w:rPr>
          <w:rFonts w:ascii="Times New Roman" w:eastAsia="Times New Roman" w:hAnsi="Times New Roman"/>
          <w:sz w:val="24"/>
          <w:szCs w:val="24"/>
        </w:rPr>
        <w:t>ë</w:t>
      </w:r>
      <w:r>
        <w:rPr>
          <w:rFonts w:ascii="Times New Roman" w:eastAsia="Times New Roman" w:hAnsi="Times New Roman"/>
          <w:sz w:val="24"/>
          <w:szCs w:val="24"/>
        </w:rPr>
        <w:t xml:space="preserve"> fondit t</w:t>
      </w:r>
      <w:r w:rsidR="00DC6584">
        <w:rPr>
          <w:rFonts w:ascii="Times New Roman" w:eastAsia="Times New Roman" w:hAnsi="Times New Roman"/>
          <w:sz w:val="24"/>
          <w:szCs w:val="24"/>
        </w:rPr>
        <w:t>ë</w:t>
      </w:r>
      <w:r w:rsidR="00425AA9">
        <w:rPr>
          <w:rFonts w:ascii="Times New Roman" w:eastAsia="Times New Roman" w:hAnsi="Times New Roman"/>
          <w:sz w:val="24"/>
          <w:szCs w:val="24"/>
        </w:rPr>
        <w:t xml:space="preserve"> pe</w:t>
      </w:r>
      <w:r w:rsidRPr="00460DDB">
        <w:rPr>
          <w:rFonts w:ascii="Times New Roman" w:eastAsia="Times New Roman" w:hAnsi="Times New Roman"/>
          <w:sz w:val="24"/>
          <w:szCs w:val="24"/>
        </w:rPr>
        <w:t>n</w:t>
      </w:r>
      <w:r w:rsidR="00425AA9">
        <w:rPr>
          <w:rFonts w:ascii="Times New Roman" w:eastAsia="Times New Roman" w:hAnsi="Times New Roman"/>
          <w:sz w:val="24"/>
          <w:szCs w:val="24"/>
        </w:rPr>
        <w:t>s</w:t>
      </w:r>
      <w:r w:rsidRPr="00460DDB">
        <w:rPr>
          <w:rFonts w:ascii="Times New Roman" w:eastAsia="Times New Roman" w:hAnsi="Times New Roman"/>
          <w:sz w:val="24"/>
          <w:szCs w:val="24"/>
        </w:rPr>
        <w:t>ionit;</w:t>
      </w:r>
    </w:p>
    <w:p w14:paraId="477A9624" w14:textId="77777777" w:rsidR="0079602B" w:rsidRPr="00460DDB" w:rsidRDefault="0079602B" w:rsidP="005B379A">
      <w:pPr>
        <w:pStyle w:val="ListParagraph"/>
        <w:numPr>
          <w:ilvl w:val="0"/>
          <w:numId w:val="118"/>
        </w:numPr>
        <w:spacing w:after="0" w:line="240" w:lineRule="auto"/>
        <w:jc w:val="both"/>
        <w:rPr>
          <w:rFonts w:ascii="Times New Roman" w:eastAsia="Times New Roman" w:hAnsi="Times New Roman"/>
          <w:sz w:val="24"/>
          <w:szCs w:val="24"/>
        </w:rPr>
      </w:pPr>
      <w:r w:rsidRPr="00460DDB">
        <w:rPr>
          <w:rFonts w:ascii="Times New Roman" w:eastAsia="Times New Roman" w:hAnsi="Times New Roman"/>
          <w:sz w:val="24"/>
          <w:szCs w:val="24"/>
        </w:rPr>
        <w:lastRenderedPageBreak/>
        <w:t xml:space="preserve">ka politika dhe procedura të përshtatshme dhe të mjaftueshme për të siguruar përputhshmërinë e </w:t>
      </w:r>
      <w:r w:rsidR="00A25960">
        <w:rPr>
          <w:rFonts w:ascii="Times New Roman" w:eastAsia="Times New Roman" w:hAnsi="Times New Roman"/>
          <w:sz w:val="24"/>
          <w:szCs w:val="24"/>
        </w:rPr>
        <w:t>veprimtaris</w:t>
      </w:r>
      <w:r w:rsidR="00FA313D">
        <w:rPr>
          <w:rFonts w:ascii="Times New Roman" w:eastAsia="Times New Roman" w:hAnsi="Times New Roman"/>
          <w:sz w:val="24"/>
          <w:szCs w:val="24"/>
        </w:rPr>
        <w:t>ë</w:t>
      </w:r>
      <w:r w:rsidRPr="00460DDB">
        <w:rPr>
          <w:rFonts w:ascii="Times New Roman" w:eastAsia="Times New Roman" w:hAnsi="Times New Roman"/>
          <w:sz w:val="24"/>
          <w:szCs w:val="24"/>
        </w:rPr>
        <w:t xml:space="preserve">, përfshirë administratorët dhe punonjësit e tij, me detyrimet </w:t>
      </w:r>
      <w:r w:rsidR="00A25960">
        <w:rPr>
          <w:rFonts w:ascii="Times New Roman" w:eastAsia="Times New Roman" w:hAnsi="Times New Roman"/>
          <w:sz w:val="24"/>
          <w:szCs w:val="24"/>
        </w:rPr>
        <w:t>e</w:t>
      </w:r>
      <w:r w:rsidRPr="00460DDB">
        <w:rPr>
          <w:rFonts w:ascii="Times New Roman" w:eastAsia="Times New Roman" w:hAnsi="Times New Roman"/>
          <w:sz w:val="24"/>
          <w:szCs w:val="24"/>
        </w:rPr>
        <w:t xml:space="preserve"> këtij ligji; </w:t>
      </w:r>
    </w:p>
    <w:p w14:paraId="44DECD54" w14:textId="77777777" w:rsidR="0079602B" w:rsidRPr="00460DDB" w:rsidRDefault="0079602B" w:rsidP="005B379A">
      <w:pPr>
        <w:pStyle w:val="ListParagraph"/>
        <w:numPr>
          <w:ilvl w:val="0"/>
          <w:numId w:val="118"/>
        </w:numPr>
        <w:spacing w:after="0" w:line="240" w:lineRule="auto"/>
        <w:jc w:val="both"/>
        <w:rPr>
          <w:rFonts w:ascii="Times New Roman" w:eastAsia="Times New Roman" w:hAnsi="Times New Roman"/>
          <w:sz w:val="24"/>
          <w:szCs w:val="24"/>
        </w:rPr>
      </w:pPr>
      <w:r w:rsidRPr="00460DDB">
        <w:rPr>
          <w:rFonts w:ascii="Times New Roman" w:eastAsia="Times New Roman" w:hAnsi="Times New Roman"/>
          <w:sz w:val="24"/>
          <w:szCs w:val="24"/>
        </w:rPr>
        <w:t>ka procedura të shëndosha administrative dhe kontabël, mekanizma të kontrollit të brendshëm, procedura efektive për vlerësimin e r</w:t>
      </w:r>
      <w:r w:rsidR="00E86FCC">
        <w:rPr>
          <w:rFonts w:ascii="Times New Roman" w:eastAsia="Times New Roman" w:hAnsi="Times New Roman"/>
          <w:sz w:val="24"/>
          <w:szCs w:val="24"/>
        </w:rPr>
        <w:t>r</w:t>
      </w:r>
      <w:r w:rsidRPr="00460DDB">
        <w:rPr>
          <w:rFonts w:ascii="Times New Roman" w:eastAsia="Times New Roman" w:hAnsi="Times New Roman"/>
          <w:sz w:val="24"/>
          <w:szCs w:val="24"/>
        </w:rPr>
        <w:t xml:space="preserve">ezikut dhe masa efektive të kontrollit dhe mbrojtjes për sistemet e përpunimit të informacionit; </w:t>
      </w:r>
    </w:p>
    <w:p w14:paraId="3277D8B9" w14:textId="77777777" w:rsidR="0079602B" w:rsidRPr="00460DDB" w:rsidRDefault="0079602B" w:rsidP="005B379A">
      <w:pPr>
        <w:pStyle w:val="ListParagraph"/>
        <w:numPr>
          <w:ilvl w:val="0"/>
          <w:numId w:val="118"/>
        </w:numPr>
        <w:spacing w:after="0" w:line="240" w:lineRule="auto"/>
        <w:jc w:val="both"/>
        <w:rPr>
          <w:rFonts w:ascii="Times New Roman" w:eastAsia="Times New Roman" w:hAnsi="Times New Roman"/>
          <w:sz w:val="24"/>
          <w:szCs w:val="24"/>
        </w:rPr>
      </w:pPr>
      <w:r w:rsidRPr="00460DDB">
        <w:rPr>
          <w:rFonts w:ascii="Times New Roman" w:eastAsia="Times New Roman" w:hAnsi="Times New Roman"/>
          <w:sz w:val="24"/>
          <w:szCs w:val="24"/>
        </w:rPr>
        <w:t>ka procedura organizative dhe administrative të p</w:t>
      </w:r>
      <w:r w:rsidR="00DC6584">
        <w:rPr>
          <w:rFonts w:ascii="Times New Roman" w:eastAsia="Times New Roman" w:hAnsi="Times New Roman"/>
          <w:sz w:val="24"/>
          <w:szCs w:val="24"/>
        </w:rPr>
        <w:t>ë</w:t>
      </w:r>
      <w:r w:rsidRPr="00460DDB">
        <w:rPr>
          <w:rFonts w:ascii="Times New Roman" w:eastAsia="Times New Roman" w:hAnsi="Times New Roman"/>
          <w:sz w:val="24"/>
          <w:szCs w:val="24"/>
        </w:rPr>
        <w:t xml:space="preserve">rshtatshme dhe efektive, me qëllim parandalimin e konfliktit të interesit; </w:t>
      </w:r>
    </w:p>
    <w:p w14:paraId="3AC1F671" w14:textId="77777777" w:rsidR="0079602B" w:rsidRPr="00460DDB" w:rsidRDefault="0079602B" w:rsidP="005B379A">
      <w:pPr>
        <w:pStyle w:val="ListParagraph"/>
        <w:numPr>
          <w:ilvl w:val="0"/>
          <w:numId w:val="118"/>
        </w:numPr>
        <w:spacing w:after="0" w:line="240" w:lineRule="auto"/>
        <w:jc w:val="both"/>
        <w:rPr>
          <w:rFonts w:ascii="Times New Roman" w:eastAsia="Times New Roman" w:hAnsi="Times New Roman"/>
          <w:sz w:val="24"/>
          <w:szCs w:val="24"/>
        </w:rPr>
      </w:pPr>
      <w:r w:rsidRPr="00460DDB">
        <w:rPr>
          <w:rFonts w:ascii="Times New Roman" w:eastAsia="Times New Roman" w:hAnsi="Times New Roman"/>
          <w:sz w:val="24"/>
          <w:szCs w:val="24"/>
        </w:rPr>
        <w:t>ka marrë masat e nevojshme për mbajtjen e evidencave dhe t</w:t>
      </w:r>
      <w:r w:rsidR="00DC6584">
        <w:rPr>
          <w:rFonts w:ascii="Times New Roman" w:eastAsia="Times New Roman" w:hAnsi="Times New Roman"/>
          <w:sz w:val="24"/>
          <w:szCs w:val="24"/>
        </w:rPr>
        <w:t>ë</w:t>
      </w:r>
      <w:r w:rsidRPr="00460DDB">
        <w:rPr>
          <w:rFonts w:ascii="Times New Roman" w:eastAsia="Times New Roman" w:hAnsi="Times New Roman"/>
          <w:sz w:val="24"/>
          <w:szCs w:val="24"/>
        </w:rPr>
        <w:t xml:space="preserve"> dh</w:t>
      </w:r>
      <w:r w:rsidR="00DC6584">
        <w:rPr>
          <w:rFonts w:ascii="Times New Roman" w:eastAsia="Times New Roman" w:hAnsi="Times New Roman"/>
          <w:sz w:val="24"/>
          <w:szCs w:val="24"/>
        </w:rPr>
        <w:t>ë</w:t>
      </w:r>
      <w:r w:rsidRPr="00460DDB">
        <w:rPr>
          <w:rFonts w:ascii="Times New Roman" w:eastAsia="Times New Roman" w:hAnsi="Times New Roman"/>
          <w:sz w:val="24"/>
          <w:szCs w:val="24"/>
        </w:rPr>
        <w:t xml:space="preserve">nave për të gjitha shërbimet, veprimtaritë dhe transaksionet që kryen, të cilat duhet të jenë të mjaftueshme për t’i dhënë mundësi </w:t>
      </w:r>
      <w:r w:rsidR="0039796F">
        <w:rPr>
          <w:rFonts w:ascii="Times New Roman" w:eastAsia="Times New Roman" w:hAnsi="Times New Roman"/>
          <w:sz w:val="24"/>
          <w:szCs w:val="24"/>
        </w:rPr>
        <w:t>A</w:t>
      </w:r>
      <w:r w:rsidRPr="00460DDB">
        <w:rPr>
          <w:rFonts w:ascii="Times New Roman" w:eastAsia="Times New Roman" w:hAnsi="Times New Roman"/>
          <w:sz w:val="24"/>
          <w:szCs w:val="24"/>
        </w:rPr>
        <w:t xml:space="preserve">utoritetit të përmbushë detyrat mbikëqyrëse, në zbatim të parashikimeve të këtij ligji; </w:t>
      </w:r>
    </w:p>
    <w:p w14:paraId="3E182099" w14:textId="77777777" w:rsidR="0079602B" w:rsidRPr="00460DDB" w:rsidRDefault="0079602B" w:rsidP="005B379A">
      <w:pPr>
        <w:pStyle w:val="ListParagraph"/>
        <w:numPr>
          <w:ilvl w:val="0"/>
          <w:numId w:val="118"/>
        </w:numPr>
        <w:spacing w:after="0" w:line="240" w:lineRule="auto"/>
        <w:jc w:val="both"/>
        <w:rPr>
          <w:rFonts w:ascii="Times New Roman" w:eastAsia="Times New Roman" w:hAnsi="Times New Roman"/>
          <w:sz w:val="24"/>
          <w:szCs w:val="24"/>
        </w:rPr>
      </w:pPr>
      <w:r w:rsidRPr="00460DDB">
        <w:rPr>
          <w:rFonts w:ascii="Times New Roman" w:eastAsia="Times New Roman" w:hAnsi="Times New Roman"/>
          <w:sz w:val="24"/>
          <w:szCs w:val="24"/>
        </w:rPr>
        <w:t xml:space="preserve">ka marrë të gjithë hapat e </w:t>
      </w:r>
      <w:r w:rsidR="00A25960">
        <w:rPr>
          <w:rFonts w:ascii="Times New Roman" w:eastAsia="Times New Roman" w:hAnsi="Times New Roman"/>
          <w:sz w:val="24"/>
          <w:szCs w:val="24"/>
        </w:rPr>
        <w:t>nevojsh</w:t>
      </w:r>
      <w:r w:rsidR="00FA313D">
        <w:rPr>
          <w:rFonts w:ascii="Times New Roman" w:eastAsia="Times New Roman" w:hAnsi="Times New Roman"/>
          <w:sz w:val="24"/>
          <w:szCs w:val="24"/>
        </w:rPr>
        <w:t>ë</w:t>
      </w:r>
      <w:r w:rsidR="00A25960">
        <w:rPr>
          <w:rFonts w:ascii="Times New Roman" w:eastAsia="Times New Roman" w:hAnsi="Times New Roman"/>
          <w:sz w:val="24"/>
          <w:szCs w:val="24"/>
        </w:rPr>
        <w:t>m</w:t>
      </w:r>
      <w:r w:rsidRPr="00460DDB">
        <w:rPr>
          <w:rFonts w:ascii="Times New Roman" w:eastAsia="Times New Roman" w:hAnsi="Times New Roman"/>
          <w:sz w:val="24"/>
          <w:szCs w:val="24"/>
        </w:rPr>
        <w:t xml:space="preserve"> për të siguruar vijueshmërinë dhe rregullsinë në kryerjen e funksioneve të depozitarit përmes përdorimit të sistemeve, burimeve dhe procedurave të duhura dhe proporcionale;</w:t>
      </w:r>
    </w:p>
    <w:p w14:paraId="3EA7555D" w14:textId="7193F2F1" w:rsidR="0079602B" w:rsidRPr="004F45D2" w:rsidRDefault="00767031" w:rsidP="005B379A">
      <w:pPr>
        <w:pStyle w:val="ListParagraph"/>
        <w:numPr>
          <w:ilvl w:val="0"/>
          <w:numId w:val="118"/>
        </w:numPr>
        <w:spacing w:after="0" w:line="240" w:lineRule="auto"/>
        <w:jc w:val="both"/>
        <w:rPr>
          <w:rFonts w:ascii="Times New Roman" w:hAnsi="Times New Roman"/>
          <w:sz w:val="24"/>
          <w:szCs w:val="24"/>
        </w:rPr>
      </w:pPr>
      <w:r>
        <w:rPr>
          <w:rFonts w:ascii="Times New Roman" w:hAnsi="Times New Roman"/>
          <w:sz w:val="24"/>
          <w:szCs w:val="24"/>
        </w:rPr>
        <w:t>dr</w:t>
      </w:r>
      <w:r w:rsidR="00A25960">
        <w:rPr>
          <w:rFonts w:ascii="Times New Roman" w:hAnsi="Times New Roman"/>
          <w:sz w:val="24"/>
          <w:szCs w:val="24"/>
        </w:rPr>
        <w:t>ejtuesi i sh</w:t>
      </w:r>
      <w:r w:rsidR="00FA313D">
        <w:rPr>
          <w:rFonts w:ascii="Times New Roman" w:hAnsi="Times New Roman"/>
          <w:sz w:val="24"/>
          <w:szCs w:val="24"/>
        </w:rPr>
        <w:t>ë</w:t>
      </w:r>
      <w:r w:rsidR="00A25960">
        <w:rPr>
          <w:rFonts w:ascii="Times New Roman" w:hAnsi="Times New Roman"/>
          <w:sz w:val="24"/>
          <w:szCs w:val="24"/>
        </w:rPr>
        <w:t>rbimeve të depozitarit dhe</w:t>
      </w:r>
      <w:r w:rsidR="000F661C">
        <w:rPr>
          <w:rFonts w:ascii="Times New Roman" w:hAnsi="Times New Roman"/>
          <w:sz w:val="24"/>
          <w:szCs w:val="24"/>
        </w:rPr>
        <w:t>/ose</w:t>
      </w:r>
      <w:r w:rsidR="00A25960">
        <w:rPr>
          <w:rFonts w:ascii="Times New Roman" w:hAnsi="Times New Roman"/>
          <w:sz w:val="24"/>
          <w:szCs w:val="24"/>
        </w:rPr>
        <w:t xml:space="preserve"> </w:t>
      </w:r>
      <w:r w:rsidR="00A25960" w:rsidRPr="00A25960">
        <w:rPr>
          <w:rFonts w:ascii="Times New Roman" w:eastAsia="Times New Roman" w:hAnsi="Times New Roman"/>
          <w:sz w:val="24"/>
          <w:szCs w:val="24"/>
        </w:rPr>
        <w:t xml:space="preserve">personeli kyç i </w:t>
      </w:r>
      <w:r w:rsidR="00A25960">
        <w:rPr>
          <w:rFonts w:ascii="Times New Roman" w:eastAsia="Times New Roman" w:hAnsi="Times New Roman"/>
          <w:sz w:val="24"/>
          <w:szCs w:val="24"/>
        </w:rPr>
        <w:t>tij v</w:t>
      </w:r>
      <w:r w:rsidR="00FA313D">
        <w:rPr>
          <w:rFonts w:ascii="Times New Roman" w:eastAsia="Times New Roman" w:hAnsi="Times New Roman"/>
          <w:sz w:val="24"/>
          <w:szCs w:val="24"/>
        </w:rPr>
        <w:t>ë</w:t>
      </w:r>
      <w:r w:rsidR="00A25960">
        <w:rPr>
          <w:rFonts w:ascii="Times New Roman" w:eastAsia="Times New Roman" w:hAnsi="Times New Roman"/>
          <w:sz w:val="24"/>
          <w:szCs w:val="24"/>
        </w:rPr>
        <w:t>rtetojn</w:t>
      </w:r>
      <w:r w:rsidR="00FA313D">
        <w:rPr>
          <w:rFonts w:ascii="Times New Roman" w:eastAsia="Times New Roman" w:hAnsi="Times New Roman"/>
          <w:sz w:val="24"/>
          <w:szCs w:val="24"/>
        </w:rPr>
        <w:t>ë</w:t>
      </w:r>
      <w:r w:rsidR="00A25960">
        <w:rPr>
          <w:rFonts w:ascii="Times New Roman" w:eastAsia="Times New Roman" w:hAnsi="Times New Roman"/>
          <w:sz w:val="24"/>
          <w:szCs w:val="24"/>
        </w:rPr>
        <w:t xml:space="preserve"> se </w:t>
      </w:r>
      <w:r w:rsidR="00A25960" w:rsidRPr="00A25960">
        <w:rPr>
          <w:rFonts w:ascii="Times New Roman" w:eastAsia="Times New Roman" w:hAnsi="Times New Roman"/>
          <w:sz w:val="24"/>
          <w:szCs w:val="24"/>
        </w:rPr>
        <w:t>jan</w:t>
      </w:r>
      <w:r w:rsidR="00FA313D">
        <w:rPr>
          <w:rFonts w:ascii="Times New Roman" w:eastAsia="Times New Roman" w:hAnsi="Times New Roman"/>
          <w:sz w:val="24"/>
          <w:szCs w:val="24"/>
        </w:rPr>
        <w:t>ë</w:t>
      </w:r>
      <w:r w:rsidR="00A25960" w:rsidRPr="00A25960">
        <w:rPr>
          <w:rFonts w:ascii="Times New Roman" w:eastAsia="Times New Roman" w:hAnsi="Times New Roman"/>
          <w:sz w:val="24"/>
          <w:szCs w:val="24"/>
        </w:rPr>
        <w:t xml:space="preserve"> t</w:t>
      </w:r>
      <w:r w:rsidR="00FA313D">
        <w:rPr>
          <w:rFonts w:ascii="Times New Roman" w:eastAsia="Times New Roman" w:hAnsi="Times New Roman"/>
          <w:sz w:val="24"/>
          <w:szCs w:val="24"/>
        </w:rPr>
        <w:t>ë</w:t>
      </w:r>
      <w:r w:rsidR="00A25960" w:rsidRPr="00A25960">
        <w:rPr>
          <w:rFonts w:ascii="Times New Roman" w:eastAsia="Times New Roman" w:hAnsi="Times New Roman"/>
          <w:sz w:val="24"/>
          <w:szCs w:val="24"/>
        </w:rPr>
        <w:t xml:space="preserve"> aft</w:t>
      </w:r>
      <w:r w:rsidR="00FA313D">
        <w:rPr>
          <w:rFonts w:ascii="Times New Roman" w:eastAsia="Times New Roman" w:hAnsi="Times New Roman"/>
          <w:sz w:val="24"/>
          <w:szCs w:val="24"/>
        </w:rPr>
        <w:t>ë</w:t>
      </w:r>
      <w:r w:rsidR="00A25960" w:rsidRPr="00A25960">
        <w:rPr>
          <w:rFonts w:ascii="Times New Roman" w:eastAsia="Times New Roman" w:hAnsi="Times New Roman"/>
          <w:sz w:val="24"/>
          <w:szCs w:val="24"/>
        </w:rPr>
        <w:t xml:space="preserve"> dhe t</w:t>
      </w:r>
      <w:r w:rsidR="00FA313D">
        <w:rPr>
          <w:rFonts w:ascii="Times New Roman" w:eastAsia="Times New Roman" w:hAnsi="Times New Roman"/>
          <w:sz w:val="24"/>
          <w:szCs w:val="24"/>
        </w:rPr>
        <w:t>ë</w:t>
      </w:r>
      <w:r w:rsidR="00A25960" w:rsidRPr="00A25960">
        <w:rPr>
          <w:rFonts w:ascii="Times New Roman" w:eastAsia="Times New Roman" w:hAnsi="Times New Roman"/>
          <w:sz w:val="24"/>
          <w:szCs w:val="24"/>
        </w:rPr>
        <w:t xml:space="preserve"> p</w:t>
      </w:r>
      <w:r w:rsidR="00FA313D">
        <w:rPr>
          <w:rFonts w:ascii="Times New Roman" w:eastAsia="Times New Roman" w:hAnsi="Times New Roman"/>
          <w:sz w:val="24"/>
          <w:szCs w:val="24"/>
        </w:rPr>
        <w:t>ë</w:t>
      </w:r>
      <w:r w:rsidR="00A25960" w:rsidRPr="00A25960">
        <w:rPr>
          <w:rFonts w:ascii="Times New Roman" w:eastAsia="Times New Roman" w:hAnsi="Times New Roman"/>
          <w:sz w:val="24"/>
          <w:szCs w:val="24"/>
        </w:rPr>
        <w:t>rshtatsh</w:t>
      </w:r>
      <w:r w:rsidR="00FA313D">
        <w:rPr>
          <w:rFonts w:ascii="Times New Roman" w:eastAsia="Times New Roman" w:hAnsi="Times New Roman"/>
          <w:sz w:val="24"/>
          <w:szCs w:val="24"/>
        </w:rPr>
        <w:t>ë</w:t>
      </w:r>
      <w:r w:rsidR="00A25960" w:rsidRPr="00A25960">
        <w:rPr>
          <w:rFonts w:ascii="Times New Roman" w:eastAsia="Times New Roman" w:hAnsi="Times New Roman"/>
          <w:sz w:val="24"/>
          <w:szCs w:val="24"/>
        </w:rPr>
        <w:t>m</w:t>
      </w:r>
      <w:r w:rsidR="0079602B" w:rsidRPr="00A25960">
        <w:rPr>
          <w:rFonts w:ascii="Times New Roman" w:eastAsia="Times New Roman" w:hAnsi="Times New Roman"/>
          <w:sz w:val="24"/>
          <w:szCs w:val="24"/>
        </w:rPr>
        <w:t xml:space="preserve">, </w:t>
      </w:r>
      <w:r w:rsidR="000F661C">
        <w:rPr>
          <w:rFonts w:ascii="Times New Roman" w:eastAsia="Times New Roman" w:hAnsi="Times New Roman"/>
          <w:sz w:val="24"/>
          <w:szCs w:val="24"/>
        </w:rPr>
        <w:t>sipas nenit 15 t</w:t>
      </w:r>
      <w:r w:rsidR="00010896">
        <w:rPr>
          <w:rFonts w:ascii="Times New Roman" w:eastAsia="Times New Roman" w:hAnsi="Times New Roman"/>
          <w:sz w:val="24"/>
          <w:szCs w:val="24"/>
        </w:rPr>
        <w:t>ë</w:t>
      </w:r>
      <w:r w:rsidR="000F661C">
        <w:rPr>
          <w:rFonts w:ascii="Times New Roman" w:eastAsia="Times New Roman" w:hAnsi="Times New Roman"/>
          <w:sz w:val="24"/>
          <w:szCs w:val="24"/>
        </w:rPr>
        <w:t xml:space="preserve"> k</w:t>
      </w:r>
      <w:r w:rsidR="00010896">
        <w:rPr>
          <w:rFonts w:ascii="Times New Roman" w:eastAsia="Times New Roman" w:hAnsi="Times New Roman"/>
          <w:sz w:val="24"/>
          <w:szCs w:val="24"/>
        </w:rPr>
        <w:t>ë</w:t>
      </w:r>
      <w:r w:rsidR="000F661C">
        <w:rPr>
          <w:rFonts w:ascii="Times New Roman" w:eastAsia="Times New Roman" w:hAnsi="Times New Roman"/>
          <w:sz w:val="24"/>
          <w:szCs w:val="24"/>
        </w:rPr>
        <w:t xml:space="preserve">tij ligji, </w:t>
      </w:r>
      <w:r w:rsidR="00A25960">
        <w:rPr>
          <w:rFonts w:ascii="Times New Roman" w:eastAsia="Times New Roman" w:hAnsi="Times New Roman"/>
          <w:sz w:val="24"/>
          <w:szCs w:val="24"/>
        </w:rPr>
        <w:t xml:space="preserve">si dhe </w:t>
      </w:r>
      <w:r w:rsidR="0079602B" w:rsidRPr="00A25960">
        <w:rPr>
          <w:rFonts w:ascii="Times New Roman" w:eastAsia="Times New Roman" w:hAnsi="Times New Roman"/>
          <w:sz w:val="24"/>
          <w:szCs w:val="24"/>
        </w:rPr>
        <w:t>zotërojnë aftësinë dhe përvojën e duhur për të kuptuar veprimtaritë</w:t>
      </w:r>
      <w:r w:rsidR="004F45D2">
        <w:rPr>
          <w:rFonts w:ascii="Times New Roman" w:eastAsia="Times New Roman" w:hAnsi="Times New Roman"/>
          <w:sz w:val="24"/>
          <w:szCs w:val="24"/>
        </w:rPr>
        <w:t xml:space="preserve"> e depozitarit, përfshirë edhe rr</w:t>
      </w:r>
      <w:r w:rsidR="0079602B" w:rsidRPr="004F45D2">
        <w:rPr>
          <w:rFonts w:ascii="Times New Roman" w:eastAsia="Times New Roman" w:hAnsi="Times New Roman"/>
          <w:sz w:val="24"/>
          <w:szCs w:val="24"/>
        </w:rPr>
        <w:t>e</w:t>
      </w:r>
      <w:r w:rsidR="004F45D2">
        <w:rPr>
          <w:rFonts w:ascii="Times New Roman" w:eastAsia="Times New Roman" w:hAnsi="Times New Roman"/>
          <w:sz w:val="24"/>
          <w:szCs w:val="24"/>
        </w:rPr>
        <w:t>ziqe</w:t>
      </w:r>
      <w:r w:rsidR="0079602B" w:rsidRPr="004F45D2">
        <w:rPr>
          <w:rFonts w:ascii="Times New Roman" w:eastAsia="Times New Roman" w:hAnsi="Times New Roman"/>
          <w:sz w:val="24"/>
          <w:szCs w:val="24"/>
        </w:rPr>
        <w:t xml:space="preserve">t kryesore. </w:t>
      </w:r>
      <w:r w:rsidR="000F661C">
        <w:rPr>
          <w:rFonts w:ascii="Times New Roman" w:eastAsia="Times New Roman" w:hAnsi="Times New Roman"/>
          <w:sz w:val="24"/>
          <w:szCs w:val="24"/>
        </w:rPr>
        <w:t xml:space="preserve">Çdo ndryshim i </w:t>
      </w:r>
      <w:r w:rsidR="0079602B" w:rsidRPr="004F45D2">
        <w:rPr>
          <w:rFonts w:ascii="Times New Roman" w:eastAsia="Times New Roman" w:hAnsi="Times New Roman"/>
          <w:sz w:val="24"/>
          <w:szCs w:val="24"/>
        </w:rPr>
        <w:t xml:space="preserve"> </w:t>
      </w:r>
      <w:r w:rsidR="00A25960" w:rsidRPr="004F45D2">
        <w:rPr>
          <w:rFonts w:ascii="Times New Roman" w:hAnsi="Times New Roman"/>
          <w:sz w:val="24"/>
          <w:szCs w:val="24"/>
        </w:rPr>
        <w:t>drejtuesit t</w:t>
      </w:r>
      <w:r w:rsidR="00FA313D" w:rsidRPr="004F45D2">
        <w:rPr>
          <w:rFonts w:ascii="Times New Roman" w:hAnsi="Times New Roman"/>
          <w:sz w:val="24"/>
          <w:szCs w:val="24"/>
        </w:rPr>
        <w:t>ë</w:t>
      </w:r>
      <w:r w:rsidR="00A25960" w:rsidRPr="004F45D2">
        <w:rPr>
          <w:rFonts w:ascii="Times New Roman" w:hAnsi="Times New Roman"/>
          <w:sz w:val="24"/>
          <w:szCs w:val="24"/>
        </w:rPr>
        <w:t xml:space="preserve"> sh</w:t>
      </w:r>
      <w:r w:rsidR="00FA313D" w:rsidRPr="004F45D2">
        <w:rPr>
          <w:rFonts w:ascii="Times New Roman" w:hAnsi="Times New Roman"/>
          <w:sz w:val="24"/>
          <w:szCs w:val="24"/>
        </w:rPr>
        <w:t>ë</w:t>
      </w:r>
      <w:r w:rsidR="00A25960" w:rsidRPr="004F45D2">
        <w:rPr>
          <w:rFonts w:ascii="Times New Roman" w:hAnsi="Times New Roman"/>
          <w:sz w:val="24"/>
          <w:szCs w:val="24"/>
        </w:rPr>
        <w:t>rbimeve të depozitarit dhe</w:t>
      </w:r>
      <w:r w:rsidR="000F661C">
        <w:rPr>
          <w:rFonts w:ascii="Times New Roman" w:hAnsi="Times New Roman"/>
          <w:sz w:val="24"/>
          <w:szCs w:val="24"/>
        </w:rPr>
        <w:t>/ose</w:t>
      </w:r>
      <w:r w:rsidR="00A25960" w:rsidRPr="004F45D2">
        <w:rPr>
          <w:rFonts w:ascii="Times New Roman" w:hAnsi="Times New Roman"/>
          <w:sz w:val="24"/>
          <w:szCs w:val="24"/>
        </w:rPr>
        <w:t xml:space="preserve"> </w:t>
      </w:r>
      <w:r w:rsidR="00A25960" w:rsidRPr="004F45D2">
        <w:rPr>
          <w:rFonts w:ascii="Times New Roman" w:eastAsia="Times New Roman" w:hAnsi="Times New Roman"/>
          <w:sz w:val="24"/>
          <w:szCs w:val="24"/>
        </w:rPr>
        <w:t xml:space="preserve">personelit kyç </w:t>
      </w:r>
      <w:r w:rsidR="004F45D2">
        <w:rPr>
          <w:rFonts w:ascii="Times New Roman" w:eastAsia="Times New Roman" w:hAnsi="Times New Roman"/>
          <w:sz w:val="24"/>
          <w:szCs w:val="24"/>
        </w:rPr>
        <w:t>të</w:t>
      </w:r>
      <w:r w:rsidR="00A25960" w:rsidRPr="004F45D2">
        <w:rPr>
          <w:rFonts w:ascii="Times New Roman" w:eastAsia="Times New Roman" w:hAnsi="Times New Roman"/>
          <w:sz w:val="24"/>
          <w:szCs w:val="24"/>
        </w:rPr>
        <w:t xml:space="preserve"> tij apo</w:t>
      </w:r>
      <w:r w:rsidR="0079602B" w:rsidRPr="004F45D2">
        <w:rPr>
          <w:rFonts w:ascii="Times New Roman" w:eastAsia="Times New Roman" w:hAnsi="Times New Roman"/>
          <w:sz w:val="24"/>
          <w:szCs w:val="24"/>
        </w:rPr>
        <w:t xml:space="preserve"> i çdo personi që i zëvendëson ata në detyrë</w:t>
      </w:r>
      <w:r w:rsidR="000F661C">
        <w:rPr>
          <w:rFonts w:ascii="Times New Roman" w:eastAsia="Times New Roman" w:hAnsi="Times New Roman"/>
          <w:sz w:val="24"/>
          <w:szCs w:val="24"/>
        </w:rPr>
        <w:t xml:space="preserve">, </w:t>
      </w:r>
      <w:r w:rsidR="00CE4C72" w:rsidRPr="004F45D2">
        <w:rPr>
          <w:rFonts w:ascii="Times New Roman" w:eastAsia="Times New Roman" w:hAnsi="Times New Roman"/>
          <w:sz w:val="24"/>
          <w:szCs w:val="24"/>
        </w:rPr>
        <w:t>i</w:t>
      </w:r>
      <w:r w:rsidR="0079602B" w:rsidRPr="004F45D2">
        <w:rPr>
          <w:rFonts w:ascii="Times New Roman" w:eastAsia="Times New Roman" w:hAnsi="Times New Roman"/>
          <w:sz w:val="24"/>
          <w:szCs w:val="24"/>
        </w:rPr>
        <w:t xml:space="preserve"> njoftohe</w:t>
      </w:r>
      <w:r w:rsidR="00CE4C72" w:rsidRPr="004F45D2">
        <w:rPr>
          <w:rFonts w:ascii="Times New Roman" w:eastAsia="Times New Roman" w:hAnsi="Times New Roman"/>
          <w:sz w:val="24"/>
          <w:szCs w:val="24"/>
        </w:rPr>
        <w:t>n</w:t>
      </w:r>
      <w:r w:rsidR="0079602B" w:rsidRPr="004F45D2">
        <w:rPr>
          <w:rFonts w:ascii="Times New Roman" w:eastAsia="Times New Roman" w:hAnsi="Times New Roman"/>
          <w:sz w:val="24"/>
          <w:szCs w:val="24"/>
        </w:rPr>
        <w:t xml:space="preserve"> </w:t>
      </w:r>
      <w:r w:rsidR="0039796F">
        <w:rPr>
          <w:rFonts w:ascii="Times New Roman" w:eastAsia="Times New Roman" w:hAnsi="Times New Roman"/>
          <w:sz w:val="24"/>
          <w:szCs w:val="24"/>
        </w:rPr>
        <w:t>A</w:t>
      </w:r>
      <w:r w:rsidR="0079602B" w:rsidRPr="004F45D2">
        <w:rPr>
          <w:rFonts w:ascii="Times New Roman" w:eastAsia="Times New Roman" w:hAnsi="Times New Roman"/>
          <w:sz w:val="24"/>
          <w:szCs w:val="24"/>
        </w:rPr>
        <w:t>utoriteti</w:t>
      </w:r>
      <w:r w:rsidR="004F45D2">
        <w:rPr>
          <w:rFonts w:ascii="Times New Roman" w:eastAsia="Times New Roman" w:hAnsi="Times New Roman"/>
          <w:sz w:val="24"/>
          <w:szCs w:val="24"/>
        </w:rPr>
        <w:t>t</w:t>
      </w:r>
      <w:r w:rsidR="0079602B" w:rsidRPr="004F45D2">
        <w:rPr>
          <w:rFonts w:ascii="Times New Roman" w:eastAsia="Times New Roman" w:hAnsi="Times New Roman"/>
          <w:sz w:val="24"/>
          <w:szCs w:val="24"/>
        </w:rPr>
        <w:t>.</w:t>
      </w:r>
    </w:p>
    <w:p w14:paraId="3482AB13" w14:textId="77777777" w:rsidR="0079602B" w:rsidRDefault="0079602B" w:rsidP="0079602B">
      <w:pPr>
        <w:rPr>
          <w:rFonts w:eastAsia="Times New Roman"/>
        </w:rPr>
      </w:pPr>
    </w:p>
    <w:p w14:paraId="13E9CD06" w14:textId="77777777" w:rsidR="0079602B" w:rsidRDefault="0079602B" w:rsidP="005B379A">
      <w:pPr>
        <w:pStyle w:val="ListParagraph"/>
        <w:numPr>
          <w:ilvl w:val="0"/>
          <w:numId w:val="119"/>
        </w:numPr>
        <w:spacing w:after="160" w:line="259" w:lineRule="auto"/>
        <w:ind w:left="426"/>
        <w:jc w:val="both"/>
        <w:rPr>
          <w:rFonts w:ascii="Times New Roman" w:eastAsia="Times New Roman" w:hAnsi="Times New Roman"/>
          <w:sz w:val="24"/>
          <w:szCs w:val="24"/>
        </w:rPr>
      </w:pPr>
      <w:r w:rsidRPr="001E4A73">
        <w:rPr>
          <w:rFonts w:ascii="Times New Roman" w:eastAsia="Times New Roman" w:hAnsi="Times New Roman"/>
          <w:sz w:val="24"/>
          <w:szCs w:val="24"/>
        </w:rPr>
        <w:t>Depozitari</w:t>
      </w:r>
      <w:r w:rsidR="001E31D9">
        <w:rPr>
          <w:rFonts w:ascii="Times New Roman" w:eastAsia="Times New Roman" w:hAnsi="Times New Roman"/>
          <w:sz w:val="24"/>
          <w:szCs w:val="24"/>
        </w:rPr>
        <w:t xml:space="preserve">, </w:t>
      </w:r>
      <w:r w:rsidRPr="001E4A73">
        <w:rPr>
          <w:rFonts w:ascii="Times New Roman" w:eastAsia="Times New Roman" w:hAnsi="Times New Roman"/>
          <w:sz w:val="24"/>
          <w:szCs w:val="24"/>
        </w:rPr>
        <w:t xml:space="preserve"> i licencuar</w:t>
      </w:r>
      <w:r w:rsidR="001E31D9">
        <w:rPr>
          <w:rFonts w:ascii="Times New Roman" w:eastAsia="Times New Roman" w:hAnsi="Times New Roman"/>
          <w:sz w:val="24"/>
          <w:szCs w:val="24"/>
        </w:rPr>
        <w:t xml:space="preserve">  si depozitar i </w:t>
      </w:r>
      <w:r w:rsidR="001E31D9" w:rsidRPr="001E4A73">
        <w:rPr>
          <w:rFonts w:ascii="Times New Roman" w:eastAsia="Times New Roman" w:hAnsi="Times New Roman"/>
          <w:sz w:val="24"/>
          <w:szCs w:val="24"/>
        </w:rPr>
        <w:t>sipërmarrjeve të investimeve kolektive me ofertë publike</w:t>
      </w:r>
      <w:r w:rsidR="0039796F">
        <w:rPr>
          <w:rFonts w:ascii="Times New Roman" w:eastAsia="Times New Roman" w:hAnsi="Times New Roman"/>
          <w:sz w:val="24"/>
          <w:szCs w:val="24"/>
        </w:rPr>
        <w:t>,</w:t>
      </w:r>
      <w:r w:rsidRPr="001E4A73">
        <w:rPr>
          <w:rFonts w:ascii="Times New Roman" w:eastAsia="Times New Roman" w:hAnsi="Times New Roman"/>
          <w:sz w:val="24"/>
          <w:szCs w:val="24"/>
        </w:rPr>
        <w:t xml:space="preserve"> mund të licencohet edhe si depozitar i </w:t>
      </w:r>
      <w:r w:rsidR="001E31D9">
        <w:rPr>
          <w:rFonts w:ascii="Times New Roman" w:eastAsia="Times New Roman" w:hAnsi="Times New Roman"/>
          <w:sz w:val="24"/>
          <w:szCs w:val="24"/>
        </w:rPr>
        <w:t>fondit të pensionit privat.</w:t>
      </w:r>
    </w:p>
    <w:p w14:paraId="0B6B1FD9" w14:textId="77777777" w:rsidR="00986F1D" w:rsidRPr="001E4A73" w:rsidRDefault="00986F1D" w:rsidP="00986F1D">
      <w:pPr>
        <w:pStyle w:val="ListParagraph"/>
        <w:spacing w:after="160" w:line="259" w:lineRule="auto"/>
        <w:ind w:left="426"/>
        <w:jc w:val="both"/>
        <w:rPr>
          <w:rFonts w:ascii="Times New Roman" w:eastAsia="Times New Roman" w:hAnsi="Times New Roman"/>
          <w:sz w:val="24"/>
          <w:szCs w:val="24"/>
        </w:rPr>
      </w:pPr>
    </w:p>
    <w:p w14:paraId="27B171F2" w14:textId="77777777" w:rsidR="0079602B" w:rsidRPr="00460DDB" w:rsidRDefault="0079602B" w:rsidP="005B379A">
      <w:pPr>
        <w:pStyle w:val="ListParagraph"/>
        <w:numPr>
          <w:ilvl w:val="0"/>
          <w:numId w:val="119"/>
        </w:numPr>
        <w:spacing w:after="0" w:line="240" w:lineRule="auto"/>
        <w:ind w:left="426"/>
        <w:jc w:val="both"/>
        <w:rPr>
          <w:rFonts w:ascii="Times New Roman" w:eastAsia="Times New Roman" w:hAnsi="Times New Roman"/>
          <w:sz w:val="24"/>
          <w:szCs w:val="24"/>
        </w:rPr>
      </w:pPr>
      <w:r w:rsidRPr="00460DDB">
        <w:rPr>
          <w:rFonts w:ascii="Times New Roman" w:eastAsia="Times New Roman" w:hAnsi="Times New Roman"/>
          <w:sz w:val="24"/>
          <w:szCs w:val="24"/>
        </w:rPr>
        <w:t>Subjekti që paraqet kërkesën për licencim si depozitar duhet të ketë raporte auditimi</w:t>
      </w:r>
      <w:r>
        <w:rPr>
          <w:rFonts w:ascii="Times New Roman" w:eastAsia="Times New Roman" w:hAnsi="Times New Roman"/>
          <w:sz w:val="24"/>
          <w:szCs w:val="24"/>
        </w:rPr>
        <w:t xml:space="preserve"> </w:t>
      </w:r>
      <w:r w:rsidRPr="00460DDB">
        <w:rPr>
          <w:rFonts w:ascii="Times New Roman" w:eastAsia="Times New Roman" w:hAnsi="Times New Roman"/>
          <w:sz w:val="24"/>
          <w:szCs w:val="24"/>
        </w:rPr>
        <w:t>financiar</w:t>
      </w:r>
      <w:r w:rsidR="0039796F">
        <w:rPr>
          <w:rFonts w:ascii="Times New Roman" w:eastAsia="Times New Roman" w:hAnsi="Times New Roman"/>
          <w:sz w:val="24"/>
          <w:szCs w:val="24"/>
        </w:rPr>
        <w:t>e</w:t>
      </w:r>
      <w:r w:rsidRPr="00460DDB">
        <w:rPr>
          <w:rFonts w:ascii="Times New Roman" w:eastAsia="Times New Roman" w:hAnsi="Times New Roman"/>
          <w:sz w:val="24"/>
          <w:szCs w:val="24"/>
        </w:rPr>
        <w:t xml:space="preserve"> me opinion pa rezerva për tri vitet e fundit.</w:t>
      </w:r>
    </w:p>
    <w:p w14:paraId="5D6D0789" w14:textId="77777777" w:rsidR="0079602B" w:rsidRDefault="0079602B" w:rsidP="0079602B"/>
    <w:p w14:paraId="3AC6FC92" w14:textId="77777777" w:rsidR="0079602B" w:rsidRDefault="0079602B" w:rsidP="0079602B">
      <w:pPr>
        <w:rPr>
          <w:rFonts w:eastAsia="Times New Roman"/>
        </w:rPr>
      </w:pPr>
    </w:p>
    <w:p w14:paraId="7ED432CB" w14:textId="77777777" w:rsidR="007935D1" w:rsidRDefault="007935D1" w:rsidP="0079602B">
      <w:pPr>
        <w:rPr>
          <w:rFonts w:eastAsia="Times New Roman"/>
        </w:rPr>
      </w:pPr>
    </w:p>
    <w:p w14:paraId="2DAD9A12" w14:textId="77777777" w:rsidR="007935D1" w:rsidRPr="00A149E8" w:rsidRDefault="007935D1" w:rsidP="0079602B">
      <w:pPr>
        <w:rPr>
          <w:rFonts w:eastAsia="Times New Roman"/>
        </w:rPr>
      </w:pPr>
    </w:p>
    <w:p w14:paraId="77FC75FC" w14:textId="77777777" w:rsidR="0079602B" w:rsidRPr="0018145C" w:rsidRDefault="0079602B" w:rsidP="0079602B">
      <w:pPr>
        <w:jc w:val="center"/>
        <w:rPr>
          <w:rFonts w:eastAsia="Times New Roman"/>
          <w:color w:val="FF0000"/>
        </w:rPr>
      </w:pPr>
      <w:r>
        <w:rPr>
          <w:rFonts w:eastAsia="Times New Roman"/>
        </w:rPr>
        <w:t>Neni</w:t>
      </w:r>
      <w:r w:rsidR="00986F1D">
        <w:rPr>
          <w:rFonts w:eastAsia="Times New Roman"/>
        </w:rPr>
        <w:t xml:space="preserve"> </w:t>
      </w:r>
      <w:r w:rsidR="0018145C">
        <w:rPr>
          <w:rFonts w:eastAsia="Times New Roman"/>
        </w:rPr>
        <w:t xml:space="preserve">117 </w:t>
      </w:r>
    </w:p>
    <w:p w14:paraId="2B472F65" w14:textId="77777777" w:rsidR="0079602B" w:rsidRDefault="0079602B" w:rsidP="0079602B">
      <w:pPr>
        <w:jc w:val="center"/>
        <w:rPr>
          <w:rFonts w:eastAsia="Times New Roman"/>
        </w:rPr>
      </w:pPr>
      <w:r w:rsidRPr="00247743">
        <w:rPr>
          <w:rFonts w:eastAsia="Times New Roman"/>
        </w:rPr>
        <w:t>Licenca e depozitarit</w:t>
      </w:r>
    </w:p>
    <w:p w14:paraId="64F2106D" w14:textId="77777777" w:rsidR="0079602B" w:rsidRDefault="0079602B" w:rsidP="0079602B">
      <w:pPr>
        <w:rPr>
          <w:rFonts w:eastAsia="Times New Roman"/>
        </w:rPr>
      </w:pPr>
    </w:p>
    <w:p w14:paraId="356D2487" w14:textId="77777777" w:rsidR="0079602B" w:rsidRDefault="0079602B" w:rsidP="0079602B">
      <w:pPr>
        <w:jc w:val="both"/>
        <w:rPr>
          <w:rFonts w:eastAsia="Times New Roman"/>
        </w:rPr>
      </w:pPr>
      <w:r w:rsidRPr="00247743">
        <w:rPr>
          <w:rFonts w:eastAsia="Times New Roman"/>
        </w:rPr>
        <w:t xml:space="preserve">1. </w:t>
      </w:r>
      <w:r w:rsidR="00CE4C72">
        <w:rPr>
          <w:rFonts w:eastAsia="Times New Roman"/>
        </w:rPr>
        <w:t xml:space="preserve"> </w:t>
      </w:r>
      <w:r w:rsidRPr="00247743">
        <w:rPr>
          <w:rFonts w:eastAsia="Times New Roman"/>
        </w:rPr>
        <w:t xml:space="preserve">Depozitari i </w:t>
      </w:r>
      <w:r>
        <w:rPr>
          <w:rFonts w:eastAsia="Times New Roman"/>
        </w:rPr>
        <w:t>fondit t</w:t>
      </w:r>
      <w:r w:rsidR="00DC6584">
        <w:rPr>
          <w:rFonts w:eastAsia="Times New Roman"/>
        </w:rPr>
        <w:t>ë</w:t>
      </w:r>
      <w:r>
        <w:rPr>
          <w:rFonts w:eastAsia="Times New Roman"/>
        </w:rPr>
        <w:t xml:space="preserve"> pensionit</w:t>
      </w:r>
      <w:r w:rsidRPr="00247743">
        <w:rPr>
          <w:rFonts w:eastAsia="Times New Roman"/>
        </w:rPr>
        <w:t xml:space="preserve"> </w:t>
      </w:r>
      <w:r w:rsidR="00CE4C72">
        <w:rPr>
          <w:rFonts w:eastAsia="Times New Roman"/>
        </w:rPr>
        <w:t xml:space="preserve">privat </w:t>
      </w:r>
      <w:r w:rsidRPr="00247743">
        <w:rPr>
          <w:rFonts w:eastAsia="Times New Roman"/>
        </w:rPr>
        <w:t xml:space="preserve">nuk fillon veprimtarinë e tij, pa u licencuar më parë nga </w:t>
      </w:r>
      <w:r w:rsidR="00A60C1E">
        <w:rPr>
          <w:rFonts w:eastAsia="Times New Roman"/>
        </w:rPr>
        <w:t>A</w:t>
      </w:r>
      <w:r w:rsidRPr="00247743">
        <w:rPr>
          <w:rFonts w:eastAsia="Times New Roman"/>
        </w:rPr>
        <w:t xml:space="preserve">utoriteti. </w:t>
      </w:r>
    </w:p>
    <w:p w14:paraId="371F1D58" w14:textId="77777777" w:rsidR="0079602B" w:rsidRDefault="0079602B" w:rsidP="0079602B">
      <w:pPr>
        <w:jc w:val="both"/>
        <w:rPr>
          <w:rFonts w:eastAsia="Times New Roman"/>
        </w:rPr>
      </w:pPr>
      <w:r w:rsidRPr="00247743">
        <w:rPr>
          <w:rFonts w:eastAsia="Times New Roman"/>
        </w:rPr>
        <w:lastRenderedPageBreak/>
        <w:t xml:space="preserve">2. Kërkesa për licencën për të ushtruar aktivitet si depozitar i </w:t>
      </w:r>
      <w:r>
        <w:rPr>
          <w:rFonts w:eastAsia="Times New Roman"/>
        </w:rPr>
        <w:t>fondit</w:t>
      </w:r>
      <w:r w:rsidRPr="00247743">
        <w:rPr>
          <w:rFonts w:eastAsia="Times New Roman"/>
        </w:rPr>
        <w:t xml:space="preserve"> shoqërohet me dokumentacionin, si më poshtë: </w:t>
      </w:r>
    </w:p>
    <w:p w14:paraId="3FB58BB1" w14:textId="359BAD77" w:rsidR="0079602B" w:rsidRDefault="0079602B" w:rsidP="005B379A">
      <w:pPr>
        <w:pStyle w:val="P68B1DB1-Normal1"/>
        <w:numPr>
          <w:ilvl w:val="0"/>
          <w:numId w:val="121"/>
        </w:numPr>
        <w:shd w:val="clear" w:color="auto" w:fill="FFFFFF"/>
        <w:spacing w:after="0" w:line="240" w:lineRule="auto"/>
        <w:jc w:val="both"/>
        <w:textAlignment w:val="baseline"/>
        <w:rPr>
          <w:rFonts w:ascii="Times New Roman" w:hAnsi="Times New Roman"/>
          <w:szCs w:val="24"/>
        </w:rPr>
      </w:pPr>
      <w:r w:rsidRPr="00247743">
        <w:rPr>
          <w:rFonts w:ascii="Times New Roman" w:hAnsi="Times New Roman"/>
          <w:szCs w:val="24"/>
        </w:rPr>
        <w:t>dokumente që vërtetojnë se subj</w:t>
      </w:r>
      <w:r>
        <w:rPr>
          <w:rFonts w:ascii="Times New Roman" w:hAnsi="Times New Roman"/>
          <w:szCs w:val="24"/>
        </w:rPr>
        <w:t xml:space="preserve">ekti përmbush kërkesat e pikës </w:t>
      </w:r>
      <w:r w:rsidR="00E61D9E">
        <w:rPr>
          <w:rFonts w:ascii="Times New Roman" w:hAnsi="Times New Roman"/>
          <w:szCs w:val="24"/>
        </w:rPr>
        <w:t>2</w:t>
      </w:r>
      <w:r w:rsidRPr="00247743">
        <w:rPr>
          <w:rFonts w:ascii="Times New Roman" w:hAnsi="Times New Roman"/>
          <w:szCs w:val="24"/>
        </w:rPr>
        <w:t xml:space="preserve">, të nenit </w:t>
      </w:r>
      <w:r w:rsidR="00E61D9E">
        <w:rPr>
          <w:rFonts w:ascii="Times New Roman" w:hAnsi="Times New Roman"/>
          <w:szCs w:val="24"/>
        </w:rPr>
        <w:t>11</w:t>
      </w:r>
      <w:r w:rsidR="0018145C">
        <w:rPr>
          <w:rFonts w:ascii="Times New Roman" w:hAnsi="Times New Roman"/>
          <w:szCs w:val="24"/>
        </w:rPr>
        <w:t>5</w:t>
      </w:r>
      <w:r w:rsidR="00C41B21">
        <w:rPr>
          <w:rFonts w:ascii="Times New Roman" w:hAnsi="Times New Roman"/>
          <w:szCs w:val="24"/>
        </w:rPr>
        <w:t>,</w:t>
      </w:r>
      <w:r w:rsidR="00E61D9E">
        <w:rPr>
          <w:rFonts w:ascii="Times New Roman" w:hAnsi="Times New Roman"/>
          <w:szCs w:val="24"/>
        </w:rPr>
        <w:t xml:space="preserve"> </w:t>
      </w:r>
      <w:r w:rsidRPr="00247743">
        <w:rPr>
          <w:rFonts w:ascii="Times New Roman" w:hAnsi="Times New Roman"/>
          <w:szCs w:val="24"/>
        </w:rPr>
        <w:t xml:space="preserve">të këtij ligji; </w:t>
      </w:r>
    </w:p>
    <w:p w14:paraId="32BCCD28" w14:textId="77777777" w:rsidR="0079602B" w:rsidRPr="00910940" w:rsidRDefault="0079602B" w:rsidP="005B379A">
      <w:pPr>
        <w:pStyle w:val="P68B1DB1-Normal1"/>
        <w:numPr>
          <w:ilvl w:val="0"/>
          <w:numId w:val="121"/>
        </w:numPr>
        <w:shd w:val="clear" w:color="auto" w:fill="FFFFFF"/>
        <w:spacing w:after="0" w:line="240" w:lineRule="auto"/>
        <w:jc w:val="both"/>
        <w:textAlignment w:val="baseline"/>
        <w:rPr>
          <w:rFonts w:ascii="Times New Roman" w:hAnsi="Times New Roman"/>
          <w:szCs w:val="24"/>
        </w:rPr>
      </w:pPr>
      <w:r w:rsidRPr="00247743">
        <w:rPr>
          <w:rFonts w:ascii="Times New Roman" w:hAnsi="Times New Roman"/>
          <w:szCs w:val="24"/>
        </w:rPr>
        <w:t xml:space="preserve">dokumente që vërtetojnë se </w:t>
      </w:r>
      <w:r w:rsidR="00CE4C72">
        <w:rPr>
          <w:rFonts w:ascii="Times New Roman" w:hAnsi="Times New Roman"/>
          <w:szCs w:val="24"/>
        </w:rPr>
        <w:t>drejtuesi i sh</w:t>
      </w:r>
      <w:r w:rsidR="00FA313D">
        <w:rPr>
          <w:rFonts w:ascii="Times New Roman" w:hAnsi="Times New Roman"/>
          <w:szCs w:val="24"/>
        </w:rPr>
        <w:t>ë</w:t>
      </w:r>
      <w:r w:rsidR="00CE4C72">
        <w:rPr>
          <w:rFonts w:ascii="Times New Roman" w:hAnsi="Times New Roman"/>
          <w:szCs w:val="24"/>
        </w:rPr>
        <w:t xml:space="preserve">rbimeve të depozitarit </w:t>
      </w:r>
      <w:r w:rsidRPr="00247743">
        <w:rPr>
          <w:rFonts w:ascii="Times New Roman" w:hAnsi="Times New Roman"/>
          <w:szCs w:val="24"/>
        </w:rPr>
        <w:t xml:space="preserve">dhe personeli kyç i </w:t>
      </w:r>
      <w:r w:rsidR="00CE4C72">
        <w:rPr>
          <w:rFonts w:ascii="Times New Roman" w:hAnsi="Times New Roman"/>
          <w:szCs w:val="24"/>
        </w:rPr>
        <w:t xml:space="preserve">tij </w:t>
      </w:r>
      <w:r w:rsidRPr="00247743">
        <w:rPr>
          <w:rFonts w:ascii="Times New Roman" w:hAnsi="Times New Roman"/>
          <w:szCs w:val="24"/>
        </w:rPr>
        <w:t xml:space="preserve">janë të aftë dhe të përshtatshëm, në bazë të nenit </w:t>
      </w:r>
      <w:r w:rsidR="005B4672">
        <w:rPr>
          <w:rFonts w:ascii="Times New Roman" w:hAnsi="Times New Roman"/>
          <w:szCs w:val="24"/>
        </w:rPr>
        <w:t>1</w:t>
      </w:r>
      <w:r w:rsidR="00CE4C72">
        <w:rPr>
          <w:rFonts w:ascii="Times New Roman" w:hAnsi="Times New Roman"/>
          <w:szCs w:val="24"/>
        </w:rPr>
        <w:t>5</w:t>
      </w:r>
      <w:r w:rsidRPr="00247743">
        <w:rPr>
          <w:rFonts w:ascii="Times New Roman" w:hAnsi="Times New Roman"/>
          <w:szCs w:val="24"/>
        </w:rPr>
        <w:t xml:space="preserve">, përfshirë kualifikimet akademike, </w:t>
      </w:r>
      <w:r>
        <w:rPr>
          <w:rFonts w:ascii="Times New Roman" w:hAnsi="Times New Roman"/>
          <w:szCs w:val="24"/>
        </w:rPr>
        <w:t xml:space="preserve">profesionale dhe administruese, </w:t>
      </w:r>
      <w:r w:rsidRPr="00247743">
        <w:rPr>
          <w:rFonts w:ascii="Times New Roman" w:hAnsi="Times New Roman"/>
          <w:szCs w:val="24"/>
        </w:rPr>
        <w:t xml:space="preserve">CV, si dhe vërtetime mbi gjendjen gjyqësore; </w:t>
      </w:r>
    </w:p>
    <w:p w14:paraId="101758CB" w14:textId="1B0938E3" w:rsidR="0079602B" w:rsidRPr="00584486" w:rsidRDefault="0079602B" w:rsidP="005B379A">
      <w:pPr>
        <w:pStyle w:val="ListParagraph"/>
        <w:numPr>
          <w:ilvl w:val="0"/>
          <w:numId w:val="121"/>
        </w:numPr>
        <w:spacing w:after="0" w:line="240" w:lineRule="auto"/>
        <w:jc w:val="both"/>
        <w:rPr>
          <w:rFonts w:ascii="Times New Roman" w:eastAsia="Times New Roman" w:hAnsi="Times New Roman"/>
          <w:sz w:val="24"/>
          <w:szCs w:val="24"/>
        </w:rPr>
      </w:pPr>
      <w:r w:rsidRPr="00584486">
        <w:rPr>
          <w:rFonts w:ascii="Times New Roman" w:eastAsia="Times New Roman" w:hAnsi="Times New Roman"/>
          <w:sz w:val="24"/>
          <w:szCs w:val="24"/>
        </w:rPr>
        <w:t xml:space="preserve">dokumente që vërtetojnë që subjekti përmbush kërkesat e pikës 1, të nenit </w:t>
      </w:r>
      <w:r w:rsidR="00E61D9E">
        <w:rPr>
          <w:rFonts w:ascii="Times New Roman" w:eastAsia="Times New Roman" w:hAnsi="Times New Roman"/>
          <w:sz w:val="24"/>
          <w:szCs w:val="24"/>
        </w:rPr>
        <w:t>11</w:t>
      </w:r>
      <w:r w:rsidR="0018145C">
        <w:rPr>
          <w:rFonts w:ascii="Times New Roman" w:eastAsia="Times New Roman" w:hAnsi="Times New Roman"/>
          <w:sz w:val="24"/>
          <w:szCs w:val="24"/>
        </w:rPr>
        <w:t>6</w:t>
      </w:r>
      <w:r w:rsidR="00C41B21">
        <w:rPr>
          <w:rFonts w:ascii="Times New Roman" w:eastAsia="Times New Roman" w:hAnsi="Times New Roman"/>
          <w:sz w:val="24"/>
          <w:szCs w:val="24"/>
        </w:rPr>
        <w:t>,</w:t>
      </w:r>
      <w:r w:rsidR="00E61D9E" w:rsidRPr="00584486">
        <w:rPr>
          <w:rFonts w:ascii="Times New Roman" w:eastAsia="Times New Roman" w:hAnsi="Times New Roman"/>
          <w:sz w:val="24"/>
          <w:szCs w:val="24"/>
        </w:rPr>
        <w:t xml:space="preserve"> </w:t>
      </w:r>
      <w:r w:rsidRPr="00584486">
        <w:rPr>
          <w:rFonts w:ascii="Times New Roman" w:eastAsia="Times New Roman" w:hAnsi="Times New Roman"/>
          <w:sz w:val="24"/>
          <w:szCs w:val="24"/>
        </w:rPr>
        <w:t>të këtij ligji</w:t>
      </w:r>
      <w:r w:rsidR="00B85169">
        <w:rPr>
          <w:rFonts w:ascii="Times New Roman" w:eastAsia="Times New Roman" w:hAnsi="Times New Roman"/>
          <w:sz w:val="24"/>
          <w:szCs w:val="24"/>
        </w:rPr>
        <w:t>.</w:t>
      </w:r>
      <w:r w:rsidRPr="00584486">
        <w:rPr>
          <w:rFonts w:ascii="Times New Roman" w:eastAsia="Times New Roman" w:hAnsi="Times New Roman"/>
          <w:sz w:val="24"/>
          <w:szCs w:val="24"/>
        </w:rPr>
        <w:t xml:space="preserve"> </w:t>
      </w:r>
    </w:p>
    <w:p w14:paraId="6AB60E61" w14:textId="77777777" w:rsidR="0079602B" w:rsidRPr="00247743" w:rsidRDefault="0079602B" w:rsidP="0079602B">
      <w:pPr>
        <w:jc w:val="both"/>
        <w:rPr>
          <w:rFonts w:eastAsia="Times New Roman"/>
        </w:rPr>
      </w:pPr>
      <w:r w:rsidRPr="00247743">
        <w:rPr>
          <w:rFonts w:eastAsia="Times New Roman"/>
        </w:rPr>
        <w:t xml:space="preserve">3. Autoriteti miraton rregulla në lidhje me kërkesat për paraqitjen dhe përpunimin e kërkesës për licencë si depozitar i </w:t>
      </w:r>
      <w:r w:rsidR="00097B4E">
        <w:rPr>
          <w:rFonts w:eastAsia="Times New Roman"/>
        </w:rPr>
        <w:t>fondit t</w:t>
      </w:r>
      <w:r w:rsidR="00550763">
        <w:rPr>
          <w:rFonts w:eastAsia="Times New Roman"/>
        </w:rPr>
        <w:t>ë</w:t>
      </w:r>
      <w:r w:rsidR="00097B4E">
        <w:rPr>
          <w:rFonts w:eastAsia="Times New Roman"/>
        </w:rPr>
        <w:t xml:space="preserve"> pensionit privat</w:t>
      </w:r>
      <w:r w:rsidRPr="00247743">
        <w:rPr>
          <w:rFonts w:eastAsia="Times New Roman"/>
        </w:rPr>
        <w:t>.</w:t>
      </w:r>
    </w:p>
    <w:p w14:paraId="655286A3" w14:textId="77777777" w:rsidR="0079602B" w:rsidRDefault="0079602B" w:rsidP="0079602B">
      <w:pPr>
        <w:pStyle w:val="P68B1DB1-Normal1"/>
        <w:shd w:val="clear" w:color="auto" w:fill="FFFFFF"/>
        <w:spacing w:after="225" w:line="240" w:lineRule="auto"/>
        <w:jc w:val="both"/>
        <w:textAlignment w:val="baseline"/>
      </w:pPr>
    </w:p>
    <w:p w14:paraId="2A040E88" w14:textId="77777777" w:rsidR="0079602B" w:rsidRPr="0018145C" w:rsidRDefault="0079602B" w:rsidP="0079602B">
      <w:pPr>
        <w:jc w:val="center"/>
        <w:rPr>
          <w:rFonts w:eastAsia="Times New Roman"/>
          <w:color w:val="FF0000"/>
        </w:rPr>
      </w:pPr>
      <w:r>
        <w:rPr>
          <w:rFonts w:eastAsia="Times New Roman"/>
        </w:rPr>
        <w:t>Neni</w:t>
      </w:r>
      <w:r w:rsidR="00986F1D">
        <w:rPr>
          <w:rFonts w:eastAsia="Times New Roman"/>
        </w:rPr>
        <w:t xml:space="preserve"> </w:t>
      </w:r>
      <w:r w:rsidR="0018145C">
        <w:rPr>
          <w:rFonts w:eastAsia="Times New Roman"/>
        </w:rPr>
        <w:t xml:space="preserve">118 </w:t>
      </w:r>
    </w:p>
    <w:p w14:paraId="78AE3FC9" w14:textId="77777777" w:rsidR="0079602B" w:rsidRDefault="0079602B" w:rsidP="0079602B">
      <w:pPr>
        <w:jc w:val="center"/>
        <w:rPr>
          <w:rFonts w:eastAsia="Times New Roman"/>
        </w:rPr>
      </w:pPr>
      <w:r w:rsidRPr="00247743">
        <w:rPr>
          <w:rFonts w:eastAsia="Times New Roman"/>
        </w:rPr>
        <w:t>Dhënia e licencës së depozitarit</w:t>
      </w:r>
    </w:p>
    <w:p w14:paraId="4FD1EDB1" w14:textId="77777777" w:rsidR="0079602B" w:rsidRDefault="0079602B" w:rsidP="0079602B">
      <w:pPr>
        <w:rPr>
          <w:rFonts w:eastAsia="Times New Roman"/>
        </w:rPr>
      </w:pPr>
    </w:p>
    <w:p w14:paraId="439879E4" w14:textId="77777777" w:rsidR="00E84FA0" w:rsidRDefault="0079602B" w:rsidP="005B379A">
      <w:pPr>
        <w:pStyle w:val="ListParagraph"/>
        <w:numPr>
          <w:ilvl w:val="0"/>
          <w:numId w:val="120"/>
        </w:numPr>
        <w:spacing w:after="0" w:line="240" w:lineRule="auto"/>
        <w:ind w:left="426"/>
        <w:jc w:val="both"/>
        <w:rPr>
          <w:rFonts w:ascii="Times New Roman" w:eastAsia="Times New Roman" w:hAnsi="Times New Roman"/>
          <w:sz w:val="24"/>
          <w:szCs w:val="24"/>
        </w:rPr>
      </w:pPr>
      <w:r w:rsidRPr="00D65A67">
        <w:rPr>
          <w:rFonts w:ascii="Times New Roman" w:eastAsia="Times New Roman" w:hAnsi="Times New Roman"/>
          <w:sz w:val="24"/>
          <w:szCs w:val="24"/>
        </w:rPr>
        <w:t>Autoriteti konsultohet paraprakisht me Bankën e Shqipërisë, në lidhje me bankat apo degët e bankave të huaja, të cilat kërkojnë të licencohen si depozi</w:t>
      </w:r>
      <w:r w:rsidR="00E84FA0">
        <w:rPr>
          <w:rFonts w:ascii="Times New Roman" w:eastAsia="Times New Roman" w:hAnsi="Times New Roman"/>
          <w:sz w:val="24"/>
          <w:szCs w:val="24"/>
        </w:rPr>
        <w:t>tar në Republikën e Shqipërisë.</w:t>
      </w:r>
    </w:p>
    <w:p w14:paraId="4B88EA75" w14:textId="77777777" w:rsidR="0079602B" w:rsidRPr="00D65A67" w:rsidRDefault="0079602B" w:rsidP="005B379A">
      <w:pPr>
        <w:pStyle w:val="ListParagraph"/>
        <w:numPr>
          <w:ilvl w:val="0"/>
          <w:numId w:val="120"/>
        </w:numPr>
        <w:spacing w:after="0" w:line="240" w:lineRule="auto"/>
        <w:ind w:left="426"/>
        <w:jc w:val="both"/>
        <w:rPr>
          <w:rFonts w:ascii="Times New Roman" w:eastAsia="Times New Roman" w:hAnsi="Times New Roman"/>
          <w:sz w:val="24"/>
          <w:szCs w:val="24"/>
        </w:rPr>
      </w:pPr>
      <w:r w:rsidRPr="00D65A67">
        <w:rPr>
          <w:rFonts w:ascii="Times New Roman" w:eastAsia="Times New Roman" w:hAnsi="Times New Roman"/>
          <w:sz w:val="24"/>
          <w:szCs w:val="24"/>
        </w:rPr>
        <w:t>Autoriteti vlerëson nëse kërkesa është e plotë ose jo dhe e informon për këtë subjektin kërkues</w:t>
      </w:r>
      <w:r w:rsidR="00E84FA0" w:rsidRPr="00E84FA0">
        <w:rPr>
          <w:rFonts w:ascii="Times New Roman" w:eastAsia="Times New Roman" w:hAnsi="Times New Roman"/>
          <w:sz w:val="24"/>
          <w:szCs w:val="24"/>
        </w:rPr>
        <w:t xml:space="preserve"> </w:t>
      </w:r>
      <w:r w:rsidR="00E84FA0" w:rsidRPr="00D65A67">
        <w:rPr>
          <w:rFonts w:ascii="Times New Roman" w:eastAsia="Times New Roman" w:hAnsi="Times New Roman"/>
          <w:sz w:val="24"/>
          <w:szCs w:val="24"/>
        </w:rPr>
        <w:t>brenda tre muajve nga data e marrjes së kërkesës së plotë lidhur me miratimin ose jo të licencës.</w:t>
      </w:r>
      <w:r w:rsidRPr="00D65A67">
        <w:rPr>
          <w:rFonts w:ascii="Times New Roman" w:eastAsia="Times New Roman" w:hAnsi="Times New Roman"/>
          <w:sz w:val="24"/>
          <w:szCs w:val="24"/>
        </w:rPr>
        <w:t xml:space="preserve"> </w:t>
      </w:r>
    </w:p>
    <w:p w14:paraId="5E97610B" w14:textId="77777777" w:rsidR="0079602B" w:rsidRPr="00D65A67" w:rsidRDefault="0079602B" w:rsidP="005B379A">
      <w:pPr>
        <w:pStyle w:val="ListParagraph"/>
        <w:numPr>
          <w:ilvl w:val="0"/>
          <w:numId w:val="120"/>
        </w:numPr>
        <w:spacing w:after="0" w:line="240" w:lineRule="auto"/>
        <w:ind w:left="426"/>
        <w:jc w:val="both"/>
        <w:rPr>
          <w:rFonts w:ascii="Times New Roman" w:eastAsia="Times New Roman" w:hAnsi="Times New Roman"/>
          <w:sz w:val="24"/>
          <w:szCs w:val="24"/>
        </w:rPr>
      </w:pPr>
      <w:r w:rsidRPr="00D65A67">
        <w:rPr>
          <w:rFonts w:ascii="Times New Roman" w:eastAsia="Times New Roman" w:hAnsi="Times New Roman"/>
          <w:sz w:val="24"/>
          <w:szCs w:val="24"/>
        </w:rPr>
        <w:t xml:space="preserve">Kërkesa për licencë mund të tërhiqet, me njoftim me shkrim, në çdo moment përpara se </w:t>
      </w:r>
      <w:r w:rsidR="00B40F72">
        <w:rPr>
          <w:rFonts w:ascii="Times New Roman" w:eastAsia="Times New Roman" w:hAnsi="Times New Roman"/>
          <w:sz w:val="24"/>
          <w:szCs w:val="24"/>
        </w:rPr>
        <w:t>A</w:t>
      </w:r>
      <w:r w:rsidRPr="00D65A67">
        <w:rPr>
          <w:rFonts w:ascii="Times New Roman" w:eastAsia="Times New Roman" w:hAnsi="Times New Roman"/>
          <w:sz w:val="24"/>
          <w:szCs w:val="24"/>
        </w:rPr>
        <w:t xml:space="preserve">utoriteti të marrë vendim për të. </w:t>
      </w:r>
    </w:p>
    <w:p w14:paraId="7072DB54" w14:textId="77777777" w:rsidR="0079602B" w:rsidRPr="00D65A67" w:rsidRDefault="0079602B" w:rsidP="005B379A">
      <w:pPr>
        <w:pStyle w:val="ListParagraph"/>
        <w:numPr>
          <w:ilvl w:val="0"/>
          <w:numId w:val="120"/>
        </w:numPr>
        <w:spacing w:after="0" w:line="240" w:lineRule="auto"/>
        <w:ind w:left="426"/>
        <w:jc w:val="both"/>
        <w:rPr>
          <w:rFonts w:ascii="Times New Roman" w:eastAsia="Times New Roman" w:hAnsi="Times New Roman"/>
          <w:sz w:val="24"/>
          <w:szCs w:val="24"/>
        </w:rPr>
      </w:pPr>
      <w:r w:rsidRPr="00D65A67">
        <w:rPr>
          <w:rFonts w:ascii="Times New Roman" w:eastAsia="Times New Roman" w:hAnsi="Times New Roman"/>
          <w:sz w:val="24"/>
          <w:szCs w:val="24"/>
        </w:rPr>
        <w:t>Autoriteti, në rast të refuzimit, arsyeton me shkrim vendimin e dh</w:t>
      </w:r>
      <w:r w:rsidR="00DC6584">
        <w:rPr>
          <w:rFonts w:ascii="Times New Roman" w:eastAsia="Times New Roman" w:hAnsi="Times New Roman"/>
          <w:sz w:val="24"/>
          <w:szCs w:val="24"/>
        </w:rPr>
        <w:t>ë</w:t>
      </w:r>
      <w:r w:rsidRPr="00D65A67">
        <w:rPr>
          <w:rFonts w:ascii="Times New Roman" w:eastAsia="Times New Roman" w:hAnsi="Times New Roman"/>
          <w:sz w:val="24"/>
          <w:szCs w:val="24"/>
        </w:rPr>
        <w:t>n</w:t>
      </w:r>
      <w:r w:rsidR="00DC6584">
        <w:rPr>
          <w:rFonts w:ascii="Times New Roman" w:eastAsia="Times New Roman" w:hAnsi="Times New Roman"/>
          <w:sz w:val="24"/>
          <w:szCs w:val="24"/>
        </w:rPr>
        <w:t>ë</w:t>
      </w:r>
      <w:r w:rsidRPr="00D65A67">
        <w:rPr>
          <w:rFonts w:ascii="Times New Roman" w:eastAsia="Times New Roman" w:hAnsi="Times New Roman"/>
          <w:sz w:val="24"/>
          <w:szCs w:val="24"/>
        </w:rPr>
        <w:t xml:space="preserve">. </w:t>
      </w:r>
    </w:p>
    <w:p w14:paraId="01551AC8" w14:textId="77777777" w:rsidR="0079602B" w:rsidRDefault="0079602B" w:rsidP="0079602B">
      <w:pPr>
        <w:rPr>
          <w:rFonts w:eastAsia="Times New Roman"/>
        </w:rPr>
      </w:pPr>
    </w:p>
    <w:p w14:paraId="38F12879" w14:textId="77777777" w:rsidR="0079602B" w:rsidRDefault="0079602B" w:rsidP="0079602B">
      <w:pPr>
        <w:jc w:val="center"/>
        <w:rPr>
          <w:rFonts w:eastAsia="Times New Roman"/>
        </w:rPr>
      </w:pPr>
    </w:p>
    <w:p w14:paraId="16AA7E2E" w14:textId="77777777" w:rsidR="0079602B" w:rsidRPr="0018145C" w:rsidRDefault="0079602B" w:rsidP="0079602B">
      <w:pPr>
        <w:jc w:val="center"/>
        <w:rPr>
          <w:rFonts w:eastAsia="Times New Roman"/>
          <w:color w:val="FF0000"/>
        </w:rPr>
      </w:pPr>
      <w:r w:rsidRPr="00131A23">
        <w:rPr>
          <w:rFonts w:eastAsia="Times New Roman"/>
        </w:rPr>
        <w:t>Neni</w:t>
      </w:r>
      <w:r w:rsidR="00986F1D">
        <w:rPr>
          <w:rFonts w:eastAsia="Times New Roman"/>
        </w:rPr>
        <w:t xml:space="preserve"> </w:t>
      </w:r>
      <w:r w:rsidR="0018145C">
        <w:rPr>
          <w:rFonts w:eastAsia="Times New Roman"/>
        </w:rPr>
        <w:t xml:space="preserve">119 </w:t>
      </w:r>
    </w:p>
    <w:p w14:paraId="25B76FF2" w14:textId="77777777" w:rsidR="0079602B" w:rsidRPr="00131A23" w:rsidRDefault="0079602B" w:rsidP="0079602B">
      <w:pPr>
        <w:jc w:val="center"/>
        <w:rPr>
          <w:rFonts w:eastAsia="Times New Roman"/>
        </w:rPr>
      </w:pPr>
      <w:r w:rsidRPr="00131A23">
        <w:rPr>
          <w:rFonts w:eastAsia="Times New Roman"/>
        </w:rPr>
        <w:t>Refuzimi i licencës</w:t>
      </w:r>
    </w:p>
    <w:p w14:paraId="094E6A76" w14:textId="77777777" w:rsidR="0079602B" w:rsidRDefault="0079602B" w:rsidP="0079602B">
      <w:pPr>
        <w:pStyle w:val="ListParagraph"/>
        <w:spacing w:after="0" w:line="240" w:lineRule="auto"/>
        <w:rPr>
          <w:rFonts w:ascii="Times New Roman" w:eastAsia="Times New Roman" w:hAnsi="Times New Roman"/>
          <w:sz w:val="24"/>
          <w:szCs w:val="24"/>
        </w:rPr>
      </w:pPr>
    </w:p>
    <w:p w14:paraId="2056F8A7" w14:textId="77777777" w:rsidR="0079602B" w:rsidRDefault="0079602B" w:rsidP="00986F1D">
      <w:pPr>
        <w:spacing w:line="276" w:lineRule="auto"/>
        <w:jc w:val="both"/>
        <w:rPr>
          <w:rFonts w:eastAsia="Times New Roman"/>
        </w:rPr>
      </w:pPr>
      <w:r w:rsidRPr="00131A23">
        <w:rPr>
          <w:rFonts w:eastAsia="Times New Roman"/>
        </w:rPr>
        <w:t>Autoriteti ref</w:t>
      </w:r>
      <w:r>
        <w:rPr>
          <w:rFonts w:eastAsia="Times New Roman"/>
        </w:rPr>
        <w:t>uzon licencën e depozitarit të fondit t</w:t>
      </w:r>
      <w:r w:rsidR="00DC6584">
        <w:rPr>
          <w:rFonts w:eastAsia="Times New Roman"/>
        </w:rPr>
        <w:t>ë</w:t>
      </w:r>
      <w:r>
        <w:rPr>
          <w:rFonts w:eastAsia="Times New Roman"/>
        </w:rPr>
        <w:t xml:space="preserve"> pensionit</w:t>
      </w:r>
      <w:r w:rsidRPr="00131A23">
        <w:rPr>
          <w:rFonts w:eastAsia="Times New Roman"/>
        </w:rPr>
        <w:t xml:space="preserve"> nëse: </w:t>
      </w:r>
    </w:p>
    <w:p w14:paraId="438DD298" w14:textId="4BD823B9" w:rsidR="0079602B" w:rsidRPr="000B7333" w:rsidRDefault="0079602B" w:rsidP="005B379A">
      <w:pPr>
        <w:pStyle w:val="ListParagraph"/>
        <w:numPr>
          <w:ilvl w:val="0"/>
          <w:numId w:val="124"/>
        </w:numPr>
        <w:spacing w:after="0"/>
        <w:ind w:left="567"/>
        <w:jc w:val="both"/>
        <w:rPr>
          <w:rFonts w:ascii="Times New Roman" w:eastAsia="Times New Roman" w:hAnsi="Times New Roman"/>
          <w:sz w:val="24"/>
          <w:szCs w:val="24"/>
        </w:rPr>
      </w:pPr>
      <w:r w:rsidRPr="000B7333">
        <w:rPr>
          <w:rFonts w:ascii="Times New Roman" w:eastAsia="Times New Roman" w:hAnsi="Times New Roman"/>
          <w:sz w:val="24"/>
          <w:szCs w:val="24"/>
        </w:rPr>
        <w:t xml:space="preserve">subjekti kërkues nuk i përmbush kërkesat e nenit </w:t>
      </w:r>
      <w:r w:rsidR="005A7193">
        <w:rPr>
          <w:rFonts w:ascii="Times New Roman" w:eastAsia="Times New Roman" w:hAnsi="Times New Roman"/>
          <w:sz w:val="24"/>
          <w:szCs w:val="24"/>
        </w:rPr>
        <w:t>11</w:t>
      </w:r>
      <w:r w:rsidR="0018145C">
        <w:rPr>
          <w:rFonts w:ascii="Times New Roman" w:eastAsia="Times New Roman" w:hAnsi="Times New Roman"/>
          <w:sz w:val="24"/>
          <w:szCs w:val="24"/>
        </w:rPr>
        <w:t>6</w:t>
      </w:r>
      <w:r w:rsidRPr="000B7333">
        <w:rPr>
          <w:rFonts w:ascii="Times New Roman" w:eastAsia="Times New Roman" w:hAnsi="Times New Roman"/>
          <w:sz w:val="24"/>
          <w:szCs w:val="24"/>
        </w:rPr>
        <w:t xml:space="preserve">, të këtij ligji, dhe përkatësisht nëse </w:t>
      </w:r>
      <w:r w:rsidR="00A669EC">
        <w:rPr>
          <w:rFonts w:ascii="Times New Roman" w:eastAsia="Times New Roman" w:hAnsi="Times New Roman"/>
          <w:sz w:val="24"/>
          <w:szCs w:val="24"/>
        </w:rPr>
        <w:t>A</w:t>
      </w:r>
      <w:r w:rsidRPr="000B7333">
        <w:rPr>
          <w:rFonts w:ascii="Times New Roman" w:eastAsia="Times New Roman" w:hAnsi="Times New Roman"/>
          <w:sz w:val="24"/>
          <w:szCs w:val="24"/>
        </w:rPr>
        <w:t xml:space="preserve">utoriteti, duke pasur parasysh garantimin e administrimit të shëndoshë dhe të matur të depozitarit, gjykon se subjekti nuk i përmbush kërkesat për përshtatshmërinë e </w:t>
      </w:r>
      <w:r w:rsidR="00F65422">
        <w:rPr>
          <w:rFonts w:ascii="Times New Roman" w:hAnsi="Times New Roman"/>
          <w:sz w:val="24"/>
          <w:szCs w:val="24"/>
        </w:rPr>
        <w:t>drejtuesit t</w:t>
      </w:r>
      <w:r w:rsidR="00FA313D">
        <w:rPr>
          <w:rFonts w:ascii="Times New Roman" w:hAnsi="Times New Roman"/>
          <w:sz w:val="24"/>
          <w:szCs w:val="24"/>
        </w:rPr>
        <w:t>ë</w:t>
      </w:r>
      <w:r w:rsidR="00F65422">
        <w:rPr>
          <w:rFonts w:ascii="Times New Roman" w:hAnsi="Times New Roman"/>
          <w:sz w:val="24"/>
          <w:szCs w:val="24"/>
        </w:rPr>
        <w:t xml:space="preserve"> sh</w:t>
      </w:r>
      <w:r w:rsidR="00FA313D">
        <w:rPr>
          <w:rFonts w:ascii="Times New Roman" w:hAnsi="Times New Roman"/>
          <w:sz w:val="24"/>
          <w:szCs w:val="24"/>
        </w:rPr>
        <w:t>ë</w:t>
      </w:r>
      <w:r w:rsidR="00F65422">
        <w:rPr>
          <w:rFonts w:ascii="Times New Roman" w:hAnsi="Times New Roman"/>
          <w:sz w:val="24"/>
          <w:szCs w:val="24"/>
        </w:rPr>
        <w:t xml:space="preserve">rbimeve të depozitarit </w:t>
      </w:r>
      <w:r w:rsidRPr="000B7333">
        <w:rPr>
          <w:rFonts w:ascii="Times New Roman" w:eastAsia="Times New Roman" w:hAnsi="Times New Roman"/>
          <w:sz w:val="24"/>
          <w:szCs w:val="24"/>
        </w:rPr>
        <w:t>ose të personelit kyç</w:t>
      </w:r>
      <w:r w:rsidR="00F65422">
        <w:rPr>
          <w:rFonts w:ascii="Times New Roman" w:eastAsia="Times New Roman" w:hAnsi="Times New Roman"/>
          <w:sz w:val="24"/>
          <w:szCs w:val="24"/>
        </w:rPr>
        <w:t xml:space="preserve"> t</w:t>
      </w:r>
      <w:r w:rsidR="00FA313D">
        <w:rPr>
          <w:rFonts w:ascii="Times New Roman" w:eastAsia="Times New Roman" w:hAnsi="Times New Roman"/>
          <w:sz w:val="24"/>
          <w:szCs w:val="24"/>
        </w:rPr>
        <w:t>ë</w:t>
      </w:r>
      <w:r w:rsidR="00F65422">
        <w:rPr>
          <w:rFonts w:ascii="Times New Roman" w:eastAsia="Times New Roman" w:hAnsi="Times New Roman"/>
          <w:sz w:val="24"/>
          <w:szCs w:val="24"/>
        </w:rPr>
        <w:t xml:space="preserve"> tij</w:t>
      </w:r>
      <w:r w:rsidRPr="000B7333">
        <w:rPr>
          <w:rFonts w:ascii="Times New Roman" w:eastAsia="Times New Roman" w:hAnsi="Times New Roman"/>
          <w:sz w:val="24"/>
          <w:szCs w:val="24"/>
        </w:rPr>
        <w:t xml:space="preserve">, si dhe </w:t>
      </w:r>
    </w:p>
    <w:p w14:paraId="32D4E657" w14:textId="77777777" w:rsidR="0079602B" w:rsidRPr="000B7333" w:rsidRDefault="0079602B" w:rsidP="005B379A">
      <w:pPr>
        <w:pStyle w:val="ListParagraph"/>
        <w:numPr>
          <w:ilvl w:val="0"/>
          <w:numId w:val="124"/>
        </w:numPr>
        <w:spacing w:after="0"/>
        <w:ind w:left="567"/>
        <w:jc w:val="both"/>
        <w:rPr>
          <w:rFonts w:ascii="Times New Roman" w:eastAsia="Times New Roman" w:hAnsi="Times New Roman"/>
          <w:sz w:val="24"/>
          <w:szCs w:val="24"/>
        </w:rPr>
      </w:pPr>
      <w:r w:rsidRPr="000B7333">
        <w:rPr>
          <w:rFonts w:ascii="Times New Roman" w:eastAsia="Times New Roman" w:hAnsi="Times New Roman"/>
          <w:sz w:val="24"/>
          <w:szCs w:val="24"/>
        </w:rPr>
        <w:t xml:space="preserve">gjykon se shoqëria nuk është në gjendje të përmbushë kërkesat e këtij ligji; </w:t>
      </w:r>
    </w:p>
    <w:p w14:paraId="2C955845" w14:textId="77777777" w:rsidR="0079602B" w:rsidRPr="000B7333" w:rsidRDefault="0079602B" w:rsidP="005B379A">
      <w:pPr>
        <w:pStyle w:val="ListParagraph"/>
        <w:numPr>
          <w:ilvl w:val="0"/>
          <w:numId w:val="124"/>
        </w:numPr>
        <w:spacing w:after="0"/>
        <w:ind w:left="567"/>
        <w:jc w:val="both"/>
        <w:rPr>
          <w:rFonts w:ascii="Times New Roman" w:eastAsia="Times New Roman" w:hAnsi="Times New Roman"/>
          <w:sz w:val="24"/>
          <w:szCs w:val="24"/>
        </w:rPr>
      </w:pPr>
      <w:r w:rsidRPr="000B7333">
        <w:rPr>
          <w:rFonts w:ascii="Times New Roman" w:eastAsia="Times New Roman" w:hAnsi="Times New Roman"/>
          <w:sz w:val="24"/>
          <w:szCs w:val="24"/>
        </w:rPr>
        <w:lastRenderedPageBreak/>
        <w:t xml:space="preserve">ushtrimi efektiv i funksioneve të tij mbikëqyrëse pengohet nga: </w:t>
      </w:r>
    </w:p>
    <w:p w14:paraId="78681F89" w14:textId="77777777" w:rsidR="0079602B" w:rsidRDefault="0079602B" w:rsidP="00986F1D">
      <w:pPr>
        <w:spacing w:line="276" w:lineRule="auto"/>
        <w:ind w:left="709"/>
        <w:jc w:val="both"/>
        <w:rPr>
          <w:rFonts w:eastAsia="Times New Roman"/>
        </w:rPr>
      </w:pPr>
      <w:r w:rsidRPr="00131A23">
        <w:rPr>
          <w:rFonts w:eastAsia="Times New Roman"/>
        </w:rPr>
        <w:t xml:space="preserve">i. lidhjet e pronësisë midis depozitarit dhe personave të tjerë juridikë ose fizikë; </w:t>
      </w:r>
    </w:p>
    <w:p w14:paraId="4D8ECE1E" w14:textId="77777777" w:rsidR="0079602B" w:rsidRDefault="0079602B" w:rsidP="00986F1D">
      <w:pPr>
        <w:spacing w:line="276" w:lineRule="auto"/>
        <w:ind w:left="709"/>
        <w:jc w:val="both"/>
        <w:rPr>
          <w:rFonts w:eastAsia="Times New Roman"/>
        </w:rPr>
      </w:pPr>
      <w:r w:rsidRPr="00131A23">
        <w:rPr>
          <w:rFonts w:eastAsia="Times New Roman"/>
        </w:rPr>
        <w:t xml:space="preserve">ii. aktet ligjore, nënligjore ose administrative të një vendi ose territori tjetër, që rregullojnë personat fizikë ose juridikë me të cilët ka lidhje pronësie depozitari; </w:t>
      </w:r>
    </w:p>
    <w:p w14:paraId="7A863EC5" w14:textId="77777777" w:rsidR="0079602B" w:rsidRDefault="00767031" w:rsidP="00986F1D">
      <w:pPr>
        <w:spacing w:line="276" w:lineRule="auto"/>
        <w:ind w:left="709"/>
        <w:jc w:val="both"/>
        <w:rPr>
          <w:rFonts w:eastAsia="Times New Roman"/>
        </w:rPr>
      </w:pPr>
      <w:r>
        <w:rPr>
          <w:rFonts w:eastAsia="Times New Roman"/>
        </w:rPr>
        <w:t xml:space="preserve">iii. </w:t>
      </w:r>
      <w:r w:rsidR="0079602B" w:rsidRPr="00131A23">
        <w:rPr>
          <w:rFonts w:eastAsia="Times New Roman"/>
        </w:rPr>
        <w:t xml:space="preserve">vështirësitë e përfshira në zbatimin e këtyre ligjeve, rregulloreve dhe dispozitave administrative; dhe </w:t>
      </w:r>
    </w:p>
    <w:p w14:paraId="0B22FEA9" w14:textId="77777777" w:rsidR="0079602B" w:rsidRPr="00131A23" w:rsidRDefault="0079602B" w:rsidP="00986F1D">
      <w:pPr>
        <w:spacing w:line="276" w:lineRule="auto"/>
        <w:jc w:val="both"/>
        <w:rPr>
          <w:rFonts w:eastAsia="Times New Roman"/>
        </w:rPr>
      </w:pPr>
      <w:r w:rsidRPr="00131A23">
        <w:rPr>
          <w:rFonts w:eastAsia="Times New Roman"/>
        </w:rPr>
        <w:t>ç) nuk është paguar tarifa e kërkuar.</w:t>
      </w:r>
    </w:p>
    <w:p w14:paraId="58904CDE" w14:textId="77777777" w:rsidR="0079602B" w:rsidRDefault="0079602B" w:rsidP="0079602B">
      <w:pPr>
        <w:pStyle w:val="P68B1DB1-Normal1"/>
        <w:shd w:val="clear" w:color="auto" w:fill="FFFFFF"/>
        <w:spacing w:after="0" w:line="240" w:lineRule="auto"/>
        <w:textAlignment w:val="baseline"/>
      </w:pPr>
    </w:p>
    <w:p w14:paraId="32E1D8AF" w14:textId="77777777" w:rsidR="00986F1D" w:rsidRDefault="00986F1D" w:rsidP="00986F1D">
      <w:pPr>
        <w:pStyle w:val="P68B1DB1-Normal1"/>
        <w:shd w:val="clear" w:color="auto" w:fill="FFFFFF"/>
        <w:spacing w:after="0" w:line="240" w:lineRule="auto"/>
        <w:textAlignment w:val="baseline"/>
        <w:rPr>
          <w:rFonts w:ascii="Times New Roman" w:hAnsi="Times New Roman"/>
          <w:szCs w:val="24"/>
        </w:rPr>
      </w:pPr>
    </w:p>
    <w:p w14:paraId="1D428AF7" w14:textId="77777777" w:rsidR="0079602B" w:rsidRPr="00487277" w:rsidRDefault="0079602B" w:rsidP="0079602B">
      <w:pPr>
        <w:pStyle w:val="P68B1DB1-Normal1"/>
        <w:shd w:val="clear" w:color="auto" w:fill="FFFFFF"/>
        <w:spacing w:after="0" w:line="240" w:lineRule="auto"/>
        <w:jc w:val="center"/>
        <w:textAlignment w:val="baseline"/>
        <w:rPr>
          <w:rFonts w:ascii="Times New Roman" w:hAnsi="Times New Roman"/>
          <w:szCs w:val="24"/>
        </w:rPr>
      </w:pPr>
      <w:r w:rsidRPr="00487277">
        <w:rPr>
          <w:rFonts w:ascii="Times New Roman" w:hAnsi="Times New Roman"/>
          <w:szCs w:val="24"/>
        </w:rPr>
        <w:t xml:space="preserve">Neni </w:t>
      </w:r>
      <w:r w:rsidR="00BB22BD">
        <w:rPr>
          <w:rFonts w:ascii="Times New Roman" w:hAnsi="Times New Roman"/>
          <w:szCs w:val="24"/>
        </w:rPr>
        <w:t xml:space="preserve">120 </w:t>
      </w:r>
    </w:p>
    <w:p w14:paraId="1CD9F3F5" w14:textId="77777777" w:rsidR="0079602B" w:rsidRDefault="0079602B" w:rsidP="0079602B">
      <w:pPr>
        <w:pStyle w:val="P68B1DB1-Normal2"/>
        <w:shd w:val="clear" w:color="auto" w:fill="FFFFFF"/>
        <w:spacing w:after="0" w:line="240" w:lineRule="auto"/>
        <w:jc w:val="center"/>
        <w:textAlignment w:val="baseline"/>
        <w:rPr>
          <w:rFonts w:ascii="Times New Roman" w:hAnsi="Times New Roman"/>
          <w:i/>
          <w:szCs w:val="24"/>
        </w:rPr>
      </w:pPr>
      <w:r w:rsidRPr="00487277">
        <w:rPr>
          <w:rFonts w:ascii="Times New Roman" w:hAnsi="Times New Roman"/>
          <w:szCs w:val="24"/>
        </w:rPr>
        <w:t>Detyrat e depozitarit</w:t>
      </w:r>
    </w:p>
    <w:p w14:paraId="7070C9C1" w14:textId="77777777" w:rsidR="0079602B" w:rsidRPr="00487277" w:rsidRDefault="0079602B" w:rsidP="0079602B">
      <w:pPr>
        <w:pStyle w:val="P68B1DB1-Normal2"/>
        <w:shd w:val="clear" w:color="auto" w:fill="FFFFFF"/>
        <w:spacing w:after="0" w:line="240" w:lineRule="auto"/>
        <w:jc w:val="center"/>
        <w:textAlignment w:val="baseline"/>
        <w:rPr>
          <w:rFonts w:ascii="Times New Roman" w:hAnsi="Times New Roman"/>
          <w:i/>
          <w:szCs w:val="24"/>
        </w:rPr>
      </w:pPr>
    </w:p>
    <w:p w14:paraId="31F8E374" w14:textId="77777777" w:rsidR="0079602B" w:rsidRDefault="0079602B" w:rsidP="005B379A">
      <w:pPr>
        <w:pStyle w:val="P68B1DB1-Normal1"/>
        <w:numPr>
          <w:ilvl w:val="0"/>
          <w:numId w:val="127"/>
        </w:numPr>
        <w:shd w:val="clear" w:color="auto" w:fill="FFFFFF"/>
        <w:spacing w:after="225" w:line="240" w:lineRule="auto"/>
        <w:ind w:left="284"/>
        <w:jc w:val="both"/>
        <w:textAlignment w:val="baseline"/>
      </w:pPr>
      <w:r>
        <w:t xml:space="preserve">Depozitari </w:t>
      </w:r>
      <w:r>
        <w:rPr>
          <w:rFonts w:hint="eastAsia"/>
        </w:rPr>
        <w:t xml:space="preserve">i </w:t>
      </w:r>
      <w:r>
        <w:t>fondit t</w:t>
      </w:r>
      <w:r w:rsidR="00DC6584">
        <w:t>ë</w:t>
      </w:r>
      <w:r>
        <w:t xml:space="preserve"> pensionit privat kryen këto detyra:</w:t>
      </w:r>
    </w:p>
    <w:p w14:paraId="343ABA2C" w14:textId="77777777" w:rsidR="0079602B" w:rsidRDefault="0079602B" w:rsidP="005B379A">
      <w:pPr>
        <w:pStyle w:val="P68B1DB1-Normal1"/>
        <w:numPr>
          <w:ilvl w:val="1"/>
          <w:numId w:val="122"/>
        </w:numPr>
        <w:shd w:val="clear" w:color="auto" w:fill="FFFFFF"/>
        <w:spacing w:after="225" w:line="240" w:lineRule="auto"/>
        <w:ind w:left="567"/>
        <w:jc w:val="both"/>
        <w:textAlignment w:val="baseline"/>
      </w:pPr>
      <w:r w:rsidRPr="00B90F2F">
        <w:t xml:space="preserve">mban </w:t>
      </w:r>
      <w:r>
        <w:t>dhe regjistron pasuritë/asetet e fondit;</w:t>
      </w:r>
    </w:p>
    <w:p w14:paraId="4C050C71" w14:textId="77777777" w:rsidR="0079602B" w:rsidRDefault="0079602B" w:rsidP="005B379A">
      <w:pPr>
        <w:pStyle w:val="P68B1DB1-Normal1"/>
        <w:numPr>
          <w:ilvl w:val="1"/>
          <w:numId w:val="122"/>
        </w:numPr>
        <w:shd w:val="clear" w:color="auto" w:fill="FFFFFF"/>
        <w:spacing w:after="225" w:line="240" w:lineRule="auto"/>
        <w:ind w:left="567"/>
        <w:jc w:val="both"/>
        <w:textAlignment w:val="baseline"/>
      </w:pPr>
      <w:r>
        <w:t xml:space="preserve">monitoron vazhdimisht flukset e mjeteve monetare të fondit </w:t>
      </w:r>
      <w:r w:rsidRPr="00454AB3">
        <w:t xml:space="preserve">në veçanti garanton se janë arkëtuar të gjitha pagesat e bëra nga </w:t>
      </w:r>
      <w:r>
        <w:t>an</w:t>
      </w:r>
      <w:r w:rsidR="00DC6584">
        <w:t>ë</w:t>
      </w:r>
      <w:r>
        <w:t>tari, ose në emër të an</w:t>
      </w:r>
      <w:r w:rsidR="00DC6584">
        <w:t>ë</w:t>
      </w:r>
      <w:r>
        <w:t xml:space="preserve">tarit </w:t>
      </w:r>
      <w:r w:rsidRPr="00454AB3">
        <w:t xml:space="preserve">dhe se të gjitha mjetet monetare të </w:t>
      </w:r>
      <w:r>
        <w:t>fondit t</w:t>
      </w:r>
      <w:r w:rsidR="00DC6584">
        <w:t>ë</w:t>
      </w:r>
      <w:r>
        <w:t xml:space="preserve"> pensionit</w:t>
      </w:r>
      <w:r w:rsidRPr="00454AB3">
        <w:t xml:space="preserve"> janë regjistruar në llogaritë e mjeteve monetare në emër të </w:t>
      </w:r>
      <w:r>
        <w:t>fondit</w:t>
      </w:r>
      <w:r w:rsidR="00CB1881">
        <w:t>, shoqërisë administruese për llogari të fondit ose të depozitarit për llogari të fondit</w:t>
      </w:r>
      <w:r w:rsidR="00056CED">
        <w:t>;</w:t>
      </w:r>
    </w:p>
    <w:p w14:paraId="78BB1873" w14:textId="77777777" w:rsidR="0079602B" w:rsidRDefault="0079602B" w:rsidP="005B379A">
      <w:pPr>
        <w:pStyle w:val="P68B1DB1-Normal1"/>
        <w:numPr>
          <w:ilvl w:val="1"/>
          <w:numId w:val="122"/>
        </w:numPr>
        <w:shd w:val="clear" w:color="auto" w:fill="FFFFFF"/>
        <w:spacing w:after="225" w:line="240" w:lineRule="auto"/>
        <w:ind w:left="567"/>
        <w:jc w:val="both"/>
        <w:textAlignment w:val="baseline"/>
      </w:pPr>
      <w:r>
        <w:t>mban regjistrin e an</w:t>
      </w:r>
      <w:r w:rsidR="00DC6584">
        <w:t>ë</w:t>
      </w:r>
      <w:r>
        <w:t>tar</w:t>
      </w:r>
      <w:r w:rsidR="00DC6584">
        <w:t>ë</w:t>
      </w:r>
      <w:r>
        <w:t>ve t</w:t>
      </w:r>
      <w:r w:rsidR="00DC6584">
        <w:t>ë</w:t>
      </w:r>
      <w:r>
        <w:t xml:space="preserve"> fondit </w:t>
      </w:r>
      <w:r w:rsidRPr="005B4672">
        <w:t xml:space="preserve">dhe </w:t>
      </w:r>
      <w:r w:rsidR="005B4672" w:rsidRPr="005B4672">
        <w:t>t</w:t>
      </w:r>
      <w:r w:rsidR="004C5348">
        <w:t>ë</w:t>
      </w:r>
      <w:r w:rsidR="005B4672" w:rsidRPr="005B4672">
        <w:t xml:space="preserve"> dh</w:t>
      </w:r>
      <w:r w:rsidR="004C5348">
        <w:t>ë</w:t>
      </w:r>
      <w:r w:rsidR="005B4672" w:rsidRPr="005B4672">
        <w:t>nat p</w:t>
      </w:r>
      <w:r w:rsidR="004C5348">
        <w:t>ë</w:t>
      </w:r>
      <w:r w:rsidR="005B4672" w:rsidRPr="005B4672">
        <w:t xml:space="preserve">r </w:t>
      </w:r>
      <w:r w:rsidR="00056CED">
        <w:rPr>
          <w:rFonts w:ascii="Segoe UI Symbol" w:hAnsi="Segoe UI Symbol"/>
        </w:rPr>
        <w:t>ç</w:t>
      </w:r>
      <w:r w:rsidR="00056CED" w:rsidRPr="005B4672">
        <w:t xml:space="preserve">do </w:t>
      </w:r>
      <w:r w:rsidRPr="005B4672">
        <w:t>transfer</w:t>
      </w:r>
      <w:r w:rsidR="005B4672" w:rsidRPr="005B4672">
        <w:t>im</w:t>
      </w:r>
      <w:r>
        <w:t xml:space="preserve"> për fondet e pensionit</w:t>
      </w:r>
      <w:r w:rsidR="008448DF">
        <w:t>;</w:t>
      </w:r>
    </w:p>
    <w:p w14:paraId="3CA5E5F8" w14:textId="77777777" w:rsidR="0079602B" w:rsidRDefault="0079602B" w:rsidP="005B379A">
      <w:pPr>
        <w:pStyle w:val="P68B1DB1-Normal1"/>
        <w:numPr>
          <w:ilvl w:val="1"/>
          <w:numId w:val="122"/>
        </w:numPr>
        <w:shd w:val="clear" w:color="auto" w:fill="FFFFFF"/>
        <w:spacing w:after="225" w:line="240" w:lineRule="auto"/>
        <w:ind w:left="567"/>
        <w:jc w:val="both"/>
        <w:textAlignment w:val="baseline"/>
      </w:pPr>
      <w:r>
        <w:t xml:space="preserve">mban llogari për asetet </w:t>
      </w:r>
      <w:r w:rsidR="008448DF">
        <w:t xml:space="preserve">e </w:t>
      </w:r>
      <w:r>
        <w:t>fondit dhe siguron ndarjen e aseteve p</w:t>
      </w:r>
      <w:r w:rsidR="00DC6584">
        <w:t>ë</w:t>
      </w:r>
      <w:r>
        <w:t>r secilin fond p</w:t>
      </w:r>
      <w:r w:rsidR="00DC6584">
        <w:t>ë</w:t>
      </w:r>
      <w:r>
        <w:t>r t</w:t>
      </w:r>
      <w:r w:rsidR="00DC6584">
        <w:t>ë</w:t>
      </w:r>
      <w:r>
        <w:t xml:space="preserve"> cilin ofron sh</w:t>
      </w:r>
      <w:r w:rsidR="00DC6584">
        <w:t>ë</w:t>
      </w:r>
      <w:r>
        <w:t>rbimet e depozitarit nga asetet e depozitarit dhe klientëve të tjerë të depozitarit dhe shoqërisë administruese</w:t>
      </w:r>
      <w:r w:rsidR="008448DF">
        <w:t>;</w:t>
      </w:r>
    </w:p>
    <w:p w14:paraId="43742E0A" w14:textId="77777777" w:rsidR="0079602B" w:rsidRDefault="0079602B" w:rsidP="005B379A">
      <w:pPr>
        <w:pStyle w:val="P68B1DB1-Normal1"/>
        <w:numPr>
          <w:ilvl w:val="1"/>
          <w:numId w:val="122"/>
        </w:numPr>
        <w:shd w:val="clear" w:color="auto" w:fill="FFFFFF"/>
        <w:spacing w:after="225" w:line="240" w:lineRule="auto"/>
        <w:ind w:left="567"/>
        <w:jc w:val="both"/>
        <w:textAlignment w:val="baseline"/>
      </w:pPr>
      <w:r>
        <w:t>kontrollon që asetet e fondit t</w:t>
      </w:r>
      <w:r w:rsidR="00DC6584">
        <w:t>ë</w:t>
      </w:r>
      <w:r>
        <w:t xml:space="preserve"> investohen në përputhje me objektivat dhe strategjin</w:t>
      </w:r>
      <w:r w:rsidR="00DC6584">
        <w:t>ë</w:t>
      </w:r>
      <w:r>
        <w:t xml:space="preserve"> e investimit t</w:t>
      </w:r>
      <w:r w:rsidR="00DC6584">
        <w:t>ë</w:t>
      </w:r>
      <w:r>
        <w:t xml:space="preserve"> miratuar, dispozitat e këtij ligji dhe rregulloreve t</w:t>
      </w:r>
      <w:r w:rsidR="00DC6584">
        <w:t>ë</w:t>
      </w:r>
      <w:r>
        <w:t xml:space="preserve"> miratuara n</w:t>
      </w:r>
      <w:r w:rsidR="00DC6584">
        <w:t>ë</w:t>
      </w:r>
      <w:r>
        <w:t xml:space="preserve"> zbatim t</w:t>
      </w:r>
      <w:r w:rsidR="00DC6584">
        <w:t>ë</w:t>
      </w:r>
      <w:r>
        <w:t xml:space="preserve"> k</w:t>
      </w:r>
      <w:r w:rsidR="00DC6584">
        <w:t>ë</w:t>
      </w:r>
      <w:r>
        <w:t>tij ligji</w:t>
      </w:r>
      <w:r w:rsidR="008448DF">
        <w:t>;</w:t>
      </w:r>
      <w:r>
        <w:t xml:space="preserve"> </w:t>
      </w:r>
    </w:p>
    <w:p w14:paraId="5B171265" w14:textId="77777777" w:rsidR="0079602B" w:rsidRDefault="0079602B" w:rsidP="005B379A">
      <w:pPr>
        <w:pStyle w:val="P68B1DB1-Normal1"/>
        <w:numPr>
          <w:ilvl w:val="1"/>
          <w:numId w:val="122"/>
        </w:numPr>
        <w:shd w:val="clear" w:color="auto" w:fill="FFFFFF"/>
        <w:spacing w:after="225" w:line="240" w:lineRule="auto"/>
        <w:ind w:left="567"/>
        <w:jc w:val="both"/>
        <w:textAlignment w:val="baseline"/>
      </w:pPr>
      <w:r>
        <w:t xml:space="preserve">informon </w:t>
      </w:r>
      <w:r w:rsidR="008448DF">
        <w:t>A</w:t>
      </w:r>
      <w:r>
        <w:t>utoritetin dhe shoqërinë administruese për procedurën e llogaritjes së vlerës së aseteve dhe çmimit të kut</w:t>
      </w:r>
      <w:r w:rsidR="00DC6584">
        <w:t>ë</w:t>
      </w:r>
      <w:r>
        <w:t>s së fondit t</w:t>
      </w:r>
      <w:r w:rsidR="00DC6584">
        <w:t>ë</w:t>
      </w:r>
      <w:r>
        <w:t xml:space="preserve"> pensionit, konfirmon llogaritjen dhe siguron që llogaritja e vlerës neto t</w:t>
      </w:r>
      <w:r w:rsidR="00DC6584">
        <w:t>ë</w:t>
      </w:r>
      <w:r>
        <w:t xml:space="preserve"> aseteve të fondit dhe çmimi </w:t>
      </w:r>
      <w:r>
        <w:rPr>
          <w:rFonts w:hint="eastAsia"/>
        </w:rPr>
        <w:t>i</w:t>
      </w:r>
      <w:r>
        <w:t xml:space="preserve"> kuot</w:t>
      </w:r>
      <w:r w:rsidR="00DC6584">
        <w:t>ë</w:t>
      </w:r>
      <w:r>
        <w:t>s s</w:t>
      </w:r>
      <w:r w:rsidR="00DC6584">
        <w:t>ë</w:t>
      </w:r>
      <w:r>
        <w:t xml:space="preserve"> fondit jan</w:t>
      </w:r>
      <w:r w:rsidR="00DC6584">
        <w:t>ë</w:t>
      </w:r>
      <w:r>
        <w:t xml:space="preserve"> kryhet në përputhje me politikat e miratuara të kontabilitetit, metodologjitë e vlerësimit, si dhe n</w:t>
      </w:r>
      <w:r w:rsidR="00DC6584">
        <w:t>ë</w:t>
      </w:r>
      <w:r>
        <w:t xml:space="preserve"> p</w:t>
      </w:r>
      <w:r w:rsidR="00DC6584">
        <w:t>ë</w:t>
      </w:r>
      <w:r>
        <w:t>rputhje me k</w:t>
      </w:r>
      <w:r w:rsidR="00DC6584">
        <w:t>ë</w:t>
      </w:r>
      <w:r>
        <w:t>t</w:t>
      </w:r>
      <w:r w:rsidR="00DC6584">
        <w:t>ë</w:t>
      </w:r>
      <w:r>
        <w:t xml:space="preserve"> ligj dhe rregulloret e miratuara n</w:t>
      </w:r>
      <w:r w:rsidR="00DC6584">
        <w:t>ë</w:t>
      </w:r>
      <w:r>
        <w:t xml:space="preserve"> zbatim t</w:t>
      </w:r>
      <w:r w:rsidR="00DC6584">
        <w:t>ë</w:t>
      </w:r>
      <w:r>
        <w:t xml:space="preserve"> </w:t>
      </w:r>
      <w:r w:rsidR="008448DF">
        <w:t>tij;</w:t>
      </w:r>
      <w:r>
        <w:t xml:space="preserve"> </w:t>
      </w:r>
    </w:p>
    <w:p w14:paraId="1F298196" w14:textId="77777777" w:rsidR="0079602B" w:rsidRPr="00C47F52" w:rsidRDefault="0079602B" w:rsidP="005B379A">
      <w:pPr>
        <w:pStyle w:val="ListParagraph"/>
        <w:numPr>
          <w:ilvl w:val="1"/>
          <w:numId w:val="122"/>
        </w:numPr>
        <w:spacing w:after="0" w:line="240" w:lineRule="auto"/>
        <w:ind w:left="567"/>
        <w:rPr>
          <w:rFonts w:ascii="Times New Roman" w:eastAsia="Times New Roman" w:hAnsi="Times New Roman"/>
          <w:sz w:val="24"/>
          <w:szCs w:val="24"/>
        </w:rPr>
      </w:pPr>
      <w:r w:rsidRPr="00203FF9">
        <w:rPr>
          <w:rFonts w:ascii="Times New Roman" w:hAnsi="Times New Roman"/>
          <w:sz w:val="24"/>
          <w:szCs w:val="24"/>
        </w:rPr>
        <w:lastRenderedPageBreak/>
        <w:t>ekzekuton urdhrat e shoqërisë administruese në lidhje me transaksionet e aseteve t</w:t>
      </w:r>
      <w:r w:rsidR="00DC6584" w:rsidRPr="00203FF9">
        <w:rPr>
          <w:rFonts w:ascii="Times New Roman" w:hAnsi="Times New Roman"/>
          <w:sz w:val="24"/>
          <w:szCs w:val="24"/>
        </w:rPr>
        <w:t>ë</w:t>
      </w:r>
      <w:r w:rsidRPr="00203FF9">
        <w:rPr>
          <w:rFonts w:ascii="Times New Roman" w:hAnsi="Times New Roman"/>
          <w:sz w:val="24"/>
          <w:szCs w:val="24"/>
        </w:rPr>
        <w:t xml:space="preserve"> fondit,</w:t>
      </w:r>
      <w:r>
        <w:t xml:space="preserve"> </w:t>
      </w:r>
      <w:r w:rsidRPr="00C47F52">
        <w:rPr>
          <w:rFonts w:ascii="Times New Roman" w:eastAsia="Times New Roman" w:hAnsi="Times New Roman"/>
          <w:sz w:val="24"/>
          <w:szCs w:val="24"/>
        </w:rPr>
        <w:t xml:space="preserve">nëse nuk bien ndesh me këtë ligj dhe rregulloret e miratuara në zbatim të </w:t>
      </w:r>
      <w:r w:rsidR="008448DF">
        <w:rPr>
          <w:rFonts w:ascii="Times New Roman" w:eastAsia="Times New Roman" w:hAnsi="Times New Roman"/>
          <w:sz w:val="24"/>
          <w:szCs w:val="24"/>
        </w:rPr>
        <w:t>tij;</w:t>
      </w:r>
      <w:r w:rsidRPr="00C47F52">
        <w:rPr>
          <w:rFonts w:ascii="Times New Roman" w:eastAsia="Times New Roman" w:hAnsi="Times New Roman"/>
          <w:sz w:val="24"/>
          <w:szCs w:val="24"/>
        </w:rPr>
        <w:t xml:space="preserve"> </w:t>
      </w:r>
    </w:p>
    <w:p w14:paraId="165D299E" w14:textId="77777777" w:rsidR="0079602B" w:rsidRPr="008F4B07" w:rsidRDefault="0079602B" w:rsidP="0079602B">
      <w:pPr>
        <w:tabs>
          <w:tab w:val="left" w:pos="7557"/>
        </w:tabs>
        <w:ind w:left="567"/>
        <w:rPr>
          <w:rFonts w:eastAsia="Times New Roman"/>
        </w:rPr>
      </w:pPr>
      <w:r>
        <w:rPr>
          <w:rFonts w:eastAsia="Times New Roman"/>
        </w:rPr>
        <w:tab/>
      </w:r>
    </w:p>
    <w:p w14:paraId="0F1248E0" w14:textId="77777777" w:rsidR="0079602B" w:rsidRDefault="0079602B" w:rsidP="005B379A">
      <w:pPr>
        <w:pStyle w:val="P68B1DB1-Normal1"/>
        <w:numPr>
          <w:ilvl w:val="1"/>
          <w:numId w:val="122"/>
        </w:numPr>
        <w:shd w:val="clear" w:color="auto" w:fill="FFFFFF"/>
        <w:spacing w:after="225" w:line="240" w:lineRule="auto"/>
        <w:ind w:left="567"/>
        <w:jc w:val="both"/>
        <w:textAlignment w:val="baseline"/>
      </w:pPr>
      <w:r>
        <w:t>raporton te shoq</w:t>
      </w:r>
      <w:r w:rsidR="00DC6584">
        <w:t>ë</w:t>
      </w:r>
      <w:r>
        <w:t>ria administruese për veprimet tregtare n</w:t>
      </w:r>
      <w:r w:rsidR="00DC6584">
        <w:t>ë</w:t>
      </w:r>
      <w:r>
        <w:t xml:space="preserve"> lidhje </w:t>
      </w:r>
      <w:r w:rsidR="008448DF">
        <w:t xml:space="preserve">me </w:t>
      </w:r>
      <w:r>
        <w:t>asetet e fondit të besuara n</w:t>
      </w:r>
      <w:r w:rsidR="00DC6584">
        <w:t>ë</w:t>
      </w:r>
      <w:r>
        <w:t xml:space="preserve"> kujdestari dhe ekzekuton urdhrat e shoq</w:t>
      </w:r>
      <w:r w:rsidR="00DC6584">
        <w:t>ë</w:t>
      </w:r>
      <w:r>
        <w:t>ris</w:t>
      </w:r>
      <w:r w:rsidR="00DC6584">
        <w:t>ë</w:t>
      </w:r>
      <w:r>
        <w:t>;</w:t>
      </w:r>
    </w:p>
    <w:p w14:paraId="4B826EE0" w14:textId="77777777" w:rsidR="0079602B" w:rsidRPr="001D4AA9" w:rsidRDefault="0079602B" w:rsidP="005B379A">
      <w:pPr>
        <w:pStyle w:val="P68B1DB1-Normal1"/>
        <w:numPr>
          <w:ilvl w:val="1"/>
          <w:numId w:val="122"/>
        </w:numPr>
        <w:shd w:val="clear" w:color="auto" w:fill="FFFFFF"/>
        <w:spacing w:after="225" w:line="240" w:lineRule="auto"/>
        <w:ind w:left="567"/>
        <w:jc w:val="both"/>
        <w:textAlignment w:val="baseline"/>
      </w:pPr>
      <w:r w:rsidRPr="00C47F52">
        <w:rPr>
          <w:rFonts w:ascii="Times New Roman" w:hAnsi="Times New Roman"/>
          <w:szCs w:val="24"/>
        </w:rPr>
        <w:t>garanton kthimin e çdo shume përkatëse fondit t</w:t>
      </w:r>
      <w:r w:rsidR="00DC6584">
        <w:rPr>
          <w:rFonts w:ascii="Times New Roman" w:hAnsi="Times New Roman"/>
          <w:szCs w:val="24"/>
        </w:rPr>
        <w:t>ë</w:t>
      </w:r>
      <w:r w:rsidRPr="00C47F52">
        <w:rPr>
          <w:rFonts w:ascii="Times New Roman" w:hAnsi="Times New Roman"/>
          <w:szCs w:val="24"/>
        </w:rPr>
        <w:t xml:space="preserve"> pensionit, brenda afateve kohore të përcaktuara; </w:t>
      </w:r>
    </w:p>
    <w:p w14:paraId="65E45560" w14:textId="77777777" w:rsidR="0079602B" w:rsidRPr="00C47F52" w:rsidRDefault="0079602B" w:rsidP="005B379A">
      <w:pPr>
        <w:pStyle w:val="P68B1DB1-Normal1"/>
        <w:numPr>
          <w:ilvl w:val="1"/>
          <w:numId w:val="122"/>
        </w:numPr>
        <w:shd w:val="clear" w:color="auto" w:fill="FFFFFF"/>
        <w:spacing w:after="225" w:line="240" w:lineRule="auto"/>
        <w:ind w:left="567"/>
        <w:jc w:val="both"/>
        <w:textAlignment w:val="baseline"/>
      </w:pPr>
      <w:r>
        <w:t>siguron që të gjitha të ardhurat që rrjedhin nga transaksionet me asetet e fondit të dërgohen në llogarinë e fondit brenda afateve të p</w:t>
      </w:r>
      <w:r w:rsidR="00DC6584">
        <w:t>ë</w:t>
      </w:r>
      <w:r>
        <w:t>rcaktuara;</w:t>
      </w:r>
    </w:p>
    <w:p w14:paraId="03AC2117" w14:textId="77777777" w:rsidR="0079602B" w:rsidRPr="00C47F52" w:rsidRDefault="0079602B" w:rsidP="005B379A">
      <w:pPr>
        <w:pStyle w:val="P68B1DB1-Normal1"/>
        <w:numPr>
          <w:ilvl w:val="1"/>
          <w:numId w:val="122"/>
        </w:numPr>
        <w:shd w:val="clear" w:color="auto" w:fill="FFFFFF"/>
        <w:spacing w:after="225" w:line="240" w:lineRule="auto"/>
        <w:ind w:left="567"/>
        <w:jc w:val="both"/>
        <w:textAlignment w:val="baseline"/>
      </w:pPr>
      <w:r w:rsidRPr="00C47F52">
        <w:rPr>
          <w:rFonts w:ascii="Times New Roman" w:hAnsi="Times New Roman"/>
          <w:szCs w:val="24"/>
        </w:rPr>
        <w:t>garanton se të ardhurat e fondit t</w:t>
      </w:r>
      <w:r w:rsidR="00DC6584">
        <w:rPr>
          <w:rFonts w:ascii="Times New Roman" w:hAnsi="Times New Roman"/>
          <w:szCs w:val="24"/>
        </w:rPr>
        <w:t>ë</w:t>
      </w:r>
      <w:r w:rsidRPr="00C47F52">
        <w:rPr>
          <w:rFonts w:ascii="Times New Roman" w:hAnsi="Times New Roman"/>
          <w:szCs w:val="24"/>
        </w:rPr>
        <w:t xml:space="preserve"> pensionit përdoren në përputhje me këtë ligj dhe rregulloret e miratuara në zbatim të këtij ligji;</w:t>
      </w:r>
    </w:p>
    <w:p w14:paraId="7D7E2154" w14:textId="77777777" w:rsidR="0079602B" w:rsidRDefault="0079602B" w:rsidP="005B379A">
      <w:pPr>
        <w:pStyle w:val="P68B1DB1-Normal1"/>
        <w:numPr>
          <w:ilvl w:val="1"/>
          <w:numId w:val="122"/>
        </w:numPr>
        <w:shd w:val="clear" w:color="auto" w:fill="FFFFFF"/>
        <w:spacing w:after="225" w:line="240" w:lineRule="auto"/>
        <w:ind w:left="567"/>
        <w:jc w:val="both"/>
        <w:textAlignment w:val="baseline"/>
      </w:pPr>
      <w:r>
        <w:t xml:space="preserve">sigurohet që kostot ose tarifat e paguara nga fondi i pensionit janë në përputhje me dispozitat e këtij ligji </w:t>
      </w:r>
      <w:r w:rsidRPr="00C47F52">
        <w:rPr>
          <w:rFonts w:ascii="Times New Roman" w:hAnsi="Times New Roman"/>
          <w:szCs w:val="24"/>
        </w:rPr>
        <w:t xml:space="preserve">dhe rregulloret e miratuara në zbatim të </w:t>
      </w:r>
      <w:r w:rsidR="008448DF">
        <w:rPr>
          <w:rFonts w:ascii="Times New Roman" w:hAnsi="Times New Roman"/>
          <w:szCs w:val="24"/>
        </w:rPr>
        <w:t>tij</w:t>
      </w:r>
      <w:r w:rsidRPr="00C47F52">
        <w:rPr>
          <w:rFonts w:ascii="Times New Roman" w:hAnsi="Times New Roman"/>
          <w:szCs w:val="24"/>
        </w:rPr>
        <w:t>;</w:t>
      </w:r>
    </w:p>
    <w:p w14:paraId="6AD199A3" w14:textId="77777777" w:rsidR="0079602B" w:rsidRDefault="0079602B" w:rsidP="005B379A">
      <w:pPr>
        <w:pStyle w:val="P68B1DB1-Normal1"/>
        <w:numPr>
          <w:ilvl w:val="1"/>
          <w:numId w:val="122"/>
        </w:numPr>
        <w:shd w:val="clear" w:color="auto" w:fill="FFFFFF"/>
        <w:spacing w:after="225" w:line="240" w:lineRule="auto"/>
        <w:ind w:left="567"/>
        <w:jc w:val="both"/>
        <w:textAlignment w:val="baseline"/>
      </w:pPr>
      <w:r>
        <w:t>kryen t</w:t>
      </w:r>
      <w:r w:rsidR="00DC6584">
        <w:t>ë</w:t>
      </w:r>
      <w:r>
        <w:t xml:space="preserve"> gjitha detyra </w:t>
      </w:r>
      <w:r w:rsidR="008448DF">
        <w:t xml:space="preserve">e </w:t>
      </w:r>
      <w:r>
        <w:t>tjera të parashikuara në kontratën për kryerjen e veprimtaris</w:t>
      </w:r>
      <w:r w:rsidR="00DC6584">
        <w:t>ë</w:t>
      </w:r>
      <w:r>
        <w:t xml:space="preserve"> s</w:t>
      </w:r>
      <w:r w:rsidR="00DC6584">
        <w:t>ë</w:t>
      </w:r>
      <w:r>
        <w:t xml:space="preserve"> depozitarit t</w:t>
      </w:r>
      <w:r w:rsidR="00DC6584">
        <w:t>ë</w:t>
      </w:r>
      <w:r>
        <w:t xml:space="preserve"> fondit t</w:t>
      </w:r>
      <w:r w:rsidR="00DC6584">
        <w:t>ë</w:t>
      </w:r>
      <w:r>
        <w:t xml:space="preserve"> pensionit</w:t>
      </w:r>
      <w:r w:rsidR="008448DF">
        <w:t>.</w:t>
      </w:r>
    </w:p>
    <w:p w14:paraId="05FFE174" w14:textId="77777777" w:rsidR="0079602B" w:rsidRDefault="0079602B" w:rsidP="005B379A">
      <w:pPr>
        <w:pStyle w:val="ListParagraph"/>
        <w:numPr>
          <w:ilvl w:val="0"/>
          <w:numId w:val="127"/>
        </w:numPr>
        <w:spacing w:after="160" w:line="259" w:lineRule="auto"/>
        <w:ind w:left="426"/>
        <w:jc w:val="both"/>
        <w:rPr>
          <w:rFonts w:ascii="Times New Roman" w:eastAsia="Times New Roman" w:hAnsi="Times New Roman"/>
          <w:sz w:val="24"/>
          <w:szCs w:val="24"/>
        </w:rPr>
      </w:pPr>
      <w:r w:rsidRPr="00B90F2F">
        <w:rPr>
          <w:rFonts w:ascii="Times New Roman" w:hAnsi="Times New Roman"/>
          <w:sz w:val="24"/>
          <w:szCs w:val="24"/>
        </w:rPr>
        <w:t>Depozitari raporton menj</w:t>
      </w:r>
      <w:r w:rsidR="00DC6584">
        <w:rPr>
          <w:rFonts w:ascii="Times New Roman" w:hAnsi="Times New Roman"/>
          <w:sz w:val="24"/>
          <w:szCs w:val="24"/>
        </w:rPr>
        <w:t>ë</w:t>
      </w:r>
      <w:r w:rsidRPr="00B90F2F">
        <w:rPr>
          <w:rFonts w:ascii="Times New Roman" w:hAnsi="Times New Roman"/>
          <w:sz w:val="24"/>
          <w:szCs w:val="24"/>
        </w:rPr>
        <w:t>her</w:t>
      </w:r>
      <w:r w:rsidR="00DC6584">
        <w:rPr>
          <w:rFonts w:ascii="Times New Roman" w:hAnsi="Times New Roman"/>
          <w:sz w:val="24"/>
          <w:szCs w:val="24"/>
        </w:rPr>
        <w:t>ë</w:t>
      </w:r>
      <w:r w:rsidRPr="00B90F2F">
        <w:rPr>
          <w:rFonts w:ascii="Times New Roman" w:hAnsi="Times New Roman"/>
          <w:sz w:val="24"/>
          <w:szCs w:val="24"/>
        </w:rPr>
        <w:t xml:space="preserve"> me shkrim në </w:t>
      </w:r>
      <w:r w:rsidR="008448DF">
        <w:rPr>
          <w:rFonts w:ascii="Times New Roman" w:hAnsi="Times New Roman"/>
          <w:sz w:val="24"/>
          <w:szCs w:val="24"/>
        </w:rPr>
        <w:t>A</w:t>
      </w:r>
      <w:r w:rsidRPr="00B90F2F">
        <w:rPr>
          <w:rFonts w:ascii="Times New Roman" w:hAnsi="Times New Roman"/>
          <w:sz w:val="24"/>
          <w:szCs w:val="24"/>
        </w:rPr>
        <w:t xml:space="preserve">utoritet çdo shkelje ose </w:t>
      </w:r>
      <w:r w:rsidR="00767031">
        <w:rPr>
          <w:rFonts w:ascii="Times New Roman" w:hAnsi="Times New Roman"/>
          <w:sz w:val="24"/>
          <w:szCs w:val="24"/>
        </w:rPr>
        <w:t>ç</w:t>
      </w:r>
      <w:r w:rsidRPr="00B90F2F">
        <w:rPr>
          <w:rFonts w:ascii="Times New Roman" w:hAnsi="Times New Roman"/>
          <w:sz w:val="24"/>
          <w:szCs w:val="24"/>
        </w:rPr>
        <w:t>do dyshim t</w:t>
      </w:r>
      <w:r w:rsidR="00DC6584">
        <w:rPr>
          <w:rFonts w:ascii="Times New Roman" w:hAnsi="Times New Roman"/>
          <w:sz w:val="24"/>
          <w:szCs w:val="24"/>
        </w:rPr>
        <w:t>ë</w:t>
      </w:r>
      <w:r w:rsidRPr="00B90F2F">
        <w:rPr>
          <w:rFonts w:ascii="Times New Roman" w:hAnsi="Times New Roman"/>
          <w:sz w:val="24"/>
          <w:szCs w:val="24"/>
        </w:rPr>
        <w:t xml:space="preserve"> arsyesh</w:t>
      </w:r>
      <w:r w:rsidR="00DC6584">
        <w:rPr>
          <w:rFonts w:ascii="Times New Roman" w:hAnsi="Times New Roman"/>
          <w:sz w:val="24"/>
          <w:szCs w:val="24"/>
        </w:rPr>
        <w:t>ë</w:t>
      </w:r>
      <w:r w:rsidRPr="00B90F2F">
        <w:rPr>
          <w:rFonts w:ascii="Times New Roman" w:hAnsi="Times New Roman"/>
          <w:sz w:val="24"/>
          <w:szCs w:val="24"/>
        </w:rPr>
        <w:t>m p</w:t>
      </w:r>
      <w:r w:rsidR="00DC6584">
        <w:rPr>
          <w:rFonts w:ascii="Times New Roman" w:hAnsi="Times New Roman"/>
          <w:sz w:val="24"/>
          <w:szCs w:val="24"/>
        </w:rPr>
        <w:t>ë</w:t>
      </w:r>
      <w:r w:rsidRPr="00B90F2F">
        <w:rPr>
          <w:rFonts w:ascii="Times New Roman" w:hAnsi="Times New Roman"/>
          <w:sz w:val="24"/>
          <w:szCs w:val="24"/>
        </w:rPr>
        <w:t>r shkelje të këtij ligji dhe kontratës p</w:t>
      </w:r>
      <w:r w:rsidR="00DC6584">
        <w:rPr>
          <w:rFonts w:ascii="Times New Roman" w:hAnsi="Times New Roman"/>
          <w:sz w:val="24"/>
          <w:szCs w:val="24"/>
        </w:rPr>
        <w:t>ë</w:t>
      </w:r>
      <w:r w:rsidRPr="00B90F2F">
        <w:rPr>
          <w:rFonts w:ascii="Times New Roman" w:hAnsi="Times New Roman"/>
          <w:sz w:val="24"/>
          <w:szCs w:val="24"/>
        </w:rPr>
        <w:t>r kryerjen e veprimtaris</w:t>
      </w:r>
      <w:r w:rsidR="00DC6584">
        <w:rPr>
          <w:rFonts w:ascii="Times New Roman" w:hAnsi="Times New Roman"/>
          <w:sz w:val="24"/>
          <w:szCs w:val="24"/>
        </w:rPr>
        <w:t>ë</w:t>
      </w:r>
      <w:r w:rsidRPr="00B90F2F">
        <w:rPr>
          <w:rFonts w:ascii="Times New Roman" w:hAnsi="Times New Roman"/>
          <w:sz w:val="24"/>
          <w:szCs w:val="24"/>
        </w:rPr>
        <w:t xml:space="preserve"> s</w:t>
      </w:r>
      <w:r w:rsidR="00DC6584">
        <w:rPr>
          <w:rFonts w:ascii="Times New Roman" w:hAnsi="Times New Roman"/>
          <w:sz w:val="24"/>
          <w:szCs w:val="24"/>
        </w:rPr>
        <w:t>ë</w:t>
      </w:r>
      <w:r w:rsidRPr="00B90F2F">
        <w:rPr>
          <w:rFonts w:ascii="Times New Roman" w:hAnsi="Times New Roman"/>
          <w:sz w:val="24"/>
          <w:szCs w:val="24"/>
        </w:rPr>
        <w:t xml:space="preserve"> depozitarit t</w:t>
      </w:r>
      <w:r w:rsidR="00DC6584">
        <w:rPr>
          <w:rFonts w:ascii="Times New Roman" w:hAnsi="Times New Roman"/>
          <w:sz w:val="24"/>
          <w:szCs w:val="24"/>
        </w:rPr>
        <w:t>ë</w:t>
      </w:r>
      <w:r w:rsidRPr="00B90F2F">
        <w:rPr>
          <w:rFonts w:ascii="Times New Roman" w:hAnsi="Times New Roman"/>
          <w:sz w:val="24"/>
          <w:szCs w:val="24"/>
        </w:rPr>
        <w:t xml:space="preserve"> fondit t</w:t>
      </w:r>
      <w:r w:rsidR="00DC6584">
        <w:rPr>
          <w:rFonts w:ascii="Times New Roman" w:hAnsi="Times New Roman"/>
          <w:sz w:val="24"/>
          <w:szCs w:val="24"/>
        </w:rPr>
        <w:t>ë</w:t>
      </w:r>
      <w:r w:rsidRPr="00B90F2F">
        <w:rPr>
          <w:rFonts w:ascii="Times New Roman" w:hAnsi="Times New Roman"/>
          <w:sz w:val="24"/>
          <w:szCs w:val="24"/>
        </w:rPr>
        <w:t xml:space="preserve"> lidhur me shoqërin</w:t>
      </w:r>
      <w:r w:rsidR="00DC6584">
        <w:rPr>
          <w:rFonts w:ascii="Times New Roman" w:hAnsi="Times New Roman"/>
          <w:sz w:val="24"/>
          <w:szCs w:val="24"/>
        </w:rPr>
        <w:t>ë</w:t>
      </w:r>
      <w:r w:rsidRPr="00B90F2F">
        <w:rPr>
          <w:rFonts w:ascii="Times New Roman" w:hAnsi="Times New Roman"/>
          <w:sz w:val="24"/>
          <w:szCs w:val="24"/>
        </w:rPr>
        <w:t xml:space="preserve"> administruese.</w:t>
      </w:r>
      <w:r w:rsidRPr="00B90F2F">
        <w:rPr>
          <w:rFonts w:ascii="Times New Roman" w:eastAsia="Times New Roman" w:hAnsi="Times New Roman"/>
          <w:sz w:val="24"/>
          <w:szCs w:val="24"/>
        </w:rPr>
        <w:t xml:space="preserve"> Në këtë rast depozitari informon </w:t>
      </w:r>
      <w:r w:rsidR="008448DF">
        <w:rPr>
          <w:rFonts w:ascii="Times New Roman" w:eastAsia="Times New Roman" w:hAnsi="Times New Roman"/>
          <w:sz w:val="24"/>
          <w:szCs w:val="24"/>
        </w:rPr>
        <w:t>A</w:t>
      </w:r>
      <w:r w:rsidRPr="00B90F2F">
        <w:rPr>
          <w:rFonts w:ascii="Times New Roman" w:eastAsia="Times New Roman" w:hAnsi="Times New Roman"/>
          <w:sz w:val="24"/>
          <w:szCs w:val="24"/>
        </w:rPr>
        <w:t xml:space="preserve">utoritetin edhe mbi hapat e ndërmarrë nga depozitari, për të ndrequr shkeljen sa më shpejt që të jetë e mundur dhe informon mbi afatin për ndreqjen e shkeljes në fjalë. Depozitari informon më tej </w:t>
      </w:r>
      <w:r w:rsidR="008448DF">
        <w:rPr>
          <w:rFonts w:ascii="Times New Roman" w:eastAsia="Times New Roman" w:hAnsi="Times New Roman"/>
          <w:sz w:val="24"/>
          <w:szCs w:val="24"/>
        </w:rPr>
        <w:t>A</w:t>
      </w:r>
      <w:r w:rsidRPr="00B90F2F">
        <w:rPr>
          <w:rFonts w:ascii="Times New Roman" w:eastAsia="Times New Roman" w:hAnsi="Times New Roman"/>
          <w:sz w:val="24"/>
          <w:szCs w:val="24"/>
        </w:rPr>
        <w:t>utoritetin nëse ndreqja është përmbushur brenda këtij afati.</w:t>
      </w:r>
    </w:p>
    <w:p w14:paraId="4478CD85" w14:textId="77777777" w:rsidR="006825FC" w:rsidRPr="00B90F2F" w:rsidRDefault="006825FC" w:rsidP="006825FC">
      <w:pPr>
        <w:pStyle w:val="ListParagraph"/>
        <w:spacing w:after="160" w:line="259" w:lineRule="auto"/>
        <w:ind w:left="426"/>
        <w:jc w:val="both"/>
        <w:rPr>
          <w:rFonts w:ascii="Times New Roman" w:eastAsia="Times New Roman" w:hAnsi="Times New Roman"/>
          <w:sz w:val="24"/>
          <w:szCs w:val="24"/>
        </w:rPr>
      </w:pPr>
    </w:p>
    <w:p w14:paraId="697151DD" w14:textId="77777777" w:rsidR="0079602B" w:rsidRPr="00B90F2F" w:rsidRDefault="0079602B" w:rsidP="005B379A">
      <w:pPr>
        <w:pStyle w:val="ListParagraph"/>
        <w:numPr>
          <w:ilvl w:val="0"/>
          <w:numId w:val="127"/>
        </w:numPr>
        <w:spacing w:after="160" w:line="259" w:lineRule="auto"/>
        <w:ind w:left="426"/>
        <w:jc w:val="both"/>
        <w:rPr>
          <w:rFonts w:eastAsia="Times New Roman"/>
        </w:rPr>
      </w:pPr>
      <w:r w:rsidRPr="00B90F2F">
        <w:rPr>
          <w:rFonts w:ascii="Times New Roman" w:eastAsia="Times New Roman" w:hAnsi="Times New Roman"/>
          <w:sz w:val="24"/>
          <w:szCs w:val="24"/>
        </w:rPr>
        <w:t>Depozitari mban evidencat e nevojshme që i japin mundësi të jetë në përputhshmëri me kërkesat e këtij ligji dhe i mban këto evidenca për një periudhë kohore, sipas parashikimeve të legjislacionit të zbatueshëm në fuqi.</w:t>
      </w:r>
      <w:r w:rsidRPr="00B90F2F">
        <w:rPr>
          <w:rFonts w:eastAsia="Times New Roman"/>
        </w:rPr>
        <w:t xml:space="preserve"> </w:t>
      </w:r>
    </w:p>
    <w:p w14:paraId="3B5E705D" w14:textId="77777777" w:rsidR="00390D95" w:rsidRDefault="00390D95" w:rsidP="00390D95"/>
    <w:p w14:paraId="31097AE6" w14:textId="77777777" w:rsidR="009343B9" w:rsidRDefault="009343B9" w:rsidP="00390D95"/>
    <w:p w14:paraId="53BC9E99" w14:textId="77777777" w:rsidR="00390D95" w:rsidRPr="00BB22BD" w:rsidRDefault="00986F1D" w:rsidP="00390D95">
      <w:pPr>
        <w:jc w:val="center"/>
        <w:rPr>
          <w:color w:val="FF0000"/>
        </w:rPr>
      </w:pPr>
      <w:r>
        <w:t xml:space="preserve">Neni </w:t>
      </w:r>
      <w:r w:rsidR="00BB22BD">
        <w:t xml:space="preserve">121 </w:t>
      </w:r>
    </w:p>
    <w:p w14:paraId="061D33A5" w14:textId="77777777" w:rsidR="00390D95" w:rsidRDefault="00390D95" w:rsidP="00390D95">
      <w:pPr>
        <w:jc w:val="center"/>
        <w:rPr>
          <w:sz w:val="22"/>
          <w:szCs w:val="22"/>
          <w:lang w:val="en-US" w:eastAsia="en-US"/>
        </w:rPr>
      </w:pPr>
      <w:r>
        <w:t>Ruajtja e aseteve të fondit</w:t>
      </w:r>
    </w:p>
    <w:p w14:paraId="2952EF2D" w14:textId="77777777" w:rsidR="00390D95" w:rsidRDefault="00390D95" w:rsidP="00390D95"/>
    <w:p w14:paraId="6DAE4798" w14:textId="77777777" w:rsidR="00986F1D" w:rsidRDefault="00986F1D" w:rsidP="00390D95"/>
    <w:p w14:paraId="6207B055" w14:textId="77777777" w:rsidR="00935D27" w:rsidRDefault="00935D27" w:rsidP="00935D27">
      <w:pPr>
        <w:spacing w:line="276" w:lineRule="auto"/>
        <w:rPr>
          <w:sz w:val="22"/>
          <w:szCs w:val="22"/>
          <w:lang w:val="sq-AL" w:eastAsia="en-US"/>
        </w:rPr>
      </w:pPr>
      <w:r>
        <w:lastRenderedPageBreak/>
        <w:t>Depozitari ruan asetet si më poshtë:</w:t>
      </w:r>
    </w:p>
    <w:p w14:paraId="5C048897" w14:textId="77777777" w:rsidR="00935D27" w:rsidRDefault="00935D27" w:rsidP="00935D27">
      <w:pPr>
        <w:numPr>
          <w:ilvl w:val="0"/>
          <w:numId w:val="139"/>
        </w:numPr>
        <w:spacing w:line="276" w:lineRule="auto"/>
        <w:ind w:left="360"/>
        <w:contextualSpacing/>
        <w:rPr>
          <w:lang w:val="sq-AL"/>
        </w:rPr>
      </w:pPr>
      <w:r>
        <w:t>Instrumente financiare të mbajtura në kujdestari:</w:t>
      </w:r>
    </w:p>
    <w:p w14:paraId="34F8EF49" w14:textId="77777777" w:rsidR="00935D27" w:rsidRDefault="00935D27" w:rsidP="00935D27">
      <w:pPr>
        <w:numPr>
          <w:ilvl w:val="0"/>
          <w:numId w:val="140"/>
        </w:numPr>
        <w:spacing w:line="276" w:lineRule="auto"/>
        <w:ind w:left="810"/>
        <w:contextualSpacing/>
        <w:rPr>
          <w:lang w:val="sq-AL"/>
        </w:rPr>
      </w:pPr>
      <w:r>
        <w:t xml:space="preserve">Depozitari ruan </w:t>
      </w:r>
      <w:r>
        <w:rPr>
          <w:lang w:val="sq-AL"/>
        </w:rPr>
        <w:t>të gjitha instrumente financiare, të cilat regjistrohen në një llogari titujsh në formë të dematerializuar;</w:t>
      </w:r>
    </w:p>
    <w:p w14:paraId="4D00829C" w14:textId="77777777" w:rsidR="00935D27" w:rsidRDefault="00935D27" w:rsidP="00935D27">
      <w:pPr>
        <w:numPr>
          <w:ilvl w:val="0"/>
          <w:numId w:val="140"/>
        </w:numPr>
        <w:spacing w:line="276" w:lineRule="auto"/>
        <w:ind w:left="810"/>
        <w:contextualSpacing/>
        <w:rPr>
          <w:lang w:val="sq-AL"/>
        </w:rPr>
      </w:pPr>
      <w:r>
        <w:t>Asetet e fondit të pensionit që nuk mund të regjistrohen në llogarinë e titujve në formë të dematerializuar si dhe instrumentet financiare të materializuara që i dorëzohen depozitarit, regjistrohen në llogari të tjera të përshtatshme për këtë qëllim;</w:t>
      </w:r>
    </w:p>
    <w:p w14:paraId="279F7244" w14:textId="77777777" w:rsidR="00935D27" w:rsidRDefault="00935D27" w:rsidP="00935D27">
      <w:pPr>
        <w:numPr>
          <w:ilvl w:val="0"/>
          <w:numId w:val="139"/>
        </w:numPr>
        <w:spacing w:line="276" w:lineRule="auto"/>
        <w:ind w:left="360"/>
        <w:contextualSpacing/>
        <w:rPr>
          <w:lang w:val="sq-AL"/>
        </w:rPr>
      </w:pPr>
      <w:r>
        <w:t>Fondet cash mbahen në një llogari transaksionesh (llogari e fondit në cash) për qëllime biznesi, dhe nuk mund të përdoren për pretendime që lindin ndaj depozitarit apo shoqërisë administruese.</w:t>
      </w:r>
    </w:p>
    <w:p w14:paraId="2AEF5B25" w14:textId="77777777" w:rsidR="00935D27" w:rsidRDefault="00935D27" w:rsidP="00935D27">
      <w:pPr>
        <w:numPr>
          <w:ilvl w:val="0"/>
          <w:numId w:val="139"/>
        </w:numPr>
        <w:spacing w:line="276" w:lineRule="auto"/>
        <w:ind w:left="360"/>
        <w:contextualSpacing/>
        <w:rPr>
          <w:lang w:val="sq-AL"/>
        </w:rPr>
      </w:pPr>
      <w:r>
        <w:t>Depozitari për qëllime të ruajtjes së aseteve të fondit, siguron se të gjitha instrumentat financiare regjistrohen në librat e depozitarit në llogari të vecuara nga asetet e veta dhe ato te fondeve te tjera.</w:t>
      </w:r>
    </w:p>
    <w:p w14:paraId="3B885603" w14:textId="77777777" w:rsidR="00935D27" w:rsidRDefault="00935D27" w:rsidP="00935D27">
      <w:pPr>
        <w:numPr>
          <w:ilvl w:val="0"/>
          <w:numId w:val="139"/>
        </w:numPr>
        <w:spacing w:line="276" w:lineRule="auto"/>
        <w:ind w:left="360"/>
        <w:contextualSpacing/>
        <w:rPr>
          <w:lang w:val="sq-AL"/>
        </w:rPr>
      </w:pPr>
      <w:r>
        <w:rPr>
          <w:lang w:val="sq-AL"/>
        </w:rPr>
        <w:t>Depozitari përditëson të dhënat e mbajtura në regjistrat e tij;</w:t>
      </w:r>
    </w:p>
    <w:p w14:paraId="78587413" w14:textId="77777777" w:rsidR="00935D27" w:rsidRDefault="00935D27" w:rsidP="00935D27">
      <w:pPr>
        <w:numPr>
          <w:ilvl w:val="0"/>
          <w:numId w:val="139"/>
        </w:numPr>
        <w:spacing w:line="276" w:lineRule="auto"/>
        <w:ind w:left="360"/>
        <w:contextualSpacing/>
        <w:rPr>
          <w:lang w:val="sq-AL"/>
        </w:rPr>
      </w:pPr>
      <w:r>
        <w:rPr>
          <w:lang w:val="sq-AL"/>
        </w:rPr>
        <w:t>Autoriteti përcakton me rregullore, rregulla të metejshme për mënyrën e ruajtjes së aseteve të fondit nga depozitari.</w:t>
      </w:r>
    </w:p>
    <w:p w14:paraId="579B481B" w14:textId="77777777" w:rsidR="00B04309" w:rsidRDefault="00B04309" w:rsidP="00DF6FD5">
      <w:pPr>
        <w:pStyle w:val="P68B1DB1-Normal2"/>
        <w:shd w:val="clear" w:color="auto" w:fill="FFFFFF"/>
        <w:spacing w:after="0" w:line="276" w:lineRule="auto"/>
        <w:jc w:val="center"/>
        <w:textAlignment w:val="baseline"/>
      </w:pPr>
    </w:p>
    <w:p w14:paraId="7B2A2672" w14:textId="77777777" w:rsidR="00986F1D" w:rsidRDefault="00986F1D" w:rsidP="004755F9">
      <w:pPr>
        <w:pStyle w:val="P68B1DB1-Normal2"/>
        <w:shd w:val="clear" w:color="auto" w:fill="FFFFFF"/>
        <w:spacing w:after="0" w:line="240" w:lineRule="auto"/>
        <w:textAlignment w:val="baseline"/>
        <w:rPr>
          <w:rFonts w:ascii="Times New Roman" w:hAnsi="Times New Roman"/>
          <w:szCs w:val="24"/>
        </w:rPr>
      </w:pPr>
    </w:p>
    <w:p w14:paraId="1B11E02C" w14:textId="77777777" w:rsidR="0079602B" w:rsidRPr="00BB22BD" w:rsidRDefault="0079602B" w:rsidP="0079602B">
      <w:pPr>
        <w:pStyle w:val="P68B1DB1-Normal2"/>
        <w:shd w:val="clear" w:color="auto" w:fill="FFFFFF"/>
        <w:spacing w:after="0" w:line="240" w:lineRule="auto"/>
        <w:jc w:val="center"/>
        <w:textAlignment w:val="baseline"/>
        <w:rPr>
          <w:rFonts w:ascii="Times New Roman" w:hAnsi="Times New Roman"/>
          <w:i/>
          <w:color w:val="FF0000"/>
          <w:szCs w:val="24"/>
        </w:rPr>
      </w:pPr>
      <w:r w:rsidRPr="00257173">
        <w:rPr>
          <w:rFonts w:ascii="Times New Roman" w:hAnsi="Times New Roman"/>
          <w:szCs w:val="24"/>
        </w:rPr>
        <w:t>Neni</w:t>
      </w:r>
      <w:r w:rsidR="00531E62">
        <w:rPr>
          <w:rFonts w:ascii="Times New Roman" w:hAnsi="Times New Roman"/>
          <w:szCs w:val="24"/>
        </w:rPr>
        <w:t xml:space="preserve"> </w:t>
      </w:r>
      <w:r w:rsidR="00BB22BD">
        <w:rPr>
          <w:rFonts w:ascii="Times New Roman" w:hAnsi="Times New Roman"/>
          <w:szCs w:val="24"/>
        </w:rPr>
        <w:t xml:space="preserve">122 </w:t>
      </w:r>
    </w:p>
    <w:p w14:paraId="17D1BC19" w14:textId="77777777" w:rsidR="0079602B" w:rsidRDefault="0079602B" w:rsidP="0079602B">
      <w:pPr>
        <w:pStyle w:val="P68B1DB1-Normal2"/>
        <w:shd w:val="clear" w:color="auto" w:fill="FFFFFF"/>
        <w:spacing w:after="0" w:line="240" w:lineRule="auto"/>
        <w:jc w:val="center"/>
        <w:textAlignment w:val="baseline"/>
        <w:rPr>
          <w:rFonts w:ascii="Times New Roman" w:hAnsi="Times New Roman"/>
          <w:szCs w:val="24"/>
        </w:rPr>
      </w:pPr>
      <w:r w:rsidRPr="00257173">
        <w:rPr>
          <w:rFonts w:ascii="Times New Roman" w:hAnsi="Times New Roman"/>
          <w:szCs w:val="24"/>
        </w:rPr>
        <w:t xml:space="preserve">Njoftimi i </w:t>
      </w:r>
      <w:r w:rsidR="00CA2CE7">
        <w:rPr>
          <w:rFonts w:ascii="Times New Roman" w:hAnsi="Times New Roman"/>
          <w:szCs w:val="24"/>
        </w:rPr>
        <w:t>Autoritetit</w:t>
      </w:r>
    </w:p>
    <w:p w14:paraId="6429C2D4" w14:textId="77777777" w:rsidR="0079602B" w:rsidRPr="0079602B" w:rsidRDefault="0079602B" w:rsidP="0079602B">
      <w:pPr>
        <w:pStyle w:val="P68B1DB1-Normal2"/>
        <w:shd w:val="clear" w:color="auto" w:fill="FFFFFF"/>
        <w:spacing w:after="0" w:line="240" w:lineRule="auto"/>
        <w:jc w:val="center"/>
        <w:textAlignment w:val="baseline"/>
        <w:rPr>
          <w:rFonts w:ascii="Times New Roman" w:hAnsi="Times New Roman"/>
          <w:i/>
          <w:szCs w:val="24"/>
        </w:rPr>
      </w:pPr>
    </w:p>
    <w:p w14:paraId="31241E40" w14:textId="77777777" w:rsidR="0079602B" w:rsidRDefault="0079602B" w:rsidP="005B379A">
      <w:pPr>
        <w:pStyle w:val="P68B1DB1-Normal1"/>
        <w:numPr>
          <w:ilvl w:val="0"/>
          <w:numId w:val="123"/>
        </w:numPr>
        <w:shd w:val="clear" w:color="auto" w:fill="FFFFFF"/>
        <w:spacing w:after="225" w:line="240" w:lineRule="auto"/>
        <w:ind w:left="284"/>
        <w:jc w:val="both"/>
        <w:textAlignment w:val="baseline"/>
      </w:pPr>
      <w:r>
        <w:t xml:space="preserve">Me kërkesë të </w:t>
      </w:r>
      <w:r w:rsidR="00AE7E87">
        <w:t>A</w:t>
      </w:r>
      <w:r>
        <w:t>utoritetit, depozitari duhet t</w:t>
      </w:r>
      <w:r>
        <w:rPr>
          <w:rFonts w:hint="eastAsia"/>
        </w:rPr>
        <w:t>’</w:t>
      </w:r>
      <w:r>
        <w:t>i v</w:t>
      </w:r>
      <w:r w:rsidR="00DC6584">
        <w:t>ë</w:t>
      </w:r>
      <w:r>
        <w:t>r</w:t>
      </w:r>
      <w:r w:rsidR="00DC6584">
        <w:t>ë</w:t>
      </w:r>
      <w:r>
        <w:t xml:space="preserve"> n</w:t>
      </w:r>
      <w:r w:rsidR="00DC6584">
        <w:t>ë</w:t>
      </w:r>
      <w:r>
        <w:t xml:space="preserve"> dispozicion k</w:t>
      </w:r>
      <w:r w:rsidR="00DC6584">
        <w:t>ë</w:t>
      </w:r>
      <w:r>
        <w:t>tij t</w:t>
      </w:r>
      <w:r w:rsidR="00DC6584">
        <w:t>ë</w:t>
      </w:r>
      <w:r>
        <w:t xml:space="preserve"> fundit informacion për të gjitha çështjet e rëndësishme me q</w:t>
      </w:r>
      <w:r w:rsidR="00DC6584">
        <w:t>ë</w:t>
      </w:r>
      <w:r>
        <w:t xml:space="preserve">llim </w:t>
      </w:r>
      <w:r w:rsidRPr="00131A23">
        <w:rPr>
          <w:rFonts w:ascii="Times New Roman" w:hAnsi="Times New Roman"/>
          <w:szCs w:val="24"/>
        </w:rPr>
        <w:t>ushtrimi</w:t>
      </w:r>
      <w:r w:rsidR="00DF6FD5">
        <w:rPr>
          <w:rFonts w:ascii="Times New Roman" w:hAnsi="Times New Roman"/>
          <w:szCs w:val="24"/>
        </w:rPr>
        <w:t>n</w:t>
      </w:r>
      <w:r w:rsidRPr="00131A23">
        <w:rPr>
          <w:rFonts w:ascii="Times New Roman" w:hAnsi="Times New Roman"/>
          <w:szCs w:val="24"/>
        </w:rPr>
        <w:t xml:space="preserve"> efektiv </w:t>
      </w:r>
      <w:r>
        <w:rPr>
          <w:rFonts w:ascii="Times New Roman" w:hAnsi="Times New Roman"/>
          <w:szCs w:val="24"/>
        </w:rPr>
        <w:t>t</w:t>
      </w:r>
      <w:r w:rsidR="00DC6584">
        <w:rPr>
          <w:rFonts w:ascii="Times New Roman" w:hAnsi="Times New Roman"/>
          <w:szCs w:val="24"/>
        </w:rPr>
        <w:t>ë</w:t>
      </w:r>
      <w:r>
        <w:rPr>
          <w:rFonts w:ascii="Times New Roman" w:hAnsi="Times New Roman"/>
          <w:szCs w:val="24"/>
        </w:rPr>
        <w:t xml:space="preserve"> </w:t>
      </w:r>
      <w:r w:rsidRPr="00131A23">
        <w:rPr>
          <w:rFonts w:ascii="Times New Roman" w:hAnsi="Times New Roman"/>
          <w:szCs w:val="24"/>
        </w:rPr>
        <w:t xml:space="preserve">funksioneve të tij mbikëqyrëse </w:t>
      </w:r>
      <w:r>
        <w:t>mbi veprimtarin</w:t>
      </w:r>
      <w:r w:rsidR="00DC6584">
        <w:t>ë</w:t>
      </w:r>
      <w:r>
        <w:t xml:space="preserve"> e depozitarit.</w:t>
      </w:r>
    </w:p>
    <w:p w14:paraId="51A951EB" w14:textId="2B08BE03" w:rsidR="0079602B" w:rsidRDefault="0079602B" w:rsidP="005B379A">
      <w:pPr>
        <w:pStyle w:val="P68B1DB1-Normal1"/>
        <w:numPr>
          <w:ilvl w:val="0"/>
          <w:numId w:val="123"/>
        </w:numPr>
        <w:shd w:val="clear" w:color="auto" w:fill="FFFFFF"/>
        <w:spacing w:after="225" w:line="240" w:lineRule="auto"/>
        <w:ind w:left="284"/>
        <w:jc w:val="both"/>
        <w:textAlignment w:val="baseline"/>
      </w:pPr>
      <w:r>
        <w:t xml:space="preserve">Kur depozitari gjatë kryerjes së detyrave të tij </w:t>
      </w:r>
      <w:r w:rsidR="00C41B21">
        <w:t>sipas</w:t>
      </w:r>
      <w:r>
        <w:t xml:space="preserve"> neni</w:t>
      </w:r>
      <w:r w:rsidR="00C41B21">
        <w:t>t</w:t>
      </w:r>
      <w:r>
        <w:t xml:space="preserve"> </w:t>
      </w:r>
      <w:r w:rsidR="00F017F2">
        <w:t>12</w:t>
      </w:r>
      <w:r w:rsidR="00A54732">
        <w:t>0</w:t>
      </w:r>
      <w:r w:rsidR="00C41B21">
        <w:t>,</w:t>
      </w:r>
      <w:r>
        <w:t xml:space="preserve"> të këtij ligji, evidenton parregullsi nga ana shoq</w:t>
      </w:r>
      <w:r w:rsidR="00DC6584">
        <w:t>ë</w:t>
      </w:r>
      <w:r>
        <w:t>ris</w:t>
      </w:r>
      <w:r w:rsidR="00DC6584">
        <w:t>ë</w:t>
      </w:r>
      <w:r>
        <w:t xml:space="preserve"> administruese n</w:t>
      </w:r>
      <w:r w:rsidR="00DC6584">
        <w:t>ë</w:t>
      </w:r>
      <w:r>
        <w:t xml:space="preserve"> p</w:t>
      </w:r>
      <w:r w:rsidR="00DC6584">
        <w:t>ë</w:t>
      </w:r>
      <w:r>
        <w:t>rmbushjen e detyrimeve të saj sipas k</w:t>
      </w:r>
      <w:r w:rsidR="00DC6584">
        <w:t>ë</w:t>
      </w:r>
      <w:r>
        <w:t>tij ligji, rregulloreve t</w:t>
      </w:r>
      <w:r w:rsidR="00DC6584">
        <w:t>ë</w:t>
      </w:r>
      <w:r>
        <w:t xml:space="preserve"> miratuara në zbatim t</w:t>
      </w:r>
      <w:r w:rsidR="00DC6584">
        <w:t>ë</w:t>
      </w:r>
      <w:r>
        <w:t xml:space="preserve"> k</w:t>
      </w:r>
      <w:r w:rsidR="00F7467A">
        <w:t>ëtij ligj ose</w:t>
      </w:r>
      <w:r>
        <w:t xml:space="preserve"> prospektit, por q</w:t>
      </w:r>
      <w:r w:rsidR="00DC6584">
        <w:t>ë</w:t>
      </w:r>
      <w:r>
        <w:t xml:space="preserve"> nuk p</w:t>
      </w:r>
      <w:r w:rsidR="00DC6584">
        <w:t>ë</w:t>
      </w:r>
      <w:r>
        <w:t>rb</w:t>
      </w:r>
      <w:r w:rsidR="00DC6584">
        <w:t>ë</w:t>
      </w:r>
      <w:r>
        <w:t>jn</w:t>
      </w:r>
      <w:r w:rsidR="00DC6584">
        <w:t>ë</w:t>
      </w:r>
      <w:r>
        <w:t xml:space="preserve"> shkelje sipas pik</w:t>
      </w:r>
      <w:r w:rsidR="00DC6584">
        <w:t>ë</w:t>
      </w:r>
      <w:r>
        <w:t>s 2</w:t>
      </w:r>
      <w:r w:rsidR="007E052B">
        <w:t>,</w:t>
      </w:r>
      <w:r>
        <w:t xml:space="preserve"> t</w:t>
      </w:r>
      <w:r w:rsidR="00DC6584">
        <w:t>ë</w:t>
      </w:r>
      <w:r>
        <w:t xml:space="preserve"> nenit </w:t>
      </w:r>
      <w:r w:rsidR="007E052B">
        <w:t>12</w:t>
      </w:r>
      <w:r w:rsidR="00A54732">
        <w:t>0</w:t>
      </w:r>
      <w:r w:rsidR="00C41B21">
        <w:t>,</w:t>
      </w:r>
      <w:r w:rsidR="007E052B">
        <w:t xml:space="preserve"> </w:t>
      </w:r>
      <w:r>
        <w:t>njofton pa vones</w:t>
      </w:r>
      <w:r w:rsidR="00DC6584">
        <w:t>ë</w:t>
      </w:r>
      <w:r>
        <w:t xml:space="preserve"> shoq</w:t>
      </w:r>
      <w:r w:rsidR="00DC6584">
        <w:t>ë</w:t>
      </w:r>
      <w:r>
        <w:t>rin</w:t>
      </w:r>
      <w:r w:rsidR="00DC6584">
        <w:t>ë</w:t>
      </w:r>
      <w:r>
        <w:t xml:space="preserve"> administruese me q</w:t>
      </w:r>
      <w:r w:rsidR="00DC6584">
        <w:t>ë</w:t>
      </w:r>
      <w:r>
        <w:t>llim korrigjimin ose sqarimin e rrethanave q</w:t>
      </w:r>
      <w:r w:rsidR="00DC6584">
        <w:t>ë</w:t>
      </w:r>
      <w:r>
        <w:t xml:space="preserve"> cuan n</w:t>
      </w:r>
      <w:r w:rsidR="00DC6584">
        <w:t>ë</w:t>
      </w:r>
      <w:r>
        <w:t xml:space="preserve"> parregullsi.</w:t>
      </w:r>
    </w:p>
    <w:p w14:paraId="67B887F3" w14:textId="77777777" w:rsidR="0079602B" w:rsidRDefault="0079602B" w:rsidP="005B379A">
      <w:pPr>
        <w:pStyle w:val="P68B1DB1-Normal1"/>
        <w:numPr>
          <w:ilvl w:val="0"/>
          <w:numId w:val="123"/>
        </w:numPr>
        <w:shd w:val="clear" w:color="auto" w:fill="FFFFFF"/>
        <w:spacing w:after="225" w:line="240" w:lineRule="auto"/>
        <w:ind w:left="284"/>
        <w:jc w:val="both"/>
        <w:textAlignment w:val="baseline"/>
      </w:pPr>
      <w:r>
        <w:t>Nëse shoqëria administruese edhe pas njoftimit t</w:t>
      </w:r>
      <w:r w:rsidR="00DC6584">
        <w:t>ë</w:t>
      </w:r>
      <w:r>
        <w:t xml:space="preserve"> depozitarit, vazhdon të shkelë detyrimet e saj, </w:t>
      </w:r>
      <w:r w:rsidR="00846A36">
        <w:t xml:space="preserve">depozitari </w:t>
      </w:r>
      <w:r>
        <w:t xml:space="preserve">njofton </w:t>
      </w:r>
      <w:r w:rsidR="00DD6469">
        <w:t>A</w:t>
      </w:r>
      <w:r>
        <w:t>utoritetin pa vones</w:t>
      </w:r>
      <w:r w:rsidR="00DC6584">
        <w:t>ë</w:t>
      </w:r>
      <w:r>
        <w:t xml:space="preserve"> p</w:t>
      </w:r>
      <w:r w:rsidR="00DC6584">
        <w:t>ë</w:t>
      </w:r>
      <w:r>
        <w:t xml:space="preserve">r rrethant e shkeljes. </w:t>
      </w:r>
    </w:p>
    <w:p w14:paraId="2D445E7A" w14:textId="77777777" w:rsidR="009343B9" w:rsidRDefault="009343B9" w:rsidP="0079602B">
      <w:pPr>
        <w:pStyle w:val="P68B1DB1-Normal1"/>
        <w:shd w:val="clear" w:color="auto" w:fill="FFFFFF"/>
        <w:spacing w:after="0" w:line="240" w:lineRule="auto"/>
        <w:jc w:val="center"/>
        <w:textAlignment w:val="baseline"/>
        <w:rPr>
          <w:rFonts w:ascii="Times New Roman" w:hAnsi="Times New Roman"/>
          <w:szCs w:val="24"/>
        </w:rPr>
      </w:pPr>
    </w:p>
    <w:p w14:paraId="32E9490F" w14:textId="77777777" w:rsidR="0079602B" w:rsidRPr="00A54732" w:rsidRDefault="0079602B" w:rsidP="0079602B">
      <w:pPr>
        <w:pStyle w:val="P68B1DB1-Normal1"/>
        <w:shd w:val="clear" w:color="auto" w:fill="FFFFFF"/>
        <w:spacing w:after="0" w:line="240" w:lineRule="auto"/>
        <w:jc w:val="center"/>
        <w:textAlignment w:val="baseline"/>
        <w:rPr>
          <w:rFonts w:ascii="Times New Roman" w:hAnsi="Times New Roman"/>
          <w:color w:val="FF0000"/>
          <w:szCs w:val="24"/>
        </w:rPr>
      </w:pPr>
      <w:r>
        <w:rPr>
          <w:rFonts w:ascii="Times New Roman" w:hAnsi="Times New Roman"/>
          <w:szCs w:val="24"/>
        </w:rPr>
        <w:t xml:space="preserve">Neni </w:t>
      </w:r>
      <w:r w:rsidR="00A54732">
        <w:rPr>
          <w:rFonts w:ascii="Times New Roman" w:hAnsi="Times New Roman"/>
          <w:szCs w:val="24"/>
        </w:rPr>
        <w:t xml:space="preserve">123 </w:t>
      </w:r>
    </w:p>
    <w:p w14:paraId="3AA49D04" w14:textId="77777777" w:rsidR="0079602B" w:rsidRPr="000D6AA3" w:rsidRDefault="0079602B" w:rsidP="0079602B">
      <w:pPr>
        <w:pStyle w:val="P68B1DB1-Normal2"/>
        <w:shd w:val="clear" w:color="auto" w:fill="FFFFFF"/>
        <w:spacing w:after="0" w:line="240" w:lineRule="auto"/>
        <w:jc w:val="center"/>
        <w:textAlignment w:val="baseline"/>
        <w:rPr>
          <w:rFonts w:ascii="Times New Roman" w:hAnsi="Times New Roman"/>
          <w:i/>
          <w:szCs w:val="24"/>
        </w:rPr>
      </w:pPr>
      <w:r w:rsidRPr="000D6AA3">
        <w:rPr>
          <w:rFonts w:ascii="Times New Roman" w:hAnsi="Times New Roman"/>
          <w:szCs w:val="24"/>
        </w:rPr>
        <w:t>Ndarja e veprimtaris</w:t>
      </w:r>
      <w:r w:rsidR="00DC6584">
        <w:rPr>
          <w:rFonts w:ascii="Times New Roman" w:hAnsi="Times New Roman"/>
          <w:szCs w:val="24"/>
        </w:rPr>
        <w:t>ë</w:t>
      </w:r>
      <w:r w:rsidRPr="000D6AA3">
        <w:rPr>
          <w:rFonts w:ascii="Times New Roman" w:hAnsi="Times New Roman"/>
          <w:szCs w:val="24"/>
        </w:rPr>
        <w:t xml:space="preserve"> s</w:t>
      </w:r>
      <w:r w:rsidR="00DC6584">
        <w:rPr>
          <w:rFonts w:ascii="Times New Roman" w:hAnsi="Times New Roman"/>
          <w:szCs w:val="24"/>
        </w:rPr>
        <w:t>ë</w:t>
      </w:r>
      <w:r w:rsidRPr="000D6AA3">
        <w:rPr>
          <w:rFonts w:ascii="Times New Roman" w:hAnsi="Times New Roman"/>
          <w:szCs w:val="24"/>
        </w:rPr>
        <w:t xml:space="preserve"> </w:t>
      </w:r>
      <w:r w:rsidR="00D61480">
        <w:rPr>
          <w:rFonts w:ascii="Times New Roman" w:hAnsi="Times New Roman"/>
          <w:szCs w:val="24"/>
        </w:rPr>
        <w:t xml:space="preserve">depozitarit </w:t>
      </w:r>
      <w:r w:rsidRPr="000D6AA3">
        <w:rPr>
          <w:rFonts w:ascii="Times New Roman" w:hAnsi="Times New Roman"/>
          <w:szCs w:val="24"/>
        </w:rPr>
        <w:t>nga veprimtarit</w:t>
      </w:r>
      <w:r w:rsidR="00DC6584">
        <w:rPr>
          <w:rFonts w:ascii="Times New Roman" w:hAnsi="Times New Roman"/>
          <w:szCs w:val="24"/>
        </w:rPr>
        <w:t>ë</w:t>
      </w:r>
      <w:r w:rsidRPr="000D6AA3">
        <w:rPr>
          <w:rFonts w:ascii="Times New Roman" w:hAnsi="Times New Roman"/>
          <w:szCs w:val="24"/>
        </w:rPr>
        <w:t xml:space="preserve"> e tjerat</w:t>
      </w:r>
    </w:p>
    <w:p w14:paraId="582870C1" w14:textId="77777777" w:rsidR="0079602B" w:rsidRPr="000D6AA3" w:rsidRDefault="0079602B" w:rsidP="0079602B">
      <w:pPr>
        <w:pStyle w:val="P68B1DB1-Normal1"/>
        <w:shd w:val="clear" w:color="auto" w:fill="FFFFFF"/>
        <w:spacing w:after="225" w:line="240" w:lineRule="auto"/>
        <w:jc w:val="center"/>
        <w:textAlignment w:val="baseline"/>
        <w:rPr>
          <w:rFonts w:ascii="Times New Roman" w:hAnsi="Times New Roman"/>
          <w:szCs w:val="24"/>
        </w:rPr>
      </w:pPr>
    </w:p>
    <w:p w14:paraId="227A6ED6" w14:textId="77777777" w:rsidR="0079602B" w:rsidRDefault="0079602B" w:rsidP="005B379A">
      <w:pPr>
        <w:pStyle w:val="P68B1DB1-Normal1"/>
        <w:numPr>
          <w:ilvl w:val="0"/>
          <w:numId w:val="125"/>
        </w:numPr>
        <w:shd w:val="clear" w:color="auto" w:fill="FFFFFF"/>
        <w:spacing w:after="225" w:line="240" w:lineRule="auto"/>
        <w:ind w:left="426"/>
        <w:jc w:val="both"/>
        <w:textAlignment w:val="baseline"/>
      </w:pPr>
      <w:r>
        <w:t>Veprimtaria e ruajtjes s</w:t>
      </w:r>
      <w:r w:rsidR="00DC6584">
        <w:t>ë</w:t>
      </w:r>
      <w:r>
        <w:t xml:space="preserve"> aseteve dhe t</w:t>
      </w:r>
      <w:r w:rsidR="00DC6584">
        <w:t>ë</w:t>
      </w:r>
      <w:r>
        <w:t xml:space="preserve"> gjitha veprimtaritë e tjera q</w:t>
      </w:r>
      <w:r w:rsidR="00DC6584">
        <w:t>ë</w:t>
      </w:r>
      <w:r>
        <w:t xml:space="preserve"> depozitari kryern për një shoq</w:t>
      </w:r>
      <w:r w:rsidR="00DC6584">
        <w:t>ë</w:t>
      </w:r>
      <w:r>
        <w:t>ri administruese duhet të ndahen në mënyrë funksionale nga veprimtarit</w:t>
      </w:r>
      <w:r w:rsidR="00DC6584">
        <w:t>ë</w:t>
      </w:r>
      <w:r>
        <w:t xml:space="preserve"> e kryera nga depozitari në përputhje me ligjin që rregullon krijimin dhe funksionimin e bankave ose institucioneve të kreditit.</w:t>
      </w:r>
    </w:p>
    <w:p w14:paraId="4DFACF99" w14:textId="77777777" w:rsidR="0079602B" w:rsidRDefault="0079602B" w:rsidP="005B379A">
      <w:pPr>
        <w:pStyle w:val="P68B1DB1-Normal1"/>
        <w:numPr>
          <w:ilvl w:val="0"/>
          <w:numId w:val="125"/>
        </w:numPr>
        <w:shd w:val="clear" w:color="auto" w:fill="FFFFFF"/>
        <w:spacing w:after="225" w:line="240" w:lineRule="auto"/>
        <w:ind w:left="426"/>
        <w:jc w:val="both"/>
        <w:textAlignment w:val="baseline"/>
      </w:pPr>
      <w:r>
        <w:t>Asetet e fondit do të mbahen nga depozitari në mënyrë t</w:t>
      </w:r>
      <w:r w:rsidR="00DC6584">
        <w:t>ë</w:t>
      </w:r>
      <w:r>
        <w:t xml:space="preserve"> till</w:t>
      </w:r>
      <w:r w:rsidR="00DC6584">
        <w:t>ë</w:t>
      </w:r>
      <w:r>
        <w:t xml:space="preserve"> që në çdo kohë asete</w:t>
      </w:r>
      <w:r w:rsidR="00E97CAC">
        <w:t>t</w:t>
      </w:r>
      <w:r>
        <w:t xml:space="preserve"> që i përkasin fondit të identifikohen qartë dhe të dallohen nga asetet e depozitarit dhe klientëve të tjerë të depozitarit.</w:t>
      </w:r>
    </w:p>
    <w:p w14:paraId="29FB01D7" w14:textId="77777777" w:rsidR="0079602B" w:rsidRDefault="0079602B" w:rsidP="005B379A">
      <w:pPr>
        <w:pStyle w:val="P68B1DB1-Normal1"/>
        <w:numPr>
          <w:ilvl w:val="0"/>
          <w:numId w:val="125"/>
        </w:numPr>
        <w:shd w:val="clear" w:color="auto" w:fill="FFFFFF"/>
        <w:spacing w:after="225" w:line="240" w:lineRule="auto"/>
        <w:ind w:left="426"/>
        <w:jc w:val="both"/>
        <w:textAlignment w:val="baseline"/>
      </w:pPr>
      <w:r>
        <w:t>Depozitari dhe nën-depozitari nuk mund të përdorin asetet e fondit për kryerjen e transaksioneve për llogari të tyre ose për përfitim t</w:t>
      </w:r>
      <w:r w:rsidR="00DC6584">
        <w:t>ë</w:t>
      </w:r>
      <w:r>
        <w:t xml:space="preserve"> tyre, themeluesve t</w:t>
      </w:r>
      <w:r w:rsidR="00DC6584">
        <w:t>ë</w:t>
      </w:r>
      <w:r>
        <w:t xml:space="preserve"> tyre</w:t>
      </w:r>
      <w:r w:rsidR="00E97CAC">
        <w:t xml:space="preserve"> apo</w:t>
      </w:r>
      <w:r>
        <w:t xml:space="preserve"> t</w:t>
      </w:r>
      <w:r w:rsidR="00DC6584">
        <w:t>ë</w:t>
      </w:r>
      <w:r>
        <w:t xml:space="preserve"> pun</w:t>
      </w:r>
      <w:r w:rsidR="00DC6584">
        <w:t>ë</w:t>
      </w:r>
      <w:r>
        <w:t>suarve</w:t>
      </w:r>
      <w:r w:rsidR="00E97CAC">
        <w:t>,</w:t>
      </w:r>
      <w:r>
        <w:t xml:space="preserve"> përveç për përfitimin e anëtarëve të fondit.</w:t>
      </w:r>
    </w:p>
    <w:p w14:paraId="1D82661B" w14:textId="77777777" w:rsidR="0079602B" w:rsidRDefault="0079602B" w:rsidP="005B379A">
      <w:pPr>
        <w:pStyle w:val="P68B1DB1-Normal1"/>
        <w:numPr>
          <w:ilvl w:val="0"/>
          <w:numId w:val="125"/>
        </w:numPr>
        <w:shd w:val="clear" w:color="auto" w:fill="FFFFFF"/>
        <w:spacing w:after="225" w:line="240" w:lineRule="auto"/>
        <w:ind w:left="426"/>
        <w:jc w:val="both"/>
        <w:textAlignment w:val="baseline"/>
      </w:pPr>
      <w:r>
        <w:t xml:space="preserve">Asetet e fondit të pensionit nuk mund t’u nënshtrohen ekzekutimeve për detyrimet që depozitari ka ndaj të tretëve. Asetet e fondit të pensionit duhet të veçohen nga asetet e depozitarit, në bazë të së drejtës së veçimit në procedurë falimentimi dhe nuk përfshihen në shlyerjen e detyrimeve të kreditorëve të depozitarit. </w:t>
      </w:r>
    </w:p>
    <w:p w14:paraId="2E93DAD9" w14:textId="77777777" w:rsidR="0079602B" w:rsidRDefault="0079602B" w:rsidP="0079602B">
      <w:pPr>
        <w:pStyle w:val="P68B1DB1-Normal2"/>
        <w:shd w:val="clear" w:color="auto" w:fill="FFFFFF"/>
        <w:spacing w:after="0" w:line="240" w:lineRule="auto"/>
        <w:jc w:val="center"/>
        <w:textAlignment w:val="baseline"/>
      </w:pPr>
    </w:p>
    <w:p w14:paraId="793F83C8" w14:textId="77777777" w:rsidR="00081B45" w:rsidRDefault="00081B45" w:rsidP="00A54732">
      <w:pPr>
        <w:pStyle w:val="P68B1DB1-Normal2"/>
        <w:shd w:val="clear" w:color="auto" w:fill="FFFFFF"/>
        <w:spacing w:after="0" w:line="240" w:lineRule="auto"/>
        <w:textAlignment w:val="baseline"/>
      </w:pPr>
    </w:p>
    <w:p w14:paraId="14AF7E67" w14:textId="77777777" w:rsidR="0079602B" w:rsidRPr="00B90F2F" w:rsidRDefault="0079602B" w:rsidP="0079602B">
      <w:pPr>
        <w:pStyle w:val="P68B1DB1-Normal2"/>
        <w:shd w:val="clear" w:color="auto" w:fill="FFFFFF"/>
        <w:spacing w:after="0" w:line="240" w:lineRule="auto"/>
        <w:jc w:val="center"/>
        <w:textAlignment w:val="baseline"/>
        <w:rPr>
          <w:rFonts w:ascii="Times New Roman" w:hAnsi="Times New Roman"/>
          <w:i/>
          <w:szCs w:val="24"/>
        </w:rPr>
      </w:pPr>
      <w:r w:rsidRPr="00B90F2F">
        <w:rPr>
          <w:rFonts w:ascii="Times New Roman" w:hAnsi="Times New Roman"/>
          <w:szCs w:val="24"/>
        </w:rPr>
        <w:t>Neni</w:t>
      </w:r>
      <w:r w:rsidR="00986F1D">
        <w:rPr>
          <w:rFonts w:ascii="Times New Roman" w:hAnsi="Times New Roman"/>
          <w:szCs w:val="24"/>
        </w:rPr>
        <w:t xml:space="preserve"> </w:t>
      </w:r>
      <w:r w:rsidR="00A54732">
        <w:rPr>
          <w:rFonts w:ascii="Times New Roman" w:hAnsi="Times New Roman"/>
          <w:szCs w:val="24"/>
        </w:rPr>
        <w:t xml:space="preserve">124 </w:t>
      </w:r>
    </w:p>
    <w:p w14:paraId="2B90FAE1" w14:textId="77777777" w:rsidR="0079602B" w:rsidRPr="00B90F2F" w:rsidRDefault="0079602B" w:rsidP="0079602B">
      <w:pPr>
        <w:pStyle w:val="P68B1DB1-Normal2"/>
        <w:shd w:val="clear" w:color="auto" w:fill="FFFFFF"/>
        <w:spacing w:after="0" w:line="240" w:lineRule="auto"/>
        <w:jc w:val="center"/>
        <w:textAlignment w:val="baseline"/>
        <w:rPr>
          <w:rFonts w:ascii="Times New Roman" w:hAnsi="Times New Roman"/>
          <w:i/>
          <w:szCs w:val="24"/>
        </w:rPr>
      </w:pPr>
      <w:r w:rsidRPr="00B90F2F">
        <w:rPr>
          <w:rFonts w:ascii="Times New Roman" w:hAnsi="Times New Roman"/>
          <w:szCs w:val="24"/>
        </w:rPr>
        <w:t>Konflikti i interesit</w:t>
      </w:r>
    </w:p>
    <w:p w14:paraId="73F54BD2" w14:textId="77777777" w:rsidR="0079602B" w:rsidRDefault="0079602B" w:rsidP="0079602B">
      <w:pPr>
        <w:pStyle w:val="P68B1DB1-Normal1"/>
        <w:shd w:val="clear" w:color="auto" w:fill="FFFFFF"/>
        <w:spacing w:after="225" w:line="240" w:lineRule="auto"/>
        <w:jc w:val="center"/>
        <w:textAlignment w:val="baseline"/>
      </w:pPr>
    </w:p>
    <w:p w14:paraId="246ABF70" w14:textId="77777777" w:rsidR="0079602B" w:rsidRPr="004755F9" w:rsidRDefault="0079602B" w:rsidP="005B379A">
      <w:pPr>
        <w:pStyle w:val="P68B1DB1-Normal1"/>
        <w:numPr>
          <w:ilvl w:val="0"/>
          <w:numId w:val="129"/>
        </w:numPr>
        <w:shd w:val="clear" w:color="auto" w:fill="FFFFFF"/>
        <w:spacing w:after="0" w:line="240" w:lineRule="auto"/>
        <w:ind w:left="425"/>
        <w:jc w:val="both"/>
        <w:textAlignment w:val="baseline"/>
        <w:rPr>
          <w:rFonts w:ascii="Times New Roman" w:hAnsi="Times New Roman"/>
          <w:szCs w:val="24"/>
        </w:rPr>
      </w:pPr>
      <w:r w:rsidRPr="004755F9">
        <w:rPr>
          <w:rFonts w:ascii="Times New Roman" w:hAnsi="Times New Roman"/>
          <w:szCs w:val="24"/>
        </w:rPr>
        <w:t>Gjatë kryerjes së detyrave të tij, të parashikuara nga ky ligj dhe kontrata për kryerjen e veprimtaris</w:t>
      </w:r>
      <w:r w:rsidR="00DC6584" w:rsidRPr="004755F9">
        <w:rPr>
          <w:rFonts w:ascii="Times New Roman" w:hAnsi="Times New Roman"/>
          <w:szCs w:val="24"/>
        </w:rPr>
        <w:t>ë</w:t>
      </w:r>
      <w:r w:rsidRPr="004755F9">
        <w:rPr>
          <w:rFonts w:ascii="Times New Roman" w:hAnsi="Times New Roman"/>
          <w:szCs w:val="24"/>
        </w:rPr>
        <w:t xml:space="preserve"> s</w:t>
      </w:r>
      <w:r w:rsidR="00DC6584" w:rsidRPr="004755F9">
        <w:rPr>
          <w:rFonts w:ascii="Times New Roman" w:hAnsi="Times New Roman"/>
          <w:szCs w:val="24"/>
        </w:rPr>
        <w:t>ë</w:t>
      </w:r>
      <w:r w:rsidRPr="004755F9">
        <w:rPr>
          <w:rFonts w:ascii="Times New Roman" w:hAnsi="Times New Roman"/>
          <w:szCs w:val="24"/>
        </w:rPr>
        <w:t xml:space="preserve"> depozitari</w:t>
      </w:r>
      <w:r w:rsidR="00A67ED8">
        <w:rPr>
          <w:rFonts w:ascii="Times New Roman" w:hAnsi="Times New Roman"/>
          <w:szCs w:val="24"/>
        </w:rPr>
        <w:t>t</w:t>
      </w:r>
      <w:r w:rsidRPr="004755F9">
        <w:rPr>
          <w:rFonts w:ascii="Times New Roman" w:hAnsi="Times New Roman"/>
          <w:szCs w:val="24"/>
        </w:rPr>
        <w:t>, depozitari duhet të veprojë me kujdesin e një eksperti të mirë, me ndërgjegje dhe ndershmëri, pavarësisht nga shoq</w:t>
      </w:r>
      <w:r w:rsidR="00DC6584" w:rsidRPr="004755F9">
        <w:rPr>
          <w:rFonts w:ascii="Times New Roman" w:hAnsi="Times New Roman"/>
          <w:szCs w:val="24"/>
        </w:rPr>
        <w:t>ë</w:t>
      </w:r>
      <w:r w:rsidRPr="004755F9">
        <w:rPr>
          <w:rFonts w:ascii="Times New Roman" w:hAnsi="Times New Roman"/>
          <w:szCs w:val="24"/>
        </w:rPr>
        <w:t>ria administruese, aksionar</w:t>
      </w:r>
      <w:r w:rsidR="00DC6584" w:rsidRPr="004755F9">
        <w:rPr>
          <w:rFonts w:ascii="Times New Roman" w:hAnsi="Times New Roman"/>
          <w:szCs w:val="24"/>
        </w:rPr>
        <w:t>ë</w:t>
      </w:r>
      <w:r w:rsidRPr="004755F9">
        <w:rPr>
          <w:rFonts w:ascii="Times New Roman" w:hAnsi="Times New Roman"/>
          <w:szCs w:val="24"/>
        </w:rPr>
        <w:t>t e saj ose anëtarët e fondit për të cilin kryen veprimtari depozi</w:t>
      </w:r>
      <w:r w:rsidR="00D86750" w:rsidRPr="004755F9">
        <w:rPr>
          <w:rFonts w:ascii="Times New Roman" w:hAnsi="Times New Roman"/>
          <w:szCs w:val="24"/>
        </w:rPr>
        <w:t>tari</w:t>
      </w:r>
      <w:r w:rsidRPr="004755F9">
        <w:rPr>
          <w:rFonts w:ascii="Times New Roman" w:hAnsi="Times New Roman"/>
          <w:szCs w:val="24"/>
        </w:rPr>
        <w:t>.</w:t>
      </w:r>
    </w:p>
    <w:p w14:paraId="2E3EE0D0" w14:textId="77777777" w:rsidR="0079602B" w:rsidRPr="004755F9" w:rsidRDefault="00846A36" w:rsidP="005B379A">
      <w:pPr>
        <w:pStyle w:val="ListParagraph"/>
        <w:numPr>
          <w:ilvl w:val="0"/>
          <w:numId w:val="129"/>
        </w:numPr>
        <w:spacing w:after="0" w:line="240" w:lineRule="auto"/>
        <w:ind w:left="425"/>
        <w:jc w:val="both"/>
        <w:rPr>
          <w:rFonts w:ascii="Times New Roman" w:eastAsia="Times New Roman" w:hAnsi="Times New Roman"/>
          <w:sz w:val="24"/>
          <w:szCs w:val="24"/>
        </w:rPr>
      </w:pPr>
      <w:r w:rsidRPr="004755F9">
        <w:rPr>
          <w:rFonts w:ascii="Times New Roman" w:hAnsi="Times New Roman"/>
          <w:sz w:val="24"/>
          <w:szCs w:val="24"/>
        </w:rPr>
        <w:t>Depozitari</w:t>
      </w:r>
      <w:r w:rsidR="0079602B" w:rsidRPr="004755F9">
        <w:rPr>
          <w:rFonts w:ascii="Times New Roman" w:hAnsi="Times New Roman"/>
          <w:sz w:val="24"/>
          <w:szCs w:val="24"/>
        </w:rPr>
        <w:t>, përmes strukturës së tij organizative dhe akteve të brendshme, gjat</w:t>
      </w:r>
      <w:r w:rsidR="00DC6584" w:rsidRPr="004755F9">
        <w:rPr>
          <w:rFonts w:ascii="Times New Roman" w:hAnsi="Times New Roman"/>
          <w:sz w:val="24"/>
          <w:szCs w:val="24"/>
        </w:rPr>
        <w:t>ë</w:t>
      </w:r>
      <w:r w:rsidR="0079602B" w:rsidRPr="004755F9">
        <w:rPr>
          <w:rFonts w:ascii="Times New Roman" w:hAnsi="Times New Roman"/>
          <w:sz w:val="24"/>
          <w:szCs w:val="24"/>
        </w:rPr>
        <w:t xml:space="preserve"> kryerjes s</w:t>
      </w:r>
      <w:r w:rsidR="00DC6584" w:rsidRPr="004755F9">
        <w:rPr>
          <w:rFonts w:ascii="Times New Roman" w:hAnsi="Times New Roman"/>
          <w:sz w:val="24"/>
          <w:szCs w:val="24"/>
        </w:rPr>
        <w:t>ë</w:t>
      </w:r>
      <w:r w:rsidR="0079602B" w:rsidRPr="004755F9">
        <w:rPr>
          <w:rFonts w:ascii="Times New Roman" w:hAnsi="Times New Roman"/>
          <w:sz w:val="24"/>
          <w:szCs w:val="24"/>
        </w:rPr>
        <w:t xml:space="preserve"> veprimtaris</w:t>
      </w:r>
      <w:r w:rsidR="00DC6584" w:rsidRPr="004755F9">
        <w:rPr>
          <w:rFonts w:ascii="Times New Roman" w:hAnsi="Times New Roman"/>
          <w:sz w:val="24"/>
          <w:szCs w:val="24"/>
        </w:rPr>
        <w:t>ë</w:t>
      </w:r>
      <w:r w:rsidR="0079602B" w:rsidRPr="004755F9">
        <w:rPr>
          <w:rFonts w:ascii="Times New Roman" w:hAnsi="Times New Roman"/>
          <w:sz w:val="24"/>
          <w:szCs w:val="24"/>
        </w:rPr>
        <w:t xml:space="preserve"> dhe detyrave të parashikuara nga ky ligj dhe kontrata për kryerjen e veprimtaris</w:t>
      </w:r>
      <w:r w:rsidR="00DC6584" w:rsidRPr="004755F9">
        <w:rPr>
          <w:rFonts w:ascii="Times New Roman" w:hAnsi="Times New Roman"/>
          <w:sz w:val="24"/>
          <w:szCs w:val="24"/>
        </w:rPr>
        <w:t>ë</w:t>
      </w:r>
      <w:r w:rsidR="0079602B" w:rsidRPr="004755F9">
        <w:rPr>
          <w:rFonts w:ascii="Times New Roman" w:hAnsi="Times New Roman"/>
          <w:sz w:val="24"/>
          <w:szCs w:val="24"/>
        </w:rPr>
        <w:t xml:space="preserve"> së depozitarit, duhet të shmangë konfliktin e interesit midis vet</w:t>
      </w:r>
      <w:r w:rsidR="00DC6584" w:rsidRPr="004755F9">
        <w:rPr>
          <w:rFonts w:ascii="Times New Roman" w:hAnsi="Times New Roman"/>
          <w:sz w:val="24"/>
          <w:szCs w:val="24"/>
        </w:rPr>
        <w:t>ë</w:t>
      </w:r>
      <w:r w:rsidR="0079602B" w:rsidRPr="004755F9">
        <w:rPr>
          <w:rFonts w:ascii="Times New Roman" w:hAnsi="Times New Roman"/>
          <w:sz w:val="24"/>
          <w:szCs w:val="24"/>
        </w:rPr>
        <w:t xml:space="preserve"> depozitarit, aksionar</w:t>
      </w:r>
      <w:r w:rsidR="00DC6584" w:rsidRPr="004755F9">
        <w:rPr>
          <w:rFonts w:ascii="Times New Roman" w:hAnsi="Times New Roman"/>
          <w:sz w:val="24"/>
          <w:szCs w:val="24"/>
        </w:rPr>
        <w:t>ë</w:t>
      </w:r>
      <w:r w:rsidR="0079602B" w:rsidRPr="004755F9">
        <w:rPr>
          <w:rFonts w:ascii="Times New Roman" w:hAnsi="Times New Roman"/>
          <w:sz w:val="24"/>
          <w:szCs w:val="24"/>
        </w:rPr>
        <w:t>ve dhe/ose mbajtësit t</w:t>
      </w:r>
      <w:r w:rsidR="00DC6584" w:rsidRPr="004755F9">
        <w:rPr>
          <w:rFonts w:ascii="Times New Roman" w:hAnsi="Times New Roman"/>
          <w:sz w:val="24"/>
          <w:szCs w:val="24"/>
        </w:rPr>
        <w:t>ë</w:t>
      </w:r>
      <w:r w:rsidR="0079602B" w:rsidRPr="004755F9">
        <w:rPr>
          <w:rFonts w:ascii="Times New Roman" w:hAnsi="Times New Roman"/>
          <w:sz w:val="24"/>
          <w:szCs w:val="24"/>
        </w:rPr>
        <w:t xml:space="preserve"> pjes</w:t>
      </w:r>
      <w:r w:rsidR="00DC6584" w:rsidRPr="004755F9">
        <w:rPr>
          <w:rFonts w:ascii="Times New Roman" w:hAnsi="Times New Roman"/>
          <w:sz w:val="24"/>
          <w:szCs w:val="24"/>
        </w:rPr>
        <w:t>ë</w:t>
      </w:r>
      <w:r w:rsidR="0079602B" w:rsidRPr="004755F9">
        <w:rPr>
          <w:rFonts w:ascii="Times New Roman" w:hAnsi="Times New Roman"/>
          <w:sz w:val="24"/>
          <w:szCs w:val="24"/>
        </w:rPr>
        <w:t xml:space="preserve">marrjes </w:t>
      </w:r>
      <w:r w:rsidR="005F782C" w:rsidRPr="004755F9">
        <w:rPr>
          <w:rFonts w:ascii="Times New Roman" w:hAnsi="Times New Roman"/>
          <w:sz w:val="24"/>
          <w:szCs w:val="24"/>
        </w:rPr>
        <w:t>influencuese</w:t>
      </w:r>
      <w:r w:rsidR="0079602B" w:rsidRPr="004755F9">
        <w:rPr>
          <w:rFonts w:ascii="Times New Roman" w:hAnsi="Times New Roman"/>
          <w:sz w:val="24"/>
          <w:szCs w:val="24"/>
        </w:rPr>
        <w:t xml:space="preserve"> dhe shoq</w:t>
      </w:r>
      <w:r w:rsidR="00DC6584" w:rsidRPr="004755F9">
        <w:rPr>
          <w:rFonts w:ascii="Times New Roman" w:hAnsi="Times New Roman"/>
          <w:sz w:val="24"/>
          <w:szCs w:val="24"/>
        </w:rPr>
        <w:t>ë</w:t>
      </w:r>
      <w:r w:rsidR="0079602B" w:rsidRPr="004755F9">
        <w:rPr>
          <w:rFonts w:ascii="Times New Roman" w:hAnsi="Times New Roman"/>
          <w:sz w:val="24"/>
          <w:szCs w:val="24"/>
        </w:rPr>
        <w:t>ris</w:t>
      </w:r>
      <w:r w:rsidR="00DC6584" w:rsidRPr="004755F9">
        <w:rPr>
          <w:rFonts w:ascii="Times New Roman" w:hAnsi="Times New Roman"/>
          <w:sz w:val="24"/>
          <w:szCs w:val="24"/>
        </w:rPr>
        <w:t>ë</w:t>
      </w:r>
      <w:r w:rsidR="0079602B" w:rsidRPr="004755F9">
        <w:rPr>
          <w:rFonts w:ascii="Times New Roman" w:hAnsi="Times New Roman"/>
          <w:sz w:val="24"/>
          <w:szCs w:val="24"/>
        </w:rPr>
        <w:t xml:space="preserve"> administruese. </w:t>
      </w:r>
    </w:p>
    <w:p w14:paraId="3D435D16" w14:textId="77777777" w:rsidR="004755F9" w:rsidRPr="004755F9" w:rsidRDefault="0079602B" w:rsidP="005B379A">
      <w:pPr>
        <w:pStyle w:val="ListParagraph"/>
        <w:numPr>
          <w:ilvl w:val="0"/>
          <w:numId w:val="129"/>
        </w:numPr>
        <w:spacing w:after="0" w:line="240" w:lineRule="auto"/>
        <w:ind w:left="425"/>
        <w:jc w:val="both"/>
        <w:rPr>
          <w:rFonts w:ascii="Times New Roman" w:hAnsi="Times New Roman"/>
          <w:sz w:val="24"/>
          <w:szCs w:val="24"/>
        </w:rPr>
      </w:pPr>
      <w:r w:rsidRPr="004755F9">
        <w:rPr>
          <w:rFonts w:ascii="Times New Roman" w:eastAsia="Times New Roman" w:hAnsi="Times New Roman"/>
          <w:sz w:val="24"/>
          <w:szCs w:val="24"/>
        </w:rPr>
        <w:lastRenderedPageBreak/>
        <w:t>Konflikti i mundshëm i interesit identifikohet, administrohet dhe monitorohet në mënyrë të përshtatshme nga strukturat p</w:t>
      </w:r>
      <w:r w:rsidR="00DC6584" w:rsidRPr="004755F9">
        <w:rPr>
          <w:rFonts w:ascii="Times New Roman" w:eastAsia="Times New Roman" w:hAnsi="Times New Roman"/>
          <w:sz w:val="24"/>
          <w:szCs w:val="24"/>
        </w:rPr>
        <w:t>ë</w:t>
      </w:r>
      <w:r w:rsidRPr="004755F9">
        <w:rPr>
          <w:rFonts w:ascii="Times New Roman" w:eastAsia="Times New Roman" w:hAnsi="Times New Roman"/>
          <w:sz w:val="24"/>
          <w:szCs w:val="24"/>
        </w:rPr>
        <w:t>rgjegj</w:t>
      </w:r>
      <w:r w:rsidR="00DC6584" w:rsidRPr="004755F9">
        <w:rPr>
          <w:rFonts w:ascii="Times New Roman" w:eastAsia="Times New Roman" w:hAnsi="Times New Roman"/>
          <w:sz w:val="24"/>
          <w:szCs w:val="24"/>
        </w:rPr>
        <w:t>ë</w:t>
      </w:r>
      <w:r w:rsidRPr="004755F9">
        <w:rPr>
          <w:rFonts w:ascii="Times New Roman" w:eastAsia="Times New Roman" w:hAnsi="Times New Roman"/>
          <w:sz w:val="24"/>
          <w:szCs w:val="24"/>
        </w:rPr>
        <w:t>se</w:t>
      </w:r>
      <w:r w:rsidR="00A67ED8">
        <w:rPr>
          <w:rFonts w:ascii="Times New Roman" w:eastAsia="Times New Roman" w:hAnsi="Times New Roman"/>
          <w:sz w:val="24"/>
          <w:szCs w:val="24"/>
        </w:rPr>
        <w:t>,</w:t>
      </w:r>
      <w:r w:rsidRPr="004755F9">
        <w:rPr>
          <w:rFonts w:ascii="Times New Roman" w:eastAsia="Times New Roman" w:hAnsi="Times New Roman"/>
          <w:sz w:val="24"/>
          <w:szCs w:val="24"/>
        </w:rPr>
        <w:t>në mënyrë që të parandalohet çdo pasojë e padëshirueshme në interes</w:t>
      </w:r>
      <w:r w:rsidR="00D86750" w:rsidRPr="004755F9">
        <w:rPr>
          <w:rFonts w:ascii="Times New Roman" w:eastAsia="Times New Roman" w:hAnsi="Times New Roman"/>
          <w:sz w:val="24"/>
          <w:szCs w:val="24"/>
        </w:rPr>
        <w:t xml:space="preserve"> të</w:t>
      </w:r>
      <w:r w:rsidRPr="004755F9">
        <w:rPr>
          <w:rFonts w:ascii="Times New Roman" w:eastAsia="Times New Roman" w:hAnsi="Times New Roman"/>
          <w:sz w:val="24"/>
          <w:szCs w:val="24"/>
        </w:rPr>
        <w:t xml:space="preserve"> an</w:t>
      </w:r>
      <w:r w:rsidR="00DC6584" w:rsidRPr="004755F9">
        <w:rPr>
          <w:rFonts w:ascii="Times New Roman" w:eastAsia="Times New Roman" w:hAnsi="Times New Roman"/>
          <w:sz w:val="24"/>
          <w:szCs w:val="24"/>
        </w:rPr>
        <w:t>ë</w:t>
      </w:r>
      <w:r w:rsidRPr="004755F9">
        <w:rPr>
          <w:rFonts w:ascii="Times New Roman" w:eastAsia="Times New Roman" w:hAnsi="Times New Roman"/>
          <w:sz w:val="24"/>
          <w:szCs w:val="24"/>
        </w:rPr>
        <w:t>tar</w:t>
      </w:r>
      <w:r w:rsidR="00DC6584" w:rsidRPr="004755F9">
        <w:rPr>
          <w:rFonts w:ascii="Times New Roman" w:eastAsia="Times New Roman" w:hAnsi="Times New Roman"/>
          <w:sz w:val="24"/>
          <w:szCs w:val="24"/>
        </w:rPr>
        <w:t>ë</w:t>
      </w:r>
      <w:r w:rsidRPr="004755F9">
        <w:rPr>
          <w:rFonts w:ascii="Times New Roman" w:eastAsia="Times New Roman" w:hAnsi="Times New Roman"/>
          <w:sz w:val="24"/>
          <w:szCs w:val="24"/>
        </w:rPr>
        <w:t>ve t</w:t>
      </w:r>
      <w:r w:rsidR="00DC6584" w:rsidRPr="004755F9">
        <w:rPr>
          <w:rFonts w:ascii="Times New Roman" w:eastAsia="Times New Roman" w:hAnsi="Times New Roman"/>
          <w:sz w:val="24"/>
          <w:szCs w:val="24"/>
        </w:rPr>
        <w:t>ë</w:t>
      </w:r>
      <w:r w:rsidRPr="004755F9">
        <w:rPr>
          <w:rFonts w:ascii="Times New Roman" w:eastAsia="Times New Roman" w:hAnsi="Times New Roman"/>
          <w:sz w:val="24"/>
          <w:szCs w:val="24"/>
        </w:rPr>
        <w:t xml:space="preserve"> fondit</w:t>
      </w:r>
      <w:r w:rsidR="00D86750" w:rsidRPr="004755F9">
        <w:rPr>
          <w:rFonts w:ascii="Times New Roman" w:eastAsia="Times New Roman" w:hAnsi="Times New Roman"/>
          <w:sz w:val="24"/>
          <w:szCs w:val="24"/>
        </w:rPr>
        <w:t>.</w:t>
      </w:r>
      <w:r w:rsidRPr="004755F9">
        <w:rPr>
          <w:rFonts w:ascii="Times New Roman" w:eastAsia="Times New Roman" w:hAnsi="Times New Roman"/>
          <w:sz w:val="24"/>
          <w:szCs w:val="24"/>
        </w:rPr>
        <w:t xml:space="preserve">  </w:t>
      </w:r>
    </w:p>
    <w:p w14:paraId="5C56E072" w14:textId="77777777" w:rsidR="0079602B" w:rsidRPr="004755F9" w:rsidRDefault="0079602B" w:rsidP="005B379A">
      <w:pPr>
        <w:pStyle w:val="ListParagraph"/>
        <w:numPr>
          <w:ilvl w:val="0"/>
          <w:numId w:val="129"/>
        </w:numPr>
        <w:spacing w:after="0" w:line="240" w:lineRule="auto"/>
        <w:ind w:left="425"/>
        <w:jc w:val="both"/>
        <w:rPr>
          <w:rFonts w:ascii="Times New Roman" w:hAnsi="Times New Roman"/>
          <w:sz w:val="24"/>
          <w:szCs w:val="24"/>
        </w:rPr>
      </w:pPr>
      <w:r w:rsidRPr="004755F9">
        <w:rPr>
          <w:rFonts w:ascii="Times New Roman" w:eastAsia="Times New Roman" w:hAnsi="Times New Roman"/>
          <w:sz w:val="24"/>
          <w:szCs w:val="24"/>
        </w:rPr>
        <w:t xml:space="preserve">Shoqëria e licencuar si depozitar, nuk zotëron licencë si shoqëri administruese, por mund të zotërojë pjesërisht ose plotësisht një shoqëri, e cila </w:t>
      </w:r>
      <w:r w:rsidR="00145490" w:rsidRPr="004755F9">
        <w:rPr>
          <w:rFonts w:ascii="Times New Roman" w:eastAsia="Times New Roman" w:hAnsi="Times New Roman"/>
          <w:sz w:val="24"/>
          <w:szCs w:val="24"/>
        </w:rPr>
        <w:t>ka</w:t>
      </w:r>
      <w:r w:rsidRPr="004755F9">
        <w:rPr>
          <w:rFonts w:ascii="Times New Roman" w:eastAsia="Times New Roman" w:hAnsi="Times New Roman"/>
          <w:sz w:val="24"/>
          <w:szCs w:val="24"/>
        </w:rPr>
        <w:t xml:space="preserve"> licencë si shoqëri administruese e fondeve. </w:t>
      </w:r>
      <w:r w:rsidR="006824EF" w:rsidRPr="004755F9">
        <w:rPr>
          <w:rFonts w:ascii="Times New Roman" w:hAnsi="Times New Roman"/>
          <w:sz w:val="24"/>
          <w:szCs w:val="24"/>
        </w:rPr>
        <w:t>Në këtë rast shoqëria administruese dhe banka depozitare si aksioner i kësaj shoqërie nuk mund të kryejnë funksionet e tyre për të njëjtin fond pensioni.</w:t>
      </w:r>
    </w:p>
    <w:p w14:paraId="0BED4BE3" w14:textId="77777777" w:rsidR="0079602B" w:rsidRPr="004755F9" w:rsidRDefault="0079602B" w:rsidP="005B379A">
      <w:pPr>
        <w:pStyle w:val="P68B1DB1-Normal1"/>
        <w:numPr>
          <w:ilvl w:val="0"/>
          <w:numId w:val="129"/>
        </w:numPr>
        <w:shd w:val="clear" w:color="auto" w:fill="FFFFFF"/>
        <w:spacing w:after="0" w:line="240" w:lineRule="auto"/>
        <w:ind w:left="425"/>
        <w:jc w:val="both"/>
        <w:textAlignment w:val="baseline"/>
        <w:rPr>
          <w:rFonts w:ascii="Times New Roman" w:hAnsi="Times New Roman"/>
          <w:szCs w:val="24"/>
        </w:rPr>
      </w:pPr>
      <w:r w:rsidRPr="004755F9">
        <w:rPr>
          <w:rFonts w:ascii="Times New Roman" w:hAnsi="Times New Roman"/>
          <w:szCs w:val="24"/>
        </w:rPr>
        <w:t>Funksionar</w:t>
      </w:r>
      <w:r w:rsidR="00DC6584" w:rsidRPr="004755F9">
        <w:rPr>
          <w:rFonts w:ascii="Times New Roman" w:hAnsi="Times New Roman"/>
          <w:szCs w:val="24"/>
        </w:rPr>
        <w:t>ë</w:t>
      </w:r>
      <w:r w:rsidRPr="004755F9">
        <w:rPr>
          <w:rFonts w:ascii="Times New Roman" w:hAnsi="Times New Roman"/>
          <w:szCs w:val="24"/>
        </w:rPr>
        <w:t>t kryesor</w:t>
      </w:r>
      <w:r w:rsidR="00DC6584" w:rsidRPr="004755F9">
        <w:rPr>
          <w:rFonts w:ascii="Times New Roman" w:hAnsi="Times New Roman"/>
          <w:szCs w:val="24"/>
        </w:rPr>
        <w:t>ë</w:t>
      </w:r>
      <w:r w:rsidRPr="004755F9">
        <w:rPr>
          <w:rFonts w:ascii="Times New Roman" w:hAnsi="Times New Roman"/>
          <w:szCs w:val="24"/>
        </w:rPr>
        <w:t xml:space="preserve">, personeli </w:t>
      </w:r>
      <w:r w:rsidR="00F6573D" w:rsidRPr="004755F9">
        <w:rPr>
          <w:rFonts w:ascii="Times New Roman" w:hAnsi="Times New Roman"/>
          <w:szCs w:val="24"/>
        </w:rPr>
        <w:t xml:space="preserve">kyç </w:t>
      </w:r>
      <w:r w:rsidRPr="004755F9">
        <w:rPr>
          <w:rFonts w:ascii="Times New Roman" w:hAnsi="Times New Roman"/>
          <w:szCs w:val="24"/>
        </w:rPr>
        <w:t>dhe punonjës t</w:t>
      </w:r>
      <w:r w:rsidR="00DC6584" w:rsidRPr="004755F9">
        <w:rPr>
          <w:rFonts w:ascii="Times New Roman" w:hAnsi="Times New Roman"/>
          <w:szCs w:val="24"/>
        </w:rPr>
        <w:t>ë</w:t>
      </w:r>
      <w:r w:rsidRPr="004755F9">
        <w:rPr>
          <w:rFonts w:ascii="Times New Roman" w:hAnsi="Times New Roman"/>
          <w:szCs w:val="24"/>
        </w:rPr>
        <w:t xml:space="preserve"> tjerë të </w:t>
      </w:r>
      <w:r w:rsidR="00F6573D" w:rsidRPr="004755F9">
        <w:rPr>
          <w:rFonts w:ascii="Times New Roman" w:hAnsi="Times New Roman"/>
          <w:szCs w:val="24"/>
        </w:rPr>
        <w:t>depozitarit</w:t>
      </w:r>
      <w:r w:rsidRPr="004755F9">
        <w:rPr>
          <w:rFonts w:ascii="Times New Roman" w:hAnsi="Times New Roman"/>
          <w:szCs w:val="24"/>
        </w:rPr>
        <w:t>, nuk mund të jenë funksionar</w:t>
      </w:r>
      <w:r w:rsidR="00DC6584" w:rsidRPr="004755F9">
        <w:rPr>
          <w:rFonts w:ascii="Times New Roman" w:hAnsi="Times New Roman"/>
          <w:szCs w:val="24"/>
        </w:rPr>
        <w:t>ë</w:t>
      </w:r>
      <w:r w:rsidRPr="004755F9">
        <w:rPr>
          <w:rFonts w:ascii="Times New Roman" w:hAnsi="Times New Roman"/>
          <w:szCs w:val="24"/>
        </w:rPr>
        <w:t xml:space="preserve"> kryesor</w:t>
      </w:r>
      <w:r w:rsidR="00DC6584" w:rsidRPr="004755F9">
        <w:rPr>
          <w:rFonts w:ascii="Times New Roman" w:hAnsi="Times New Roman"/>
          <w:szCs w:val="24"/>
        </w:rPr>
        <w:t>ë</w:t>
      </w:r>
      <w:r w:rsidRPr="004755F9">
        <w:rPr>
          <w:rFonts w:ascii="Times New Roman" w:hAnsi="Times New Roman"/>
          <w:szCs w:val="24"/>
        </w:rPr>
        <w:t xml:space="preserve">, personel </w:t>
      </w:r>
      <w:r w:rsidR="00F6573D" w:rsidRPr="004755F9">
        <w:rPr>
          <w:rFonts w:ascii="Times New Roman" w:hAnsi="Times New Roman"/>
          <w:szCs w:val="24"/>
        </w:rPr>
        <w:t xml:space="preserve">kyç </w:t>
      </w:r>
      <w:r w:rsidRPr="004755F9">
        <w:rPr>
          <w:rFonts w:ascii="Times New Roman" w:hAnsi="Times New Roman"/>
          <w:szCs w:val="24"/>
        </w:rPr>
        <w:t>dhe punonjës të shoqëris</w:t>
      </w:r>
      <w:r w:rsidR="00DC6584" w:rsidRPr="004755F9">
        <w:rPr>
          <w:rFonts w:ascii="Times New Roman" w:hAnsi="Times New Roman"/>
          <w:szCs w:val="24"/>
        </w:rPr>
        <w:t>ë</w:t>
      </w:r>
      <w:r w:rsidRPr="004755F9">
        <w:rPr>
          <w:rFonts w:ascii="Times New Roman" w:hAnsi="Times New Roman"/>
          <w:szCs w:val="24"/>
        </w:rPr>
        <w:t xml:space="preserve"> administruese dhe anasjelltas.</w:t>
      </w:r>
    </w:p>
    <w:p w14:paraId="2984E81B" w14:textId="77777777" w:rsidR="0079602B" w:rsidRPr="004755F9" w:rsidRDefault="0079602B" w:rsidP="0079602B">
      <w:pPr>
        <w:pStyle w:val="P68B1DB1-Normal2"/>
        <w:shd w:val="clear" w:color="auto" w:fill="FFFFFF"/>
        <w:spacing w:after="0" w:line="240" w:lineRule="auto"/>
        <w:ind w:left="425"/>
        <w:jc w:val="both"/>
        <w:textAlignment w:val="baseline"/>
        <w:rPr>
          <w:rFonts w:ascii="Times New Roman" w:hAnsi="Times New Roman"/>
          <w:szCs w:val="24"/>
        </w:rPr>
      </w:pPr>
    </w:p>
    <w:p w14:paraId="6AC926D4" w14:textId="77777777" w:rsidR="00BE7E60" w:rsidRDefault="00BE7E60" w:rsidP="0079602B">
      <w:pPr>
        <w:pStyle w:val="P68B1DB1-Normal1"/>
        <w:shd w:val="clear" w:color="auto" w:fill="FFFFFF"/>
        <w:spacing w:after="0" w:line="240" w:lineRule="auto"/>
        <w:textAlignment w:val="baseline"/>
        <w:rPr>
          <w:szCs w:val="24"/>
        </w:rPr>
      </w:pPr>
    </w:p>
    <w:p w14:paraId="41E376BF" w14:textId="77777777" w:rsidR="0079602B" w:rsidRDefault="0079602B" w:rsidP="0079602B">
      <w:pPr>
        <w:pStyle w:val="P68B1DB1-Normal1"/>
        <w:shd w:val="clear" w:color="auto" w:fill="FFFFFF"/>
        <w:spacing w:after="0" w:line="240" w:lineRule="auto"/>
        <w:jc w:val="center"/>
        <w:textAlignment w:val="baseline"/>
        <w:rPr>
          <w:szCs w:val="24"/>
        </w:rPr>
      </w:pPr>
    </w:p>
    <w:p w14:paraId="4E4F4E3C" w14:textId="77777777" w:rsidR="00A54732" w:rsidRDefault="00A54732" w:rsidP="0079602B">
      <w:pPr>
        <w:pStyle w:val="P68B1DB1-Normal1"/>
        <w:shd w:val="clear" w:color="auto" w:fill="FFFFFF"/>
        <w:spacing w:after="0" w:line="240" w:lineRule="auto"/>
        <w:jc w:val="center"/>
        <w:textAlignment w:val="baseline"/>
        <w:rPr>
          <w:szCs w:val="24"/>
        </w:rPr>
      </w:pPr>
    </w:p>
    <w:p w14:paraId="6ACA3888" w14:textId="77777777" w:rsidR="00A54732" w:rsidRDefault="00A54732" w:rsidP="00FC321A">
      <w:pPr>
        <w:pStyle w:val="P68B1DB1-Normal1"/>
        <w:shd w:val="clear" w:color="auto" w:fill="FFFFFF"/>
        <w:spacing w:after="0" w:line="240" w:lineRule="auto"/>
        <w:textAlignment w:val="baseline"/>
        <w:rPr>
          <w:szCs w:val="24"/>
        </w:rPr>
      </w:pPr>
    </w:p>
    <w:p w14:paraId="6AE7A766" w14:textId="77777777" w:rsidR="0079602B" w:rsidRPr="00A54732" w:rsidRDefault="0079602B" w:rsidP="0079602B">
      <w:pPr>
        <w:pStyle w:val="P68B1DB1-Normal1"/>
        <w:shd w:val="clear" w:color="auto" w:fill="FFFFFF"/>
        <w:spacing w:after="0" w:line="240" w:lineRule="auto"/>
        <w:jc w:val="center"/>
        <w:textAlignment w:val="baseline"/>
        <w:rPr>
          <w:color w:val="FF0000"/>
          <w:szCs w:val="24"/>
        </w:rPr>
      </w:pPr>
      <w:r w:rsidRPr="002D05EC">
        <w:rPr>
          <w:szCs w:val="24"/>
        </w:rPr>
        <w:t xml:space="preserve">Neni </w:t>
      </w:r>
      <w:r w:rsidR="00A54732">
        <w:rPr>
          <w:szCs w:val="24"/>
        </w:rPr>
        <w:t xml:space="preserve">125 </w:t>
      </w:r>
    </w:p>
    <w:p w14:paraId="540DE6C5" w14:textId="77777777" w:rsidR="0079602B" w:rsidRPr="002D05EC" w:rsidRDefault="0079602B" w:rsidP="0079602B">
      <w:pPr>
        <w:pStyle w:val="P68B1DB1-Normal2"/>
        <w:shd w:val="clear" w:color="auto" w:fill="FFFFFF"/>
        <w:spacing w:after="0" w:line="240" w:lineRule="auto"/>
        <w:jc w:val="center"/>
        <w:textAlignment w:val="baseline"/>
        <w:rPr>
          <w:i/>
          <w:szCs w:val="24"/>
        </w:rPr>
      </w:pPr>
      <w:r w:rsidRPr="002D05EC">
        <w:rPr>
          <w:szCs w:val="24"/>
        </w:rPr>
        <w:t xml:space="preserve">Përgjegjësia e </w:t>
      </w:r>
      <w:r w:rsidR="00846A36">
        <w:rPr>
          <w:szCs w:val="24"/>
        </w:rPr>
        <w:t>depozitarit</w:t>
      </w:r>
    </w:p>
    <w:p w14:paraId="345AF101" w14:textId="77777777" w:rsidR="0079602B" w:rsidRDefault="0079602B" w:rsidP="0079602B">
      <w:pPr>
        <w:pStyle w:val="P68B1DB1-Normal2"/>
        <w:shd w:val="clear" w:color="auto" w:fill="FFFFFF"/>
        <w:spacing w:after="0" w:line="240" w:lineRule="auto"/>
        <w:jc w:val="center"/>
        <w:textAlignment w:val="baseline"/>
      </w:pPr>
    </w:p>
    <w:p w14:paraId="1FDC7A3F" w14:textId="77777777" w:rsidR="0079602B" w:rsidRPr="00BD627F" w:rsidRDefault="0079602B" w:rsidP="005B379A">
      <w:pPr>
        <w:pStyle w:val="P68B1DB1-Normal1"/>
        <w:numPr>
          <w:ilvl w:val="0"/>
          <w:numId w:val="128"/>
        </w:numPr>
        <w:shd w:val="clear" w:color="auto" w:fill="FFFFFF"/>
        <w:spacing w:after="0" w:line="276" w:lineRule="auto"/>
        <w:ind w:left="425" w:hanging="357"/>
        <w:jc w:val="both"/>
        <w:textAlignment w:val="baseline"/>
      </w:pPr>
      <w:r>
        <w:t>Depozitari ekzekuton urdhërat dhe udhëzimet e shoqërisë administruese vetëm nëse ato janë në përputhje me dispozitat e këtij ligji, rregulloret e m</w:t>
      </w:r>
      <w:r w:rsidR="00F7467A">
        <w:t xml:space="preserve">iratuara në </w:t>
      </w:r>
      <w:r w:rsidR="00F94064">
        <w:t>zbatim t</w:t>
      </w:r>
      <w:r w:rsidR="00665515">
        <w:t>ë</w:t>
      </w:r>
      <w:r w:rsidR="00F94064">
        <w:t xml:space="preserve"> tij</w:t>
      </w:r>
      <w:r w:rsidR="00F7467A">
        <w:t xml:space="preserve"> dhe</w:t>
      </w:r>
      <w:r>
        <w:t xml:space="preserve"> prospektin </w:t>
      </w:r>
      <w:r w:rsidRPr="00F7467A">
        <w:t>e fondit</w:t>
      </w:r>
      <w:r w:rsidR="00F7467A">
        <w:t xml:space="preserve"> t</w:t>
      </w:r>
      <w:r w:rsidR="00632BC9">
        <w:t>ë</w:t>
      </w:r>
      <w:r w:rsidR="00F7467A">
        <w:t xml:space="preserve"> pensionit</w:t>
      </w:r>
      <w:r>
        <w:t>.</w:t>
      </w:r>
    </w:p>
    <w:p w14:paraId="684A9648" w14:textId="77777777" w:rsidR="0079602B" w:rsidRPr="002D05EC" w:rsidRDefault="0079602B" w:rsidP="005B379A">
      <w:pPr>
        <w:pStyle w:val="P68B1DB1-Normal1"/>
        <w:numPr>
          <w:ilvl w:val="0"/>
          <w:numId w:val="128"/>
        </w:numPr>
        <w:shd w:val="clear" w:color="auto" w:fill="FFFFFF"/>
        <w:spacing w:after="0" w:line="276" w:lineRule="auto"/>
        <w:ind w:left="425" w:hanging="357"/>
        <w:jc w:val="both"/>
        <w:textAlignment w:val="baseline"/>
        <w:rPr>
          <w:rFonts w:ascii="Times New Roman" w:hAnsi="Times New Roman"/>
          <w:szCs w:val="24"/>
        </w:rPr>
      </w:pPr>
      <w:r w:rsidRPr="002D05EC">
        <w:rPr>
          <w:rFonts w:ascii="Times New Roman" w:hAnsi="Times New Roman"/>
          <w:szCs w:val="24"/>
        </w:rPr>
        <w:t>Depozitari është përgjegjës ndaj shoqërisë administruese, fondit t</w:t>
      </w:r>
      <w:r w:rsidR="00DC6584">
        <w:rPr>
          <w:rFonts w:ascii="Times New Roman" w:hAnsi="Times New Roman"/>
          <w:szCs w:val="24"/>
        </w:rPr>
        <w:t>ë</w:t>
      </w:r>
      <w:r w:rsidRPr="002D05EC">
        <w:rPr>
          <w:rFonts w:ascii="Times New Roman" w:hAnsi="Times New Roman"/>
          <w:szCs w:val="24"/>
        </w:rPr>
        <w:t xml:space="preserve"> pensionit dhe ndaj anëtarëve të fondit</w:t>
      </w:r>
      <w:r w:rsidR="00F73F5A">
        <w:rPr>
          <w:rFonts w:ascii="Times New Roman" w:hAnsi="Times New Roman"/>
          <w:szCs w:val="24"/>
        </w:rPr>
        <w:t xml:space="preserve"> për çdo humbje</w:t>
      </w:r>
      <w:r w:rsidRPr="002D05EC">
        <w:rPr>
          <w:rFonts w:ascii="Times New Roman" w:hAnsi="Times New Roman"/>
          <w:szCs w:val="24"/>
        </w:rPr>
        <w:t xml:space="preserve"> t</w:t>
      </w:r>
      <w:r w:rsidR="00DC6584">
        <w:rPr>
          <w:rFonts w:ascii="Times New Roman" w:hAnsi="Times New Roman"/>
          <w:szCs w:val="24"/>
        </w:rPr>
        <w:t>ë</w:t>
      </w:r>
      <w:r w:rsidRPr="002D05EC">
        <w:rPr>
          <w:rFonts w:ascii="Times New Roman" w:hAnsi="Times New Roman"/>
          <w:szCs w:val="24"/>
        </w:rPr>
        <w:t xml:space="preserve"> shkaktuar nga vet</w:t>
      </w:r>
      <w:r w:rsidR="00DC6584">
        <w:rPr>
          <w:rFonts w:ascii="Times New Roman" w:hAnsi="Times New Roman"/>
          <w:szCs w:val="24"/>
        </w:rPr>
        <w:t>ë</w:t>
      </w:r>
      <w:r w:rsidRPr="002D05EC">
        <w:rPr>
          <w:rFonts w:ascii="Times New Roman" w:hAnsi="Times New Roman"/>
          <w:szCs w:val="24"/>
        </w:rPr>
        <w:t xml:space="preserve"> ai ose nga një palë e tretë</w:t>
      </w:r>
      <w:r w:rsidR="00F73F5A">
        <w:rPr>
          <w:rFonts w:ascii="Times New Roman" w:hAnsi="Times New Roman"/>
          <w:szCs w:val="24"/>
        </w:rPr>
        <w:t>,</w:t>
      </w:r>
      <w:r w:rsidRPr="002D05EC">
        <w:rPr>
          <w:rFonts w:ascii="Times New Roman" w:hAnsi="Times New Roman"/>
          <w:szCs w:val="24"/>
        </w:rPr>
        <w:t xml:space="preserve"> së cil</w:t>
      </w:r>
      <w:r w:rsidR="00DC6584">
        <w:rPr>
          <w:rFonts w:ascii="Times New Roman" w:hAnsi="Times New Roman"/>
          <w:szCs w:val="24"/>
        </w:rPr>
        <w:t>ë</w:t>
      </w:r>
      <w:r w:rsidRPr="002D05EC">
        <w:rPr>
          <w:rFonts w:ascii="Times New Roman" w:hAnsi="Times New Roman"/>
          <w:szCs w:val="24"/>
        </w:rPr>
        <w:t xml:space="preserve">s i </w:t>
      </w:r>
      <w:r w:rsidR="00DC6584">
        <w:rPr>
          <w:rFonts w:ascii="Times New Roman" w:hAnsi="Times New Roman"/>
          <w:szCs w:val="24"/>
        </w:rPr>
        <w:t>ë</w:t>
      </w:r>
      <w:r w:rsidRPr="002D05EC">
        <w:rPr>
          <w:rFonts w:ascii="Times New Roman" w:hAnsi="Times New Roman"/>
          <w:szCs w:val="24"/>
        </w:rPr>
        <w:t>sht</w:t>
      </w:r>
      <w:r w:rsidR="00DC6584">
        <w:rPr>
          <w:rFonts w:ascii="Times New Roman" w:hAnsi="Times New Roman"/>
          <w:szCs w:val="24"/>
        </w:rPr>
        <w:t>ë</w:t>
      </w:r>
      <w:r w:rsidRPr="002D05EC">
        <w:rPr>
          <w:rFonts w:ascii="Times New Roman" w:hAnsi="Times New Roman"/>
          <w:szCs w:val="24"/>
        </w:rPr>
        <w:t xml:space="preserve"> deleguar ruajtja e aseteve të fondit. </w:t>
      </w:r>
    </w:p>
    <w:p w14:paraId="1074285E" w14:textId="77777777" w:rsidR="0079602B" w:rsidRPr="002D05EC" w:rsidRDefault="0079602B" w:rsidP="005B379A">
      <w:pPr>
        <w:pStyle w:val="P68B1DB1-Normal1"/>
        <w:numPr>
          <w:ilvl w:val="0"/>
          <w:numId w:val="128"/>
        </w:numPr>
        <w:shd w:val="clear" w:color="auto" w:fill="FFFFFF"/>
        <w:spacing w:after="0" w:line="276" w:lineRule="auto"/>
        <w:ind w:left="425" w:hanging="357"/>
        <w:jc w:val="both"/>
        <w:textAlignment w:val="baseline"/>
        <w:rPr>
          <w:rFonts w:ascii="Times New Roman" w:hAnsi="Times New Roman"/>
          <w:szCs w:val="24"/>
        </w:rPr>
      </w:pPr>
      <w:r w:rsidRPr="002D05EC">
        <w:rPr>
          <w:rFonts w:ascii="Times New Roman" w:hAnsi="Times New Roman"/>
          <w:szCs w:val="24"/>
        </w:rPr>
        <w:t>Në rastin e humbjes së aseteve të ruajtura, depozitari garanton kthimin e tyre n</w:t>
      </w:r>
      <w:r w:rsidR="00DC6584">
        <w:rPr>
          <w:rFonts w:ascii="Times New Roman" w:hAnsi="Times New Roman"/>
          <w:szCs w:val="24"/>
        </w:rPr>
        <w:t>ë</w:t>
      </w:r>
      <w:r w:rsidRPr="002D05EC">
        <w:rPr>
          <w:rFonts w:ascii="Times New Roman" w:hAnsi="Times New Roman"/>
          <w:szCs w:val="24"/>
        </w:rPr>
        <w:t xml:space="preserve"> llojin identik ose shumën korresponduese fondit t</w:t>
      </w:r>
      <w:r w:rsidR="00DC6584">
        <w:rPr>
          <w:rFonts w:ascii="Times New Roman" w:hAnsi="Times New Roman"/>
          <w:szCs w:val="24"/>
        </w:rPr>
        <w:t>ë</w:t>
      </w:r>
      <w:r w:rsidRPr="002D05EC">
        <w:rPr>
          <w:rFonts w:ascii="Times New Roman" w:hAnsi="Times New Roman"/>
          <w:szCs w:val="24"/>
        </w:rPr>
        <w:t xml:space="preserve"> pensionit. Depozitari nuk mban përgjegjësi nëse vërteton se kjo humbje ka ndodhur si rezultat i rrethanave që janë jashtë kontrollit të depozitarit dhe se pasojat ishin të pashmangshme pavarësisht të gjitha përpjekjeve për shmangien e tyre.</w:t>
      </w:r>
    </w:p>
    <w:p w14:paraId="533D5A51" w14:textId="77777777" w:rsidR="0079602B" w:rsidRPr="002D05EC" w:rsidRDefault="0079602B" w:rsidP="005B379A">
      <w:pPr>
        <w:pStyle w:val="ListParagraph"/>
        <w:numPr>
          <w:ilvl w:val="0"/>
          <w:numId w:val="128"/>
        </w:numPr>
        <w:spacing w:after="0"/>
        <w:ind w:left="425" w:hanging="357"/>
        <w:jc w:val="both"/>
        <w:rPr>
          <w:rFonts w:ascii="Times New Roman" w:eastAsia="Times New Roman" w:hAnsi="Times New Roman"/>
          <w:sz w:val="24"/>
          <w:szCs w:val="24"/>
        </w:rPr>
      </w:pPr>
      <w:r w:rsidRPr="002D05EC">
        <w:rPr>
          <w:rFonts w:ascii="Times New Roman" w:eastAsia="Times New Roman" w:hAnsi="Times New Roman"/>
          <w:sz w:val="24"/>
          <w:szCs w:val="24"/>
        </w:rPr>
        <w:t>Depozitari mban gjithashtu përgjegjësi ndaj fondit t</w:t>
      </w:r>
      <w:r w:rsidR="00DC6584">
        <w:rPr>
          <w:rFonts w:ascii="Times New Roman" w:eastAsia="Times New Roman" w:hAnsi="Times New Roman"/>
          <w:sz w:val="24"/>
          <w:szCs w:val="24"/>
        </w:rPr>
        <w:t>ë</w:t>
      </w:r>
      <w:r w:rsidRPr="002D05EC">
        <w:rPr>
          <w:rFonts w:ascii="Times New Roman" w:eastAsia="Times New Roman" w:hAnsi="Times New Roman"/>
          <w:sz w:val="24"/>
          <w:szCs w:val="24"/>
        </w:rPr>
        <w:t xml:space="preserve"> pensionit dhe ndaj an</w:t>
      </w:r>
      <w:r w:rsidR="00DC6584">
        <w:rPr>
          <w:rFonts w:ascii="Times New Roman" w:eastAsia="Times New Roman" w:hAnsi="Times New Roman"/>
          <w:sz w:val="24"/>
          <w:szCs w:val="24"/>
        </w:rPr>
        <w:t>ë</w:t>
      </w:r>
      <w:r w:rsidRPr="002D05EC">
        <w:rPr>
          <w:rFonts w:ascii="Times New Roman" w:eastAsia="Times New Roman" w:hAnsi="Times New Roman"/>
          <w:sz w:val="24"/>
          <w:szCs w:val="24"/>
        </w:rPr>
        <w:t>tar</w:t>
      </w:r>
      <w:r w:rsidR="00DC6584">
        <w:rPr>
          <w:rFonts w:ascii="Times New Roman" w:eastAsia="Times New Roman" w:hAnsi="Times New Roman"/>
          <w:sz w:val="24"/>
          <w:szCs w:val="24"/>
        </w:rPr>
        <w:t>ë</w:t>
      </w:r>
      <w:r w:rsidRPr="002D05EC">
        <w:rPr>
          <w:rFonts w:ascii="Times New Roman" w:eastAsia="Times New Roman" w:hAnsi="Times New Roman"/>
          <w:sz w:val="24"/>
          <w:szCs w:val="24"/>
        </w:rPr>
        <w:t xml:space="preserve">ve për të gjitha humbjet e shkaktuar si pasojë e pakujdesisë së depozitarit apo mospërmbushjes së qëllimshme të detyrimeve të tij, në bazë të këtij ligji dhe aktet rregullative të miratuara nga </w:t>
      </w:r>
      <w:r w:rsidR="00F94064">
        <w:rPr>
          <w:rFonts w:ascii="Times New Roman" w:eastAsia="Times New Roman" w:hAnsi="Times New Roman"/>
          <w:sz w:val="24"/>
          <w:szCs w:val="24"/>
        </w:rPr>
        <w:t>A</w:t>
      </w:r>
      <w:r w:rsidRPr="002D05EC">
        <w:rPr>
          <w:rFonts w:ascii="Times New Roman" w:eastAsia="Times New Roman" w:hAnsi="Times New Roman"/>
          <w:sz w:val="24"/>
          <w:szCs w:val="24"/>
        </w:rPr>
        <w:t xml:space="preserve">utoriteti. </w:t>
      </w:r>
    </w:p>
    <w:p w14:paraId="73BEA9CB" w14:textId="77777777" w:rsidR="0079602B" w:rsidRPr="002D05EC" w:rsidRDefault="0079602B" w:rsidP="005B379A">
      <w:pPr>
        <w:pStyle w:val="ListParagraph"/>
        <w:numPr>
          <w:ilvl w:val="0"/>
          <w:numId w:val="128"/>
        </w:numPr>
        <w:spacing w:after="160"/>
        <w:ind w:left="426"/>
        <w:jc w:val="both"/>
        <w:rPr>
          <w:rFonts w:ascii="Times New Roman" w:eastAsia="Times New Roman" w:hAnsi="Times New Roman"/>
          <w:sz w:val="24"/>
          <w:szCs w:val="24"/>
        </w:rPr>
      </w:pPr>
      <w:r w:rsidRPr="002D05EC">
        <w:rPr>
          <w:rFonts w:ascii="Times New Roman" w:eastAsia="Times New Roman" w:hAnsi="Times New Roman"/>
          <w:sz w:val="24"/>
          <w:szCs w:val="24"/>
        </w:rPr>
        <w:lastRenderedPageBreak/>
        <w:t xml:space="preserve">Përgjegjësia e depozitarit, e parashikuar në këtë nen, nuk përjashtohet ose/dhe kufizohet nëpërmjet kontratës apo marrëveshjes. Çdo marrëveshje ose kontratë që bie ndesh me këtë kërkesë është e pavlefshme. </w:t>
      </w:r>
    </w:p>
    <w:p w14:paraId="7484BED0" w14:textId="77777777" w:rsidR="0079602B" w:rsidRDefault="0079602B" w:rsidP="0079602B">
      <w:pPr>
        <w:pStyle w:val="P68B1DB1-Normal2"/>
        <w:shd w:val="clear" w:color="auto" w:fill="FFFFFF"/>
        <w:spacing w:after="0" w:line="240" w:lineRule="auto"/>
        <w:jc w:val="center"/>
        <w:textAlignment w:val="baseline"/>
        <w:rPr>
          <w:rFonts w:ascii="Times New Roman" w:hAnsi="Times New Roman"/>
          <w:color w:val="000000"/>
          <w:szCs w:val="24"/>
          <w:lang w:eastAsia="en-GB"/>
        </w:rPr>
      </w:pPr>
    </w:p>
    <w:p w14:paraId="23992B53" w14:textId="77777777" w:rsidR="00F73F5A" w:rsidRDefault="00F73F5A" w:rsidP="0079602B">
      <w:pPr>
        <w:pStyle w:val="P68B1DB1-Normal2"/>
        <w:shd w:val="clear" w:color="auto" w:fill="FFFFFF"/>
        <w:spacing w:after="0" w:line="240" w:lineRule="auto"/>
        <w:jc w:val="center"/>
        <w:textAlignment w:val="baseline"/>
      </w:pPr>
    </w:p>
    <w:p w14:paraId="461FC912" w14:textId="77777777" w:rsidR="0079602B" w:rsidRPr="00A54732" w:rsidRDefault="00986F1D" w:rsidP="00F017F2">
      <w:pPr>
        <w:pStyle w:val="P68B1DB1-Normal1"/>
        <w:shd w:val="clear" w:color="auto" w:fill="FFFFFF"/>
        <w:spacing w:after="0" w:line="240" w:lineRule="auto"/>
        <w:jc w:val="center"/>
        <w:textAlignment w:val="baseline"/>
        <w:rPr>
          <w:rFonts w:ascii="Times New Roman" w:hAnsi="Times New Roman"/>
          <w:color w:val="FF0000"/>
        </w:rPr>
      </w:pPr>
      <w:r>
        <w:rPr>
          <w:rFonts w:ascii="Times New Roman" w:hAnsi="Times New Roman"/>
        </w:rPr>
        <w:t>Neni</w:t>
      </w:r>
      <w:r w:rsidR="00531E62">
        <w:rPr>
          <w:rFonts w:ascii="Times New Roman" w:hAnsi="Times New Roman"/>
        </w:rPr>
        <w:t xml:space="preserve"> </w:t>
      </w:r>
      <w:r w:rsidR="00A54732">
        <w:rPr>
          <w:rFonts w:ascii="Times New Roman" w:hAnsi="Times New Roman"/>
        </w:rPr>
        <w:t xml:space="preserve">126 </w:t>
      </w:r>
    </w:p>
    <w:p w14:paraId="4C71A10A" w14:textId="77777777" w:rsidR="00F017F2" w:rsidRPr="000628FD" w:rsidRDefault="00F017F2" w:rsidP="00F017F2">
      <w:pPr>
        <w:pStyle w:val="P68B1DB1-Normal1"/>
        <w:shd w:val="clear" w:color="auto" w:fill="FFFFFF"/>
        <w:spacing w:after="0" w:line="240" w:lineRule="auto"/>
        <w:jc w:val="center"/>
        <w:textAlignment w:val="baseline"/>
        <w:rPr>
          <w:rFonts w:ascii="Times New Roman" w:hAnsi="Times New Roman"/>
        </w:rPr>
      </w:pPr>
      <w:r w:rsidRPr="000628FD">
        <w:rPr>
          <w:rFonts w:ascii="Times New Roman" w:hAnsi="Times New Roman"/>
        </w:rPr>
        <w:t>Tarifa për veprimtarin</w:t>
      </w:r>
      <w:r w:rsidR="009F62D2" w:rsidRPr="000628FD">
        <w:rPr>
          <w:rFonts w:ascii="Times New Roman" w:hAnsi="Times New Roman"/>
        </w:rPr>
        <w:t>ë</w:t>
      </w:r>
      <w:r w:rsidRPr="000628FD">
        <w:rPr>
          <w:rFonts w:ascii="Times New Roman" w:hAnsi="Times New Roman"/>
        </w:rPr>
        <w:t xml:space="preserve"> e </w:t>
      </w:r>
      <w:r w:rsidR="00787EEB" w:rsidRPr="000628FD">
        <w:rPr>
          <w:rFonts w:ascii="Times New Roman" w:hAnsi="Times New Roman"/>
        </w:rPr>
        <w:t>depozi</w:t>
      </w:r>
      <w:r w:rsidR="00787EEB">
        <w:rPr>
          <w:rFonts w:ascii="Times New Roman" w:hAnsi="Times New Roman"/>
        </w:rPr>
        <w:t>tarit</w:t>
      </w:r>
    </w:p>
    <w:p w14:paraId="36A4BB7E" w14:textId="77777777" w:rsidR="006B79FA" w:rsidRDefault="006B79FA" w:rsidP="000A0380">
      <w:pPr>
        <w:pStyle w:val="P68B1DB1-Normal1"/>
        <w:shd w:val="clear" w:color="auto" w:fill="FFFFFF"/>
        <w:spacing w:after="225" w:line="240" w:lineRule="auto"/>
        <w:jc w:val="both"/>
        <w:textAlignment w:val="baseline"/>
        <w:rPr>
          <w:rFonts w:ascii="Times New Roman" w:hAnsi="Times New Roman"/>
        </w:rPr>
      </w:pPr>
    </w:p>
    <w:p w14:paraId="1879DA03" w14:textId="3A0D989E" w:rsidR="000628FD" w:rsidRDefault="000628FD" w:rsidP="000A0380">
      <w:pPr>
        <w:pStyle w:val="P68B1DB1-Normal1"/>
        <w:shd w:val="clear" w:color="auto" w:fill="FFFFFF"/>
        <w:spacing w:after="225" w:line="240" w:lineRule="auto"/>
        <w:jc w:val="both"/>
        <w:textAlignment w:val="baseline"/>
      </w:pPr>
      <w:r w:rsidRPr="000628FD">
        <w:rPr>
          <w:rFonts w:ascii="Times New Roman" w:hAnsi="Times New Roman"/>
        </w:rPr>
        <w:t>Shoqëria administruese i paguan depozitarit një tarifë</w:t>
      </w:r>
      <w:r w:rsidR="0079602B" w:rsidRPr="000628FD">
        <w:rPr>
          <w:rFonts w:ascii="Times New Roman" w:hAnsi="Times New Roman"/>
        </w:rPr>
        <w:t xml:space="preserve"> për</w:t>
      </w:r>
      <w:r w:rsidR="00F9217C">
        <w:rPr>
          <w:rFonts w:ascii="Times New Roman" w:hAnsi="Times New Roman"/>
        </w:rPr>
        <w:t xml:space="preserve"> kryerjen e</w:t>
      </w:r>
      <w:r w:rsidR="0079602B" w:rsidRPr="000628FD">
        <w:rPr>
          <w:rFonts w:ascii="Times New Roman" w:hAnsi="Times New Roman"/>
        </w:rPr>
        <w:t xml:space="preserve"> </w:t>
      </w:r>
      <w:r w:rsidR="00F9217C" w:rsidRPr="000628FD">
        <w:rPr>
          <w:rFonts w:ascii="Times New Roman" w:hAnsi="Times New Roman"/>
        </w:rPr>
        <w:t>veprimtari</w:t>
      </w:r>
      <w:r w:rsidR="00F9217C">
        <w:rPr>
          <w:rFonts w:ascii="Times New Roman" w:hAnsi="Times New Roman"/>
        </w:rPr>
        <w:t>s</w:t>
      </w:r>
      <w:r w:rsidR="00F9217C" w:rsidRPr="000628FD">
        <w:rPr>
          <w:rFonts w:ascii="Times New Roman" w:hAnsi="Times New Roman"/>
        </w:rPr>
        <w:t xml:space="preserve">ë </w:t>
      </w:r>
      <w:r w:rsidR="00F9217C">
        <w:rPr>
          <w:rFonts w:ascii="Times New Roman" w:hAnsi="Times New Roman"/>
        </w:rPr>
        <w:t>së</w:t>
      </w:r>
      <w:r w:rsidR="00F9217C" w:rsidRPr="000628FD">
        <w:rPr>
          <w:rFonts w:ascii="Times New Roman" w:hAnsi="Times New Roman"/>
        </w:rPr>
        <w:t xml:space="preserve"> </w:t>
      </w:r>
      <w:r w:rsidR="00F017F2" w:rsidRPr="000628FD">
        <w:rPr>
          <w:rFonts w:ascii="Times New Roman" w:hAnsi="Times New Roman"/>
        </w:rPr>
        <w:t>depozi</w:t>
      </w:r>
      <w:r w:rsidR="00AB685C" w:rsidRPr="000628FD">
        <w:rPr>
          <w:rFonts w:ascii="Times New Roman" w:hAnsi="Times New Roman"/>
        </w:rPr>
        <w:t>tarit</w:t>
      </w:r>
      <w:r w:rsidR="00F9217C">
        <w:rPr>
          <w:rFonts w:ascii="Times New Roman" w:hAnsi="Times New Roman"/>
        </w:rPr>
        <w:t xml:space="preserve"> në bazë të kontratës me shkrim të lidhur me shoqërinë administruese.</w:t>
      </w:r>
      <w:r w:rsidR="006B79FA">
        <w:rPr>
          <w:rFonts w:ascii="Times New Roman" w:hAnsi="Times New Roman"/>
        </w:rPr>
        <w:t xml:space="preserve"> </w:t>
      </w:r>
      <w:r w:rsidR="002900CD" w:rsidRPr="002900CD">
        <w:rPr>
          <w:rFonts w:ascii="Times New Roman" w:hAnsi="Times New Roman"/>
        </w:rPr>
        <w:t xml:space="preserve">Depozitari i fondit nuk </w:t>
      </w:r>
      <w:r w:rsidR="002900CD">
        <w:rPr>
          <w:rFonts w:ascii="Times New Roman" w:hAnsi="Times New Roman"/>
        </w:rPr>
        <w:t>mund të ngarkojë anëtarin e fondit të pensionit me asnjë tarifë</w:t>
      </w:r>
      <w:r w:rsidR="00494BD2">
        <w:rPr>
          <w:rFonts w:ascii="Times New Roman" w:hAnsi="Times New Roman"/>
        </w:rPr>
        <w:t xml:space="preserve"> apo</w:t>
      </w:r>
      <w:r w:rsidR="002900CD">
        <w:rPr>
          <w:rFonts w:ascii="Times New Roman" w:hAnsi="Times New Roman"/>
        </w:rPr>
        <w:t xml:space="preserve">komision </w:t>
      </w:r>
    </w:p>
    <w:p w14:paraId="68B99F4C" w14:textId="77777777" w:rsidR="006B79FA" w:rsidRDefault="006B79FA" w:rsidP="0079602B">
      <w:pPr>
        <w:jc w:val="center"/>
        <w:rPr>
          <w:rFonts w:eastAsia="Times New Roman"/>
        </w:rPr>
      </w:pPr>
    </w:p>
    <w:p w14:paraId="15AD6741" w14:textId="77777777" w:rsidR="0079602B" w:rsidRPr="00A54732" w:rsidRDefault="0079602B" w:rsidP="0079602B">
      <w:pPr>
        <w:jc w:val="center"/>
        <w:rPr>
          <w:rFonts w:eastAsia="Times New Roman"/>
          <w:color w:val="FF0000"/>
        </w:rPr>
      </w:pPr>
      <w:r>
        <w:rPr>
          <w:rFonts w:eastAsia="Times New Roman"/>
        </w:rPr>
        <w:t>Neni</w:t>
      </w:r>
      <w:r w:rsidR="00531E62">
        <w:rPr>
          <w:rFonts w:eastAsia="Times New Roman"/>
        </w:rPr>
        <w:t xml:space="preserve"> </w:t>
      </w:r>
      <w:r w:rsidR="00A54732">
        <w:rPr>
          <w:rFonts w:eastAsia="Times New Roman"/>
        </w:rPr>
        <w:t xml:space="preserve">127 </w:t>
      </w:r>
    </w:p>
    <w:p w14:paraId="385EEB00" w14:textId="77777777" w:rsidR="0079602B" w:rsidRDefault="0079602B" w:rsidP="0079602B">
      <w:pPr>
        <w:jc w:val="center"/>
        <w:rPr>
          <w:rFonts w:eastAsia="Times New Roman"/>
        </w:rPr>
      </w:pPr>
      <w:r>
        <w:rPr>
          <w:rFonts w:eastAsia="Times New Roman"/>
        </w:rPr>
        <w:t>Përdorimi i nëndepozitarit</w:t>
      </w:r>
    </w:p>
    <w:p w14:paraId="2C6A364B" w14:textId="77777777" w:rsidR="0079602B" w:rsidRDefault="0079602B" w:rsidP="0079602B">
      <w:pPr>
        <w:jc w:val="center"/>
        <w:rPr>
          <w:rFonts w:eastAsia="Times New Roman"/>
        </w:rPr>
      </w:pPr>
    </w:p>
    <w:p w14:paraId="01B1A62E" w14:textId="77777777" w:rsidR="0079602B" w:rsidRDefault="0079602B" w:rsidP="005B379A">
      <w:pPr>
        <w:pStyle w:val="ListParagraph"/>
        <w:numPr>
          <w:ilvl w:val="0"/>
          <w:numId w:val="138"/>
        </w:numPr>
        <w:ind w:left="360"/>
        <w:jc w:val="both"/>
        <w:rPr>
          <w:rFonts w:ascii="Times New Roman" w:eastAsia="Times New Roman" w:hAnsi="Times New Roman"/>
          <w:sz w:val="24"/>
          <w:szCs w:val="24"/>
        </w:rPr>
      </w:pPr>
      <w:r w:rsidRPr="007E052B">
        <w:rPr>
          <w:rFonts w:ascii="Times New Roman" w:eastAsia="Times New Roman" w:hAnsi="Times New Roman"/>
          <w:sz w:val="24"/>
          <w:szCs w:val="24"/>
        </w:rPr>
        <w:t xml:space="preserve">Depozitari mund të kontraktojë një nëndepozitar, me miratimin me shkrim të </w:t>
      </w:r>
      <w:r w:rsidR="003D4183">
        <w:rPr>
          <w:rFonts w:ascii="Times New Roman" w:eastAsia="Times New Roman" w:hAnsi="Times New Roman"/>
          <w:sz w:val="24"/>
          <w:szCs w:val="24"/>
        </w:rPr>
        <w:t>A</w:t>
      </w:r>
      <w:r w:rsidRPr="007E052B">
        <w:rPr>
          <w:rFonts w:ascii="Times New Roman" w:eastAsia="Times New Roman" w:hAnsi="Times New Roman"/>
          <w:sz w:val="24"/>
          <w:szCs w:val="24"/>
        </w:rPr>
        <w:t xml:space="preserve">utoritetit dhe me marrëveshje me shoqërinë administruese, nëse është e nevojshme për investimet jashtë territorit të Shqipërisë. Një marrëveshje e tillë nuk kufizon përgjegjësitë ligjore të depozitarit dhe çdo marrëveshje e kundërt është e pavlefshme. </w:t>
      </w:r>
    </w:p>
    <w:p w14:paraId="1740D867" w14:textId="77777777" w:rsidR="00E425F8" w:rsidRPr="007E052B" w:rsidRDefault="00E425F8" w:rsidP="00E425F8">
      <w:pPr>
        <w:pStyle w:val="ListParagraph"/>
        <w:ind w:left="360"/>
        <w:jc w:val="both"/>
        <w:rPr>
          <w:rFonts w:ascii="Times New Roman" w:eastAsia="Times New Roman" w:hAnsi="Times New Roman"/>
          <w:sz w:val="24"/>
          <w:szCs w:val="24"/>
        </w:rPr>
      </w:pPr>
    </w:p>
    <w:p w14:paraId="2DBAA8E9" w14:textId="77777777" w:rsidR="0079602B" w:rsidRPr="00A54732" w:rsidRDefault="0079602B" w:rsidP="005B379A">
      <w:pPr>
        <w:pStyle w:val="ListParagraph"/>
        <w:numPr>
          <w:ilvl w:val="0"/>
          <w:numId w:val="138"/>
        </w:numPr>
        <w:ind w:left="360"/>
        <w:jc w:val="both"/>
        <w:rPr>
          <w:rFonts w:ascii="Times New Roman" w:eastAsia="Times New Roman" w:hAnsi="Times New Roman"/>
          <w:sz w:val="24"/>
          <w:szCs w:val="24"/>
        </w:rPr>
      </w:pPr>
      <w:r w:rsidRPr="007E052B">
        <w:rPr>
          <w:rFonts w:ascii="Times New Roman" w:eastAsia="Times New Roman" w:hAnsi="Times New Roman"/>
          <w:sz w:val="24"/>
          <w:szCs w:val="24"/>
        </w:rPr>
        <w:t>Autoriteti nxjerr rregullore për kushtet që duhet të përmbushë nëndepozitari.</w:t>
      </w:r>
    </w:p>
    <w:p w14:paraId="6CEEB3AE" w14:textId="77777777" w:rsidR="00F017F2" w:rsidRDefault="00F017F2" w:rsidP="0079602B">
      <w:pPr>
        <w:pStyle w:val="P68B1DB1-Normal1"/>
        <w:shd w:val="clear" w:color="auto" w:fill="FFFFFF"/>
        <w:spacing w:after="0" w:line="240" w:lineRule="auto"/>
        <w:jc w:val="center"/>
        <w:textAlignment w:val="baseline"/>
        <w:rPr>
          <w:rFonts w:ascii="Times New Roman" w:hAnsi="Times New Roman"/>
          <w:szCs w:val="24"/>
        </w:rPr>
      </w:pPr>
    </w:p>
    <w:p w14:paraId="1B0754EA" w14:textId="77777777" w:rsidR="00E056B1" w:rsidRDefault="00E056B1" w:rsidP="0079602B">
      <w:pPr>
        <w:pStyle w:val="P68B1DB1-Normal1"/>
        <w:shd w:val="clear" w:color="auto" w:fill="FFFFFF"/>
        <w:spacing w:after="0" w:line="240" w:lineRule="auto"/>
        <w:jc w:val="center"/>
        <w:textAlignment w:val="baseline"/>
        <w:rPr>
          <w:rFonts w:ascii="Times New Roman" w:hAnsi="Times New Roman"/>
          <w:szCs w:val="24"/>
        </w:rPr>
      </w:pPr>
    </w:p>
    <w:p w14:paraId="1C700D87" w14:textId="77777777" w:rsidR="0079602B" w:rsidRPr="00487277" w:rsidRDefault="0079602B" w:rsidP="0079602B">
      <w:pPr>
        <w:pStyle w:val="P68B1DB1-Normal1"/>
        <w:shd w:val="clear" w:color="auto" w:fill="FFFFFF"/>
        <w:spacing w:after="0" w:line="240" w:lineRule="auto"/>
        <w:jc w:val="center"/>
        <w:textAlignment w:val="baseline"/>
        <w:rPr>
          <w:rFonts w:ascii="Times New Roman" w:hAnsi="Times New Roman"/>
          <w:szCs w:val="24"/>
        </w:rPr>
      </w:pPr>
      <w:r w:rsidRPr="00487277">
        <w:rPr>
          <w:rFonts w:ascii="Times New Roman" w:hAnsi="Times New Roman"/>
          <w:szCs w:val="24"/>
        </w:rPr>
        <w:t xml:space="preserve">Neni </w:t>
      </w:r>
      <w:r w:rsidR="00A54732">
        <w:rPr>
          <w:rFonts w:ascii="Times New Roman" w:hAnsi="Times New Roman"/>
          <w:szCs w:val="24"/>
        </w:rPr>
        <w:t xml:space="preserve">128 </w:t>
      </w:r>
    </w:p>
    <w:p w14:paraId="11C3BC80" w14:textId="77777777" w:rsidR="0079602B" w:rsidRPr="00487277" w:rsidRDefault="0079602B" w:rsidP="0079602B">
      <w:pPr>
        <w:pStyle w:val="P68B1DB1-Normal2"/>
        <w:shd w:val="clear" w:color="auto" w:fill="FFFFFF"/>
        <w:spacing w:after="0" w:line="240" w:lineRule="auto"/>
        <w:jc w:val="center"/>
        <w:textAlignment w:val="baseline"/>
        <w:rPr>
          <w:rFonts w:ascii="Times New Roman" w:hAnsi="Times New Roman"/>
          <w:i/>
          <w:szCs w:val="24"/>
        </w:rPr>
      </w:pPr>
      <w:r w:rsidRPr="00487277">
        <w:rPr>
          <w:rFonts w:ascii="Times New Roman" w:hAnsi="Times New Roman"/>
          <w:szCs w:val="24"/>
        </w:rPr>
        <w:t>Ndryshimi i depozitarit t</w:t>
      </w:r>
      <w:r w:rsidR="00DC6584">
        <w:rPr>
          <w:rFonts w:ascii="Times New Roman" w:hAnsi="Times New Roman"/>
          <w:szCs w:val="24"/>
        </w:rPr>
        <w:t>ë</w:t>
      </w:r>
      <w:r w:rsidRPr="00487277">
        <w:rPr>
          <w:rFonts w:ascii="Times New Roman" w:hAnsi="Times New Roman"/>
          <w:szCs w:val="24"/>
        </w:rPr>
        <w:t xml:space="preserve"> fondit</w:t>
      </w:r>
      <w:r>
        <w:rPr>
          <w:rFonts w:ascii="Times New Roman" w:hAnsi="Times New Roman"/>
          <w:szCs w:val="24"/>
        </w:rPr>
        <w:t xml:space="preserve"> me k</w:t>
      </w:r>
      <w:r w:rsidR="00DC6584">
        <w:rPr>
          <w:rFonts w:ascii="Times New Roman" w:hAnsi="Times New Roman"/>
          <w:szCs w:val="24"/>
        </w:rPr>
        <w:t>ë</w:t>
      </w:r>
      <w:r>
        <w:rPr>
          <w:rFonts w:ascii="Times New Roman" w:hAnsi="Times New Roman"/>
          <w:szCs w:val="24"/>
        </w:rPr>
        <w:t>rkes</w:t>
      </w:r>
      <w:r w:rsidR="00DC6584">
        <w:rPr>
          <w:rFonts w:ascii="Times New Roman" w:hAnsi="Times New Roman"/>
          <w:szCs w:val="24"/>
        </w:rPr>
        <w:t>ë</w:t>
      </w:r>
      <w:r>
        <w:rPr>
          <w:rFonts w:ascii="Times New Roman" w:hAnsi="Times New Roman"/>
          <w:szCs w:val="24"/>
        </w:rPr>
        <w:t xml:space="preserve"> t</w:t>
      </w:r>
      <w:r w:rsidR="00DC6584">
        <w:rPr>
          <w:rFonts w:ascii="Times New Roman" w:hAnsi="Times New Roman"/>
          <w:szCs w:val="24"/>
        </w:rPr>
        <w:t>ë</w:t>
      </w:r>
      <w:r>
        <w:rPr>
          <w:rFonts w:ascii="Times New Roman" w:hAnsi="Times New Roman"/>
          <w:szCs w:val="24"/>
        </w:rPr>
        <w:t xml:space="preserve"> </w:t>
      </w:r>
      <w:r w:rsidR="00F64CA4">
        <w:rPr>
          <w:rFonts w:ascii="Times New Roman" w:hAnsi="Times New Roman"/>
          <w:szCs w:val="24"/>
        </w:rPr>
        <w:t>A</w:t>
      </w:r>
      <w:r>
        <w:rPr>
          <w:rFonts w:ascii="Times New Roman" w:hAnsi="Times New Roman"/>
          <w:szCs w:val="24"/>
        </w:rPr>
        <w:t>utoritetit</w:t>
      </w:r>
    </w:p>
    <w:p w14:paraId="1D2346C8" w14:textId="77777777" w:rsidR="0079602B" w:rsidRPr="00487277" w:rsidRDefault="0079602B" w:rsidP="0079602B">
      <w:pPr>
        <w:pStyle w:val="P68B1DB1-Normal2"/>
        <w:shd w:val="clear" w:color="auto" w:fill="FFFFFF"/>
        <w:spacing w:after="0" w:line="240" w:lineRule="auto"/>
        <w:jc w:val="center"/>
        <w:textAlignment w:val="baseline"/>
        <w:rPr>
          <w:rFonts w:ascii="Times New Roman" w:hAnsi="Times New Roman"/>
          <w:szCs w:val="24"/>
        </w:rPr>
      </w:pPr>
    </w:p>
    <w:p w14:paraId="6D5F16AF" w14:textId="77777777" w:rsidR="0079602B" w:rsidRPr="00487277" w:rsidRDefault="0079602B" w:rsidP="005B379A">
      <w:pPr>
        <w:pStyle w:val="ListParagraph"/>
        <w:numPr>
          <w:ilvl w:val="1"/>
          <w:numId w:val="118"/>
        </w:numPr>
        <w:spacing w:after="0" w:line="240" w:lineRule="auto"/>
        <w:ind w:left="284"/>
        <w:jc w:val="both"/>
        <w:rPr>
          <w:rFonts w:ascii="Times New Roman" w:hAnsi="Times New Roman"/>
          <w:sz w:val="24"/>
          <w:szCs w:val="24"/>
        </w:rPr>
      </w:pPr>
      <w:r w:rsidRPr="00487277">
        <w:rPr>
          <w:rFonts w:ascii="Times New Roman" w:hAnsi="Times New Roman"/>
          <w:sz w:val="24"/>
          <w:szCs w:val="24"/>
        </w:rPr>
        <w:t>Autoriteti, në çdo kohë, mund të urdhërojë shoq</w:t>
      </w:r>
      <w:r w:rsidR="00DC6584">
        <w:rPr>
          <w:rFonts w:ascii="Times New Roman" w:hAnsi="Times New Roman"/>
          <w:sz w:val="24"/>
          <w:szCs w:val="24"/>
        </w:rPr>
        <w:t>ë</w:t>
      </w:r>
      <w:r w:rsidRPr="00487277">
        <w:rPr>
          <w:rFonts w:ascii="Times New Roman" w:hAnsi="Times New Roman"/>
          <w:sz w:val="24"/>
          <w:szCs w:val="24"/>
        </w:rPr>
        <w:t>rin</w:t>
      </w:r>
      <w:r w:rsidR="00DC6584">
        <w:rPr>
          <w:rFonts w:ascii="Times New Roman" w:hAnsi="Times New Roman"/>
          <w:sz w:val="24"/>
          <w:szCs w:val="24"/>
        </w:rPr>
        <w:t>ë</w:t>
      </w:r>
      <w:r w:rsidRPr="00487277">
        <w:rPr>
          <w:rFonts w:ascii="Times New Roman" w:hAnsi="Times New Roman"/>
          <w:sz w:val="24"/>
          <w:szCs w:val="24"/>
        </w:rPr>
        <w:t xml:space="preserve"> administruese të ndryshojë depozit</w:t>
      </w:r>
      <w:r w:rsidR="00DC27A7">
        <w:rPr>
          <w:rFonts w:ascii="Times New Roman" w:hAnsi="Times New Roman"/>
          <w:sz w:val="24"/>
          <w:szCs w:val="24"/>
        </w:rPr>
        <w:t>arin</w:t>
      </w:r>
      <w:r w:rsidRPr="00487277">
        <w:rPr>
          <w:rFonts w:ascii="Times New Roman" w:hAnsi="Times New Roman"/>
          <w:sz w:val="24"/>
          <w:szCs w:val="24"/>
        </w:rPr>
        <w:t>, në rrethanat e m</w:t>
      </w:r>
      <w:r w:rsidR="00DC6584">
        <w:rPr>
          <w:rFonts w:ascii="Times New Roman" w:hAnsi="Times New Roman"/>
          <w:sz w:val="24"/>
          <w:szCs w:val="24"/>
        </w:rPr>
        <w:t>ë</w:t>
      </w:r>
      <w:r w:rsidRPr="00487277">
        <w:rPr>
          <w:rFonts w:ascii="Times New Roman" w:hAnsi="Times New Roman"/>
          <w:sz w:val="24"/>
          <w:szCs w:val="24"/>
        </w:rPr>
        <w:t>poshtme:</w:t>
      </w:r>
    </w:p>
    <w:p w14:paraId="73F621F8" w14:textId="77777777" w:rsidR="0079602B" w:rsidRPr="009111B7" w:rsidRDefault="0079602B" w:rsidP="0079602B">
      <w:pPr>
        <w:rPr>
          <w:rFonts w:eastAsia="Times New Roman"/>
        </w:rPr>
      </w:pPr>
    </w:p>
    <w:p w14:paraId="44822499" w14:textId="77777777" w:rsidR="001D23AB" w:rsidRPr="001D23AB" w:rsidRDefault="00C90ED5" w:rsidP="005B379A">
      <w:pPr>
        <w:pStyle w:val="P68B1DB1-Normal1"/>
        <w:numPr>
          <w:ilvl w:val="1"/>
          <w:numId w:val="126"/>
        </w:numPr>
        <w:shd w:val="clear" w:color="auto" w:fill="FFFFFF"/>
        <w:spacing w:after="0" w:line="276" w:lineRule="auto"/>
        <w:ind w:left="567"/>
        <w:jc w:val="both"/>
        <w:textAlignment w:val="baseline"/>
        <w:rPr>
          <w:rFonts w:ascii="Times New Roman" w:hAnsi="Times New Roman"/>
        </w:rPr>
      </w:pPr>
      <w:r>
        <w:rPr>
          <w:rFonts w:ascii="Times New Roman" w:hAnsi="Times New Roman"/>
        </w:rPr>
        <w:t>d</w:t>
      </w:r>
      <w:r w:rsidR="0079602B" w:rsidRPr="001D23AB">
        <w:rPr>
          <w:rFonts w:ascii="Times New Roman" w:hAnsi="Times New Roman"/>
        </w:rPr>
        <w:t>epozitari dështon të përmbushë detyrat e tij sipas k</w:t>
      </w:r>
      <w:r w:rsidR="00DC6584" w:rsidRPr="001D23AB">
        <w:rPr>
          <w:rFonts w:ascii="Times New Roman" w:hAnsi="Times New Roman"/>
        </w:rPr>
        <w:t>ë</w:t>
      </w:r>
      <w:r w:rsidR="00DC27A7" w:rsidRPr="001D23AB">
        <w:rPr>
          <w:rFonts w:ascii="Times New Roman" w:hAnsi="Times New Roman"/>
        </w:rPr>
        <w:t>rk</w:t>
      </w:r>
      <w:r w:rsidR="0079602B" w:rsidRPr="001D23AB">
        <w:rPr>
          <w:rFonts w:ascii="Times New Roman" w:hAnsi="Times New Roman"/>
        </w:rPr>
        <w:t>esave t</w:t>
      </w:r>
      <w:r w:rsidR="00DC6584" w:rsidRPr="001D23AB">
        <w:rPr>
          <w:rFonts w:ascii="Times New Roman" w:hAnsi="Times New Roman"/>
        </w:rPr>
        <w:t>ë</w:t>
      </w:r>
      <w:r w:rsidR="0079602B" w:rsidRPr="001D23AB">
        <w:rPr>
          <w:rFonts w:ascii="Times New Roman" w:hAnsi="Times New Roman"/>
        </w:rPr>
        <w:t xml:space="preserve"> k</w:t>
      </w:r>
      <w:r w:rsidR="00DC27A7" w:rsidRPr="001D23AB">
        <w:rPr>
          <w:rFonts w:ascii="Times New Roman" w:hAnsi="Times New Roman"/>
        </w:rPr>
        <w:t>ë</w:t>
      </w:r>
      <w:r w:rsidR="0079602B" w:rsidRPr="001D23AB">
        <w:rPr>
          <w:rFonts w:ascii="Times New Roman" w:hAnsi="Times New Roman"/>
        </w:rPr>
        <w:t>tij ligji</w:t>
      </w:r>
      <w:r w:rsidR="0043596E">
        <w:rPr>
          <w:rFonts w:ascii="Times New Roman" w:hAnsi="Times New Roman"/>
        </w:rPr>
        <w:t>,</w:t>
      </w:r>
      <w:r w:rsidR="00DC27A7" w:rsidRPr="001D23AB">
        <w:rPr>
          <w:rFonts w:ascii="Times New Roman" w:hAnsi="Times New Roman"/>
        </w:rPr>
        <w:t xml:space="preserve"> rregulloreve të miratuara në zbatim të tij dhe </w:t>
      </w:r>
      <w:r w:rsidR="0079602B" w:rsidRPr="001D23AB">
        <w:rPr>
          <w:rFonts w:ascii="Times New Roman" w:hAnsi="Times New Roman"/>
        </w:rPr>
        <w:t>kontrat</w:t>
      </w:r>
      <w:r w:rsidR="00DC6584" w:rsidRPr="001D23AB">
        <w:rPr>
          <w:rFonts w:ascii="Times New Roman" w:hAnsi="Times New Roman"/>
        </w:rPr>
        <w:t>ë</w:t>
      </w:r>
      <w:r w:rsidR="0079602B" w:rsidRPr="001D23AB">
        <w:rPr>
          <w:rFonts w:ascii="Times New Roman" w:hAnsi="Times New Roman"/>
        </w:rPr>
        <w:t>s s</w:t>
      </w:r>
      <w:r w:rsidR="00DC6584" w:rsidRPr="001D23AB">
        <w:rPr>
          <w:rFonts w:ascii="Times New Roman" w:hAnsi="Times New Roman"/>
        </w:rPr>
        <w:t>ë</w:t>
      </w:r>
      <w:r w:rsidR="0079602B" w:rsidRPr="001D23AB">
        <w:rPr>
          <w:rFonts w:ascii="Times New Roman" w:hAnsi="Times New Roman"/>
        </w:rPr>
        <w:t xml:space="preserve"> n</w:t>
      </w:r>
      <w:r w:rsidR="00DC6584" w:rsidRPr="001D23AB">
        <w:rPr>
          <w:rFonts w:ascii="Times New Roman" w:hAnsi="Times New Roman"/>
        </w:rPr>
        <w:t>ë</w:t>
      </w:r>
      <w:r w:rsidR="0079602B" w:rsidRPr="001D23AB">
        <w:rPr>
          <w:rFonts w:ascii="Times New Roman" w:hAnsi="Times New Roman"/>
        </w:rPr>
        <w:t>nshkruar me shoq</w:t>
      </w:r>
      <w:r w:rsidR="00DC6584" w:rsidRPr="001D23AB">
        <w:rPr>
          <w:rFonts w:ascii="Times New Roman" w:hAnsi="Times New Roman"/>
        </w:rPr>
        <w:t>ë</w:t>
      </w:r>
      <w:r w:rsidR="0079602B" w:rsidRPr="001D23AB">
        <w:rPr>
          <w:rFonts w:ascii="Times New Roman" w:hAnsi="Times New Roman"/>
        </w:rPr>
        <w:t>rin</w:t>
      </w:r>
      <w:r w:rsidR="00DC6584" w:rsidRPr="001D23AB">
        <w:rPr>
          <w:rFonts w:ascii="Times New Roman" w:hAnsi="Times New Roman"/>
        </w:rPr>
        <w:t>ë</w:t>
      </w:r>
      <w:r w:rsidR="0079602B" w:rsidRPr="001D23AB">
        <w:rPr>
          <w:rFonts w:ascii="Times New Roman" w:hAnsi="Times New Roman"/>
        </w:rPr>
        <w:t xml:space="preserve"> administruese</w:t>
      </w:r>
      <w:r>
        <w:rPr>
          <w:rFonts w:ascii="Times New Roman" w:hAnsi="Times New Roman"/>
        </w:rPr>
        <w:t>;</w:t>
      </w:r>
    </w:p>
    <w:p w14:paraId="4FC2E503" w14:textId="77777777" w:rsidR="0079602B" w:rsidRPr="001D23AB" w:rsidRDefault="00C90ED5" w:rsidP="005B379A">
      <w:pPr>
        <w:pStyle w:val="P68B1DB1-Normal1"/>
        <w:numPr>
          <w:ilvl w:val="1"/>
          <w:numId w:val="126"/>
        </w:numPr>
        <w:shd w:val="clear" w:color="auto" w:fill="FFFFFF"/>
        <w:spacing w:after="0" w:line="276" w:lineRule="auto"/>
        <w:ind w:left="567"/>
        <w:jc w:val="both"/>
        <w:textAlignment w:val="baseline"/>
        <w:rPr>
          <w:rFonts w:ascii="Times New Roman" w:hAnsi="Times New Roman"/>
        </w:rPr>
      </w:pPr>
      <w:r>
        <w:rPr>
          <w:rFonts w:ascii="Times New Roman" w:hAnsi="Times New Roman"/>
        </w:rPr>
        <w:lastRenderedPageBreak/>
        <w:t>e</w:t>
      </w:r>
      <w:r w:rsidR="0079602B" w:rsidRPr="001D23AB">
        <w:rPr>
          <w:rFonts w:ascii="Times New Roman" w:hAnsi="Times New Roman"/>
        </w:rPr>
        <w:t>kzistojn</w:t>
      </w:r>
      <w:r w:rsidR="00DC6584" w:rsidRPr="001D23AB">
        <w:rPr>
          <w:rFonts w:ascii="Times New Roman" w:hAnsi="Times New Roman"/>
        </w:rPr>
        <w:t>ë</w:t>
      </w:r>
      <w:r w:rsidR="0079602B" w:rsidRPr="001D23AB">
        <w:rPr>
          <w:rFonts w:ascii="Times New Roman" w:hAnsi="Times New Roman"/>
        </w:rPr>
        <w:t xml:space="preserve"> rrethana që vënë në dyshim aftësinë e depozitarit për kryerjen e detyrave n</w:t>
      </w:r>
      <w:r w:rsidR="00DC6584" w:rsidRPr="001D23AB">
        <w:rPr>
          <w:rFonts w:ascii="Times New Roman" w:hAnsi="Times New Roman"/>
        </w:rPr>
        <w:t>ë</w:t>
      </w:r>
      <w:r w:rsidR="0079602B" w:rsidRPr="001D23AB">
        <w:rPr>
          <w:rFonts w:ascii="Times New Roman" w:hAnsi="Times New Roman"/>
        </w:rPr>
        <w:t xml:space="preserve"> koh</w:t>
      </w:r>
      <w:r w:rsidR="00DC6584" w:rsidRPr="001D23AB">
        <w:rPr>
          <w:rFonts w:ascii="Times New Roman" w:hAnsi="Times New Roman"/>
        </w:rPr>
        <w:t>ë</w:t>
      </w:r>
      <w:r w:rsidR="001D23AB" w:rsidRPr="001D23AB">
        <w:rPr>
          <w:rFonts w:ascii="Times New Roman" w:hAnsi="Times New Roman"/>
        </w:rPr>
        <w:t xml:space="preserve"> </w:t>
      </w:r>
      <w:r w:rsidR="0079602B" w:rsidRPr="001D23AB">
        <w:rPr>
          <w:rFonts w:ascii="Times New Roman" w:hAnsi="Times New Roman"/>
        </w:rPr>
        <w:t xml:space="preserve"> dhe me cilësi sipas k</w:t>
      </w:r>
      <w:r w:rsidR="00DC6584" w:rsidRPr="001D23AB">
        <w:rPr>
          <w:rFonts w:ascii="Times New Roman" w:hAnsi="Times New Roman"/>
        </w:rPr>
        <w:t>ë</w:t>
      </w:r>
      <w:r w:rsidR="001D23AB" w:rsidRPr="001D23AB">
        <w:rPr>
          <w:rFonts w:ascii="Times New Roman" w:hAnsi="Times New Roman"/>
        </w:rPr>
        <w:t>rk</w:t>
      </w:r>
      <w:r w:rsidR="0079602B" w:rsidRPr="001D23AB">
        <w:rPr>
          <w:rFonts w:ascii="Times New Roman" w:hAnsi="Times New Roman"/>
        </w:rPr>
        <w:t>esave t</w:t>
      </w:r>
      <w:r w:rsidR="00DC6584" w:rsidRPr="001D23AB">
        <w:rPr>
          <w:rFonts w:ascii="Times New Roman" w:hAnsi="Times New Roman"/>
        </w:rPr>
        <w:t>ë</w:t>
      </w:r>
      <w:r w:rsidR="0079602B" w:rsidRPr="001D23AB">
        <w:rPr>
          <w:rFonts w:ascii="Times New Roman" w:hAnsi="Times New Roman"/>
        </w:rPr>
        <w:t xml:space="preserve"> k</w:t>
      </w:r>
      <w:r w:rsidR="001D23AB" w:rsidRPr="001D23AB">
        <w:rPr>
          <w:rFonts w:ascii="Times New Roman" w:hAnsi="Times New Roman"/>
        </w:rPr>
        <w:t>ë</w:t>
      </w:r>
      <w:r w:rsidR="0079602B" w:rsidRPr="001D23AB">
        <w:rPr>
          <w:rFonts w:ascii="Times New Roman" w:hAnsi="Times New Roman"/>
        </w:rPr>
        <w:t xml:space="preserve">tij ligji, </w:t>
      </w:r>
      <w:r w:rsidR="001D23AB" w:rsidRPr="001D23AB">
        <w:rPr>
          <w:rFonts w:ascii="Times New Roman" w:hAnsi="Times New Roman"/>
        </w:rPr>
        <w:t>rregulloreve të miratuara në zbatim të tij dhe kontratës së nënshkruar me shoqërinë administruese</w:t>
      </w:r>
      <w:r>
        <w:rPr>
          <w:rFonts w:ascii="Times New Roman" w:hAnsi="Times New Roman"/>
        </w:rPr>
        <w:t>;</w:t>
      </w:r>
      <w:r w:rsidR="001D23AB" w:rsidRPr="001D23AB">
        <w:rPr>
          <w:rFonts w:ascii="Times New Roman" w:hAnsi="Times New Roman"/>
        </w:rPr>
        <w:t xml:space="preserve"> </w:t>
      </w:r>
    </w:p>
    <w:p w14:paraId="02D87F5B" w14:textId="77777777" w:rsidR="0079602B" w:rsidRPr="001D23AB" w:rsidRDefault="0043596E" w:rsidP="005B379A">
      <w:pPr>
        <w:pStyle w:val="P68B1DB1-Normal1"/>
        <w:numPr>
          <w:ilvl w:val="1"/>
          <w:numId w:val="126"/>
        </w:numPr>
        <w:shd w:val="clear" w:color="auto" w:fill="FFFFFF"/>
        <w:spacing w:after="0" w:line="276" w:lineRule="auto"/>
        <w:ind w:left="567"/>
        <w:jc w:val="both"/>
        <w:textAlignment w:val="baseline"/>
        <w:rPr>
          <w:rFonts w:ascii="Times New Roman" w:hAnsi="Times New Roman"/>
        </w:rPr>
      </w:pPr>
      <w:r>
        <w:rPr>
          <w:rFonts w:ascii="Times New Roman" w:hAnsi="Times New Roman"/>
        </w:rPr>
        <w:t>A</w:t>
      </w:r>
      <w:r w:rsidR="0079602B" w:rsidRPr="001D23AB">
        <w:rPr>
          <w:rFonts w:ascii="Times New Roman" w:hAnsi="Times New Roman"/>
        </w:rPr>
        <w:t>utoriteti krijon bindjen se shoqëria administruese dhe depozitari bashkërisht veprojn</w:t>
      </w:r>
      <w:r w:rsidR="00DC6584" w:rsidRPr="001D23AB">
        <w:rPr>
          <w:rFonts w:ascii="Times New Roman" w:hAnsi="Times New Roman"/>
        </w:rPr>
        <w:t>ë</w:t>
      </w:r>
      <w:r w:rsidR="0079602B" w:rsidRPr="001D23AB">
        <w:rPr>
          <w:rFonts w:ascii="Times New Roman" w:hAnsi="Times New Roman"/>
        </w:rPr>
        <w:t xml:space="preserve"> në dëm të interesave të anëtarëve të fondit</w:t>
      </w:r>
      <w:r w:rsidR="00C90ED5">
        <w:rPr>
          <w:rFonts w:ascii="Times New Roman" w:hAnsi="Times New Roman"/>
        </w:rPr>
        <w:t>;</w:t>
      </w:r>
    </w:p>
    <w:p w14:paraId="469A82AD" w14:textId="77777777" w:rsidR="0079602B" w:rsidRPr="001D23AB" w:rsidRDefault="00C90ED5" w:rsidP="005B379A">
      <w:pPr>
        <w:pStyle w:val="P68B1DB1-Normal1"/>
        <w:numPr>
          <w:ilvl w:val="1"/>
          <w:numId w:val="126"/>
        </w:numPr>
        <w:shd w:val="clear" w:color="auto" w:fill="FFFFFF"/>
        <w:spacing w:after="0" w:line="276" w:lineRule="auto"/>
        <w:ind w:left="567"/>
        <w:jc w:val="both"/>
        <w:textAlignment w:val="baseline"/>
        <w:rPr>
          <w:rFonts w:ascii="Times New Roman" w:hAnsi="Times New Roman"/>
        </w:rPr>
      </w:pPr>
      <w:r>
        <w:rPr>
          <w:rFonts w:ascii="Times New Roman" w:hAnsi="Times New Roman"/>
        </w:rPr>
        <w:t>d</w:t>
      </w:r>
      <w:r w:rsidR="0079602B" w:rsidRPr="001D23AB">
        <w:rPr>
          <w:rFonts w:ascii="Times New Roman" w:hAnsi="Times New Roman"/>
        </w:rPr>
        <w:t>epozitari</w:t>
      </w:r>
      <w:r w:rsidR="001D23AB">
        <w:rPr>
          <w:rFonts w:ascii="Times New Roman" w:hAnsi="Times New Roman"/>
        </w:rPr>
        <w:t xml:space="preserve"> është në</w:t>
      </w:r>
      <w:r w:rsidR="0079602B" w:rsidRPr="001D23AB">
        <w:rPr>
          <w:rFonts w:ascii="Times New Roman" w:hAnsi="Times New Roman"/>
        </w:rPr>
        <w:t xml:space="preserve"> shkelje të detyrimeve të kontrollit t</w:t>
      </w:r>
      <w:r w:rsidR="00DC6584" w:rsidRPr="001D23AB">
        <w:rPr>
          <w:rFonts w:ascii="Times New Roman" w:hAnsi="Times New Roman"/>
        </w:rPr>
        <w:t>ë</w:t>
      </w:r>
      <w:r w:rsidR="0079602B" w:rsidRPr="001D23AB">
        <w:rPr>
          <w:rFonts w:ascii="Times New Roman" w:hAnsi="Times New Roman"/>
        </w:rPr>
        <w:t xml:space="preserve"> brendsh</w:t>
      </w:r>
      <w:r w:rsidR="00DC6584" w:rsidRPr="001D23AB">
        <w:rPr>
          <w:rFonts w:ascii="Times New Roman" w:hAnsi="Times New Roman"/>
        </w:rPr>
        <w:t>ë</w:t>
      </w:r>
      <w:r w:rsidR="0079602B" w:rsidRPr="001D23AB">
        <w:rPr>
          <w:rFonts w:ascii="Times New Roman" w:hAnsi="Times New Roman"/>
        </w:rPr>
        <w:t xml:space="preserve">m të depozitarit dhe detyrimeve themelore të shoqërisë </w:t>
      </w:r>
      <w:r w:rsidR="001D23AB">
        <w:rPr>
          <w:rFonts w:ascii="Times New Roman" w:hAnsi="Times New Roman"/>
        </w:rPr>
        <w:t>administruese</w:t>
      </w:r>
      <w:r>
        <w:rPr>
          <w:rFonts w:ascii="Times New Roman" w:hAnsi="Times New Roman"/>
        </w:rPr>
        <w:t>;</w:t>
      </w:r>
    </w:p>
    <w:p w14:paraId="3093FEAB" w14:textId="77777777" w:rsidR="0079602B" w:rsidRPr="001D23AB" w:rsidRDefault="00C90ED5" w:rsidP="005B379A">
      <w:pPr>
        <w:pStyle w:val="P68B1DB1-Normal1"/>
        <w:numPr>
          <w:ilvl w:val="1"/>
          <w:numId w:val="126"/>
        </w:numPr>
        <w:shd w:val="clear" w:color="auto" w:fill="FFFFFF"/>
        <w:spacing w:after="0" w:line="276" w:lineRule="auto"/>
        <w:ind w:left="567"/>
        <w:jc w:val="both"/>
        <w:textAlignment w:val="baseline"/>
        <w:rPr>
          <w:rFonts w:ascii="Times New Roman" w:hAnsi="Times New Roman"/>
        </w:rPr>
      </w:pPr>
      <w:r>
        <w:rPr>
          <w:rFonts w:ascii="Times New Roman" w:hAnsi="Times New Roman"/>
        </w:rPr>
        <w:t>k</w:t>
      </w:r>
      <w:r w:rsidR="0079602B" w:rsidRPr="001D23AB">
        <w:rPr>
          <w:rFonts w:ascii="Times New Roman" w:hAnsi="Times New Roman"/>
        </w:rPr>
        <w:t>a ndryshime n</w:t>
      </w:r>
      <w:r w:rsidR="00DC6584" w:rsidRPr="001D23AB">
        <w:rPr>
          <w:rFonts w:ascii="Times New Roman" w:hAnsi="Times New Roman"/>
        </w:rPr>
        <w:t>ë</w:t>
      </w:r>
      <w:r w:rsidR="0079602B" w:rsidRPr="001D23AB">
        <w:rPr>
          <w:rFonts w:ascii="Times New Roman" w:hAnsi="Times New Roman"/>
        </w:rPr>
        <w:t xml:space="preserve"> struktur</w:t>
      </w:r>
      <w:r w:rsidR="00DC6584" w:rsidRPr="001D23AB">
        <w:rPr>
          <w:rFonts w:ascii="Times New Roman" w:hAnsi="Times New Roman"/>
        </w:rPr>
        <w:t>ë</w:t>
      </w:r>
      <w:r w:rsidR="0079602B" w:rsidRPr="001D23AB">
        <w:rPr>
          <w:rFonts w:ascii="Times New Roman" w:hAnsi="Times New Roman"/>
        </w:rPr>
        <w:t>n e brendshme organizative t</w:t>
      </w:r>
      <w:r w:rsidR="00DC6584" w:rsidRPr="001D23AB">
        <w:rPr>
          <w:rFonts w:ascii="Times New Roman" w:hAnsi="Times New Roman"/>
        </w:rPr>
        <w:t>ë</w:t>
      </w:r>
      <w:r w:rsidR="0079602B" w:rsidRPr="001D23AB">
        <w:rPr>
          <w:rFonts w:ascii="Times New Roman" w:hAnsi="Times New Roman"/>
        </w:rPr>
        <w:t xml:space="preserve"> depozitarit, t</w:t>
      </w:r>
      <w:r w:rsidR="00DC6584" w:rsidRPr="001D23AB">
        <w:rPr>
          <w:rFonts w:ascii="Times New Roman" w:hAnsi="Times New Roman"/>
        </w:rPr>
        <w:t>ë</w:t>
      </w:r>
      <w:r w:rsidR="0079602B" w:rsidRPr="001D23AB">
        <w:rPr>
          <w:rFonts w:ascii="Times New Roman" w:hAnsi="Times New Roman"/>
        </w:rPr>
        <w:t xml:space="preserve"> tilla q</w:t>
      </w:r>
      <w:r w:rsidR="00DC6584" w:rsidRPr="001D23AB">
        <w:rPr>
          <w:rFonts w:ascii="Times New Roman" w:hAnsi="Times New Roman"/>
        </w:rPr>
        <w:t>ë</w:t>
      </w:r>
      <w:r w:rsidR="0079602B" w:rsidRPr="001D23AB">
        <w:rPr>
          <w:rFonts w:ascii="Times New Roman" w:hAnsi="Times New Roman"/>
        </w:rPr>
        <w:t xml:space="preserve"> mund t</w:t>
      </w:r>
      <w:r w:rsidR="00DC6584" w:rsidRPr="001D23AB">
        <w:rPr>
          <w:rFonts w:ascii="Times New Roman" w:hAnsi="Times New Roman"/>
        </w:rPr>
        <w:t>ë</w:t>
      </w:r>
      <w:r w:rsidR="0079602B" w:rsidRPr="001D23AB">
        <w:rPr>
          <w:rFonts w:ascii="Times New Roman" w:hAnsi="Times New Roman"/>
        </w:rPr>
        <w:t xml:space="preserve"> v</w:t>
      </w:r>
      <w:r w:rsidR="00DC6584" w:rsidRPr="001D23AB">
        <w:rPr>
          <w:rFonts w:ascii="Times New Roman" w:hAnsi="Times New Roman"/>
        </w:rPr>
        <w:t>ë</w:t>
      </w:r>
      <w:r w:rsidR="0079602B" w:rsidRPr="001D23AB">
        <w:rPr>
          <w:rFonts w:ascii="Times New Roman" w:hAnsi="Times New Roman"/>
        </w:rPr>
        <w:t>n</w:t>
      </w:r>
      <w:r w:rsidR="00DC6584" w:rsidRPr="001D23AB">
        <w:rPr>
          <w:rFonts w:ascii="Times New Roman" w:hAnsi="Times New Roman"/>
        </w:rPr>
        <w:t>ë</w:t>
      </w:r>
      <w:r w:rsidR="0079602B" w:rsidRPr="001D23AB">
        <w:rPr>
          <w:rFonts w:ascii="Times New Roman" w:hAnsi="Times New Roman"/>
        </w:rPr>
        <w:t xml:space="preserve"> n</w:t>
      </w:r>
      <w:r w:rsidR="00DC6584" w:rsidRPr="001D23AB">
        <w:rPr>
          <w:rFonts w:ascii="Times New Roman" w:hAnsi="Times New Roman"/>
        </w:rPr>
        <w:t>ë</w:t>
      </w:r>
      <w:r w:rsidR="0079602B" w:rsidRPr="001D23AB">
        <w:rPr>
          <w:rFonts w:ascii="Times New Roman" w:hAnsi="Times New Roman"/>
        </w:rPr>
        <w:t xml:space="preserve"> rrezik sigurinë e aseteve të fondit dhe interest e an</w:t>
      </w:r>
      <w:r w:rsidR="00DC6584" w:rsidRPr="001D23AB">
        <w:rPr>
          <w:rFonts w:ascii="Times New Roman" w:hAnsi="Times New Roman"/>
        </w:rPr>
        <w:t>ë</w:t>
      </w:r>
      <w:r w:rsidR="0079602B" w:rsidRPr="001D23AB">
        <w:rPr>
          <w:rFonts w:ascii="Times New Roman" w:hAnsi="Times New Roman"/>
        </w:rPr>
        <w:t>tar</w:t>
      </w:r>
      <w:r w:rsidR="00DC6584" w:rsidRPr="001D23AB">
        <w:rPr>
          <w:rFonts w:ascii="Times New Roman" w:hAnsi="Times New Roman"/>
        </w:rPr>
        <w:t>ë</w:t>
      </w:r>
      <w:r w:rsidR="0079602B" w:rsidRPr="001D23AB">
        <w:rPr>
          <w:rFonts w:ascii="Times New Roman" w:hAnsi="Times New Roman"/>
        </w:rPr>
        <w:t>ve t</w:t>
      </w:r>
      <w:r w:rsidR="00DC6584" w:rsidRPr="001D23AB">
        <w:rPr>
          <w:rFonts w:ascii="Times New Roman" w:hAnsi="Times New Roman"/>
        </w:rPr>
        <w:t>ë</w:t>
      </w:r>
      <w:r w:rsidR="0079602B" w:rsidRPr="001D23AB">
        <w:rPr>
          <w:rFonts w:ascii="Times New Roman" w:hAnsi="Times New Roman"/>
        </w:rPr>
        <w:t xml:space="preserve"> fondit. </w:t>
      </w:r>
    </w:p>
    <w:p w14:paraId="389DAC1B" w14:textId="77777777" w:rsidR="0079602B" w:rsidRPr="001D23AB" w:rsidRDefault="0079602B" w:rsidP="001D23AB">
      <w:pPr>
        <w:pStyle w:val="P68B1DB1-Normal2"/>
        <w:shd w:val="clear" w:color="auto" w:fill="FFFFFF"/>
        <w:spacing w:after="0" w:line="276" w:lineRule="auto"/>
        <w:jc w:val="center"/>
        <w:textAlignment w:val="baseline"/>
        <w:rPr>
          <w:rFonts w:ascii="Times New Roman" w:hAnsi="Times New Roman"/>
        </w:rPr>
      </w:pPr>
    </w:p>
    <w:p w14:paraId="13E05450" w14:textId="77777777" w:rsidR="0079602B" w:rsidRPr="001D23AB" w:rsidRDefault="0079602B" w:rsidP="005B379A">
      <w:pPr>
        <w:pStyle w:val="P68B1DB1-Normal2"/>
        <w:numPr>
          <w:ilvl w:val="1"/>
          <w:numId w:val="118"/>
        </w:numPr>
        <w:shd w:val="clear" w:color="auto" w:fill="FFFFFF"/>
        <w:spacing w:after="0" w:line="276" w:lineRule="auto"/>
        <w:ind w:left="284"/>
        <w:jc w:val="both"/>
        <w:textAlignment w:val="baseline"/>
        <w:rPr>
          <w:rFonts w:ascii="Times New Roman" w:hAnsi="Times New Roman"/>
          <w:i/>
          <w:szCs w:val="24"/>
        </w:rPr>
      </w:pPr>
      <w:r w:rsidRPr="001D23AB">
        <w:rPr>
          <w:rFonts w:ascii="Times New Roman" w:hAnsi="Times New Roman"/>
          <w:szCs w:val="24"/>
        </w:rPr>
        <w:t>Autoriteti p</w:t>
      </w:r>
      <w:r w:rsidR="00DC6584" w:rsidRPr="001D23AB">
        <w:rPr>
          <w:rFonts w:ascii="Times New Roman" w:hAnsi="Times New Roman"/>
          <w:szCs w:val="24"/>
        </w:rPr>
        <w:t>ë</w:t>
      </w:r>
      <w:r w:rsidRPr="001D23AB">
        <w:rPr>
          <w:rFonts w:ascii="Times New Roman" w:hAnsi="Times New Roman"/>
          <w:szCs w:val="24"/>
        </w:rPr>
        <w:t>rcakton afatin brenda t</w:t>
      </w:r>
      <w:r w:rsidR="00DC6584" w:rsidRPr="001D23AB">
        <w:rPr>
          <w:rFonts w:ascii="Times New Roman" w:hAnsi="Times New Roman"/>
          <w:szCs w:val="24"/>
        </w:rPr>
        <w:t>ë</w:t>
      </w:r>
      <w:r w:rsidRPr="001D23AB">
        <w:rPr>
          <w:rFonts w:ascii="Times New Roman" w:hAnsi="Times New Roman"/>
          <w:szCs w:val="24"/>
        </w:rPr>
        <w:t xml:space="preserve"> cilit shoq</w:t>
      </w:r>
      <w:r w:rsidR="00DC6584" w:rsidRPr="001D23AB">
        <w:rPr>
          <w:rFonts w:ascii="Times New Roman" w:hAnsi="Times New Roman"/>
          <w:szCs w:val="24"/>
        </w:rPr>
        <w:t>ë</w:t>
      </w:r>
      <w:r w:rsidRPr="001D23AB">
        <w:rPr>
          <w:rFonts w:ascii="Times New Roman" w:hAnsi="Times New Roman"/>
          <w:szCs w:val="24"/>
        </w:rPr>
        <w:t>ria adminstruese duhet t</w:t>
      </w:r>
      <w:r w:rsidR="00DC6584" w:rsidRPr="001D23AB">
        <w:rPr>
          <w:rFonts w:ascii="Times New Roman" w:hAnsi="Times New Roman"/>
          <w:szCs w:val="24"/>
        </w:rPr>
        <w:t>ë</w:t>
      </w:r>
      <w:r w:rsidRPr="001D23AB">
        <w:rPr>
          <w:rFonts w:ascii="Times New Roman" w:hAnsi="Times New Roman"/>
          <w:szCs w:val="24"/>
        </w:rPr>
        <w:t xml:space="preserve"> z</w:t>
      </w:r>
      <w:r w:rsidR="00DC6584" w:rsidRPr="001D23AB">
        <w:rPr>
          <w:rFonts w:ascii="Times New Roman" w:hAnsi="Times New Roman"/>
          <w:szCs w:val="24"/>
        </w:rPr>
        <w:t>ë</w:t>
      </w:r>
      <w:r w:rsidRPr="001D23AB">
        <w:rPr>
          <w:rFonts w:ascii="Times New Roman" w:hAnsi="Times New Roman"/>
          <w:szCs w:val="24"/>
        </w:rPr>
        <w:t>vend</w:t>
      </w:r>
      <w:r w:rsidR="00DC6584" w:rsidRPr="001D23AB">
        <w:rPr>
          <w:rFonts w:ascii="Times New Roman" w:hAnsi="Times New Roman"/>
          <w:szCs w:val="24"/>
        </w:rPr>
        <w:t>ë</w:t>
      </w:r>
      <w:r w:rsidRPr="001D23AB">
        <w:rPr>
          <w:rFonts w:ascii="Times New Roman" w:hAnsi="Times New Roman"/>
          <w:szCs w:val="24"/>
        </w:rPr>
        <w:t>soj</w:t>
      </w:r>
      <w:r w:rsidR="00DC6584" w:rsidRPr="001D23AB">
        <w:rPr>
          <w:rFonts w:ascii="Times New Roman" w:hAnsi="Times New Roman"/>
          <w:szCs w:val="24"/>
        </w:rPr>
        <w:t>ë</w:t>
      </w:r>
      <w:r w:rsidRPr="001D23AB">
        <w:rPr>
          <w:rFonts w:ascii="Times New Roman" w:hAnsi="Times New Roman"/>
          <w:szCs w:val="24"/>
        </w:rPr>
        <w:t xml:space="preserve"> depozitarin. N</w:t>
      </w:r>
      <w:r w:rsidR="00DC6584" w:rsidRPr="001D23AB">
        <w:rPr>
          <w:rFonts w:ascii="Times New Roman" w:hAnsi="Times New Roman"/>
          <w:szCs w:val="24"/>
        </w:rPr>
        <w:t>ë</w:t>
      </w:r>
      <w:r w:rsidRPr="001D23AB">
        <w:rPr>
          <w:rFonts w:ascii="Times New Roman" w:hAnsi="Times New Roman"/>
          <w:szCs w:val="24"/>
        </w:rPr>
        <w:t>se shoq</w:t>
      </w:r>
      <w:r w:rsidR="00DC6584" w:rsidRPr="001D23AB">
        <w:rPr>
          <w:rFonts w:ascii="Times New Roman" w:hAnsi="Times New Roman"/>
          <w:szCs w:val="24"/>
        </w:rPr>
        <w:t>ë</w:t>
      </w:r>
      <w:r w:rsidRPr="001D23AB">
        <w:rPr>
          <w:rFonts w:ascii="Times New Roman" w:hAnsi="Times New Roman"/>
          <w:szCs w:val="24"/>
        </w:rPr>
        <w:t>ria administruese d</w:t>
      </w:r>
      <w:r w:rsidR="00DC6584" w:rsidRPr="001D23AB">
        <w:rPr>
          <w:rFonts w:ascii="Times New Roman" w:hAnsi="Times New Roman"/>
          <w:szCs w:val="24"/>
        </w:rPr>
        <w:t>ë</w:t>
      </w:r>
      <w:r w:rsidRPr="001D23AB">
        <w:rPr>
          <w:rFonts w:ascii="Times New Roman" w:hAnsi="Times New Roman"/>
          <w:szCs w:val="24"/>
        </w:rPr>
        <w:t>shton n</w:t>
      </w:r>
      <w:r w:rsidR="00DC6584" w:rsidRPr="001D23AB">
        <w:rPr>
          <w:rFonts w:ascii="Times New Roman" w:hAnsi="Times New Roman"/>
          <w:szCs w:val="24"/>
        </w:rPr>
        <w:t>ë</w:t>
      </w:r>
      <w:r w:rsidRPr="001D23AB">
        <w:rPr>
          <w:rFonts w:ascii="Times New Roman" w:hAnsi="Times New Roman"/>
          <w:szCs w:val="24"/>
        </w:rPr>
        <w:t xml:space="preserve"> z</w:t>
      </w:r>
      <w:r w:rsidR="00DC6584" w:rsidRPr="001D23AB">
        <w:rPr>
          <w:rFonts w:ascii="Times New Roman" w:hAnsi="Times New Roman"/>
          <w:szCs w:val="24"/>
        </w:rPr>
        <w:t>ë</w:t>
      </w:r>
      <w:r w:rsidRPr="001D23AB">
        <w:rPr>
          <w:rFonts w:ascii="Times New Roman" w:hAnsi="Times New Roman"/>
          <w:szCs w:val="24"/>
        </w:rPr>
        <w:t>vend</w:t>
      </w:r>
      <w:r w:rsidR="00DC6584" w:rsidRPr="001D23AB">
        <w:rPr>
          <w:rFonts w:ascii="Times New Roman" w:hAnsi="Times New Roman"/>
          <w:szCs w:val="24"/>
        </w:rPr>
        <w:t>ë</w:t>
      </w:r>
      <w:r w:rsidRPr="001D23AB">
        <w:rPr>
          <w:rFonts w:ascii="Times New Roman" w:hAnsi="Times New Roman"/>
          <w:szCs w:val="24"/>
        </w:rPr>
        <w:t xml:space="preserve">simin e depozitarit </w:t>
      </w:r>
      <w:r w:rsidR="00C90ED5">
        <w:rPr>
          <w:rFonts w:ascii="Times New Roman" w:hAnsi="Times New Roman"/>
          <w:szCs w:val="24"/>
        </w:rPr>
        <w:t>A</w:t>
      </w:r>
      <w:r w:rsidRPr="001D23AB">
        <w:rPr>
          <w:rFonts w:ascii="Times New Roman" w:hAnsi="Times New Roman"/>
          <w:szCs w:val="24"/>
        </w:rPr>
        <w:t>utoriteti cakton nj</w:t>
      </w:r>
      <w:r w:rsidR="00DC6584" w:rsidRPr="001D23AB">
        <w:rPr>
          <w:rFonts w:ascii="Times New Roman" w:hAnsi="Times New Roman"/>
          <w:szCs w:val="24"/>
        </w:rPr>
        <w:t>ë</w:t>
      </w:r>
      <w:r w:rsidRPr="001D23AB">
        <w:rPr>
          <w:rFonts w:ascii="Times New Roman" w:hAnsi="Times New Roman"/>
          <w:szCs w:val="24"/>
        </w:rPr>
        <w:t xml:space="preserve"> depozitar t</w:t>
      </w:r>
      <w:r w:rsidR="00DC6584" w:rsidRPr="001D23AB">
        <w:rPr>
          <w:rFonts w:ascii="Times New Roman" w:hAnsi="Times New Roman"/>
          <w:szCs w:val="24"/>
        </w:rPr>
        <w:t>ë</w:t>
      </w:r>
      <w:r w:rsidRPr="001D23AB">
        <w:rPr>
          <w:rFonts w:ascii="Times New Roman" w:hAnsi="Times New Roman"/>
          <w:szCs w:val="24"/>
        </w:rPr>
        <w:t xml:space="preserve"> ri p</w:t>
      </w:r>
      <w:r w:rsidR="00DC6584" w:rsidRPr="001D23AB">
        <w:rPr>
          <w:rFonts w:ascii="Times New Roman" w:hAnsi="Times New Roman"/>
          <w:szCs w:val="24"/>
        </w:rPr>
        <w:t>ë</w:t>
      </w:r>
      <w:r w:rsidRPr="001D23AB">
        <w:rPr>
          <w:rFonts w:ascii="Times New Roman" w:hAnsi="Times New Roman"/>
          <w:szCs w:val="24"/>
        </w:rPr>
        <w:t>r fondin e pensionit.</w:t>
      </w:r>
    </w:p>
    <w:p w14:paraId="200F4600" w14:textId="77777777" w:rsidR="0079602B" w:rsidRPr="001D23AB" w:rsidRDefault="0079602B" w:rsidP="001D23AB">
      <w:pPr>
        <w:pStyle w:val="P68B1DB1-Normal2"/>
        <w:shd w:val="clear" w:color="auto" w:fill="FFFFFF"/>
        <w:spacing w:after="0" w:line="276" w:lineRule="auto"/>
        <w:jc w:val="center"/>
        <w:textAlignment w:val="baseline"/>
        <w:rPr>
          <w:rFonts w:ascii="Times New Roman" w:hAnsi="Times New Roman"/>
        </w:rPr>
      </w:pPr>
    </w:p>
    <w:p w14:paraId="04FD25AD" w14:textId="77777777" w:rsidR="00F017F2" w:rsidRDefault="00F017F2" w:rsidP="0079602B">
      <w:pPr>
        <w:pStyle w:val="P68B1DB1-Normal2"/>
        <w:shd w:val="clear" w:color="auto" w:fill="FFFFFF"/>
        <w:spacing w:after="0" w:line="240" w:lineRule="auto"/>
        <w:jc w:val="center"/>
        <w:textAlignment w:val="baseline"/>
        <w:rPr>
          <w:rFonts w:ascii="Times New Roman" w:hAnsi="Times New Roman"/>
          <w:szCs w:val="24"/>
        </w:rPr>
      </w:pPr>
    </w:p>
    <w:p w14:paraId="7E9B0FBF" w14:textId="77777777" w:rsidR="00CD4427" w:rsidRDefault="00CD4427" w:rsidP="0079602B">
      <w:pPr>
        <w:pStyle w:val="P68B1DB1-Normal2"/>
        <w:shd w:val="clear" w:color="auto" w:fill="FFFFFF"/>
        <w:spacing w:after="0" w:line="240" w:lineRule="auto"/>
        <w:jc w:val="center"/>
        <w:textAlignment w:val="baseline"/>
        <w:rPr>
          <w:rFonts w:ascii="Times New Roman" w:hAnsi="Times New Roman"/>
          <w:szCs w:val="24"/>
        </w:rPr>
      </w:pPr>
    </w:p>
    <w:p w14:paraId="1DB8118B" w14:textId="77777777" w:rsidR="0079602B" w:rsidRPr="001A09DE" w:rsidRDefault="0079602B" w:rsidP="0079602B">
      <w:pPr>
        <w:pStyle w:val="P68B1DB1-Normal2"/>
        <w:shd w:val="clear" w:color="auto" w:fill="FFFFFF"/>
        <w:spacing w:after="0" w:line="240" w:lineRule="auto"/>
        <w:jc w:val="center"/>
        <w:textAlignment w:val="baseline"/>
        <w:rPr>
          <w:rFonts w:ascii="Times New Roman" w:hAnsi="Times New Roman"/>
          <w:i/>
          <w:szCs w:val="24"/>
        </w:rPr>
      </w:pPr>
      <w:r w:rsidRPr="001A09DE">
        <w:rPr>
          <w:rFonts w:ascii="Times New Roman" w:hAnsi="Times New Roman"/>
          <w:szCs w:val="24"/>
        </w:rPr>
        <w:t>Neni</w:t>
      </w:r>
      <w:r w:rsidR="00F017F2">
        <w:rPr>
          <w:rFonts w:ascii="Times New Roman" w:hAnsi="Times New Roman"/>
          <w:szCs w:val="24"/>
        </w:rPr>
        <w:t xml:space="preserve"> </w:t>
      </w:r>
      <w:r w:rsidR="00A54732">
        <w:rPr>
          <w:rFonts w:ascii="Times New Roman" w:hAnsi="Times New Roman"/>
          <w:szCs w:val="24"/>
        </w:rPr>
        <w:t xml:space="preserve">129 </w:t>
      </w:r>
    </w:p>
    <w:p w14:paraId="3985BE6A" w14:textId="77777777" w:rsidR="0079602B" w:rsidRPr="001A09DE" w:rsidRDefault="0079602B" w:rsidP="0079602B">
      <w:pPr>
        <w:pStyle w:val="P68B1DB1-Normal2"/>
        <w:shd w:val="clear" w:color="auto" w:fill="FFFFFF"/>
        <w:spacing w:after="0" w:line="240" w:lineRule="auto"/>
        <w:jc w:val="center"/>
        <w:textAlignment w:val="baseline"/>
        <w:rPr>
          <w:rFonts w:ascii="Times New Roman" w:hAnsi="Times New Roman"/>
          <w:i/>
          <w:szCs w:val="24"/>
        </w:rPr>
      </w:pPr>
      <w:r w:rsidRPr="001A09DE">
        <w:rPr>
          <w:rFonts w:ascii="Times New Roman" w:hAnsi="Times New Roman"/>
          <w:szCs w:val="24"/>
        </w:rPr>
        <w:t>Ndryshimi i depozitarit me k</w:t>
      </w:r>
      <w:r w:rsidR="00DC6584">
        <w:rPr>
          <w:rFonts w:ascii="Times New Roman" w:hAnsi="Times New Roman"/>
          <w:szCs w:val="24"/>
        </w:rPr>
        <w:t>ë</w:t>
      </w:r>
      <w:r w:rsidRPr="001A09DE">
        <w:rPr>
          <w:rFonts w:ascii="Times New Roman" w:hAnsi="Times New Roman"/>
          <w:szCs w:val="24"/>
        </w:rPr>
        <w:t>rkes</w:t>
      </w:r>
      <w:r w:rsidR="00DC6584">
        <w:rPr>
          <w:rFonts w:ascii="Times New Roman" w:hAnsi="Times New Roman"/>
          <w:szCs w:val="24"/>
        </w:rPr>
        <w:t>ë</w:t>
      </w:r>
      <w:r w:rsidRPr="001A09DE">
        <w:rPr>
          <w:rFonts w:ascii="Times New Roman" w:hAnsi="Times New Roman"/>
          <w:szCs w:val="24"/>
        </w:rPr>
        <w:t xml:space="preserve"> </w:t>
      </w:r>
      <w:r w:rsidR="00456868">
        <w:rPr>
          <w:rFonts w:ascii="Times New Roman" w:hAnsi="Times New Roman"/>
          <w:szCs w:val="24"/>
        </w:rPr>
        <w:t>t</w:t>
      </w:r>
      <w:r w:rsidR="00DC6584">
        <w:rPr>
          <w:rFonts w:ascii="Times New Roman" w:hAnsi="Times New Roman"/>
          <w:szCs w:val="24"/>
        </w:rPr>
        <w:t>ë</w:t>
      </w:r>
      <w:r w:rsidRPr="001A09DE">
        <w:rPr>
          <w:rFonts w:ascii="Times New Roman" w:hAnsi="Times New Roman"/>
          <w:szCs w:val="24"/>
        </w:rPr>
        <w:t xml:space="preserve"> tij</w:t>
      </w:r>
    </w:p>
    <w:p w14:paraId="5AE6B5D5" w14:textId="77777777" w:rsidR="0079602B" w:rsidRPr="001A09DE" w:rsidRDefault="0079602B" w:rsidP="0079602B">
      <w:pPr>
        <w:rPr>
          <w:rFonts w:eastAsia="Times New Roman"/>
        </w:rPr>
      </w:pPr>
    </w:p>
    <w:p w14:paraId="5FDA979A" w14:textId="77777777" w:rsidR="0079602B" w:rsidRPr="008C0B53" w:rsidRDefault="0079602B" w:rsidP="005B379A">
      <w:pPr>
        <w:pStyle w:val="P68B1DB1-Normal1"/>
        <w:numPr>
          <w:ilvl w:val="0"/>
          <w:numId w:val="131"/>
        </w:numPr>
        <w:shd w:val="clear" w:color="auto" w:fill="FFFFFF"/>
        <w:spacing w:after="0" w:line="276" w:lineRule="auto"/>
        <w:ind w:left="288"/>
        <w:jc w:val="both"/>
        <w:textAlignment w:val="baseline"/>
        <w:rPr>
          <w:rFonts w:ascii="Times New Roman" w:hAnsi="Times New Roman"/>
          <w:szCs w:val="24"/>
        </w:rPr>
      </w:pPr>
      <w:r w:rsidRPr="008C0B53">
        <w:rPr>
          <w:rFonts w:ascii="Times New Roman" w:hAnsi="Times New Roman"/>
          <w:szCs w:val="24"/>
        </w:rPr>
        <w:t>Depozitari i fondit mund k</w:t>
      </w:r>
      <w:r w:rsidR="00DC6584">
        <w:rPr>
          <w:rFonts w:ascii="Times New Roman" w:hAnsi="Times New Roman"/>
          <w:szCs w:val="24"/>
        </w:rPr>
        <w:t>ë</w:t>
      </w:r>
      <w:r w:rsidRPr="008C0B53">
        <w:rPr>
          <w:rFonts w:ascii="Times New Roman" w:hAnsi="Times New Roman"/>
          <w:szCs w:val="24"/>
        </w:rPr>
        <w:t>rkoj</w:t>
      </w:r>
      <w:r w:rsidR="00DC6584">
        <w:rPr>
          <w:rFonts w:ascii="Times New Roman" w:hAnsi="Times New Roman"/>
          <w:szCs w:val="24"/>
        </w:rPr>
        <w:t>ë</w:t>
      </w:r>
      <w:r w:rsidRPr="008C0B53">
        <w:rPr>
          <w:rFonts w:ascii="Times New Roman" w:hAnsi="Times New Roman"/>
          <w:szCs w:val="24"/>
        </w:rPr>
        <w:t xml:space="preserve"> t</w:t>
      </w:r>
      <w:r w:rsidR="00DC6584">
        <w:rPr>
          <w:rFonts w:ascii="Times New Roman" w:hAnsi="Times New Roman"/>
          <w:szCs w:val="24"/>
        </w:rPr>
        <w:t>ë</w:t>
      </w:r>
      <w:r w:rsidRPr="008C0B53">
        <w:rPr>
          <w:rFonts w:ascii="Times New Roman" w:hAnsi="Times New Roman"/>
          <w:szCs w:val="24"/>
        </w:rPr>
        <w:t xml:space="preserve"> ndërpresë kryerjen e veprimtaris</w:t>
      </w:r>
      <w:r w:rsidR="00DC6584">
        <w:rPr>
          <w:rFonts w:ascii="Times New Roman" w:hAnsi="Times New Roman"/>
          <w:szCs w:val="24"/>
        </w:rPr>
        <w:t>ë</w:t>
      </w:r>
      <w:r w:rsidRPr="008C0B53">
        <w:rPr>
          <w:rFonts w:ascii="Times New Roman" w:hAnsi="Times New Roman"/>
          <w:szCs w:val="24"/>
        </w:rPr>
        <w:t xml:space="preserve"> s</w:t>
      </w:r>
      <w:r w:rsidR="00DC6584">
        <w:rPr>
          <w:rFonts w:ascii="Times New Roman" w:hAnsi="Times New Roman"/>
          <w:szCs w:val="24"/>
        </w:rPr>
        <w:t>ë</w:t>
      </w:r>
      <w:r w:rsidRPr="008C0B53">
        <w:rPr>
          <w:rFonts w:ascii="Times New Roman" w:hAnsi="Times New Roman"/>
          <w:szCs w:val="24"/>
        </w:rPr>
        <w:t xml:space="preserve"> depozitarit ose t</w:t>
      </w:r>
      <w:r w:rsidR="00DC6584">
        <w:rPr>
          <w:rFonts w:ascii="Times New Roman" w:hAnsi="Times New Roman"/>
          <w:szCs w:val="24"/>
        </w:rPr>
        <w:t>ë</w:t>
      </w:r>
      <w:r w:rsidRPr="008C0B53">
        <w:rPr>
          <w:rFonts w:ascii="Times New Roman" w:hAnsi="Times New Roman"/>
          <w:szCs w:val="24"/>
        </w:rPr>
        <w:t xml:space="preserve"> zgjidhë kontratën për kryerjen e veprimtaris</w:t>
      </w:r>
      <w:r w:rsidR="00DC6584">
        <w:rPr>
          <w:rFonts w:ascii="Times New Roman" w:hAnsi="Times New Roman"/>
          <w:szCs w:val="24"/>
        </w:rPr>
        <w:t>ë</w:t>
      </w:r>
      <w:r w:rsidRPr="008C0B53">
        <w:rPr>
          <w:rFonts w:ascii="Times New Roman" w:hAnsi="Times New Roman"/>
          <w:szCs w:val="24"/>
        </w:rPr>
        <w:t xml:space="preserve"> s</w:t>
      </w:r>
      <w:r w:rsidR="00DC6584">
        <w:rPr>
          <w:rFonts w:ascii="Times New Roman" w:hAnsi="Times New Roman"/>
          <w:szCs w:val="24"/>
        </w:rPr>
        <w:t>ë</w:t>
      </w:r>
      <w:r w:rsidRPr="008C0B53">
        <w:rPr>
          <w:rFonts w:ascii="Times New Roman" w:hAnsi="Times New Roman"/>
          <w:szCs w:val="24"/>
        </w:rPr>
        <w:t xml:space="preserve"> depozitarit të fondit duke njoftuar me shkrim për qëllimin e tij </w:t>
      </w:r>
      <w:r w:rsidR="00C90ED5">
        <w:rPr>
          <w:rFonts w:ascii="Times New Roman" w:hAnsi="Times New Roman"/>
          <w:szCs w:val="24"/>
        </w:rPr>
        <w:t>A</w:t>
      </w:r>
      <w:r w:rsidRPr="008C0B53">
        <w:rPr>
          <w:rFonts w:ascii="Times New Roman" w:hAnsi="Times New Roman"/>
          <w:szCs w:val="24"/>
        </w:rPr>
        <w:t>utoritetin dhe shoqërinë administruese të paktën tre muaj para përfundimit të planifikuar të veprimtaris</w:t>
      </w:r>
      <w:r w:rsidR="00DC6584">
        <w:rPr>
          <w:rFonts w:ascii="Times New Roman" w:hAnsi="Times New Roman"/>
          <w:szCs w:val="24"/>
        </w:rPr>
        <w:t>ë</w:t>
      </w:r>
      <w:r w:rsidRPr="008C0B53">
        <w:rPr>
          <w:rFonts w:ascii="Times New Roman" w:hAnsi="Times New Roman"/>
          <w:szCs w:val="24"/>
        </w:rPr>
        <w:t xml:space="preserve">. </w:t>
      </w:r>
    </w:p>
    <w:p w14:paraId="5FF6C603" w14:textId="77777777" w:rsidR="0079602B" w:rsidRPr="008C0B53" w:rsidRDefault="0079602B" w:rsidP="005B379A">
      <w:pPr>
        <w:pStyle w:val="P68B1DB1-Normal1"/>
        <w:numPr>
          <w:ilvl w:val="0"/>
          <w:numId w:val="131"/>
        </w:numPr>
        <w:shd w:val="clear" w:color="auto" w:fill="FFFFFF"/>
        <w:spacing w:after="0" w:line="276" w:lineRule="auto"/>
        <w:ind w:left="288"/>
        <w:jc w:val="both"/>
        <w:textAlignment w:val="baseline"/>
        <w:rPr>
          <w:rFonts w:ascii="Times New Roman" w:hAnsi="Times New Roman"/>
          <w:szCs w:val="24"/>
        </w:rPr>
      </w:pPr>
      <w:r w:rsidRPr="008C0B53">
        <w:rPr>
          <w:rFonts w:ascii="Times New Roman" w:hAnsi="Times New Roman"/>
          <w:szCs w:val="24"/>
        </w:rPr>
        <w:t xml:space="preserve">Depozitari në njoftimin me shkrim drejtuar </w:t>
      </w:r>
      <w:r w:rsidR="00C90ED5">
        <w:rPr>
          <w:rFonts w:ascii="Times New Roman" w:hAnsi="Times New Roman"/>
          <w:szCs w:val="24"/>
        </w:rPr>
        <w:t>A</w:t>
      </w:r>
      <w:r w:rsidRPr="008C0B53">
        <w:rPr>
          <w:rFonts w:ascii="Times New Roman" w:hAnsi="Times New Roman"/>
          <w:szCs w:val="24"/>
        </w:rPr>
        <w:t>utoritetit, përfshin gjithashtu çdo çështje lidhur me veprimtarinë e fondit t</w:t>
      </w:r>
      <w:r w:rsidR="00DC6584">
        <w:rPr>
          <w:rFonts w:ascii="Times New Roman" w:hAnsi="Times New Roman"/>
          <w:szCs w:val="24"/>
        </w:rPr>
        <w:t>ë</w:t>
      </w:r>
      <w:r w:rsidRPr="008C0B53">
        <w:rPr>
          <w:rFonts w:ascii="Times New Roman" w:hAnsi="Times New Roman"/>
          <w:szCs w:val="24"/>
        </w:rPr>
        <w:t xml:space="preserve"> pensionit që depozitari ka marrë dijeni gjatë kryerjes së funksioneve të tij dhe që, sipas mendimit të depozitarit, rrezikon të dëmtojë aftësinë e fondit për të vepruar në përputhje me kërkesat e këtij ligji.</w:t>
      </w:r>
    </w:p>
    <w:p w14:paraId="19173D7B" w14:textId="16442423" w:rsidR="0079602B" w:rsidRPr="008C0B53" w:rsidRDefault="0079602B" w:rsidP="005B379A">
      <w:pPr>
        <w:pStyle w:val="ListParagraph"/>
        <w:numPr>
          <w:ilvl w:val="0"/>
          <w:numId w:val="131"/>
        </w:numPr>
        <w:spacing w:after="0"/>
        <w:ind w:left="288"/>
        <w:jc w:val="both"/>
        <w:rPr>
          <w:rFonts w:ascii="Times New Roman" w:eastAsia="Times New Roman" w:hAnsi="Times New Roman"/>
          <w:sz w:val="24"/>
          <w:szCs w:val="24"/>
        </w:rPr>
      </w:pPr>
      <w:r w:rsidRPr="008C0B53">
        <w:rPr>
          <w:rFonts w:ascii="Times New Roman" w:eastAsia="Times New Roman" w:hAnsi="Times New Roman"/>
          <w:sz w:val="24"/>
          <w:szCs w:val="24"/>
        </w:rPr>
        <w:t>Depozitari që zgjidh kontratën si depozitar për llogari të fondit t</w:t>
      </w:r>
      <w:r w:rsidR="00DC6584">
        <w:rPr>
          <w:rFonts w:ascii="Times New Roman" w:eastAsia="Times New Roman" w:hAnsi="Times New Roman"/>
          <w:sz w:val="24"/>
          <w:szCs w:val="24"/>
        </w:rPr>
        <w:t>ë</w:t>
      </w:r>
      <w:r w:rsidRPr="008C0B53">
        <w:rPr>
          <w:rFonts w:ascii="Times New Roman" w:eastAsia="Times New Roman" w:hAnsi="Times New Roman"/>
          <w:sz w:val="24"/>
          <w:szCs w:val="24"/>
        </w:rPr>
        <w:t xml:space="preserve"> pensionit, informon gjithashtu depozitarin e ri për çdo rrethanë që ka informuar </w:t>
      </w:r>
      <w:r w:rsidR="00C90ED5">
        <w:rPr>
          <w:rFonts w:ascii="Times New Roman" w:eastAsia="Times New Roman" w:hAnsi="Times New Roman"/>
          <w:sz w:val="24"/>
          <w:szCs w:val="24"/>
        </w:rPr>
        <w:t>A</w:t>
      </w:r>
      <w:r w:rsidRPr="008C0B53">
        <w:rPr>
          <w:rFonts w:ascii="Times New Roman" w:eastAsia="Times New Roman" w:hAnsi="Times New Roman"/>
          <w:sz w:val="24"/>
          <w:szCs w:val="24"/>
        </w:rPr>
        <w:t xml:space="preserve">utoritetin, në bazë të pikës </w:t>
      </w:r>
      <w:r w:rsidR="00170D5A">
        <w:rPr>
          <w:rFonts w:ascii="Times New Roman" w:eastAsia="Times New Roman" w:hAnsi="Times New Roman"/>
          <w:sz w:val="24"/>
          <w:szCs w:val="24"/>
        </w:rPr>
        <w:t>4</w:t>
      </w:r>
      <w:r w:rsidR="00170D5A" w:rsidRPr="008C0B53">
        <w:rPr>
          <w:rFonts w:ascii="Times New Roman" w:eastAsia="Times New Roman" w:hAnsi="Times New Roman"/>
          <w:sz w:val="24"/>
          <w:szCs w:val="24"/>
        </w:rPr>
        <w:t xml:space="preserve"> </w:t>
      </w:r>
      <w:r w:rsidRPr="008C0B53">
        <w:rPr>
          <w:rFonts w:ascii="Times New Roman" w:eastAsia="Times New Roman" w:hAnsi="Times New Roman"/>
          <w:sz w:val="24"/>
          <w:szCs w:val="24"/>
        </w:rPr>
        <w:t>të këtij neni.</w:t>
      </w:r>
    </w:p>
    <w:p w14:paraId="2B9E49BD" w14:textId="4F2B1DB8" w:rsidR="0079602B" w:rsidRPr="008C0B53" w:rsidRDefault="0079602B" w:rsidP="005B379A">
      <w:pPr>
        <w:pStyle w:val="P68B1DB1-Normal1"/>
        <w:numPr>
          <w:ilvl w:val="0"/>
          <w:numId w:val="131"/>
        </w:numPr>
        <w:shd w:val="clear" w:color="auto" w:fill="FFFFFF"/>
        <w:spacing w:after="0" w:line="276" w:lineRule="auto"/>
        <w:ind w:left="288"/>
        <w:jc w:val="both"/>
        <w:textAlignment w:val="baseline"/>
        <w:rPr>
          <w:rFonts w:ascii="Times New Roman" w:hAnsi="Times New Roman"/>
          <w:szCs w:val="24"/>
        </w:rPr>
      </w:pPr>
      <w:r w:rsidRPr="008C0B53">
        <w:rPr>
          <w:rFonts w:ascii="Times New Roman" w:hAnsi="Times New Roman"/>
          <w:szCs w:val="24"/>
        </w:rPr>
        <w:lastRenderedPageBreak/>
        <w:t>Në rast se shoqëria administr</w:t>
      </w:r>
      <w:r w:rsidR="00456868">
        <w:rPr>
          <w:rFonts w:ascii="Times New Roman" w:hAnsi="Times New Roman"/>
          <w:szCs w:val="24"/>
        </w:rPr>
        <w:t>ue</w:t>
      </w:r>
      <w:r w:rsidRPr="008C0B53">
        <w:rPr>
          <w:rFonts w:ascii="Times New Roman" w:hAnsi="Times New Roman"/>
          <w:szCs w:val="24"/>
        </w:rPr>
        <w:t>se nuk lidh një kontrat</w:t>
      </w:r>
      <w:r w:rsidR="00DC6584">
        <w:rPr>
          <w:rFonts w:ascii="Times New Roman" w:hAnsi="Times New Roman"/>
          <w:szCs w:val="24"/>
        </w:rPr>
        <w:t>ë</w:t>
      </w:r>
      <w:r w:rsidRPr="008C0B53">
        <w:rPr>
          <w:rFonts w:ascii="Times New Roman" w:hAnsi="Times New Roman"/>
          <w:szCs w:val="24"/>
        </w:rPr>
        <w:t xml:space="preserve"> p</w:t>
      </w:r>
      <w:r w:rsidR="00DC6584">
        <w:rPr>
          <w:rFonts w:ascii="Times New Roman" w:hAnsi="Times New Roman"/>
          <w:szCs w:val="24"/>
        </w:rPr>
        <w:t>ë</w:t>
      </w:r>
      <w:r w:rsidRPr="008C0B53">
        <w:rPr>
          <w:rFonts w:ascii="Times New Roman" w:hAnsi="Times New Roman"/>
          <w:szCs w:val="24"/>
        </w:rPr>
        <w:t>r kryerjen e veprimtaris</w:t>
      </w:r>
      <w:r w:rsidR="00DC6584">
        <w:rPr>
          <w:rFonts w:ascii="Times New Roman" w:hAnsi="Times New Roman"/>
          <w:szCs w:val="24"/>
        </w:rPr>
        <w:t>ë</w:t>
      </w:r>
      <w:r w:rsidRPr="008C0B53">
        <w:rPr>
          <w:rFonts w:ascii="Times New Roman" w:hAnsi="Times New Roman"/>
          <w:szCs w:val="24"/>
        </w:rPr>
        <w:t xml:space="preserve"> s</w:t>
      </w:r>
      <w:r w:rsidR="00DC6584">
        <w:rPr>
          <w:rFonts w:ascii="Times New Roman" w:hAnsi="Times New Roman"/>
          <w:szCs w:val="24"/>
        </w:rPr>
        <w:t>ë</w:t>
      </w:r>
      <w:r w:rsidRPr="008C0B53">
        <w:rPr>
          <w:rFonts w:ascii="Times New Roman" w:hAnsi="Times New Roman"/>
          <w:szCs w:val="24"/>
        </w:rPr>
        <w:t xml:space="preserve"> depozitarit me një </w:t>
      </w:r>
      <w:r w:rsidR="00765FB7">
        <w:rPr>
          <w:rFonts w:ascii="Times New Roman" w:hAnsi="Times New Roman"/>
          <w:szCs w:val="24"/>
        </w:rPr>
        <w:t>depozitar</w:t>
      </w:r>
      <w:r w:rsidR="00765FB7" w:rsidRPr="008C0B53">
        <w:rPr>
          <w:rFonts w:ascii="Times New Roman" w:hAnsi="Times New Roman"/>
          <w:szCs w:val="24"/>
        </w:rPr>
        <w:t xml:space="preserve"> </w:t>
      </w:r>
      <w:r w:rsidRPr="008C0B53">
        <w:rPr>
          <w:rFonts w:ascii="Times New Roman" w:hAnsi="Times New Roman"/>
          <w:szCs w:val="24"/>
        </w:rPr>
        <w:t xml:space="preserve">tjetër brenda tre muajve nga data e marrjes së njoftimit të përmendur në </w:t>
      </w:r>
      <w:r w:rsidR="00C90ED5">
        <w:rPr>
          <w:rFonts w:ascii="Times New Roman" w:hAnsi="Times New Roman"/>
          <w:szCs w:val="24"/>
        </w:rPr>
        <w:t>pik</w:t>
      </w:r>
      <w:r w:rsidR="00665515">
        <w:rPr>
          <w:rFonts w:ascii="Times New Roman" w:hAnsi="Times New Roman"/>
          <w:szCs w:val="24"/>
        </w:rPr>
        <w:t>ë</w:t>
      </w:r>
      <w:r w:rsidR="00C90ED5">
        <w:rPr>
          <w:rFonts w:ascii="Times New Roman" w:hAnsi="Times New Roman"/>
          <w:szCs w:val="24"/>
        </w:rPr>
        <w:t>n</w:t>
      </w:r>
      <w:r w:rsidR="00C90ED5" w:rsidRPr="008C0B53">
        <w:rPr>
          <w:rFonts w:ascii="Times New Roman" w:hAnsi="Times New Roman"/>
          <w:szCs w:val="24"/>
        </w:rPr>
        <w:t xml:space="preserve"> </w:t>
      </w:r>
      <w:r w:rsidRPr="008C0B53">
        <w:rPr>
          <w:rFonts w:ascii="Times New Roman" w:hAnsi="Times New Roman"/>
          <w:szCs w:val="24"/>
        </w:rPr>
        <w:t>1 të këtij neni, depozitari, do të vazhdojë të sigurojë sh</w:t>
      </w:r>
      <w:r w:rsidR="00BE7E60">
        <w:rPr>
          <w:rFonts w:ascii="Times New Roman" w:hAnsi="Times New Roman"/>
          <w:szCs w:val="24"/>
        </w:rPr>
        <w:t>ë</w:t>
      </w:r>
      <w:r w:rsidRPr="008C0B53">
        <w:rPr>
          <w:rFonts w:ascii="Times New Roman" w:hAnsi="Times New Roman"/>
          <w:szCs w:val="24"/>
        </w:rPr>
        <w:t xml:space="preserve">rbimet </w:t>
      </w:r>
      <w:r w:rsidR="00BE7E60">
        <w:rPr>
          <w:rFonts w:ascii="Times New Roman" w:hAnsi="Times New Roman"/>
          <w:szCs w:val="24"/>
        </w:rPr>
        <w:t>e depozitarit</w:t>
      </w:r>
      <w:r w:rsidRPr="008C0B53">
        <w:rPr>
          <w:rFonts w:ascii="Times New Roman" w:hAnsi="Times New Roman"/>
          <w:szCs w:val="24"/>
        </w:rPr>
        <w:t xml:space="preserve"> p</w:t>
      </w:r>
      <w:r w:rsidR="00DC6584">
        <w:rPr>
          <w:rFonts w:ascii="Times New Roman" w:hAnsi="Times New Roman"/>
          <w:szCs w:val="24"/>
        </w:rPr>
        <w:t>ë</w:t>
      </w:r>
      <w:r w:rsidRPr="008C0B53">
        <w:rPr>
          <w:rFonts w:ascii="Times New Roman" w:hAnsi="Times New Roman"/>
          <w:szCs w:val="24"/>
        </w:rPr>
        <w:t>r një muaj tjet</w:t>
      </w:r>
      <w:r w:rsidR="00DC6584">
        <w:rPr>
          <w:rFonts w:ascii="Times New Roman" w:hAnsi="Times New Roman"/>
          <w:szCs w:val="24"/>
        </w:rPr>
        <w:t>ë</w:t>
      </w:r>
      <w:r w:rsidRPr="008C0B53">
        <w:rPr>
          <w:rFonts w:ascii="Times New Roman" w:hAnsi="Times New Roman"/>
          <w:szCs w:val="24"/>
        </w:rPr>
        <w:t>r, brenda të cilit shoqëria administruese është e detyruar të lidhë një kontratë me nj</w:t>
      </w:r>
      <w:r w:rsidR="00DC6584">
        <w:rPr>
          <w:rFonts w:ascii="Times New Roman" w:hAnsi="Times New Roman"/>
          <w:szCs w:val="24"/>
        </w:rPr>
        <w:t>ë</w:t>
      </w:r>
      <w:r w:rsidRPr="008C0B53">
        <w:rPr>
          <w:rFonts w:ascii="Times New Roman" w:hAnsi="Times New Roman"/>
          <w:szCs w:val="24"/>
        </w:rPr>
        <w:t xml:space="preserve"> depozitar t</w:t>
      </w:r>
      <w:r w:rsidR="00DC6584">
        <w:rPr>
          <w:rFonts w:ascii="Times New Roman" w:hAnsi="Times New Roman"/>
          <w:szCs w:val="24"/>
        </w:rPr>
        <w:t>ë</w:t>
      </w:r>
      <w:r w:rsidRPr="008C0B53">
        <w:rPr>
          <w:rFonts w:ascii="Times New Roman" w:hAnsi="Times New Roman"/>
          <w:szCs w:val="24"/>
        </w:rPr>
        <w:t xml:space="preserve"> ri.</w:t>
      </w:r>
    </w:p>
    <w:p w14:paraId="727F9805" w14:textId="77777777" w:rsidR="0079602B" w:rsidRPr="008C0B53" w:rsidRDefault="0079602B" w:rsidP="005B379A">
      <w:pPr>
        <w:pStyle w:val="P68B1DB1-Normal1"/>
        <w:numPr>
          <w:ilvl w:val="0"/>
          <w:numId w:val="131"/>
        </w:numPr>
        <w:shd w:val="clear" w:color="auto" w:fill="FFFFFF"/>
        <w:spacing w:after="0" w:line="276" w:lineRule="auto"/>
        <w:ind w:left="288"/>
        <w:jc w:val="both"/>
        <w:textAlignment w:val="baseline"/>
        <w:rPr>
          <w:rFonts w:ascii="Times New Roman" w:hAnsi="Times New Roman"/>
          <w:szCs w:val="24"/>
        </w:rPr>
      </w:pPr>
      <w:r w:rsidRPr="008C0B53">
        <w:rPr>
          <w:rFonts w:ascii="Times New Roman" w:hAnsi="Times New Roman"/>
          <w:szCs w:val="24"/>
        </w:rPr>
        <w:t>Nëse shoqëria administruese nuk lidh kontratë me nj</w:t>
      </w:r>
      <w:r w:rsidR="00DC6584">
        <w:rPr>
          <w:rFonts w:ascii="Times New Roman" w:hAnsi="Times New Roman"/>
          <w:szCs w:val="24"/>
        </w:rPr>
        <w:t>ë</w:t>
      </w:r>
      <w:r w:rsidRPr="008C0B53">
        <w:rPr>
          <w:rFonts w:ascii="Times New Roman" w:hAnsi="Times New Roman"/>
          <w:szCs w:val="24"/>
        </w:rPr>
        <w:t xml:space="preserve"> depozitar t</w:t>
      </w:r>
      <w:r w:rsidR="00DC6584">
        <w:rPr>
          <w:rFonts w:ascii="Times New Roman" w:hAnsi="Times New Roman"/>
          <w:szCs w:val="24"/>
        </w:rPr>
        <w:t>ë</w:t>
      </w:r>
      <w:r w:rsidRPr="008C0B53">
        <w:rPr>
          <w:rFonts w:ascii="Times New Roman" w:hAnsi="Times New Roman"/>
          <w:szCs w:val="24"/>
        </w:rPr>
        <w:t xml:space="preserve"> ri brenda periudh</w:t>
      </w:r>
      <w:r w:rsidR="00DC6584">
        <w:rPr>
          <w:rFonts w:ascii="Times New Roman" w:hAnsi="Times New Roman"/>
          <w:szCs w:val="24"/>
        </w:rPr>
        <w:t>ë</w:t>
      </w:r>
      <w:r w:rsidRPr="008C0B53">
        <w:rPr>
          <w:rFonts w:ascii="Times New Roman" w:hAnsi="Times New Roman"/>
          <w:szCs w:val="24"/>
        </w:rPr>
        <w:t>s një mujore t</w:t>
      </w:r>
      <w:r w:rsidR="00DC6584">
        <w:rPr>
          <w:rFonts w:ascii="Times New Roman" w:hAnsi="Times New Roman"/>
          <w:szCs w:val="24"/>
        </w:rPr>
        <w:t>ë</w:t>
      </w:r>
      <w:r w:rsidRPr="008C0B53">
        <w:rPr>
          <w:rFonts w:ascii="Times New Roman" w:hAnsi="Times New Roman"/>
          <w:szCs w:val="24"/>
        </w:rPr>
        <w:t xml:space="preserve"> p</w:t>
      </w:r>
      <w:r w:rsidR="00DC6584">
        <w:rPr>
          <w:rFonts w:ascii="Times New Roman" w:hAnsi="Times New Roman"/>
          <w:szCs w:val="24"/>
        </w:rPr>
        <w:t>ë</w:t>
      </w:r>
      <w:r w:rsidRPr="008C0B53">
        <w:rPr>
          <w:rFonts w:ascii="Times New Roman" w:hAnsi="Times New Roman"/>
          <w:szCs w:val="24"/>
        </w:rPr>
        <w:t>rmendur n</w:t>
      </w:r>
      <w:r w:rsidR="00DC6584">
        <w:rPr>
          <w:rFonts w:ascii="Times New Roman" w:hAnsi="Times New Roman"/>
          <w:szCs w:val="24"/>
        </w:rPr>
        <w:t>ë</w:t>
      </w:r>
      <w:r w:rsidR="00C90ED5">
        <w:rPr>
          <w:rFonts w:ascii="Times New Roman" w:hAnsi="Times New Roman"/>
          <w:szCs w:val="24"/>
        </w:rPr>
        <w:t>pik</w:t>
      </w:r>
      <w:r w:rsidR="00665515">
        <w:rPr>
          <w:rFonts w:ascii="Times New Roman" w:hAnsi="Times New Roman"/>
          <w:szCs w:val="24"/>
        </w:rPr>
        <w:t>ë</w:t>
      </w:r>
      <w:r w:rsidR="00C90ED5">
        <w:rPr>
          <w:rFonts w:ascii="Times New Roman" w:hAnsi="Times New Roman"/>
          <w:szCs w:val="24"/>
        </w:rPr>
        <w:t>n 4</w:t>
      </w:r>
      <w:r w:rsidR="00097B4E">
        <w:rPr>
          <w:rFonts w:ascii="Times New Roman" w:hAnsi="Times New Roman"/>
          <w:szCs w:val="24"/>
        </w:rPr>
        <w:t>,</w:t>
      </w:r>
      <w:r w:rsidRPr="008C0B53">
        <w:rPr>
          <w:rFonts w:ascii="Times New Roman" w:hAnsi="Times New Roman"/>
          <w:szCs w:val="24"/>
        </w:rPr>
        <w:t xml:space="preserve"> t</w:t>
      </w:r>
      <w:r w:rsidR="00DC6584">
        <w:rPr>
          <w:rFonts w:ascii="Times New Roman" w:hAnsi="Times New Roman"/>
          <w:szCs w:val="24"/>
        </w:rPr>
        <w:t>ë</w:t>
      </w:r>
      <w:r w:rsidRPr="008C0B53">
        <w:rPr>
          <w:rFonts w:ascii="Times New Roman" w:hAnsi="Times New Roman"/>
          <w:szCs w:val="24"/>
        </w:rPr>
        <w:t xml:space="preserve"> këtij neni, </w:t>
      </w:r>
      <w:r w:rsidR="00C90ED5">
        <w:rPr>
          <w:rFonts w:ascii="Times New Roman" w:hAnsi="Times New Roman"/>
          <w:szCs w:val="24"/>
        </w:rPr>
        <w:t>A</w:t>
      </w:r>
      <w:r w:rsidRPr="008C0B53">
        <w:rPr>
          <w:rFonts w:ascii="Times New Roman" w:hAnsi="Times New Roman"/>
          <w:szCs w:val="24"/>
        </w:rPr>
        <w:t>utoriteti revokon licenc</w:t>
      </w:r>
      <w:r w:rsidR="00DC6584">
        <w:rPr>
          <w:rFonts w:ascii="Times New Roman" w:hAnsi="Times New Roman"/>
          <w:szCs w:val="24"/>
        </w:rPr>
        <w:t>ë</w:t>
      </w:r>
      <w:r w:rsidRPr="008C0B53">
        <w:rPr>
          <w:rFonts w:ascii="Times New Roman" w:hAnsi="Times New Roman"/>
          <w:szCs w:val="24"/>
        </w:rPr>
        <w:t>n e shoq</w:t>
      </w:r>
      <w:r w:rsidR="00DC6584">
        <w:rPr>
          <w:rFonts w:ascii="Times New Roman" w:hAnsi="Times New Roman"/>
          <w:szCs w:val="24"/>
        </w:rPr>
        <w:t>ë</w:t>
      </w:r>
      <w:r w:rsidRPr="008C0B53">
        <w:rPr>
          <w:rFonts w:ascii="Times New Roman" w:hAnsi="Times New Roman"/>
          <w:szCs w:val="24"/>
        </w:rPr>
        <w:t>ris</w:t>
      </w:r>
      <w:r w:rsidR="00DC6584">
        <w:rPr>
          <w:rFonts w:ascii="Times New Roman" w:hAnsi="Times New Roman"/>
          <w:szCs w:val="24"/>
        </w:rPr>
        <w:t>ë</w:t>
      </w:r>
      <w:r w:rsidRPr="008C0B53">
        <w:rPr>
          <w:rFonts w:ascii="Times New Roman" w:hAnsi="Times New Roman"/>
          <w:szCs w:val="24"/>
        </w:rPr>
        <w:t xml:space="preserve"> administruese. Në këtë rast, depozitari ekzistues vepron si depozitar i </w:t>
      </w:r>
      <w:r w:rsidR="00097B4E">
        <w:rPr>
          <w:rFonts w:ascii="Times New Roman" w:hAnsi="Times New Roman"/>
          <w:szCs w:val="24"/>
        </w:rPr>
        <w:t>fondit t</w:t>
      </w:r>
      <w:r w:rsidR="00550763">
        <w:rPr>
          <w:rFonts w:ascii="Times New Roman" w:hAnsi="Times New Roman"/>
          <w:szCs w:val="24"/>
        </w:rPr>
        <w:t>ë</w:t>
      </w:r>
      <w:r w:rsidR="00097B4E">
        <w:rPr>
          <w:rFonts w:ascii="Times New Roman" w:hAnsi="Times New Roman"/>
          <w:szCs w:val="24"/>
        </w:rPr>
        <w:t xml:space="preserve"> pensionit</w:t>
      </w:r>
      <w:r w:rsidRPr="008C0B53">
        <w:rPr>
          <w:rFonts w:ascii="Times New Roman" w:hAnsi="Times New Roman"/>
          <w:szCs w:val="24"/>
        </w:rPr>
        <w:t xml:space="preserve"> deri në mbylljen e </w:t>
      </w:r>
      <w:r w:rsidR="00097B4E">
        <w:rPr>
          <w:rFonts w:ascii="Times New Roman" w:hAnsi="Times New Roman"/>
          <w:szCs w:val="24"/>
        </w:rPr>
        <w:t>fondit t</w:t>
      </w:r>
      <w:r w:rsidR="00550763">
        <w:rPr>
          <w:rFonts w:ascii="Times New Roman" w:hAnsi="Times New Roman"/>
          <w:szCs w:val="24"/>
        </w:rPr>
        <w:t>ë</w:t>
      </w:r>
      <w:r w:rsidR="00097B4E">
        <w:rPr>
          <w:rFonts w:ascii="Times New Roman" w:hAnsi="Times New Roman"/>
          <w:szCs w:val="24"/>
        </w:rPr>
        <w:t xml:space="preserve"> pensionit.</w:t>
      </w:r>
    </w:p>
    <w:p w14:paraId="23F7F925" w14:textId="77777777" w:rsidR="0079602B" w:rsidRDefault="0079602B" w:rsidP="0079602B">
      <w:pPr>
        <w:pStyle w:val="P68B1DB1-Normal1"/>
        <w:shd w:val="clear" w:color="auto" w:fill="FFFFFF"/>
        <w:spacing w:after="225" w:line="240" w:lineRule="auto"/>
        <w:jc w:val="center"/>
        <w:textAlignment w:val="baseline"/>
      </w:pPr>
    </w:p>
    <w:p w14:paraId="03514291" w14:textId="77777777" w:rsidR="00E056B1" w:rsidRDefault="00E056B1" w:rsidP="00FA3DE3">
      <w:pPr>
        <w:pStyle w:val="P68B1DB1-Normal1"/>
        <w:shd w:val="clear" w:color="auto" w:fill="FFFFFF"/>
        <w:spacing w:after="0" w:line="240" w:lineRule="auto"/>
        <w:jc w:val="center"/>
        <w:textAlignment w:val="baseline"/>
      </w:pPr>
    </w:p>
    <w:p w14:paraId="2D457FCF" w14:textId="77777777" w:rsidR="0027152A" w:rsidRDefault="0027152A" w:rsidP="00FA3DE3">
      <w:pPr>
        <w:pStyle w:val="P68B1DB1-Normal1"/>
        <w:shd w:val="clear" w:color="auto" w:fill="FFFFFF"/>
        <w:spacing w:after="0" w:line="240" w:lineRule="auto"/>
        <w:jc w:val="center"/>
        <w:textAlignment w:val="baseline"/>
      </w:pPr>
    </w:p>
    <w:p w14:paraId="7B1DC7B2" w14:textId="77777777" w:rsidR="0079602B" w:rsidRDefault="0079602B" w:rsidP="00FA3DE3">
      <w:pPr>
        <w:pStyle w:val="P68B1DB1-Normal1"/>
        <w:shd w:val="clear" w:color="auto" w:fill="FFFFFF"/>
        <w:spacing w:after="0" w:line="240" w:lineRule="auto"/>
        <w:jc w:val="center"/>
        <w:textAlignment w:val="baseline"/>
      </w:pPr>
      <w:r>
        <w:t xml:space="preserve">Neni </w:t>
      </w:r>
      <w:r w:rsidR="00A54732">
        <w:t xml:space="preserve">130 </w:t>
      </w:r>
    </w:p>
    <w:p w14:paraId="4082EDE7" w14:textId="77777777" w:rsidR="00FA3DE3" w:rsidRPr="001A09DE" w:rsidRDefault="00FA3DE3" w:rsidP="00FA3DE3">
      <w:pPr>
        <w:pStyle w:val="P68B1DB1-Normal2"/>
        <w:shd w:val="clear" w:color="auto" w:fill="FFFFFF"/>
        <w:spacing w:after="0" w:line="240" w:lineRule="auto"/>
        <w:jc w:val="center"/>
        <w:textAlignment w:val="baseline"/>
        <w:rPr>
          <w:rFonts w:ascii="Times New Roman" w:hAnsi="Times New Roman"/>
          <w:i/>
          <w:szCs w:val="24"/>
        </w:rPr>
      </w:pPr>
      <w:r w:rsidRPr="001A09DE">
        <w:rPr>
          <w:rFonts w:ascii="Times New Roman" w:hAnsi="Times New Roman"/>
          <w:szCs w:val="24"/>
        </w:rPr>
        <w:t>Ndryshimi i depozitarit me k</w:t>
      </w:r>
      <w:r>
        <w:rPr>
          <w:rFonts w:ascii="Times New Roman" w:hAnsi="Times New Roman"/>
          <w:szCs w:val="24"/>
        </w:rPr>
        <w:t>ë</w:t>
      </w:r>
      <w:r w:rsidRPr="001A09DE">
        <w:rPr>
          <w:rFonts w:ascii="Times New Roman" w:hAnsi="Times New Roman"/>
          <w:szCs w:val="24"/>
        </w:rPr>
        <w:t>rkes</w:t>
      </w:r>
      <w:r>
        <w:rPr>
          <w:rFonts w:ascii="Times New Roman" w:hAnsi="Times New Roman"/>
          <w:szCs w:val="24"/>
        </w:rPr>
        <w:t>ë</w:t>
      </w:r>
      <w:r w:rsidRPr="001A09DE">
        <w:rPr>
          <w:rFonts w:ascii="Times New Roman" w:hAnsi="Times New Roman"/>
          <w:szCs w:val="24"/>
        </w:rPr>
        <w:t xml:space="preserve"> t</w:t>
      </w:r>
      <w:r>
        <w:rPr>
          <w:rFonts w:ascii="Times New Roman" w:hAnsi="Times New Roman"/>
          <w:szCs w:val="24"/>
        </w:rPr>
        <w:t>ë</w:t>
      </w:r>
      <w:r w:rsidRPr="001A09DE">
        <w:rPr>
          <w:rFonts w:ascii="Times New Roman" w:hAnsi="Times New Roman"/>
          <w:szCs w:val="24"/>
        </w:rPr>
        <w:t xml:space="preserve"> </w:t>
      </w:r>
      <w:r>
        <w:rPr>
          <w:rFonts w:ascii="Times New Roman" w:hAnsi="Times New Roman"/>
          <w:szCs w:val="24"/>
        </w:rPr>
        <w:t>shoq</w:t>
      </w:r>
      <w:r w:rsidR="004C5348">
        <w:rPr>
          <w:rFonts w:ascii="Times New Roman" w:hAnsi="Times New Roman"/>
          <w:szCs w:val="24"/>
        </w:rPr>
        <w:t>ë</w:t>
      </w:r>
      <w:r>
        <w:rPr>
          <w:rFonts w:ascii="Times New Roman" w:hAnsi="Times New Roman"/>
          <w:szCs w:val="24"/>
        </w:rPr>
        <w:t>ris</w:t>
      </w:r>
      <w:r w:rsidR="004C5348">
        <w:rPr>
          <w:rFonts w:ascii="Times New Roman" w:hAnsi="Times New Roman"/>
          <w:szCs w:val="24"/>
        </w:rPr>
        <w:t>ë</w:t>
      </w:r>
    </w:p>
    <w:p w14:paraId="79ED82AB" w14:textId="77777777" w:rsidR="00FA3DE3" w:rsidRDefault="00FA3DE3" w:rsidP="00FA3DE3">
      <w:pPr>
        <w:pStyle w:val="P68B1DB1-Normal1"/>
        <w:shd w:val="clear" w:color="auto" w:fill="FFFFFF"/>
        <w:spacing w:after="0" w:line="240" w:lineRule="auto"/>
        <w:textAlignment w:val="baseline"/>
      </w:pPr>
    </w:p>
    <w:p w14:paraId="27BACC77" w14:textId="5E44F3A7" w:rsidR="0079602B" w:rsidRPr="00FA3DE3" w:rsidRDefault="0079602B" w:rsidP="005B379A">
      <w:pPr>
        <w:pStyle w:val="P68B1DB1-Normal1"/>
        <w:numPr>
          <w:ilvl w:val="0"/>
          <w:numId w:val="130"/>
        </w:numPr>
        <w:shd w:val="clear" w:color="auto" w:fill="FFFFFF"/>
        <w:spacing w:after="225" w:line="276" w:lineRule="auto"/>
        <w:ind w:left="288"/>
        <w:jc w:val="both"/>
        <w:textAlignment w:val="baseline"/>
        <w:rPr>
          <w:rFonts w:ascii="Times New Roman" w:hAnsi="Times New Roman"/>
        </w:rPr>
      </w:pPr>
      <w:r w:rsidRPr="008C0B53">
        <w:rPr>
          <w:rFonts w:ascii="Times New Roman" w:hAnsi="Times New Roman"/>
        </w:rPr>
        <w:t>Shoq</w:t>
      </w:r>
      <w:r w:rsidR="00DC6584">
        <w:rPr>
          <w:rFonts w:ascii="Times New Roman" w:hAnsi="Times New Roman"/>
        </w:rPr>
        <w:t>ë</w:t>
      </w:r>
      <w:r w:rsidRPr="008C0B53">
        <w:rPr>
          <w:rFonts w:ascii="Times New Roman" w:hAnsi="Times New Roman"/>
        </w:rPr>
        <w:t xml:space="preserve">ria administruese në përputhje me kushtet e përmendura në këtë ligj mund, të zëvendësojë depozitarin ekzistues me një depozitar të </w:t>
      </w:r>
      <w:r w:rsidRPr="00FA3DE3">
        <w:rPr>
          <w:rFonts w:ascii="Times New Roman" w:hAnsi="Times New Roman"/>
        </w:rPr>
        <w:t>ri</w:t>
      </w:r>
      <w:r w:rsidRPr="00FA3DE3">
        <w:rPr>
          <w:rFonts w:ascii="Times New Roman" w:hAnsi="Times New Roman"/>
          <w:szCs w:val="24"/>
        </w:rPr>
        <w:t xml:space="preserve"> vetëm me miratimin të </w:t>
      </w:r>
      <w:r w:rsidR="00C77752">
        <w:rPr>
          <w:rFonts w:ascii="Times New Roman" w:hAnsi="Times New Roman"/>
          <w:szCs w:val="24"/>
        </w:rPr>
        <w:t>A</w:t>
      </w:r>
      <w:r w:rsidRPr="00FA3DE3">
        <w:rPr>
          <w:rFonts w:ascii="Times New Roman" w:hAnsi="Times New Roman"/>
          <w:szCs w:val="24"/>
        </w:rPr>
        <w:t>utoritetit.</w:t>
      </w:r>
    </w:p>
    <w:p w14:paraId="4442ABE6" w14:textId="77777777" w:rsidR="0079602B" w:rsidRPr="008C0B53" w:rsidRDefault="0079602B" w:rsidP="005B379A">
      <w:pPr>
        <w:pStyle w:val="P68B1DB1-Normal1"/>
        <w:numPr>
          <w:ilvl w:val="0"/>
          <w:numId w:val="130"/>
        </w:numPr>
        <w:shd w:val="clear" w:color="auto" w:fill="FFFFFF"/>
        <w:spacing w:after="225" w:line="276" w:lineRule="auto"/>
        <w:ind w:left="288"/>
        <w:jc w:val="both"/>
        <w:textAlignment w:val="baseline"/>
        <w:rPr>
          <w:rFonts w:ascii="Times New Roman" w:hAnsi="Times New Roman"/>
        </w:rPr>
      </w:pPr>
      <w:r w:rsidRPr="008C0B53">
        <w:rPr>
          <w:rFonts w:ascii="Times New Roman" w:hAnsi="Times New Roman"/>
        </w:rPr>
        <w:t xml:space="preserve">Ndryshimi i </w:t>
      </w:r>
      <w:r w:rsidR="00765FB7" w:rsidRPr="008C0B53">
        <w:rPr>
          <w:rFonts w:ascii="Times New Roman" w:hAnsi="Times New Roman"/>
        </w:rPr>
        <w:t>de</w:t>
      </w:r>
      <w:r w:rsidR="00765FB7">
        <w:rPr>
          <w:rFonts w:ascii="Times New Roman" w:hAnsi="Times New Roman"/>
        </w:rPr>
        <w:t>pozitari</w:t>
      </w:r>
      <w:r w:rsidR="00D037E2">
        <w:rPr>
          <w:rFonts w:ascii="Times New Roman" w:hAnsi="Times New Roman"/>
        </w:rPr>
        <w:t>t</w:t>
      </w:r>
      <w:r w:rsidR="00765FB7" w:rsidRPr="008C0B53">
        <w:rPr>
          <w:rFonts w:ascii="Times New Roman" w:hAnsi="Times New Roman"/>
        </w:rPr>
        <w:t xml:space="preserve"> </w:t>
      </w:r>
      <w:r w:rsidRPr="008C0B53">
        <w:rPr>
          <w:rFonts w:ascii="Times New Roman" w:hAnsi="Times New Roman"/>
        </w:rPr>
        <w:t>duhet të bëhet në mënyrë të tillë që të ruhet vijueshm</w:t>
      </w:r>
      <w:r w:rsidR="00DC6584">
        <w:rPr>
          <w:rFonts w:ascii="Times New Roman" w:hAnsi="Times New Roman"/>
        </w:rPr>
        <w:t>ë</w:t>
      </w:r>
      <w:r w:rsidRPr="008C0B53">
        <w:rPr>
          <w:rFonts w:ascii="Times New Roman" w:hAnsi="Times New Roman"/>
        </w:rPr>
        <w:t>ria n</w:t>
      </w:r>
      <w:r w:rsidR="00DC6584">
        <w:rPr>
          <w:rFonts w:ascii="Times New Roman" w:hAnsi="Times New Roman"/>
        </w:rPr>
        <w:t>ë</w:t>
      </w:r>
      <w:r w:rsidRPr="008C0B53">
        <w:rPr>
          <w:rFonts w:ascii="Times New Roman" w:hAnsi="Times New Roman"/>
        </w:rPr>
        <w:t xml:space="preserve"> m</w:t>
      </w:r>
      <w:r w:rsidR="00DC6584">
        <w:rPr>
          <w:rFonts w:ascii="Times New Roman" w:hAnsi="Times New Roman"/>
        </w:rPr>
        <w:t>ë</w:t>
      </w:r>
      <w:r w:rsidRPr="008C0B53">
        <w:rPr>
          <w:rFonts w:ascii="Times New Roman" w:hAnsi="Times New Roman"/>
        </w:rPr>
        <w:t>nyr</w:t>
      </w:r>
      <w:r w:rsidR="00DC6584">
        <w:rPr>
          <w:rFonts w:ascii="Times New Roman" w:hAnsi="Times New Roman"/>
        </w:rPr>
        <w:t>ë</w:t>
      </w:r>
      <w:r w:rsidRPr="008C0B53">
        <w:rPr>
          <w:rFonts w:ascii="Times New Roman" w:hAnsi="Times New Roman"/>
        </w:rPr>
        <w:t xml:space="preserve"> t</w:t>
      </w:r>
      <w:r w:rsidR="00DC6584">
        <w:rPr>
          <w:rFonts w:ascii="Times New Roman" w:hAnsi="Times New Roman"/>
        </w:rPr>
        <w:t>ë</w:t>
      </w:r>
      <w:r w:rsidRPr="008C0B53">
        <w:rPr>
          <w:rFonts w:ascii="Times New Roman" w:hAnsi="Times New Roman"/>
        </w:rPr>
        <w:t xml:space="preserve"> pandërprerë t</w:t>
      </w:r>
      <w:r w:rsidR="00DC6584">
        <w:rPr>
          <w:rFonts w:ascii="Times New Roman" w:hAnsi="Times New Roman"/>
        </w:rPr>
        <w:t>ë</w:t>
      </w:r>
      <w:r w:rsidR="00D037E2">
        <w:rPr>
          <w:rFonts w:ascii="Times New Roman" w:hAnsi="Times New Roman"/>
        </w:rPr>
        <w:t xml:space="preserve"> veprimta</w:t>
      </w:r>
      <w:r w:rsidRPr="008C0B53">
        <w:rPr>
          <w:rFonts w:ascii="Times New Roman" w:hAnsi="Times New Roman"/>
        </w:rPr>
        <w:t>ris</w:t>
      </w:r>
      <w:r w:rsidR="00DC6584">
        <w:rPr>
          <w:rFonts w:ascii="Times New Roman" w:hAnsi="Times New Roman"/>
        </w:rPr>
        <w:t>ë</w:t>
      </w:r>
      <w:r w:rsidRPr="008C0B53">
        <w:rPr>
          <w:rFonts w:ascii="Times New Roman" w:hAnsi="Times New Roman"/>
        </w:rPr>
        <w:t xml:space="preserve"> s</w:t>
      </w:r>
      <w:r w:rsidR="00DC6584">
        <w:rPr>
          <w:rFonts w:ascii="Times New Roman" w:hAnsi="Times New Roman"/>
        </w:rPr>
        <w:t>ë</w:t>
      </w:r>
      <w:r w:rsidRPr="008C0B53">
        <w:rPr>
          <w:rFonts w:ascii="Times New Roman" w:hAnsi="Times New Roman"/>
        </w:rPr>
        <w:t xml:space="preserve"> depozitarit në lidhje me asetet e fondit.</w:t>
      </w:r>
    </w:p>
    <w:p w14:paraId="4CC97903" w14:textId="77777777" w:rsidR="0079602B" w:rsidRPr="008C0B53" w:rsidRDefault="0079602B" w:rsidP="005B379A">
      <w:pPr>
        <w:pStyle w:val="P68B1DB1-Normal1"/>
        <w:numPr>
          <w:ilvl w:val="0"/>
          <w:numId w:val="130"/>
        </w:numPr>
        <w:shd w:val="clear" w:color="auto" w:fill="FFFFFF"/>
        <w:spacing w:after="225" w:line="276" w:lineRule="auto"/>
        <w:ind w:left="288"/>
        <w:jc w:val="both"/>
        <w:textAlignment w:val="baseline"/>
        <w:rPr>
          <w:rFonts w:ascii="Times New Roman" w:hAnsi="Times New Roman"/>
        </w:rPr>
      </w:pPr>
      <w:r w:rsidRPr="008C0B53">
        <w:rPr>
          <w:rFonts w:ascii="Times New Roman" w:hAnsi="Times New Roman"/>
        </w:rPr>
        <w:t xml:space="preserve">Depozitari i mëparshëm duhet të informojë </w:t>
      </w:r>
      <w:r w:rsidR="00C77752">
        <w:rPr>
          <w:rFonts w:ascii="Times New Roman" w:hAnsi="Times New Roman"/>
        </w:rPr>
        <w:t>A</w:t>
      </w:r>
      <w:r w:rsidRPr="008C0B53">
        <w:rPr>
          <w:rFonts w:ascii="Times New Roman" w:hAnsi="Times New Roman"/>
        </w:rPr>
        <w:t>utoritetin me shkrim, brenda tre ditëve nga marrja e kërkesës së shoqërisë administruese për ndërprerjen ose zgjidhjen e kontratës për kryerjen e veprimtaris</w:t>
      </w:r>
      <w:r w:rsidR="00DC6584">
        <w:rPr>
          <w:rFonts w:ascii="Times New Roman" w:hAnsi="Times New Roman"/>
        </w:rPr>
        <w:t>ë</w:t>
      </w:r>
      <w:r w:rsidRPr="008C0B53">
        <w:rPr>
          <w:rFonts w:ascii="Times New Roman" w:hAnsi="Times New Roman"/>
        </w:rPr>
        <w:t xml:space="preserve"> së depozitarit, nëse, sipas dijenis</w:t>
      </w:r>
      <w:r w:rsidR="00DC6584">
        <w:rPr>
          <w:rFonts w:ascii="Times New Roman" w:hAnsi="Times New Roman"/>
        </w:rPr>
        <w:t>ë</w:t>
      </w:r>
      <w:r w:rsidRPr="008C0B53">
        <w:rPr>
          <w:rFonts w:ascii="Times New Roman" w:hAnsi="Times New Roman"/>
        </w:rPr>
        <w:t xml:space="preserve"> s</w:t>
      </w:r>
      <w:r w:rsidR="00DC6584">
        <w:rPr>
          <w:rFonts w:ascii="Times New Roman" w:hAnsi="Times New Roman"/>
        </w:rPr>
        <w:t>ë</w:t>
      </w:r>
      <w:r w:rsidRPr="008C0B53">
        <w:rPr>
          <w:rFonts w:ascii="Times New Roman" w:hAnsi="Times New Roman"/>
        </w:rPr>
        <w:t xml:space="preserve"> depozitarit, ekzistojnë shkelje të të këtij ligji ose rregulloreve të miratuara ne zbatim t</w:t>
      </w:r>
      <w:r w:rsidR="00DC6584">
        <w:rPr>
          <w:rFonts w:ascii="Times New Roman" w:hAnsi="Times New Roman"/>
        </w:rPr>
        <w:t>ë</w:t>
      </w:r>
      <w:r w:rsidRPr="008C0B53">
        <w:rPr>
          <w:rFonts w:ascii="Times New Roman" w:hAnsi="Times New Roman"/>
        </w:rPr>
        <w:t xml:space="preserve"> tij. </w:t>
      </w:r>
    </w:p>
    <w:p w14:paraId="6834357D" w14:textId="77777777" w:rsidR="0079602B" w:rsidRDefault="0079602B" w:rsidP="0079602B">
      <w:pPr>
        <w:pStyle w:val="P68B1DB1-Normal1"/>
        <w:shd w:val="clear" w:color="auto" w:fill="FFFFFF"/>
        <w:spacing w:after="0" w:line="240" w:lineRule="auto"/>
        <w:jc w:val="center"/>
        <w:textAlignment w:val="baseline"/>
      </w:pPr>
    </w:p>
    <w:p w14:paraId="5F7378EF" w14:textId="77777777" w:rsidR="00E056B1" w:rsidRDefault="00E056B1" w:rsidP="0079602B">
      <w:pPr>
        <w:pStyle w:val="P68B1DB1-Normal1"/>
        <w:shd w:val="clear" w:color="auto" w:fill="FFFFFF"/>
        <w:spacing w:after="0" w:line="240" w:lineRule="auto"/>
        <w:jc w:val="center"/>
        <w:textAlignment w:val="baseline"/>
      </w:pPr>
    </w:p>
    <w:p w14:paraId="35F4EE9A" w14:textId="77777777" w:rsidR="0079602B" w:rsidRDefault="0079602B" w:rsidP="0079602B">
      <w:pPr>
        <w:pStyle w:val="P68B1DB1-Normal1"/>
        <w:shd w:val="clear" w:color="auto" w:fill="FFFFFF"/>
        <w:spacing w:after="0" w:line="240" w:lineRule="auto"/>
        <w:jc w:val="center"/>
        <w:textAlignment w:val="baseline"/>
      </w:pPr>
      <w:r>
        <w:t>Neni</w:t>
      </w:r>
      <w:r w:rsidR="00F017F2">
        <w:t xml:space="preserve"> </w:t>
      </w:r>
      <w:r w:rsidR="00A54732">
        <w:t xml:space="preserve">131 </w:t>
      </w:r>
    </w:p>
    <w:p w14:paraId="10725CE5" w14:textId="77777777" w:rsidR="0079602B" w:rsidRDefault="0079602B" w:rsidP="0079602B">
      <w:pPr>
        <w:pStyle w:val="P68B1DB1-Normal1"/>
        <w:shd w:val="clear" w:color="auto" w:fill="FFFFFF"/>
        <w:spacing w:after="0" w:line="240" w:lineRule="auto"/>
        <w:jc w:val="center"/>
        <w:textAlignment w:val="baseline"/>
      </w:pPr>
      <w:r>
        <w:t>Dor</w:t>
      </w:r>
      <w:r w:rsidR="00DC6584">
        <w:t>ë</w:t>
      </w:r>
      <w:r>
        <w:t>zimi i dokumenteve</w:t>
      </w:r>
    </w:p>
    <w:p w14:paraId="0E627398" w14:textId="77777777" w:rsidR="0079602B" w:rsidRDefault="0079602B" w:rsidP="0079602B">
      <w:pPr>
        <w:pStyle w:val="P68B1DB1-Normal1"/>
        <w:shd w:val="clear" w:color="auto" w:fill="FFFFFF"/>
        <w:spacing w:after="0" w:line="240" w:lineRule="auto"/>
        <w:jc w:val="center"/>
        <w:textAlignment w:val="baseline"/>
      </w:pPr>
    </w:p>
    <w:p w14:paraId="0B9C9C7E" w14:textId="77777777" w:rsidR="00A721D4" w:rsidRDefault="0079602B" w:rsidP="00A721D4">
      <w:pPr>
        <w:pStyle w:val="P68B1DB1-Normal1"/>
        <w:numPr>
          <w:ilvl w:val="0"/>
          <w:numId w:val="198"/>
        </w:numPr>
        <w:shd w:val="clear" w:color="auto" w:fill="FFFFFF"/>
        <w:spacing w:after="0" w:line="276" w:lineRule="auto"/>
        <w:ind w:left="360"/>
        <w:jc w:val="both"/>
        <w:textAlignment w:val="baseline"/>
      </w:pPr>
      <w:r>
        <w:t xml:space="preserve">Në rast të ndërprerjes ose anulimit të kontratës së </w:t>
      </w:r>
      <w:r w:rsidR="00E5645B">
        <w:t>depozitarit</w:t>
      </w:r>
      <w:r>
        <w:t xml:space="preserve">, depozitari është i detyruar, brenda 30 ditëve, të transferojë të gjitha asetet e fondit </w:t>
      </w:r>
      <w:r w:rsidR="00A721D4">
        <w:t xml:space="preserve">dhe librat e llogarive </w:t>
      </w:r>
      <w:r>
        <w:t>për ruajtje dhe administrim te</w:t>
      </w:r>
      <w:r w:rsidR="00A721D4">
        <w:t>k</w:t>
      </w:r>
      <w:r>
        <w:t xml:space="preserve"> një depozitar i ri me të cilin shoqëria administruese ka</w:t>
      </w:r>
      <w:r w:rsidR="00E07E43">
        <w:t xml:space="preserve"> lidhur kontratë</w:t>
      </w:r>
      <w:r w:rsidR="00A721D4">
        <w:t>.</w:t>
      </w:r>
      <w:r w:rsidR="00E07E43">
        <w:t xml:space="preserve"> </w:t>
      </w:r>
    </w:p>
    <w:p w14:paraId="27278FB1" w14:textId="77777777" w:rsidR="00A721D4" w:rsidRDefault="00A721D4" w:rsidP="00A721D4">
      <w:pPr>
        <w:pStyle w:val="P68B1DB1-Normal1"/>
        <w:shd w:val="clear" w:color="auto" w:fill="FFFFFF"/>
        <w:spacing w:after="0" w:line="276" w:lineRule="auto"/>
        <w:ind w:left="360"/>
        <w:jc w:val="both"/>
        <w:textAlignment w:val="baseline"/>
      </w:pPr>
    </w:p>
    <w:p w14:paraId="71F93CBF" w14:textId="122C50EA" w:rsidR="0079602B" w:rsidRDefault="0079602B" w:rsidP="00A721D4">
      <w:pPr>
        <w:pStyle w:val="P68B1DB1-Normal1"/>
        <w:numPr>
          <w:ilvl w:val="0"/>
          <w:numId w:val="198"/>
        </w:numPr>
        <w:shd w:val="clear" w:color="auto" w:fill="FFFFFF"/>
        <w:spacing w:after="0" w:line="276" w:lineRule="auto"/>
        <w:ind w:left="360"/>
        <w:jc w:val="both"/>
        <w:textAlignment w:val="baseline"/>
      </w:pPr>
      <w:r>
        <w:t>Depozitari dor</w:t>
      </w:r>
      <w:r w:rsidR="00DC6584">
        <w:t>ë</w:t>
      </w:r>
      <w:r>
        <w:t>zon tek depozitari i ri i fondit regjistrat dhe të gjitha dokumentet dhe materialet e tjera të rëndësishme për operacionet e fondit për të cilat ai ka kryer më parë veprimtarin</w:t>
      </w:r>
      <w:r w:rsidR="00DC6584">
        <w:t>ë</w:t>
      </w:r>
      <w:r>
        <w:t xml:space="preserve"> e depozitarit, në formë të shkruar ose elektronike, në varësi të mënyrës së mbajtjes së të dhënave të treguara.</w:t>
      </w:r>
    </w:p>
    <w:p w14:paraId="019C63E0" w14:textId="77777777" w:rsidR="003E2079" w:rsidRDefault="003E2079" w:rsidP="00F017F2">
      <w:pPr>
        <w:pStyle w:val="P68B1DB1-Normal1"/>
        <w:shd w:val="clear" w:color="auto" w:fill="FFFFFF"/>
        <w:spacing w:after="225" w:line="240" w:lineRule="auto"/>
        <w:jc w:val="center"/>
        <w:textAlignment w:val="baseline"/>
      </w:pPr>
    </w:p>
    <w:p w14:paraId="67B03ED9" w14:textId="77777777" w:rsidR="0079602B" w:rsidRDefault="0079602B" w:rsidP="00F017F2">
      <w:pPr>
        <w:pStyle w:val="P68B1DB1-Normal1"/>
        <w:shd w:val="clear" w:color="auto" w:fill="FFFFFF"/>
        <w:spacing w:after="225" w:line="240" w:lineRule="auto"/>
        <w:jc w:val="center"/>
        <w:textAlignment w:val="baseline"/>
      </w:pPr>
      <w:r>
        <w:t xml:space="preserve">Neni </w:t>
      </w:r>
      <w:r w:rsidR="00A54732">
        <w:t xml:space="preserve">132 </w:t>
      </w:r>
    </w:p>
    <w:p w14:paraId="6BF354DF" w14:textId="77777777" w:rsidR="00E056B1" w:rsidRPr="00A54732" w:rsidRDefault="00E056B1" w:rsidP="00F017F2">
      <w:pPr>
        <w:pStyle w:val="P68B1DB1-Normal1"/>
        <w:shd w:val="clear" w:color="auto" w:fill="FFFFFF"/>
        <w:spacing w:after="225" w:line="240" w:lineRule="auto"/>
        <w:jc w:val="center"/>
        <w:textAlignment w:val="baseline"/>
        <w:rPr>
          <w:color w:val="FF0000"/>
        </w:rPr>
      </w:pPr>
    </w:p>
    <w:p w14:paraId="6F67E6B1" w14:textId="77777777" w:rsidR="0079602B" w:rsidRDefault="0079602B" w:rsidP="005B379A">
      <w:pPr>
        <w:pStyle w:val="P68B1DB1-Normal1"/>
        <w:numPr>
          <w:ilvl w:val="0"/>
          <w:numId w:val="132"/>
        </w:numPr>
        <w:shd w:val="clear" w:color="auto" w:fill="FFFFFF"/>
        <w:spacing w:after="225" w:line="240" w:lineRule="auto"/>
        <w:ind w:left="284"/>
        <w:jc w:val="both"/>
        <w:textAlignment w:val="baseline"/>
      </w:pPr>
      <w:r>
        <w:t>Në rast të hapjes së procedurave të falimentimit ose fillimit të procedurave të likuidimit kundër depozitarit, shoqëria administruese</w:t>
      </w:r>
      <w:r w:rsidRPr="00C529F6">
        <w:t xml:space="preserve"> </w:t>
      </w:r>
      <w:r>
        <w:t>duhet:</w:t>
      </w:r>
    </w:p>
    <w:p w14:paraId="000A1422" w14:textId="77777777" w:rsidR="0079602B" w:rsidRDefault="0079602B" w:rsidP="0027152A">
      <w:pPr>
        <w:pStyle w:val="P68B1DB1-Normal1"/>
        <w:numPr>
          <w:ilvl w:val="0"/>
          <w:numId w:val="133"/>
        </w:numPr>
        <w:shd w:val="clear" w:color="auto" w:fill="FFFFFF"/>
        <w:spacing w:after="0" w:line="240" w:lineRule="auto"/>
        <w:ind w:left="562"/>
        <w:jc w:val="both"/>
        <w:textAlignment w:val="baseline"/>
      </w:pPr>
      <w:r>
        <w:t>t</w:t>
      </w:r>
      <w:r w:rsidR="00DC6584">
        <w:t>ë</w:t>
      </w:r>
      <w:r>
        <w:t xml:space="preserve"> njoftoj</w:t>
      </w:r>
      <w:r w:rsidR="00DC6584">
        <w:t>ë</w:t>
      </w:r>
      <w:r>
        <w:t xml:space="preserve"> menjëherë depozitarin për zgjidhjen e kontratës, si dhe </w:t>
      </w:r>
      <w:r w:rsidR="002E7729">
        <w:t>A</w:t>
      </w:r>
      <w:r>
        <w:t>utoritetin p</w:t>
      </w:r>
      <w:r w:rsidR="00DC6584">
        <w:t>ë</w:t>
      </w:r>
      <w:r>
        <w:t>r k</w:t>
      </w:r>
      <w:r w:rsidR="00DC6584">
        <w:t>ë</w:t>
      </w:r>
      <w:r>
        <w:t>rkes</w:t>
      </w:r>
      <w:r w:rsidR="00DC6584">
        <w:t>ë</w:t>
      </w:r>
      <w:r>
        <w:t>n drejtu</w:t>
      </w:r>
      <w:r w:rsidR="002E7729">
        <w:t>ar</w:t>
      </w:r>
      <w:r>
        <w:t xml:space="preserve"> depozitarit dhe rrethanat e saj</w:t>
      </w:r>
      <w:r w:rsidR="002E7729">
        <w:t>;</w:t>
      </w:r>
    </w:p>
    <w:p w14:paraId="1DB30B56" w14:textId="4269B0EE" w:rsidR="0079602B" w:rsidRDefault="0079602B" w:rsidP="0027152A">
      <w:pPr>
        <w:pStyle w:val="P68B1DB1-Normal1"/>
        <w:numPr>
          <w:ilvl w:val="0"/>
          <w:numId w:val="133"/>
        </w:numPr>
        <w:shd w:val="clear" w:color="auto" w:fill="FFFFFF"/>
        <w:spacing w:after="0" w:line="240" w:lineRule="auto"/>
        <w:ind w:left="562"/>
        <w:jc w:val="both"/>
        <w:textAlignment w:val="baseline"/>
      </w:pPr>
      <w:r>
        <w:t>t</w:t>
      </w:r>
      <w:r w:rsidR="00DC6584">
        <w:t>ë</w:t>
      </w:r>
      <w:r>
        <w:t xml:space="preserve"> zgjedh</w:t>
      </w:r>
      <w:r w:rsidR="00DC6584">
        <w:t>ë</w:t>
      </w:r>
      <w:r>
        <w:t xml:space="preserve"> menjëherë një depozitar të ri, si dhe t</w:t>
      </w:r>
      <w:r w:rsidR="00DC6584">
        <w:t>ë</w:t>
      </w:r>
      <w:r>
        <w:t xml:space="preserve"> kërkojnë miratimin t</w:t>
      </w:r>
      <w:r w:rsidR="00DC6584">
        <w:t>ë</w:t>
      </w:r>
      <w:r>
        <w:t xml:space="preserve"> </w:t>
      </w:r>
      <w:r w:rsidR="002E7729">
        <w:t>A</w:t>
      </w:r>
      <w:r>
        <w:t>utoritetit.</w:t>
      </w:r>
    </w:p>
    <w:p w14:paraId="7188EEFE" w14:textId="77777777" w:rsidR="0027152A" w:rsidRDefault="0027152A" w:rsidP="0027152A">
      <w:pPr>
        <w:pStyle w:val="P68B1DB1-Normal1"/>
        <w:shd w:val="clear" w:color="auto" w:fill="FFFFFF"/>
        <w:spacing w:after="0" w:line="240" w:lineRule="auto"/>
        <w:ind w:left="562"/>
        <w:jc w:val="both"/>
        <w:textAlignment w:val="baseline"/>
      </w:pPr>
    </w:p>
    <w:p w14:paraId="78C69172" w14:textId="77777777" w:rsidR="0079602B" w:rsidRPr="00531E62" w:rsidRDefault="0079602B" w:rsidP="005B379A">
      <w:pPr>
        <w:pStyle w:val="P68B1DB1-Normal1"/>
        <w:numPr>
          <w:ilvl w:val="0"/>
          <w:numId w:val="132"/>
        </w:numPr>
        <w:spacing w:after="225" w:line="240" w:lineRule="auto"/>
        <w:ind w:left="284"/>
        <w:jc w:val="both"/>
        <w:textAlignment w:val="baseline"/>
      </w:pPr>
      <w:r w:rsidRPr="00531E62">
        <w:t xml:space="preserve">Nëse shoqëria </w:t>
      </w:r>
      <w:r w:rsidR="007776CE" w:rsidRPr="00531E62">
        <w:t>administruese</w:t>
      </w:r>
      <w:r w:rsidRPr="00531E62">
        <w:t xml:space="preserve"> nuk ndërmerr masat e përmendura në </w:t>
      </w:r>
      <w:r w:rsidR="002E7729">
        <w:t>pik</w:t>
      </w:r>
      <w:r w:rsidR="00665515">
        <w:t>ë</w:t>
      </w:r>
      <w:r w:rsidR="002E7729">
        <w:t>n</w:t>
      </w:r>
      <w:r w:rsidR="002E7729" w:rsidRPr="00531E62">
        <w:t xml:space="preserve"> </w:t>
      </w:r>
      <w:r w:rsidRPr="00531E62">
        <w:t xml:space="preserve">1 të këtij neni, </w:t>
      </w:r>
      <w:r w:rsidR="002E7729">
        <w:t>A</w:t>
      </w:r>
      <w:r w:rsidRPr="00531E62">
        <w:t xml:space="preserve">utoriteti urdhëron ndryshimin e </w:t>
      </w:r>
      <w:r w:rsidR="00955C00" w:rsidRPr="00531E62">
        <w:t>depozitarit</w:t>
      </w:r>
      <w:r w:rsidRPr="00531E62">
        <w:t>, duke sigurua</w:t>
      </w:r>
      <w:r w:rsidR="007776CE" w:rsidRPr="00531E62">
        <w:t>r</w:t>
      </w:r>
      <w:r w:rsidRPr="00531E62">
        <w:t xml:space="preserve"> zbatimin e k</w:t>
      </w:r>
      <w:r w:rsidR="00DC6584" w:rsidRPr="00531E62">
        <w:t>ë</w:t>
      </w:r>
      <w:r w:rsidRPr="00531E62">
        <w:t>rkesave t</w:t>
      </w:r>
      <w:r w:rsidR="00DC6584" w:rsidRPr="00531E62">
        <w:t>ë</w:t>
      </w:r>
      <w:r w:rsidRPr="00531E62">
        <w:t xml:space="preserve"> nenit t</w:t>
      </w:r>
      <w:r w:rsidR="00DC6584" w:rsidRPr="00531E62">
        <w:t>ë</w:t>
      </w:r>
      <w:r w:rsidRPr="00531E62">
        <w:t xml:space="preserve"> këtij ligji. </w:t>
      </w:r>
    </w:p>
    <w:p w14:paraId="74C6BA85" w14:textId="77777777" w:rsidR="0079602B" w:rsidRDefault="0079602B" w:rsidP="005B379A">
      <w:pPr>
        <w:pStyle w:val="P68B1DB1-Normal1"/>
        <w:numPr>
          <w:ilvl w:val="0"/>
          <w:numId w:val="132"/>
        </w:numPr>
        <w:shd w:val="clear" w:color="auto" w:fill="FFFFFF"/>
        <w:spacing w:after="225" w:line="240" w:lineRule="auto"/>
        <w:ind w:left="284"/>
        <w:jc w:val="both"/>
        <w:textAlignment w:val="baseline"/>
      </w:pPr>
      <w:r>
        <w:t>Autoriteti mund të urdhërojë shoq</w:t>
      </w:r>
      <w:r w:rsidR="00DC6584">
        <w:t>ë</w:t>
      </w:r>
      <w:r>
        <w:t>rin</w:t>
      </w:r>
      <w:r w:rsidR="00DC6584">
        <w:t>ë</w:t>
      </w:r>
      <w:r>
        <w:t xml:space="preserve"> administruese të ndryshojë depozitarin nëse sh</w:t>
      </w:r>
      <w:r w:rsidR="00DC6584">
        <w:t>ë</w:t>
      </w:r>
      <w:r>
        <w:t>ndet</w:t>
      </w:r>
      <w:r w:rsidR="0049763F">
        <w:t>shmëria financiare ose organizative</w:t>
      </w:r>
      <w:r>
        <w:t xml:space="preserve"> e depozitarit është dobësuar ndjeshëm, duke paraqitur kështu një kërcënim të mundshëm për sigurinë e aseteve të fondit.</w:t>
      </w:r>
    </w:p>
    <w:p w14:paraId="06EE871E" w14:textId="77777777" w:rsidR="00F017F2" w:rsidRDefault="0079602B" w:rsidP="005B379A">
      <w:pPr>
        <w:pStyle w:val="P68B1DB1-Normal1"/>
        <w:numPr>
          <w:ilvl w:val="0"/>
          <w:numId w:val="132"/>
        </w:numPr>
        <w:shd w:val="clear" w:color="auto" w:fill="FFFFFF"/>
        <w:spacing w:after="225" w:line="240" w:lineRule="auto"/>
        <w:ind w:left="284"/>
        <w:jc w:val="both"/>
        <w:textAlignment w:val="baseline"/>
      </w:pPr>
      <w:r>
        <w:t>Banka e Shqip</w:t>
      </w:r>
      <w:r w:rsidR="00DC6584">
        <w:t>ë</w:t>
      </w:r>
      <w:r>
        <w:t>ris</w:t>
      </w:r>
      <w:r w:rsidR="00DC6584">
        <w:t>ë</w:t>
      </w:r>
      <w:r>
        <w:t xml:space="preserve"> njofto</w:t>
      </w:r>
      <w:r w:rsidR="00C37130">
        <w:t>n</w:t>
      </w:r>
      <w:r>
        <w:t xml:space="preserve"> </w:t>
      </w:r>
      <w:r w:rsidR="002E7729">
        <w:t>A</w:t>
      </w:r>
      <w:r>
        <w:t>utoritetin për çdo rast i cili, sipas kritereve të Bankës s</w:t>
      </w:r>
      <w:r w:rsidR="00DC6584">
        <w:t>ë</w:t>
      </w:r>
      <w:r>
        <w:t xml:space="preserve"> Shqip</w:t>
      </w:r>
      <w:r w:rsidR="00DC6584">
        <w:t>ë</w:t>
      </w:r>
      <w:r>
        <w:t>ris</w:t>
      </w:r>
      <w:r w:rsidR="00DC6584">
        <w:t>ë</w:t>
      </w:r>
      <w:r>
        <w:t>, mund të shkaktojë një dobësim të ndjeshëm të sh</w:t>
      </w:r>
      <w:r w:rsidR="00DC6584">
        <w:t>ë</w:t>
      </w:r>
      <w:r>
        <w:t>ndetshm</w:t>
      </w:r>
      <w:r w:rsidR="00DC6584">
        <w:t>ë</w:t>
      </w:r>
      <w:r>
        <w:t>ris</w:t>
      </w:r>
      <w:r w:rsidR="00DC6584">
        <w:t>ë</w:t>
      </w:r>
      <w:r>
        <w:t xml:space="preserve"> financiare ose organizative të depozitarit.</w:t>
      </w:r>
    </w:p>
    <w:p w14:paraId="07C234B0" w14:textId="77777777" w:rsidR="0093773B" w:rsidRDefault="0093773B" w:rsidP="00F017F2">
      <w:pPr>
        <w:pStyle w:val="P68B1DB1-Normal1"/>
        <w:shd w:val="clear" w:color="auto" w:fill="FFFFFF"/>
        <w:spacing w:after="0" w:line="240" w:lineRule="auto"/>
        <w:jc w:val="center"/>
        <w:textAlignment w:val="baseline"/>
      </w:pPr>
    </w:p>
    <w:p w14:paraId="406BEC8D" w14:textId="77777777" w:rsidR="0079602B" w:rsidRPr="00A54732" w:rsidRDefault="0079602B" w:rsidP="00F017F2">
      <w:pPr>
        <w:pStyle w:val="P68B1DB1-Normal1"/>
        <w:shd w:val="clear" w:color="auto" w:fill="FFFFFF"/>
        <w:spacing w:after="0" w:line="240" w:lineRule="auto"/>
        <w:jc w:val="center"/>
        <w:textAlignment w:val="baseline"/>
        <w:rPr>
          <w:color w:val="FF0000"/>
        </w:rPr>
      </w:pPr>
      <w:r>
        <w:t xml:space="preserve">Neni </w:t>
      </w:r>
      <w:r w:rsidR="00A54732">
        <w:t xml:space="preserve">133 </w:t>
      </w:r>
    </w:p>
    <w:p w14:paraId="075EA1F0" w14:textId="77777777" w:rsidR="0079602B" w:rsidRDefault="0079602B" w:rsidP="00F017F2">
      <w:pPr>
        <w:pStyle w:val="P68B1DB1-Normal1"/>
        <w:shd w:val="clear" w:color="auto" w:fill="FFFFFF"/>
        <w:spacing w:after="0" w:line="240" w:lineRule="auto"/>
        <w:jc w:val="center"/>
        <w:textAlignment w:val="baseline"/>
      </w:pPr>
      <w:r>
        <w:t>Revokimi i licenc</w:t>
      </w:r>
      <w:r w:rsidR="00DC6584">
        <w:t>ë</w:t>
      </w:r>
      <w:r>
        <w:t>s s</w:t>
      </w:r>
      <w:r w:rsidR="00DC6584">
        <w:t>ë</w:t>
      </w:r>
      <w:r>
        <w:t xml:space="preserve"> depozitarit</w:t>
      </w:r>
    </w:p>
    <w:p w14:paraId="547716F4" w14:textId="77777777" w:rsidR="00F017F2" w:rsidRDefault="00F017F2" w:rsidP="00F017F2">
      <w:pPr>
        <w:pStyle w:val="P68B1DB1-Normal1"/>
        <w:shd w:val="clear" w:color="auto" w:fill="FFFFFF"/>
        <w:spacing w:after="0" w:line="240" w:lineRule="auto"/>
        <w:jc w:val="center"/>
        <w:textAlignment w:val="baseline"/>
      </w:pPr>
    </w:p>
    <w:p w14:paraId="77B87344" w14:textId="77777777" w:rsidR="0079602B" w:rsidRDefault="0079602B" w:rsidP="0079602B">
      <w:pPr>
        <w:pStyle w:val="P68B1DB1-Normal1"/>
        <w:shd w:val="clear" w:color="auto" w:fill="FFFFFF"/>
        <w:spacing w:after="225" w:line="240" w:lineRule="auto"/>
        <w:jc w:val="both"/>
        <w:textAlignment w:val="baseline"/>
      </w:pPr>
      <w:r>
        <w:t>1. Autoriteti mund t</w:t>
      </w:r>
      <w:r w:rsidR="00DC6584">
        <w:t>ë</w:t>
      </w:r>
      <w:r>
        <w:t xml:space="preserve"> revokojë vendimin p</w:t>
      </w:r>
      <w:r w:rsidR="00DC6584">
        <w:t>ë</w:t>
      </w:r>
      <w:r>
        <w:t>r licencimin e depozitarit në rrethanat vijuese:</w:t>
      </w:r>
    </w:p>
    <w:p w14:paraId="7A2AF5BB" w14:textId="77777777" w:rsidR="0079602B" w:rsidRDefault="0079602B" w:rsidP="00A721D4">
      <w:pPr>
        <w:pStyle w:val="P68B1DB1-Normal1"/>
        <w:shd w:val="clear" w:color="auto" w:fill="FFFFFF"/>
        <w:spacing w:after="0" w:line="240" w:lineRule="auto"/>
        <w:jc w:val="both"/>
        <w:textAlignment w:val="baseline"/>
      </w:pPr>
      <w:r>
        <w:t xml:space="preserve">a) nëse miratimit është lëshuar në bazë të informacionit të pavërtetë, të pasaktë ose mashtrues; </w:t>
      </w:r>
    </w:p>
    <w:p w14:paraId="5D21F4DA" w14:textId="77777777" w:rsidR="0079602B" w:rsidRDefault="0079602B" w:rsidP="00A721D4">
      <w:pPr>
        <w:pStyle w:val="P68B1DB1-Normal1"/>
        <w:shd w:val="clear" w:color="auto" w:fill="FFFFFF"/>
        <w:spacing w:after="0" w:line="240" w:lineRule="auto"/>
        <w:jc w:val="both"/>
        <w:textAlignment w:val="baseline"/>
      </w:pPr>
      <w:r>
        <w:t xml:space="preserve">b) nëse </w:t>
      </w:r>
      <w:r w:rsidR="00955C00">
        <w:t>depozitari nuk</w:t>
      </w:r>
      <w:r>
        <w:t xml:space="preserve"> përmbush kushtet </w:t>
      </w:r>
      <w:r w:rsidR="00955C00">
        <w:t xml:space="preserve">për </w:t>
      </w:r>
      <w:r>
        <w:t>të cilat është lëshuar licenca</w:t>
      </w:r>
      <w:r w:rsidR="00612971">
        <w:t>;</w:t>
      </w:r>
    </w:p>
    <w:p w14:paraId="3F004AE5" w14:textId="77777777" w:rsidR="00BF50C4" w:rsidRDefault="0079602B" w:rsidP="00A721D4">
      <w:pPr>
        <w:pStyle w:val="P68B1DB1-Normal2"/>
        <w:shd w:val="clear" w:color="auto" w:fill="FFFFFF"/>
        <w:spacing w:after="0" w:line="240" w:lineRule="auto"/>
        <w:ind w:left="270" w:hanging="270"/>
        <w:jc w:val="both"/>
        <w:textAlignment w:val="baseline"/>
      </w:pPr>
      <w:r>
        <w:lastRenderedPageBreak/>
        <w:t xml:space="preserve">c) nëse </w:t>
      </w:r>
      <w:r w:rsidR="002E7729">
        <w:t>A</w:t>
      </w:r>
      <w:r>
        <w:t xml:space="preserve">utoriteti konstaton se depozitari nuk po përmbush detyrat në përputhje me detyrimet e ndërmarra </w:t>
      </w:r>
      <w:r w:rsidR="008C2C8D">
        <w:t>dhe</w:t>
      </w:r>
      <w:r>
        <w:t>/ose dispozitat e këtij ligji dhe rregulloreve të miratuara në zbatim t</w:t>
      </w:r>
      <w:r w:rsidR="00DC6584">
        <w:t>ë</w:t>
      </w:r>
      <w:r>
        <w:t xml:space="preserve"> tij, </w:t>
      </w:r>
      <w:r w:rsidR="00FA3DE3">
        <w:t xml:space="preserve">si </w:t>
      </w:r>
      <w:r w:rsidR="0083343F">
        <w:t>dhe</w:t>
      </w:r>
      <w:r w:rsidR="008C2C8D">
        <w:t xml:space="preserve"> </w:t>
      </w:r>
      <w:r w:rsidR="0083343F">
        <w:t>gjyko</w:t>
      </w:r>
      <w:r>
        <w:t>het se revokimi i licenc</w:t>
      </w:r>
      <w:r w:rsidR="00DC6584">
        <w:t>ë</w:t>
      </w:r>
      <w:r>
        <w:t>s është</w:t>
      </w:r>
      <w:r w:rsidR="0083343F">
        <w:t xml:space="preserve"> më i përshtatshëm se ndryshimi</w:t>
      </w:r>
      <w:r>
        <w:t xml:space="preserve"> </w:t>
      </w:r>
      <w:r w:rsidR="0083343F">
        <w:t>i</w:t>
      </w:r>
      <w:r>
        <w:t xml:space="preserve"> depozitarit sipas nenit </w:t>
      </w:r>
      <w:r w:rsidR="00A54732">
        <w:t xml:space="preserve">128 </w:t>
      </w:r>
      <w:r w:rsidR="00FA3DE3">
        <w:t>t</w:t>
      </w:r>
      <w:r w:rsidR="004C5348">
        <w:t>ë</w:t>
      </w:r>
      <w:r>
        <w:t xml:space="preserve"> këtij ligji;</w:t>
      </w:r>
    </w:p>
    <w:p w14:paraId="49E00141" w14:textId="077FA9EC" w:rsidR="008C2C8D" w:rsidRPr="00A721D4" w:rsidRDefault="00BF50C4" w:rsidP="00A721D4">
      <w:pPr>
        <w:pStyle w:val="P68B1DB1-Normal2"/>
        <w:shd w:val="clear" w:color="auto" w:fill="FFFFFF"/>
        <w:spacing w:after="0" w:line="240" w:lineRule="auto"/>
        <w:ind w:left="270" w:hanging="270"/>
        <w:jc w:val="both"/>
        <w:textAlignment w:val="baseline"/>
        <w:rPr>
          <w:rFonts w:ascii="Times New Roman" w:hAnsi="Times New Roman"/>
          <w:i/>
          <w:szCs w:val="24"/>
        </w:rPr>
      </w:pPr>
      <w:r>
        <w:t xml:space="preserve">d) </w:t>
      </w:r>
      <w:r w:rsidR="0079602B">
        <w:t>nëse ekzistojn</w:t>
      </w:r>
      <w:r w:rsidR="00DC6584">
        <w:t>ë</w:t>
      </w:r>
      <w:r w:rsidR="0079602B">
        <w:t xml:space="preserve"> rrethana që v</w:t>
      </w:r>
      <w:r w:rsidR="00DC6584">
        <w:t>ë</w:t>
      </w:r>
      <w:r w:rsidR="0079602B">
        <w:t>n</w:t>
      </w:r>
      <w:r w:rsidR="00DC6584">
        <w:t>ë</w:t>
      </w:r>
      <w:r w:rsidR="0079602B">
        <w:t xml:space="preserve"> n</w:t>
      </w:r>
      <w:r w:rsidR="00DC6584">
        <w:t>ë</w:t>
      </w:r>
      <w:r w:rsidR="0079602B">
        <w:t xml:space="preserve"> dyshim aftësinë e depozitarit për të kryer detyrat e tij në kohën e duhur dhe në mënyrë cilësore në përputhje me detyrimet e marra dhe/ose dispozitat e këtij ligji dhe rregulloreve të miratuara në zbatim t</w:t>
      </w:r>
      <w:r w:rsidR="00DC6584">
        <w:t>ë</w:t>
      </w:r>
      <w:r w:rsidR="0079602B">
        <w:t xml:space="preserve"> tij; </w:t>
      </w:r>
    </w:p>
    <w:p w14:paraId="319D0A42" w14:textId="77777777" w:rsidR="0079602B" w:rsidRDefault="0079602B" w:rsidP="00A721D4">
      <w:pPr>
        <w:pStyle w:val="P68B1DB1-Normal1"/>
        <w:shd w:val="clear" w:color="auto" w:fill="FFFFFF"/>
        <w:spacing w:after="0" w:line="240" w:lineRule="auto"/>
        <w:ind w:left="180" w:hanging="180"/>
        <w:jc w:val="both"/>
        <w:textAlignment w:val="baseline"/>
      </w:pPr>
      <w:r>
        <w:t xml:space="preserve">e) nëse </w:t>
      </w:r>
      <w:r w:rsidR="00955C00">
        <w:t xml:space="preserve">depozitari </w:t>
      </w:r>
      <w:r>
        <w:t>shkel në mënyrë t</w:t>
      </w:r>
      <w:r w:rsidR="00DC6584">
        <w:t>ë</w:t>
      </w:r>
      <w:r>
        <w:t xml:space="preserve"> p</w:t>
      </w:r>
      <w:r w:rsidR="00DC6584">
        <w:t>ë</w:t>
      </w:r>
      <w:r>
        <w:t>rs</w:t>
      </w:r>
      <w:r w:rsidR="00DC6584">
        <w:t>ë</w:t>
      </w:r>
      <w:r>
        <w:t xml:space="preserve">ritur dispozitat e këtij </w:t>
      </w:r>
      <w:r w:rsidR="00955C00">
        <w:t>ligji</w:t>
      </w:r>
      <w:r>
        <w:t>, rregulloreve të miratuara në zbatim t</w:t>
      </w:r>
      <w:r w:rsidR="00DC6584">
        <w:t>ë</w:t>
      </w:r>
      <w:r>
        <w:t xml:space="preserve"> tij  </w:t>
      </w:r>
      <w:r w:rsidR="00955C00">
        <w:t xml:space="preserve">dhe </w:t>
      </w:r>
      <w:r w:rsidR="00F7467A">
        <w:t xml:space="preserve">prospektin e </w:t>
      </w:r>
      <w:r>
        <w:t>fondit</w:t>
      </w:r>
      <w:r w:rsidR="00F7467A">
        <w:t xml:space="preserve"> t</w:t>
      </w:r>
      <w:r w:rsidR="00632BC9">
        <w:t>ë</w:t>
      </w:r>
      <w:r w:rsidR="00F7467A">
        <w:t xml:space="preserve"> pensionit</w:t>
      </w:r>
      <w:r>
        <w:t>.</w:t>
      </w:r>
    </w:p>
    <w:p w14:paraId="2B207E23" w14:textId="77777777" w:rsidR="00067CCD" w:rsidRPr="003950BA" w:rsidRDefault="00067CCD" w:rsidP="0078453D"/>
    <w:p w14:paraId="639F9498" w14:textId="77777777" w:rsidR="0078453D" w:rsidRPr="003950BA" w:rsidRDefault="0078453D" w:rsidP="0078453D"/>
    <w:p w14:paraId="7C14777D" w14:textId="77777777" w:rsidR="007558F2" w:rsidRDefault="007558F2" w:rsidP="007558F2"/>
    <w:p w14:paraId="3838E24F" w14:textId="77777777" w:rsidR="007558F2" w:rsidRPr="00F16A7E" w:rsidRDefault="00B4433A" w:rsidP="007558F2">
      <w:pPr>
        <w:pStyle w:val="P68B1DB1-Normal3"/>
        <w:shd w:val="clear" w:color="auto" w:fill="FFFFFF"/>
        <w:spacing w:after="0" w:line="240" w:lineRule="auto"/>
        <w:jc w:val="center"/>
        <w:textAlignment w:val="baseline"/>
        <w:rPr>
          <w:rFonts w:ascii="Times New Roman" w:hAnsi="Times New Roman"/>
          <w:b w:val="0"/>
          <w:i w:val="0"/>
          <w:sz w:val="24"/>
          <w:szCs w:val="24"/>
        </w:rPr>
      </w:pPr>
      <w:r w:rsidRPr="00FB750F">
        <w:rPr>
          <w:rFonts w:ascii="Times New Roman" w:hAnsi="Times New Roman"/>
          <w:b w:val="0"/>
          <w:i w:val="0"/>
          <w:sz w:val="24"/>
          <w:szCs w:val="24"/>
        </w:rPr>
        <w:t xml:space="preserve">KREU </w:t>
      </w:r>
      <w:r w:rsidR="007558F2" w:rsidRPr="00FB750F">
        <w:rPr>
          <w:rFonts w:ascii="Times New Roman" w:hAnsi="Times New Roman"/>
          <w:b w:val="0"/>
          <w:i w:val="0"/>
          <w:sz w:val="24"/>
          <w:szCs w:val="24"/>
        </w:rPr>
        <w:t>X</w:t>
      </w:r>
    </w:p>
    <w:p w14:paraId="794EB9C0" w14:textId="77777777" w:rsidR="007558F2" w:rsidRPr="00391C10" w:rsidRDefault="007558F2" w:rsidP="007558F2">
      <w:pPr>
        <w:pStyle w:val="P68B1DB1-Normal1"/>
        <w:shd w:val="clear" w:color="auto" w:fill="FFFFFF"/>
        <w:spacing w:after="0" w:line="240" w:lineRule="auto"/>
        <w:jc w:val="center"/>
        <w:textAlignment w:val="baseline"/>
        <w:rPr>
          <w:rFonts w:ascii="Times New Roman" w:hAnsi="Times New Roman"/>
          <w:szCs w:val="24"/>
        </w:rPr>
      </w:pPr>
      <w:r w:rsidRPr="00537D01">
        <w:rPr>
          <w:rFonts w:ascii="Times New Roman" w:hAnsi="Times New Roman"/>
          <w:szCs w:val="24"/>
        </w:rPr>
        <w:t>BASHKIMI DHE NDARJA E FONDIT T</w:t>
      </w:r>
      <w:r w:rsidR="00632BC9" w:rsidRPr="00537D01">
        <w:rPr>
          <w:rFonts w:ascii="Times New Roman" w:hAnsi="Times New Roman"/>
          <w:szCs w:val="24"/>
        </w:rPr>
        <w:t>Ë</w:t>
      </w:r>
      <w:r w:rsidRPr="00E64640">
        <w:rPr>
          <w:rFonts w:ascii="Times New Roman" w:hAnsi="Times New Roman"/>
          <w:szCs w:val="24"/>
        </w:rPr>
        <w:t xml:space="preserve"> PENSIONIT PRIVAT</w:t>
      </w:r>
    </w:p>
    <w:p w14:paraId="5C38FEC6" w14:textId="77777777" w:rsidR="007558F2" w:rsidRDefault="007558F2" w:rsidP="007558F2">
      <w:pPr>
        <w:pStyle w:val="P68B1DB1-Normal3"/>
        <w:shd w:val="clear" w:color="auto" w:fill="FFFFFF"/>
        <w:spacing w:after="0" w:line="240" w:lineRule="auto"/>
        <w:jc w:val="center"/>
        <w:textAlignment w:val="baseline"/>
        <w:rPr>
          <w:rFonts w:ascii="Times New Roman" w:hAnsi="Times New Roman"/>
          <w:b w:val="0"/>
          <w:i w:val="0"/>
          <w:sz w:val="24"/>
          <w:szCs w:val="24"/>
        </w:rPr>
      </w:pPr>
    </w:p>
    <w:p w14:paraId="1192CDDF" w14:textId="77777777" w:rsidR="007558F2" w:rsidRDefault="007558F2" w:rsidP="007558F2">
      <w:pPr>
        <w:pStyle w:val="P68B1DB1-Normal3"/>
        <w:shd w:val="clear" w:color="auto" w:fill="FFFFFF"/>
        <w:spacing w:after="0" w:line="240" w:lineRule="auto"/>
        <w:jc w:val="center"/>
        <w:textAlignment w:val="baseline"/>
        <w:rPr>
          <w:rFonts w:ascii="Times New Roman" w:hAnsi="Times New Roman"/>
          <w:b w:val="0"/>
          <w:i w:val="0"/>
          <w:sz w:val="24"/>
          <w:szCs w:val="24"/>
        </w:rPr>
      </w:pPr>
    </w:p>
    <w:p w14:paraId="47F0929E" w14:textId="77777777" w:rsidR="007558F2" w:rsidRPr="00A54732" w:rsidRDefault="007558F2" w:rsidP="007558F2">
      <w:pPr>
        <w:pStyle w:val="P68B1DB1-Normal3"/>
        <w:shd w:val="clear" w:color="auto" w:fill="FFFFFF"/>
        <w:spacing w:after="0" w:line="240" w:lineRule="auto"/>
        <w:jc w:val="center"/>
        <w:textAlignment w:val="baseline"/>
        <w:rPr>
          <w:rFonts w:ascii="Times New Roman" w:hAnsi="Times New Roman"/>
          <w:b w:val="0"/>
          <w:i w:val="0"/>
          <w:color w:val="FF0000"/>
          <w:sz w:val="24"/>
          <w:szCs w:val="24"/>
        </w:rPr>
      </w:pPr>
      <w:r w:rsidRPr="00BD09A5">
        <w:rPr>
          <w:rFonts w:ascii="Times New Roman" w:hAnsi="Times New Roman"/>
          <w:b w:val="0"/>
          <w:i w:val="0"/>
          <w:sz w:val="24"/>
          <w:szCs w:val="24"/>
        </w:rPr>
        <w:t xml:space="preserve">Neni </w:t>
      </w:r>
      <w:r w:rsidR="00A54732">
        <w:rPr>
          <w:rFonts w:ascii="Times New Roman" w:hAnsi="Times New Roman"/>
          <w:b w:val="0"/>
          <w:i w:val="0"/>
          <w:sz w:val="24"/>
          <w:szCs w:val="24"/>
        </w:rPr>
        <w:t xml:space="preserve">134 </w:t>
      </w:r>
    </w:p>
    <w:p w14:paraId="7335907C" w14:textId="77777777" w:rsidR="007558F2" w:rsidRPr="00391C10" w:rsidRDefault="007558F2" w:rsidP="007558F2">
      <w:pPr>
        <w:pStyle w:val="P68B1DB1-Normal1"/>
        <w:shd w:val="clear" w:color="auto" w:fill="FFFFFF"/>
        <w:spacing w:after="0" w:line="240" w:lineRule="auto"/>
        <w:jc w:val="center"/>
        <w:textAlignment w:val="baseline"/>
        <w:rPr>
          <w:rFonts w:ascii="Times New Roman" w:hAnsi="Times New Roman"/>
          <w:szCs w:val="24"/>
        </w:rPr>
      </w:pPr>
      <w:r>
        <w:rPr>
          <w:rFonts w:ascii="Times New Roman" w:hAnsi="Times New Roman"/>
          <w:szCs w:val="24"/>
        </w:rPr>
        <w:t>B</w:t>
      </w:r>
      <w:r w:rsidRPr="00391C10">
        <w:rPr>
          <w:rFonts w:ascii="Times New Roman" w:hAnsi="Times New Roman"/>
          <w:szCs w:val="24"/>
        </w:rPr>
        <w:t xml:space="preserve">ashkimi dhe </w:t>
      </w:r>
      <w:r>
        <w:rPr>
          <w:rFonts w:ascii="Times New Roman" w:hAnsi="Times New Roman"/>
          <w:szCs w:val="24"/>
        </w:rPr>
        <w:t>n</w:t>
      </w:r>
      <w:r w:rsidRPr="00391C10">
        <w:rPr>
          <w:rFonts w:ascii="Times New Roman" w:hAnsi="Times New Roman"/>
          <w:szCs w:val="24"/>
        </w:rPr>
        <w:t>darja fondit t</w:t>
      </w:r>
      <w:r w:rsidR="00632BC9">
        <w:rPr>
          <w:rFonts w:ascii="Times New Roman" w:hAnsi="Times New Roman"/>
          <w:szCs w:val="24"/>
        </w:rPr>
        <w:t>ë</w:t>
      </w:r>
      <w:r w:rsidRPr="00391C10">
        <w:rPr>
          <w:rFonts w:ascii="Times New Roman" w:hAnsi="Times New Roman"/>
          <w:szCs w:val="24"/>
        </w:rPr>
        <w:t xml:space="preserve"> pensionit</w:t>
      </w:r>
    </w:p>
    <w:p w14:paraId="68F4E420" w14:textId="77777777" w:rsidR="007558F2" w:rsidRPr="00391C10" w:rsidRDefault="007558F2" w:rsidP="007558F2">
      <w:pPr>
        <w:pStyle w:val="P68B1DB1-Normal1"/>
        <w:shd w:val="clear" w:color="auto" w:fill="FFFFFF"/>
        <w:spacing w:after="0" w:line="240" w:lineRule="auto"/>
        <w:jc w:val="center"/>
        <w:textAlignment w:val="baseline"/>
        <w:rPr>
          <w:rFonts w:ascii="Times New Roman" w:hAnsi="Times New Roman"/>
          <w:szCs w:val="24"/>
        </w:rPr>
      </w:pPr>
    </w:p>
    <w:p w14:paraId="15E07BDD" w14:textId="0BEE0D8B" w:rsidR="007558F2" w:rsidRPr="00391C10" w:rsidRDefault="007558F2" w:rsidP="005B379A">
      <w:pPr>
        <w:pStyle w:val="P68B1DB1-Normal3"/>
        <w:numPr>
          <w:ilvl w:val="0"/>
          <w:numId w:val="149"/>
        </w:numPr>
        <w:shd w:val="clear" w:color="auto" w:fill="FFFFFF"/>
        <w:spacing w:after="225" w:line="240" w:lineRule="auto"/>
        <w:ind w:left="360"/>
        <w:jc w:val="both"/>
        <w:textAlignment w:val="baseline"/>
        <w:rPr>
          <w:rFonts w:ascii="Times New Roman" w:hAnsi="Times New Roman"/>
          <w:b w:val="0"/>
          <w:i w:val="0"/>
          <w:sz w:val="24"/>
          <w:szCs w:val="24"/>
        </w:rPr>
      </w:pPr>
      <w:r w:rsidRPr="00391C10">
        <w:rPr>
          <w:rFonts w:ascii="Times New Roman" w:hAnsi="Times New Roman"/>
          <w:b w:val="0"/>
          <w:i w:val="0"/>
          <w:sz w:val="24"/>
          <w:szCs w:val="24"/>
        </w:rPr>
        <w:t>Fondi i pensionit privat mund të ndahet n</w:t>
      </w:r>
      <w:r w:rsidR="00632BC9">
        <w:rPr>
          <w:rFonts w:ascii="Times New Roman" w:hAnsi="Times New Roman"/>
          <w:b w:val="0"/>
          <w:i w:val="0"/>
          <w:sz w:val="24"/>
          <w:szCs w:val="24"/>
        </w:rPr>
        <w:t>ë</w:t>
      </w:r>
      <w:r w:rsidRPr="00391C10">
        <w:rPr>
          <w:rFonts w:ascii="Times New Roman" w:hAnsi="Times New Roman"/>
          <w:b w:val="0"/>
          <w:i w:val="0"/>
          <w:sz w:val="24"/>
          <w:szCs w:val="24"/>
        </w:rPr>
        <w:t xml:space="preserve"> dy ose më shumë fonde ose mund të bashkohet me dy ose m</w:t>
      </w:r>
      <w:r w:rsidR="00632BC9">
        <w:rPr>
          <w:rFonts w:ascii="Times New Roman" w:hAnsi="Times New Roman"/>
          <w:b w:val="0"/>
          <w:i w:val="0"/>
          <w:sz w:val="24"/>
          <w:szCs w:val="24"/>
        </w:rPr>
        <w:t>ë</w:t>
      </w:r>
      <w:r w:rsidRPr="00391C10">
        <w:rPr>
          <w:rFonts w:ascii="Times New Roman" w:hAnsi="Times New Roman"/>
          <w:b w:val="0"/>
          <w:i w:val="0"/>
          <w:sz w:val="24"/>
          <w:szCs w:val="24"/>
        </w:rPr>
        <w:t xml:space="preserve"> shum</w:t>
      </w:r>
      <w:r w:rsidR="00632BC9">
        <w:rPr>
          <w:rFonts w:ascii="Times New Roman" w:hAnsi="Times New Roman"/>
          <w:b w:val="0"/>
          <w:i w:val="0"/>
          <w:sz w:val="24"/>
          <w:szCs w:val="24"/>
        </w:rPr>
        <w:t>ë</w:t>
      </w:r>
      <w:r w:rsidRPr="00391C10">
        <w:rPr>
          <w:rFonts w:ascii="Times New Roman" w:hAnsi="Times New Roman"/>
          <w:b w:val="0"/>
          <w:i w:val="0"/>
          <w:sz w:val="24"/>
          <w:szCs w:val="24"/>
        </w:rPr>
        <w:t xml:space="preserve"> fonde me njëri-tjetrin, me miratimin të </w:t>
      </w:r>
      <w:r w:rsidR="00F16A7E">
        <w:rPr>
          <w:rFonts w:ascii="Times New Roman" w:hAnsi="Times New Roman"/>
          <w:b w:val="0"/>
          <w:i w:val="0"/>
          <w:sz w:val="24"/>
          <w:szCs w:val="24"/>
        </w:rPr>
        <w:t>A</w:t>
      </w:r>
      <w:r w:rsidRPr="00391C10">
        <w:rPr>
          <w:rFonts w:ascii="Times New Roman" w:hAnsi="Times New Roman"/>
          <w:b w:val="0"/>
          <w:i w:val="0"/>
          <w:sz w:val="24"/>
          <w:szCs w:val="24"/>
        </w:rPr>
        <w:t>utoriteti.</w:t>
      </w:r>
    </w:p>
    <w:p w14:paraId="5FFC97C3" w14:textId="468A4AF0" w:rsidR="007558F2" w:rsidRPr="00391C10" w:rsidRDefault="007558F2" w:rsidP="005B379A">
      <w:pPr>
        <w:pStyle w:val="P68B1DB1-Normal3"/>
        <w:numPr>
          <w:ilvl w:val="0"/>
          <w:numId w:val="149"/>
        </w:numPr>
        <w:shd w:val="clear" w:color="auto" w:fill="FFFFFF"/>
        <w:spacing w:after="225" w:line="240" w:lineRule="auto"/>
        <w:ind w:left="360"/>
        <w:jc w:val="both"/>
        <w:textAlignment w:val="baseline"/>
        <w:rPr>
          <w:rFonts w:ascii="Times New Roman" w:hAnsi="Times New Roman"/>
          <w:b w:val="0"/>
          <w:i w:val="0"/>
          <w:sz w:val="24"/>
          <w:szCs w:val="24"/>
        </w:rPr>
      </w:pPr>
      <w:r w:rsidRPr="00391C10">
        <w:rPr>
          <w:rFonts w:ascii="Times New Roman" w:hAnsi="Times New Roman"/>
          <w:b w:val="0"/>
          <w:i w:val="0"/>
          <w:sz w:val="24"/>
          <w:szCs w:val="24"/>
        </w:rPr>
        <w:t>Një fond me pjes</w:t>
      </w:r>
      <w:r w:rsidR="00632BC9">
        <w:rPr>
          <w:rFonts w:ascii="Times New Roman" w:hAnsi="Times New Roman"/>
          <w:b w:val="0"/>
          <w:i w:val="0"/>
          <w:sz w:val="24"/>
          <w:szCs w:val="24"/>
        </w:rPr>
        <w:t>ë</w:t>
      </w:r>
      <w:r w:rsidRPr="00391C10">
        <w:rPr>
          <w:rFonts w:ascii="Times New Roman" w:hAnsi="Times New Roman"/>
          <w:b w:val="0"/>
          <w:i w:val="0"/>
          <w:sz w:val="24"/>
          <w:szCs w:val="24"/>
        </w:rPr>
        <w:t>marrje t</w:t>
      </w:r>
      <w:r w:rsidR="00632BC9">
        <w:rPr>
          <w:rFonts w:ascii="Times New Roman" w:hAnsi="Times New Roman"/>
          <w:b w:val="0"/>
          <w:i w:val="0"/>
          <w:sz w:val="24"/>
          <w:szCs w:val="24"/>
        </w:rPr>
        <w:t>ë</w:t>
      </w:r>
      <w:r w:rsidRPr="00391C10">
        <w:rPr>
          <w:rFonts w:ascii="Times New Roman" w:hAnsi="Times New Roman"/>
          <w:b w:val="0"/>
          <w:i w:val="0"/>
          <w:sz w:val="24"/>
          <w:szCs w:val="24"/>
        </w:rPr>
        <w:t xml:space="preserve"> mbyllur mund të shndërrohet në një fond me pjes</w:t>
      </w:r>
      <w:r w:rsidR="00632BC9">
        <w:rPr>
          <w:rFonts w:ascii="Times New Roman" w:hAnsi="Times New Roman"/>
          <w:b w:val="0"/>
          <w:i w:val="0"/>
          <w:sz w:val="24"/>
          <w:szCs w:val="24"/>
        </w:rPr>
        <w:t>ë</w:t>
      </w:r>
      <w:r w:rsidRPr="00391C10">
        <w:rPr>
          <w:rFonts w:ascii="Times New Roman" w:hAnsi="Times New Roman"/>
          <w:b w:val="0"/>
          <w:i w:val="0"/>
          <w:sz w:val="24"/>
          <w:szCs w:val="24"/>
        </w:rPr>
        <w:t xml:space="preserve">marrje të hapur, me miratimin të </w:t>
      </w:r>
      <w:r w:rsidR="00F16A7E">
        <w:rPr>
          <w:rFonts w:ascii="Times New Roman" w:hAnsi="Times New Roman"/>
          <w:b w:val="0"/>
          <w:i w:val="0"/>
          <w:sz w:val="24"/>
          <w:szCs w:val="24"/>
        </w:rPr>
        <w:t>A</w:t>
      </w:r>
      <w:r w:rsidRPr="00391C10">
        <w:rPr>
          <w:rFonts w:ascii="Times New Roman" w:hAnsi="Times New Roman"/>
          <w:b w:val="0"/>
          <w:i w:val="0"/>
          <w:sz w:val="24"/>
          <w:szCs w:val="24"/>
        </w:rPr>
        <w:t>utoriteti</w:t>
      </w:r>
      <w:r w:rsidR="00A66BD1">
        <w:rPr>
          <w:rFonts w:ascii="Times New Roman" w:hAnsi="Times New Roman"/>
          <w:b w:val="0"/>
          <w:i w:val="0"/>
          <w:sz w:val="24"/>
          <w:szCs w:val="24"/>
        </w:rPr>
        <w:t>t</w:t>
      </w:r>
      <w:r w:rsidRPr="00391C10">
        <w:rPr>
          <w:rFonts w:ascii="Times New Roman" w:hAnsi="Times New Roman"/>
          <w:b w:val="0"/>
          <w:i w:val="0"/>
          <w:sz w:val="24"/>
          <w:szCs w:val="24"/>
        </w:rPr>
        <w:t>. Fondi me pjes</w:t>
      </w:r>
      <w:r w:rsidR="00632BC9">
        <w:rPr>
          <w:rFonts w:ascii="Times New Roman" w:hAnsi="Times New Roman"/>
          <w:b w:val="0"/>
          <w:i w:val="0"/>
          <w:sz w:val="24"/>
          <w:szCs w:val="24"/>
        </w:rPr>
        <w:t>ë</w:t>
      </w:r>
      <w:r w:rsidRPr="00391C10">
        <w:rPr>
          <w:rFonts w:ascii="Times New Roman" w:hAnsi="Times New Roman"/>
          <w:b w:val="0"/>
          <w:i w:val="0"/>
          <w:sz w:val="24"/>
          <w:szCs w:val="24"/>
        </w:rPr>
        <w:t>marrje t</w:t>
      </w:r>
      <w:r w:rsidR="00632BC9">
        <w:rPr>
          <w:rFonts w:ascii="Times New Roman" w:hAnsi="Times New Roman"/>
          <w:b w:val="0"/>
          <w:i w:val="0"/>
          <w:sz w:val="24"/>
          <w:szCs w:val="24"/>
        </w:rPr>
        <w:t>ë</w:t>
      </w:r>
      <w:r w:rsidRPr="00391C10">
        <w:rPr>
          <w:rFonts w:ascii="Times New Roman" w:hAnsi="Times New Roman"/>
          <w:b w:val="0"/>
          <w:i w:val="0"/>
          <w:sz w:val="24"/>
          <w:szCs w:val="24"/>
        </w:rPr>
        <w:t xml:space="preserve"> hapur nuk mund të shndërrohet në një fond me pjes</w:t>
      </w:r>
      <w:r w:rsidR="00632BC9">
        <w:rPr>
          <w:rFonts w:ascii="Times New Roman" w:hAnsi="Times New Roman"/>
          <w:b w:val="0"/>
          <w:i w:val="0"/>
          <w:sz w:val="24"/>
          <w:szCs w:val="24"/>
        </w:rPr>
        <w:t>ë</w:t>
      </w:r>
      <w:r w:rsidRPr="00391C10">
        <w:rPr>
          <w:rFonts w:ascii="Times New Roman" w:hAnsi="Times New Roman"/>
          <w:b w:val="0"/>
          <w:i w:val="0"/>
          <w:sz w:val="24"/>
          <w:szCs w:val="24"/>
        </w:rPr>
        <w:t>marrje të mbyllur.</w:t>
      </w:r>
    </w:p>
    <w:p w14:paraId="785702CE" w14:textId="77777777" w:rsidR="007558F2" w:rsidRPr="00391C10" w:rsidRDefault="007558F2" w:rsidP="005B379A">
      <w:pPr>
        <w:pStyle w:val="P68B1DB1-Normal3"/>
        <w:numPr>
          <w:ilvl w:val="0"/>
          <w:numId w:val="149"/>
        </w:numPr>
        <w:shd w:val="clear" w:color="auto" w:fill="FFFFFF"/>
        <w:spacing w:after="225" w:line="240" w:lineRule="auto"/>
        <w:ind w:left="360"/>
        <w:jc w:val="both"/>
        <w:textAlignment w:val="baseline"/>
        <w:rPr>
          <w:rFonts w:ascii="Times New Roman" w:hAnsi="Times New Roman"/>
          <w:b w:val="0"/>
          <w:i w:val="0"/>
          <w:sz w:val="24"/>
          <w:szCs w:val="24"/>
        </w:rPr>
      </w:pPr>
      <w:r w:rsidRPr="00391C10">
        <w:rPr>
          <w:rFonts w:ascii="Times New Roman" w:hAnsi="Times New Roman"/>
          <w:b w:val="0"/>
          <w:i w:val="0"/>
          <w:sz w:val="24"/>
          <w:szCs w:val="24"/>
        </w:rPr>
        <w:t xml:space="preserve">Ndryshimi i </w:t>
      </w:r>
      <w:r w:rsidR="005509C5">
        <w:rPr>
          <w:rFonts w:ascii="Times New Roman" w:hAnsi="Times New Roman"/>
          <w:b w:val="0"/>
          <w:i w:val="0"/>
          <w:sz w:val="24"/>
          <w:szCs w:val="24"/>
        </w:rPr>
        <w:t>formës</w:t>
      </w:r>
      <w:r w:rsidRPr="00391C10">
        <w:rPr>
          <w:rFonts w:ascii="Times New Roman" w:hAnsi="Times New Roman"/>
          <w:b w:val="0"/>
          <w:i w:val="0"/>
          <w:sz w:val="24"/>
          <w:szCs w:val="24"/>
        </w:rPr>
        <w:t xml:space="preserve"> </w:t>
      </w:r>
      <w:r w:rsidR="005509C5">
        <w:rPr>
          <w:rFonts w:ascii="Times New Roman" w:hAnsi="Times New Roman"/>
          <w:b w:val="0"/>
          <w:i w:val="0"/>
          <w:sz w:val="24"/>
          <w:szCs w:val="24"/>
        </w:rPr>
        <w:t>s</w:t>
      </w:r>
      <w:r w:rsidR="00632BC9">
        <w:rPr>
          <w:rFonts w:ascii="Times New Roman" w:hAnsi="Times New Roman"/>
          <w:b w:val="0"/>
          <w:i w:val="0"/>
          <w:sz w:val="24"/>
          <w:szCs w:val="24"/>
        </w:rPr>
        <w:t>ë</w:t>
      </w:r>
      <w:r w:rsidRPr="00391C10">
        <w:rPr>
          <w:rFonts w:ascii="Times New Roman" w:hAnsi="Times New Roman"/>
          <w:b w:val="0"/>
          <w:i w:val="0"/>
          <w:sz w:val="24"/>
          <w:szCs w:val="24"/>
        </w:rPr>
        <w:t xml:space="preserve"> fondit t</w:t>
      </w:r>
      <w:r w:rsidR="00632BC9">
        <w:rPr>
          <w:rFonts w:ascii="Times New Roman" w:hAnsi="Times New Roman"/>
          <w:b w:val="0"/>
          <w:i w:val="0"/>
          <w:sz w:val="24"/>
          <w:szCs w:val="24"/>
        </w:rPr>
        <w:t>ë</w:t>
      </w:r>
      <w:r w:rsidRPr="00391C10">
        <w:rPr>
          <w:rFonts w:ascii="Times New Roman" w:hAnsi="Times New Roman"/>
          <w:b w:val="0"/>
          <w:i w:val="0"/>
          <w:sz w:val="24"/>
          <w:szCs w:val="24"/>
        </w:rPr>
        <w:t xml:space="preserve"> pensionit privat n</w:t>
      </w:r>
      <w:r w:rsidR="00632BC9">
        <w:rPr>
          <w:rFonts w:ascii="Times New Roman" w:hAnsi="Times New Roman"/>
          <w:b w:val="0"/>
          <w:i w:val="0"/>
          <w:sz w:val="24"/>
          <w:szCs w:val="24"/>
        </w:rPr>
        <w:t>ë</w:t>
      </w:r>
      <w:r w:rsidRPr="00391C10">
        <w:rPr>
          <w:rFonts w:ascii="Times New Roman" w:hAnsi="Times New Roman"/>
          <w:b w:val="0"/>
          <w:i w:val="0"/>
          <w:sz w:val="24"/>
          <w:szCs w:val="24"/>
        </w:rPr>
        <w:t>p</w:t>
      </w:r>
      <w:r w:rsidR="00632BC9">
        <w:rPr>
          <w:rFonts w:ascii="Times New Roman" w:hAnsi="Times New Roman"/>
          <w:b w:val="0"/>
          <w:i w:val="0"/>
          <w:sz w:val="24"/>
          <w:szCs w:val="24"/>
        </w:rPr>
        <w:t>ë</w:t>
      </w:r>
      <w:r w:rsidRPr="00391C10">
        <w:rPr>
          <w:rFonts w:ascii="Times New Roman" w:hAnsi="Times New Roman"/>
          <w:b w:val="0"/>
          <w:i w:val="0"/>
          <w:sz w:val="24"/>
          <w:szCs w:val="24"/>
        </w:rPr>
        <w:t>rmjet bashkimit, ndarjes ose shnd</w:t>
      </w:r>
      <w:r w:rsidR="00632BC9">
        <w:rPr>
          <w:rFonts w:ascii="Times New Roman" w:hAnsi="Times New Roman"/>
          <w:b w:val="0"/>
          <w:i w:val="0"/>
          <w:sz w:val="24"/>
          <w:szCs w:val="24"/>
        </w:rPr>
        <w:t>ë</w:t>
      </w:r>
      <w:r w:rsidRPr="00391C10">
        <w:rPr>
          <w:rFonts w:ascii="Times New Roman" w:hAnsi="Times New Roman"/>
          <w:b w:val="0"/>
          <w:i w:val="0"/>
          <w:sz w:val="24"/>
          <w:szCs w:val="24"/>
        </w:rPr>
        <w:t>rimi</w:t>
      </w:r>
      <w:r w:rsidR="004355A6">
        <w:rPr>
          <w:rFonts w:ascii="Times New Roman" w:hAnsi="Times New Roman"/>
          <w:b w:val="0"/>
          <w:i w:val="0"/>
          <w:sz w:val="24"/>
          <w:szCs w:val="24"/>
        </w:rPr>
        <w:t>t</w:t>
      </w:r>
      <w:r w:rsidRPr="00391C10">
        <w:rPr>
          <w:rFonts w:ascii="Times New Roman" w:hAnsi="Times New Roman"/>
          <w:b w:val="0"/>
          <w:i w:val="0"/>
          <w:sz w:val="24"/>
          <w:szCs w:val="24"/>
        </w:rPr>
        <w:t xml:space="preserve"> t</w:t>
      </w:r>
      <w:r w:rsidR="00632BC9">
        <w:rPr>
          <w:rFonts w:ascii="Times New Roman" w:hAnsi="Times New Roman"/>
          <w:b w:val="0"/>
          <w:i w:val="0"/>
          <w:sz w:val="24"/>
          <w:szCs w:val="24"/>
        </w:rPr>
        <w:t>ë</w:t>
      </w:r>
      <w:r w:rsidRPr="00391C10">
        <w:rPr>
          <w:rFonts w:ascii="Times New Roman" w:hAnsi="Times New Roman"/>
          <w:b w:val="0"/>
          <w:i w:val="0"/>
          <w:sz w:val="24"/>
          <w:szCs w:val="24"/>
        </w:rPr>
        <w:t xml:space="preserve"> fondit nuk lejohet nëse dobëson pozicionin ekonomik të anëtarëve të fondeve ose </w:t>
      </w:r>
      <w:r w:rsidR="00632BC9">
        <w:rPr>
          <w:rFonts w:ascii="Times New Roman" w:hAnsi="Times New Roman"/>
          <w:b w:val="0"/>
          <w:i w:val="0"/>
          <w:sz w:val="24"/>
          <w:szCs w:val="24"/>
        </w:rPr>
        <w:t>ë</w:t>
      </w:r>
      <w:r w:rsidRPr="00391C10">
        <w:rPr>
          <w:rFonts w:ascii="Times New Roman" w:hAnsi="Times New Roman"/>
          <w:b w:val="0"/>
          <w:i w:val="0"/>
          <w:sz w:val="24"/>
          <w:szCs w:val="24"/>
        </w:rPr>
        <w:t>sht</w:t>
      </w:r>
      <w:r w:rsidR="00632BC9">
        <w:rPr>
          <w:rFonts w:ascii="Times New Roman" w:hAnsi="Times New Roman"/>
          <w:b w:val="0"/>
          <w:i w:val="0"/>
          <w:sz w:val="24"/>
          <w:szCs w:val="24"/>
        </w:rPr>
        <w:t>ë</w:t>
      </w:r>
      <w:r w:rsidRPr="00391C10">
        <w:rPr>
          <w:rFonts w:ascii="Times New Roman" w:hAnsi="Times New Roman"/>
          <w:b w:val="0"/>
          <w:i w:val="0"/>
          <w:sz w:val="24"/>
          <w:szCs w:val="24"/>
        </w:rPr>
        <w:t xml:space="preserve"> n</w:t>
      </w:r>
      <w:r w:rsidR="00632BC9">
        <w:rPr>
          <w:rFonts w:ascii="Times New Roman" w:hAnsi="Times New Roman"/>
          <w:b w:val="0"/>
          <w:i w:val="0"/>
          <w:sz w:val="24"/>
          <w:szCs w:val="24"/>
        </w:rPr>
        <w:t>ë</w:t>
      </w:r>
      <w:r w:rsidRPr="00391C10">
        <w:rPr>
          <w:rFonts w:ascii="Times New Roman" w:hAnsi="Times New Roman"/>
          <w:b w:val="0"/>
          <w:i w:val="0"/>
          <w:sz w:val="24"/>
          <w:szCs w:val="24"/>
        </w:rPr>
        <w:t xml:space="preserve"> d</w:t>
      </w:r>
      <w:r w:rsidR="00632BC9">
        <w:rPr>
          <w:rFonts w:ascii="Times New Roman" w:hAnsi="Times New Roman"/>
          <w:b w:val="0"/>
          <w:i w:val="0"/>
          <w:sz w:val="24"/>
          <w:szCs w:val="24"/>
        </w:rPr>
        <w:t>ë</w:t>
      </w:r>
      <w:r w:rsidRPr="00391C10">
        <w:rPr>
          <w:rFonts w:ascii="Times New Roman" w:hAnsi="Times New Roman"/>
          <w:b w:val="0"/>
          <w:i w:val="0"/>
          <w:sz w:val="24"/>
          <w:szCs w:val="24"/>
        </w:rPr>
        <w:t>m t</w:t>
      </w:r>
      <w:r w:rsidR="00632BC9">
        <w:rPr>
          <w:rFonts w:ascii="Times New Roman" w:hAnsi="Times New Roman"/>
          <w:b w:val="0"/>
          <w:i w:val="0"/>
          <w:sz w:val="24"/>
          <w:szCs w:val="24"/>
        </w:rPr>
        <w:t>ë</w:t>
      </w:r>
      <w:r w:rsidRPr="00391C10">
        <w:rPr>
          <w:rFonts w:ascii="Times New Roman" w:hAnsi="Times New Roman"/>
          <w:b w:val="0"/>
          <w:i w:val="0"/>
          <w:sz w:val="24"/>
          <w:szCs w:val="24"/>
        </w:rPr>
        <w:t xml:space="preserve"> interesave t</w:t>
      </w:r>
      <w:r w:rsidR="00632BC9">
        <w:rPr>
          <w:rFonts w:ascii="Times New Roman" w:hAnsi="Times New Roman"/>
          <w:b w:val="0"/>
          <w:i w:val="0"/>
          <w:sz w:val="24"/>
          <w:szCs w:val="24"/>
        </w:rPr>
        <w:t>ë</w:t>
      </w:r>
      <w:r w:rsidRPr="00391C10">
        <w:rPr>
          <w:rFonts w:ascii="Times New Roman" w:hAnsi="Times New Roman"/>
          <w:b w:val="0"/>
          <w:i w:val="0"/>
          <w:sz w:val="24"/>
          <w:szCs w:val="24"/>
        </w:rPr>
        <w:t xml:space="preserve"> an</w:t>
      </w:r>
      <w:r w:rsidR="00632BC9">
        <w:rPr>
          <w:rFonts w:ascii="Times New Roman" w:hAnsi="Times New Roman"/>
          <w:b w:val="0"/>
          <w:i w:val="0"/>
          <w:sz w:val="24"/>
          <w:szCs w:val="24"/>
        </w:rPr>
        <w:t>ë</w:t>
      </w:r>
      <w:r w:rsidRPr="00391C10">
        <w:rPr>
          <w:rFonts w:ascii="Times New Roman" w:hAnsi="Times New Roman"/>
          <w:b w:val="0"/>
          <w:i w:val="0"/>
          <w:sz w:val="24"/>
          <w:szCs w:val="24"/>
        </w:rPr>
        <w:t>tar</w:t>
      </w:r>
      <w:r w:rsidR="00632BC9">
        <w:rPr>
          <w:rFonts w:ascii="Times New Roman" w:hAnsi="Times New Roman"/>
          <w:b w:val="0"/>
          <w:i w:val="0"/>
          <w:sz w:val="24"/>
          <w:szCs w:val="24"/>
        </w:rPr>
        <w:t>ë</w:t>
      </w:r>
      <w:r w:rsidRPr="00391C10">
        <w:rPr>
          <w:rFonts w:ascii="Times New Roman" w:hAnsi="Times New Roman"/>
          <w:b w:val="0"/>
          <w:i w:val="0"/>
          <w:sz w:val="24"/>
          <w:szCs w:val="24"/>
        </w:rPr>
        <w:t>ve t</w:t>
      </w:r>
      <w:r w:rsidR="00632BC9">
        <w:rPr>
          <w:rFonts w:ascii="Times New Roman" w:hAnsi="Times New Roman"/>
          <w:b w:val="0"/>
          <w:i w:val="0"/>
          <w:sz w:val="24"/>
          <w:szCs w:val="24"/>
        </w:rPr>
        <w:t>ë</w:t>
      </w:r>
      <w:r w:rsidRPr="00391C10">
        <w:rPr>
          <w:rFonts w:ascii="Times New Roman" w:hAnsi="Times New Roman"/>
          <w:b w:val="0"/>
          <w:i w:val="0"/>
          <w:sz w:val="24"/>
          <w:szCs w:val="24"/>
        </w:rPr>
        <w:t xml:space="preserve"> fondeve. </w:t>
      </w:r>
    </w:p>
    <w:p w14:paraId="3D13996A" w14:textId="26D5DEA8" w:rsidR="007558F2" w:rsidRPr="004C2D8A" w:rsidRDefault="007558F2" w:rsidP="005B379A">
      <w:pPr>
        <w:pStyle w:val="P68B1DB1-Normal2"/>
        <w:numPr>
          <w:ilvl w:val="0"/>
          <w:numId w:val="149"/>
        </w:numPr>
        <w:shd w:val="clear" w:color="auto" w:fill="FFFFFF"/>
        <w:tabs>
          <w:tab w:val="left" w:pos="355"/>
        </w:tabs>
        <w:spacing w:after="0" w:line="240" w:lineRule="auto"/>
        <w:ind w:left="360"/>
        <w:jc w:val="both"/>
        <w:textAlignment w:val="baseline"/>
        <w:rPr>
          <w:rFonts w:ascii="Times New Roman" w:hAnsi="Times New Roman"/>
          <w:szCs w:val="24"/>
        </w:rPr>
      </w:pPr>
      <w:r w:rsidRPr="00F13050">
        <w:rPr>
          <w:rFonts w:ascii="Times New Roman" w:hAnsi="Times New Roman"/>
          <w:szCs w:val="24"/>
        </w:rPr>
        <w:t xml:space="preserve">Ndryshimi i </w:t>
      </w:r>
      <w:r w:rsidR="005509C5" w:rsidRPr="004C2D8A">
        <w:rPr>
          <w:rFonts w:ascii="Times New Roman" w:hAnsi="Times New Roman"/>
          <w:szCs w:val="24"/>
        </w:rPr>
        <w:t xml:space="preserve">formës së </w:t>
      </w:r>
      <w:r w:rsidRPr="004C2D8A">
        <w:rPr>
          <w:rFonts w:ascii="Times New Roman" w:hAnsi="Times New Roman"/>
          <w:szCs w:val="24"/>
        </w:rPr>
        <w:t>fondit me pjes</w:t>
      </w:r>
      <w:r w:rsidR="00632BC9" w:rsidRPr="004C2D8A">
        <w:rPr>
          <w:rFonts w:ascii="Times New Roman" w:hAnsi="Times New Roman"/>
          <w:szCs w:val="24"/>
        </w:rPr>
        <w:t>ë</w:t>
      </w:r>
      <w:r w:rsidRPr="004C2D8A">
        <w:rPr>
          <w:rFonts w:ascii="Times New Roman" w:hAnsi="Times New Roman"/>
          <w:szCs w:val="24"/>
        </w:rPr>
        <w:t>marrje t</w:t>
      </w:r>
      <w:r w:rsidR="00632BC9" w:rsidRPr="004C2D8A">
        <w:rPr>
          <w:rFonts w:ascii="Times New Roman" w:hAnsi="Times New Roman"/>
          <w:szCs w:val="24"/>
        </w:rPr>
        <w:t>ë</w:t>
      </w:r>
      <w:r w:rsidRPr="004C2D8A">
        <w:rPr>
          <w:rFonts w:ascii="Times New Roman" w:hAnsi="Times New Roman"/>
          <w:szCs w:val="24"/>
        </w:rPr>
        <w:t xml:space="preserve"> mbyllur </w:t>
      </w:r>
      <w:r w:rsidR="00632BC9" w:rsidRPr="004C2D8A">
        <w:rPr>
          <w:rFonts w:ascii="Times New Roman" w:hAnsi="Times New Roman"/>
          <w:szCs w:val="24"/>
        </w:rPr>
        <w:t>ë</w:t>
      </w:r>
      <w:r w:rsidRPr="004C2D8A">
        <w:rPr>
          <w:rFonts w:ascii="Times New Roman" w:hAnsi="Times New Roman"/>
          <w:szCs w:val="24"/>
        </w:rPr>
        <w:t>sht</w:t>
      </w:r>
      <w:r w:rsidR="00632BC9" w:rsidRPr="004C2D8A">
        <w:rPr>
          <w:rFonts w:ascii="Times New Roman" w:hAnsi="Times New Roman"/>
          <w:szCs w:val="24"/>
        </w:rPr>
        <w:t>ë</w:t>
      </w:r>
      <w:r w:rsidRPr="004C2D8A">
        <w:rPr>
          <w:rFonts w:ascii="Times New Roman" w:hAnsi="Times New Roman"/>
          <w:szCs w:val="24"/>
        </w:rPr>
        <w:t xml:space="preserve"> i detyruesh</w:t>
      </w:r>
      <w:r w:rsidR="00632BC9" w:rsidRPr="004C2D8A">
        <w:rPr>
          <w:rFonts w:ascii="Times New Roman" w:hAnsi="Times New Roman"/>
          <w:szCs w:val="24"/>
        </w:rPr>
        <w:t>ë</w:t>
      </w:r>
      <w:r w:rsidRPr="004C2D8A">
        <w:rPr>
          <w:rFonts w:ascii="Times New Roman" w:hAnsi="Times New Roman"/>
          <w:szCs w:val="24"/>
        </w:rPr>
        <w:t>m n</w:t>
      </w:r>
      <w:r w:rsidR="00632BC9" w:rsidRPr="004C2D8A">
        <w:rPr>
          <w:rFonts w:ascii="Times New Roman" w:hAnsi="Times New Roman"/>
          <w:szCs w:val="24"/>
        </w:rPr>
        <w:t>ë</w:t>
      </w:r>
      <w:r w:rsidRPr="004C2D8A">
        <w:rPr>
          <w:rFonts w:ascii="Times New Roman" w:hAnsi="Times New Roman"/>
          <w:szCs w:val="24"/>
        </w:rPr>
        <w:t xml:space="preserve"> rastet e hapjes s</w:t>
      </w:r>
      <w:r w:rsidR="00632BC9" w:rsidRPr="004C2D8A">
        <w:rPr>
          <w:rFonts w:ascii="Times New Roman" w:hAnsi="Times New Roman"/>
          <w:szCs w:val="24"/>
        </w:rPr>
        <w:t>ë</w:t>
      </w:r>
      <w:r w:rsidRPr="004C2D8A">
        <w:rPr>
          <w:rFonts w:ascii="Times New Roman" w:hAnsi="Times New Roman"/>
          <w:szCs w:val="24"/>
        </w:rPr>
        <w:t xml:space="preserve"> procedur</w:t>
      </w:r>
      <w:r w:rsidR="00632BC9" w:rsidRPr="004C2D8A">
        <w:rPr>
          <w:rFonts w:ascii="Times New Roman" w:hAnsi="Times New Roman"/>
          <w:szCs w:val="24"/>
        </w:rPr>
        <w:t>ë</w:t>
      </w:r>
      <w:r w:rsidRPr="004C2D8A">
        <w:rPr>
          <w:rFonts w:ascii="Times New Roman" w:hAnsi="Times New Roman"/>
          <w:szCs w:val="24"/>
        </w:rPr>
        <w:t>s s</w:t>
      </w:r>
      <w:r w:rsidR="00632BC9" w:rsidRPr="004C2D8A">
        <w:rPr>
          <w:rFonts w:ascii="Times New Roman" w:hAnsi="Times New Roman"/>
          <w:szCs w:val="24"/>
        </w:rPr>
        <w:t>ë</w:t>
      </w:r>
      <w:r w:rsidRPr="004C2D8A">
        <w:rPr>
          <w:rFonts w:ascii="Times New Roman" w:hAnsi="Times New Roman"/>
          <w:szCs w:val="24"/>
        </w:rPr>
        <w:t xml:space="preserve"> falimentit, fillimit të procedurave të likuidimit p</w:t>
      </w:r>
      <w:r w:rsidR="00632BC9" w:rsidRPr="004C2D8A">
        <w:rPr>
          <w:rFonts w:ascii="Times New Roman" w:hAnsi="Times New Roman"/>
          <w:szCs w:val="24"/>
        </w:rPr>
        <w:t>ë</w:t>
      </w:r>
      <w:r w:rsidRPr="004C2D8A">
        <w:rPr>
          <w:rFonts w:ascii="Times New Roman" w:hAnsi="Times New Roman"/>
          <w:szCs w:val="24"/>
        </w:rPr>
        <w:t>r sponsorin e fondit ose n</w:t>
      </w:r>
      <w:r w:rsidR="00632BC9" w:rsidRPr="004C2D8A">
        <w:rPr>
          <w:rFonts w:ascii="Times New Roman" w:hAnsi="Times New Roman"/>
          <w:szCs w:val="24"/>
        </w:rPr>
        <w:t>ë</w:t>
      </w:r>
      <w:r w:rsidRPr="004C2D8A">
        <w:rPr>
          <w:rFonts w:ascii="Times New Roman" w:hAnsi="Times New Roman"/>
          <w:szCs w:val="24"/>
        </w:rPr>
        <w:t xml:space="preserve"> rastet kur sponsori i fondit vendos t</w:t>
      </w:r>
      <w:r w:rsidR="00632BC9" w:rsidRPr="004C2D8A">
        <w:rPr>
          <w:rFonts w:ascii="Times New Roman" w:hAnsi="Times New Roman"/>
          <w:szCs w:val="24"/>
        </w:rPr>
        <w:t>ë</w:t>
      </w:r>
      <w:r w:rsidRPr="004C2D8A">
        <w:rPr>
          <w:rFonts w:ascii="Times New Roman" w:hAnsi="Times New Roman"/>
          <w:szCs w:val="24"/>
        </w:rPr>
        <w:t xml:space="preserve"> mbyll</w:t>
      </w:r>
      <w:r w:rsidR="00632BC9" w:rsidRPr="004C2D8A">
        <w:rPr>
          <w:rFonts w:ascii="Times New Roman" w:hAnsi="Times New Roman"/>
          <w:szCs w:val="24"/>
        </w:rPr>
        <w:t>ë</w:t>
      </w:r>
      <w:r w:rsidRPr="004C2D8A">
        <w:rPr>
          <w:rFonts w:ascii="Times New Roman" w:hAnsi="Times New Roman"/>
          <w:szCs w:val="24"/>
        </w:rPr>
        <w:t xml:space="preserve"> aktivitetin tregtar. Ndryshimi i </w:t>
      </w:r>
      <w:r w:rsidR="005509C5" w:rsidRPr="004C2D8A">
        <w:rPr>
          <w:rFonts w:ascii="Times New Roman" w:hAnsi="Times New Roman"/>
          <w:szCs w:val="24"/>
        </w:rPr>
        <w:t xml:space="preserve">formës së </w:t>
      </w:r>
      <w:r w:rsidRPr="004C2D8A">
        <w:rPr>
          <w:rFonts w:ascii="Times New Roman" w:hAnsi="Times New Roman"/>
          <w:szCs w:val="24"/>
        </w:rPr>
        <w:t>fondit me pjes</w:t>
      </w:r>
      <w:r w:rsidR="00632BC9" w:rsidRPr="004C2D8A">
        <w:rPr>
          <w:rFonts w:ascii="Times New Roman" w:hAnsi="Times New Roman"/>
          <w:szCs w:val="24"/>
        </w:rPr>
        <w:t>ë</w:t>
      </w:r>
      <w:r w:rsidRPr="004C2D8A">
        <w:rPr>
          <w:rFonts w:ascii="Times New Roman" w:hAnsi="Times New Roman"/>
          <w:szCs w:val="24"/>
        </w:rPr>
        <w:t>marrje t</w:t>
      </w:r>
      <w:r w:rsidR="00632BC9" w:rsidRPr="004C2D8A">
        <w:rPr>
          <w:rFonts w:ascii="Times New Roman" w:hAnsi="Times New Roman"/>
          <w:szCs w:val="24"/>
        </w:rPr>
        <w:t>ë</w:t>
      </w:r>
      <w:r w:rsidRPr="004C2D8A">
        <w:rPr>
          <w:rFonts w:ascii="Times New Roman" w:hAnsi="Times New Roman"/>
          <w:szCs w:val="24"/>
        </w:rPr>
        <w:t xml:space="preserve"> mbyllur b</w:t>
      </w:r>
      <w:r w:rsidR="00632BC9" w:rsidRPr="004C2D8A">
        <w:rPr>
          <w:rFonts w:ascii="Times New Roman" w:hAnsi="Times New Roman"/>
          <w:szCs w:val="24"/>
        </w:rPr>
        <w:t>ë</w:t>
      </w:r>
      <w:r w:rsidRPr="004C2D8A">
        <w:rPr>
          <w:rFonts w:ascii="Times New Roman" w:hAnsi="Times New Roman"/>
          <w:szCs w:val="24"/>
        </w:rPr>
        <w:t>het me miratimin t</w:t>
      </w:r>
      <w:r w:rsidR="00632BC9" w:rsidRPr="004C2D8A">
        <w:rPr>
          <w:rFonts w:ascii="Times New Roman" w:hAnsi="Times New Roman"/>
          <w:szCs w:val="24"/>
        </w:rPr>
        <w:t>ë</w:t>
      </w:r>
      <w:r w:rsidRPr="004C2D8A">
        <w:rPr>
          <w:rFonts w:ascii="Times New Roman" w:hAnsi="Times New Roman"/>
          <w:szCs w:val="24"/>
        </w:rPr>
        <w:t xml:space="preserve"> autoritetit. </w:t>
      </w:r>
    </w:p>
    <w:p w14:paraId="33F145A9" w14:textId="77777777" w:rsidR="007558F2" w:rsidRPr="004C2D8A" w:rsidRDefault="005509C5" w:rsidP="003E2079">
      <w:pPr>
        <w:pStyle w:val="P68B1DB1-Normal2"/>
        <w:shd w:val="clear" w:color="auto" w:fill="FFFFFF"/>
        <w:tabs>
          <w:tab w:val="left" w:pos="355"/>
        </w:tabs>
        <w:spacing w:after="0" w:line="240" w:lineRule="auto"/>
        <w:ind w:left="360"/>
        <w:jc w:val="both"/>
        <w:textAlignment w:val="baseline"/>
        <w:rPr>
          <w:rFonts w:ascii="Times New Roman" w:hAnsi="Times New Roman"/>
          <w:szCs w:val="24"/>
        </w:rPr>
      </w:pPr>
      <w:r w:rsidRPr="004C2D8A">
        <w:rPr>
          <w:rFonts w:ascii="Times New Roman" w:hAnsi="Times New Roman"/>
          <w:szCs w:val="24"/>
        </w:rPr>
        <w:t xml:space="preserve"> </w:t>
      </w:r>
    </w:p>
    <w:p w14:paraId="4A0A292E" w14:textId="74D84D7D" w:rsidR="007558F2" w:rsidRPr="004C2D8A" w:rsidRDefault="007558F2" w:rsidP="005B379A">
      <w:pPr>
        <w:pStyle w:val="P68B1DB1-Normal2"/>
        <w:numPr>
          <w:ilvl w:val="0"/>
          <w:numId w:val="149"/>
        </w:numPr>
        <w:shd w:val="clear" w:color="auto" w:fill="FFFFFF"/>
        <w:spacing w:after="48" w:line="240" w:lineRule="auto"/>
        <w:ind w:left="360"/>
        <w:jc w:val="both"/>
        <w:textAlignment w:val="baseline"/>
        <w:rPr>
          <w:rFonts w:ascii="Times New Roman" w:hAnsi="Times New Roman"/>
          <w:color w:val="auto"/>
          <w:szCs w:val="24"/>
        </w:rPr>
      </w:pPr>
      <w:r w:rsidRPr="004C2D8A">
        <w:rPr>
          <w:rFonts w:ascii="Times New Roman" w:hAnsi="Times New Roman"/>
          <w:szCs w:val="24"/>
        </w:rPr>
        <w:lastRenderedPageBreak/>
        <w:t>Mungesa e pagesave të rregullta nga ana e sponsorit n</w:t>
      </w:r>
      <w:r w:rsidR="00632BC9" w:rsidRPr="004C2D8A">
        <w:rPr>
          <w:rFonts w:ascii="Times New Roman" w:hAnsi="Times New Roman"/>
          <w:szCs w:val="24"/>
        </w:rPr>
        <w:t>ë</w:t>
      </w:r>
      <w:r w:rsidRPr="004C2D8A">
        <w:rPr>
          <w:rFonts w:ascii="Times New Roman" w:hAnsi="Times New Roman"/>
          <w:szCs w:val="24"/>
        </w:rPr>
        <w:t xml:space="preserve"> nj</w:t>
      </w:r>
      <w:r w:rsidR="00632BC9" w:rsidRPr="004C2D8A">
        <w:rPr>
          <w:rFonts w:ascii="Times New Roman" w:hAnsi="Times New Roman"/>
          <w:szCs w:val="24"/>
        </w:rPr>
        <w:t>ë</w:t>
      </w:r>
      <w:r w:rsidRPr="004C2D8A">
        <w:rPr>
          <w:rFonts w:ascii="Times New Roman" w:hAnsi="Times New Roman"/>
          <w:szCs w:val="24"/>
        </w:rPr>
        <w:t xml:space="preserve"> fond me pjes</w:t>
      </w:r>
      <w:r w:rsidR="00632BC9" w:rsidRPr="004C2D8A">
        <w:rPr>
          <w:rFonts w:ascii="Times New Roman" w:hAnsi="Times New Roman"/>
          <w:szCs w:val="24"/>
        </w:rPr>
        <w:t>ë</w:t>
      </w:r>
      <w:r w:rsidRPr="004C2D8A">
        <w:rPr>
          <w:rFonts w:ascii="Times New Roman" w:hAnsi="Times New Roman"/>
          <w:szCs w:val="24"/>
        </w:rPr>
        <w:t>marrje t</w:t>
      </w:r>
      <w:r w:rsidR="00632BC9" w:rsidRPr="004C2D8A">
        <w:rPr>
          <w:rFonts w:ascii="Times New Roman" w:hAnsi="Times New Roman"/>
          <w:szCs w:val="24"/>
        </w:rPr>
        <w:t>ë</w:t>
      </w:r>
      <w:r w:rsidRPr="004C2D8A">
        <w:rPr>
          <w:rFonts w:ascii="Times New Roman" w:hAnsi="Times New Roman"/>
          <w:szCs w:val="24"/>
        </w:rPr>
        <w:t xml:space="preserve"> mbyllur sipas nenit </w:t>
      </w:r>
      <w:r w:rsidR="00CD4427" w:rsidRPr="004C2D8A">
        <w:rPr>
          <w:rFonts w:ascii="Times New Roman" w:hAnsi="Times New Roman"/>
          <w:szCs w:val="24"/>
        </w:rPr>
        <w:t>81</w:t>
      </w:r>
      <w:r w:rsidR="00C41B21">
        <w:rPr>
          <w:rFonts w:ascii="Times New Roman" w:hAnsi="Times New Roman"/>
          <w:szCs w:val="24"/>
        </w:rPr>
        <w:t>,</w:t>
      </w:r>
      <w:r w:rsidR="00D716B0" w:rsidRPr="004C2D8A">
        <w:rPr>
          <w:rFonts w:ascii="Times New Roman" w:hAnsi="Times New Roman"/>
          <w:szCs w:val="24"/>
        </w:rPr>
        <w:t xml:space="preserve"> </w:t>
      </w:r>
      <w:r w:rsidRPr="004C2D8A">
        <w:rPr>
          <w:rFonts w:ascii="Times New Roman" w:hAnsi="Times New Roman"/>
          <w:szCs w:val="24"/>
        </w:rPr>
        <w:t>të këtij ligji p</w:t>
      </w:r>
      <w:r w:rsidR="00632BC9" w:rsidRPr="004C2D8A">
        <w:rPr>
          <w:rFonts w:ascii="Times New Roman" w:hAnsi="Times New Roman"/>
          <w:szCs w:val="24"/>
        </w:rPr>
        <w:t>ë</w:t>
      </w:r>
      <w:r w:rsidRPr="004C2D8A">
        <w:rPr>
          <w:rFonts w:ascii="Times New Roman" w:hAnsi="Times New Roman"/>
          <w:szCs w:val="24"/>
        </w:rPr>
        <w:t>rb</w:t>
      </w:r>
      <w:r w:rsidR="00632BC9" w:rsidRPr="004C2D8A">
        <w:rPr>
          <w:rFonts w:ascii="Times New Roman" w:hAnsi="Times New Roman"/>
          <w:szCs w:val="24"/>
        </w:rPr>
        <w:t>ë</w:t>
      </w:r>
      <w:r w:rsidRPr="004C2D8A">
        <w:rPr>
          <w:rFonts w:ascii="Times New Roman" w:hAnsi="Times New Roman"/>
          <w:szCs w:val="24"/>
        </w:rPr>
        <w:t xml:space="preserve">n arsye për ndryshimin e detyrueshëm të </w:t>
      </w:r>
      <w:r w:rsidR="004C2D8A" w:rsidRPr="004C2D8A">
        <w:rPr>
          <w:rFonts w:ascii="Times New Roman" w:hAnsi="Times New Roman"/>
          <w:szCs w:val="24"/>
        </w:rPr>
        <w:t xml:space="preserve">formës së </w:t>
      </w:r>
      <w:r w:rsidRPr="004C2D8A">
        <w:rPr>
          <w:rFonts w:ascii="Times New Roman" w:hAnsi="Times New Roman"/>
          <w:szCs w:val="24"/>
        </w:rPr>
        <w:t xml:space="preserve">fondit të përmendur në </w:t>
      </w:r>
      <w:r w:rsidR="00F16A7E">
        <w:rPr>
          <w:rFonts w:ascii="Times New Roman" w:hAnsi="Times New Roman"/>
          <w:szCs w:val="24"/>
        </w:rPr>
        <w:t>pik</w:t>
      </w:r>
      <w:r w:rsidR="00665515">
        <w:rPr>
          <w:rFonts w:ascii="Times New Roman" w:hAnsi="Times New Roman"/>
          <w:szCs w:val="24"/>
        </w:rPr>
        <w:t>ë</w:t>
      </w:r>
      <w:r w:rsidR="00F16A7E">
        <w:rPr>
          <w:rFonts w:ascii="Times New Roman" w:hAnsi="Times New Roman"/>
          <w:szCs w:val="24"/>
        </w:rPr>
        <w:t>n</w:t>
      </w:r>
      <w:r w:rsidR="00F16A7E" w:rsidRPr="004C2D8A">
        <w:rPr>
          <w:rFonts w:ascii="Times New Roman" w:hAnsi="Times New Roman"/>
          <w:szCs w:val="24"/>
        </w:rPr>
        <w:t xml:space="preserve"> </w:t>
      </w:r>
      <w:r w:rsidRPr="004C2D8A">
        <w:rPr>
          <w:rFonts w:ascii="Times New Roman" w:hAnsi="Times New Roman"/>
          <w:szCs w:val="24"/>
        </w:rPr>
        <w:t>4 të këtij neni.</w:t>
      </w:r>
    </w:p>
    <w:p w14:paraId="02DA99D0" w14:textId="77777777" w:rsidR="007558F2" w:rsidRPr="004C2D8A" w:rsidRDefault="007558F2" w:rsidP="003E2079">
      <w:pPr>
        <w:pStyle w:val="P68B1DB1-Normal2"/>
        <w:shd w:val="clear" w:color="auto" w:fill="FFFFFF"/>
        <w:tabs>
          <w:tab w:val="left" w:pos="355"/>
        </w:tabs>
        <w:spacing w:after="0" w:line="240" w:lineRule="auto"/>
        <w:ind w:left="360"/>
        <w:jc w:val="both"/>
        <w:textAlignment w:val="baseline"/>
        <w:rPr>
          <w:rFonts w:ascii="Times New Roman" w:hAnsi="Times New Roman"/>
          <w:szCs w:val="24"/>
        </w:rPr>
      </w:pPr>
    </w:p>
    <w:p w14:paraId="174B7AB6" w14:textId="77777777" w:rsidR="007558F2" w:rsidRPr="004C2D8A" w:rsidRDefault="007558F2" w:rsidP="005B379A">
      <w:pPr>
        <w:pStyle w:val="P68B1DB1-Normal3"/>
        <w:numPr>
          <w:ilvl w:val="0"/>
          <w:numId w:val="149"/>
        </w:numPr>
        <w:shd w:val="clear" w:color="auto" w:fill="FFFFFF"/>
        <w:spacing w:after="225" w:line="240" w:lineRule="auto"/>
        <w:ind w:left="360"/>
        <w:jc w:val="both"/>
        <w:textAlignment w:val="baseline"/>
        <w:rPr>
          <w:rFonts w:ascii="Times New Roman" w:hAnsi="Times New Roman"/>
          <w:b w:val="0"/>
          <w:i w:val="0"/>
          <w:sz w:val="24"/>
          <w:szCs w:val="24"/>
        </w:rPr>
      </w:pPr>
      <w:r w:rsidRPr="004C2D8A">
        <w:rPr>
          <w:rFonts w:ascii="Times New Roman" w:hAnsi="Times New Roman"/>
          <w:b w:val="0"/>
          <w:i w:val="0"/>
          <w:sz w:val="24"/>
          <w:szCs w:val="24"/>
        </w:rPr>
        <w:t>Autoriteti miraton rregullore p</w:t>
      </w:r>
      <w:r w:rsidR="00632BC9" w:rsidRPr="004C2D8A">
        <w:rPr>
          <w:rFonts w:ascii="Times New Roman" w:hAnsi="Times New Roman"/>
          <w:b w:val="0"/>
          <w:i w:val="0"/>
          <w:sz w:val="24"/>
          <w:szCs w:val="24"/>
        </w:rPr>
        <w:t>ë</w:t>
      </w:r>
      <w:r w:rsidRPr="004C2D8A">
        <w:rPr>
          <w:rFonts w:ascii="Times New Roman" w:hAnsi="Times New Roman"/>
          <w:b w:val="0"/>
          <w:i w:val="0"/>
          <w:sz w:val="24"/>
          <w:szCs w:val="24"/>
        </w:rPr>
        <w:t>r procedur</w:t>
      </w:r>
      <w:r w:rsidR="00632BC9" w:rsidRPr="004C2D8A">
        <w:rPr>
          <w:rFonts w:ascii="Times New Roman" w:hAnsi="Times New Roman"/>
          <w:b w:val="0"/>
          <w:i w:val="0"/>
          <w:sz w:val="24"/>
          <w:szCs w:val="24"/>
        </w:rPr>
        <w:t>ë</w:t>
      </w:r>
      <w:r w:rsidRPr="004C2D8A">
        <w:rPr>
          <w:rFonts w:ascii="Times New Roman" w:hAnsi="Times New Roman"/>
          <w:b w:val="0"/>
          <w:i w:val="0"/>
          <w:sz w:val="24"/>
          <w:szCs w:val="24"/>
        </w:rPr>
        <w:t xml:space="preserve">n, dokumentacionin, kushtet dhe mënyrën e zbatimit të ndryshimeve të </w:t>
      </w:r>
      <w:r w:rsidR="004C2D8A" w:rsidRPr="004C2D8A">
        <w:rPr>
          <w:rFonts w:ascii="Times New Roman" w:hAnsi="Times New Roman"/>
          <w:b w:val="0"/>
          <w:i w:val="0"/>
          <w:sz w:val="24"/>
          <w:szCs w:val="24"/>
        </w:rPr>
        <w:t xml:space="preserve">formës së </w:t>
      </w:r>
      <w:r w:rsidRPr="004C2D8A">
        <w:rPr>
          <w:rFonts w:ascii="Times New Roman" w:hAnsi="Times New Roman"/>
          <w:b w:val="0"/>
          <w:i w:val="0"/>
          <w:sz w:val="24"/>
          <w:szCs w:val="24"/>
        </w:rPr>
        <w:t>fondeve.</w:t>
      </w:r>
    </w:p>
    <w:p w14:paraId="45AF49CC" w14:textId="77777777" w:rsidR="006466B7" w:rsidRPr="004C2D8A" w:rsidRDefault="006466B7" w:rsidP="008C2C8D">
      <w:pPr>
        <w:pStyle w:val="P68B1DB1-Normal3"/>
        <w:shd w:val="clear" w:color="auto" w:fill="FFFFFF"/>
        <w:spacing w:after="0" w:line="240" w:lineRule="auto"/>
        <w:textAlignment w:val="baseline"/>
        <w:rPr>
          <w:rFonts w:ascii="Times New Roman" w:hAnsi="Times New Roman"/>
          <w:b w:val="0"/>
          <w:i w:val="0"/>
          <w:sz w:val="24"/>
          <w:szCs w:val="24"/>
        </w:rPr>
      </w:pPr>
    </w:p>
    <w:p w14:paraId="70AEF1FF" w14:textId="77777777" w:rsidR="006466B7" w:rsidRPr="004C2D8A" w:rsidRDefault="006466B7" w:rsidP="007558F2">
      <w:pPr>
        <w:pStyle w:val="P68B1DB1-Normal3"/>
        <w:shd w:val="clear" w:color="auto" w:fill="FFFFFF"/>
        <w:spacing w:after="0" w:line="240" w:lineRule="auto"/>
        <w:jc w:val="center"/>
        <w:textAlignment w:val="baseline"/>
        <w:rPr>
          <w:rFonts w:ascii="Times New Roman" w:hAnsi="Times New Roman"/>
          <w:b w:val="0"/>
          <w:i w:val="0"/>
          <w:sz w:val="24"/>
          <w:szCs w:val="24"/>
        </w:rPr>
      </w:pPr>
    </w:p>
    <w:p w14:paraId="0286AA25" w14:textId="77777777" w:rsidR="007558F2" w:rsidRPr="00A54732" w:rsidRDefault="007558F2" w:rsidP="007558F2">
      <w:pPr>
        <w:pStyle w:val="P68B1DB1-Normal3"/>
        <w:shd w:val="clear" w:color="auto" w:fill="FFFFFF"/>
        <w:spacing w:after="0" w:line="240" w:lineRule="auto"/>
        <w:jc w:val="center"/>
        <w:textAlignment w:val="baseline"/>
        <w:rPr>
          <w:rFonts w:ascii="Times New Roman" w:hAnsi="Times New Roman"/>
          <w:b w:val="0"/>
          <w:i w:val="0"/>
          <w:color w:val="FF0000"/>
          <w:sz w:val="24"/>
          <w:szCs w:val="24"/>
        </w:rPr>
      </w:pPr>
      <w:r w:rsidRPr="00BD09A5">
        <w:rPr>
          <w:rFonts w:ascii="Times New Roman" w:hAnsi="Times New Roman"/>
          <w:b w:val="0"/>
          <w:i w:val="0"/>
          <w:sz w:val="24"/>
          <w:szCs w:val="24"/>
        </w:rPr>
        <w:t xml:space="preserve">Neni </w:t>
      </w:r>
      <w:r w:rsidR="00A54732">
        <w:rPr>
          <w:rFonts w:ascii="Times New Roman" w:hAnsi="Times New Roman"/>
          <w:b w:val="0"/>
          <w:i w:val="0"/>
          <w:sz w:val="24"/>
          <w:szCs w:val="24"/>
        </w:rPr>
        <w:t xml:space="preserve">135 </w:t>
      </w:r>
    </w:p>
    <w:p w14:paraId="0339ED24" w14:textId="77777777" w:rsidR="007558F2" w:rsidRPr="00BD09A5" w:rsidRDefault="007558F2" w:rsidP="007558F2">
      <w:pPr>
        <w:pStyle w:val="P68B1DB1-Normal3"/>
        <w:shd w:val="clear" w:color="auto" w:fill="FFFFFF"/>
        <w:spacing w:after="0" w:line="240" w:lineRule="auto"/>
        <w:jc w:val="center"/>
        <w:textAlignment w:val="baseline"/>
        <w:rPr>
          <w:rFonts w:ascii="Times New Roman" w:hAnsi="Times New Roman"/>
          <w:b w:val="0"/>
          <w:i w:val="0"/>
          <w:sz w:val="24"/>
          <w:szCs w:val="24"/>
        </w:rPr>
      </w:pPr>
      <w:r w:rsidRPr="00BD09A5">
        <w:rPr>
          <w:rFonts w:ascii="Times New Roman" w:hAnsi="Times New Roman"/>
          <w:b w:val="0"/>
          <w:i w:val="0"/>
          <w:sz w:val="24"/>
          <w:szCs w:val="24"/>
        </w:rPr>
        <w:t xml:space="preserve">Bashkimi i fondeve </w:t>
      </w:r>
    </w:p>
    <w:p w14:paraId="604B2B30" w14:textId="77777777" w:rsidR="007558F2" w:rsidRPr="00391C10" w:rsidRDefault="007558F2" w:rsidP="007558F2">
      <w:pPr>
        <w:pStyle w:val="P68B1DB1-Normal3"/>
        <w:shd w:val="clear" w:color="auto" w:fill="FFFFFF"/>
        <w:spacing w:after="0" w:line="240" w:lineRule="auto"/>
        <w:jc w:val="center"/>
        <w:textAlignment w:val="baseline"/>
        <w:rPr>
          <w:rFonts w:ascii="Times New Roman" w:hAnsi="Times New Roman"/>
          <w:sz w:val="24"/>
          <w:szCs w:val="24"/>
        </w:rPr>
      </w:pPr>
    </w:p>
    <w:p w14:paraId="3EC4A840" w14:textId="77777777" w:rsidR="007558F2" w:rsidRPr="00391C10" w:rsidRDefault="007558F2" w:rsidP="005B379A">
      <w:pPr>
        <w:pStyle w:val="P68B1DB1-Normal3"/>
        <w:numPr>
          <w:ilvl w:val="0"/>
          <w:numId w:val="150"/>
        </w:numPr>
        <w:shd w:val="clear" w:color="auto" w:fill="FFFFFF"/>
        <w:spacing w:after="225" w:line="240" w:lineRule="auto"/>
        <w:ind w:left="360"/>
        <w:jc w:val="both"/>
        <w:textAlignment w:val="baseline"/>
        <w:rPr>
          <w:rFonts w:ascii="Times New Roman" w:hAnsi="Times New Roman"/>
          <w:b w:val="0"/>
          <w:i w:val="0"/>
          <w:sz w:val="24"/>
          <w:szCs w:val="24"/>
        </w:rPr>
      </w:pPr>
      <w:r w:rsidRPr="00391C10">
        <w:rPr>
          <w:rFonts w:ascii="Times New Roman" w:hAnsi="Times New Roman"/>
          <w:b w:val="0"/>
          <w:i w:val="0"/>
          <w:sz w:val="24"/>
          <w:szCs w:val="24"/>
        </w:rPr>
        <w:t>Bashkim</w:t>
      </w:r>
      <w:r w:rsidR="009F577B">
        <w:rPr>
          <w:rFonts w:ascii="Times New Roman" w:hAnsi="Times New Roman"/>
          <w:b w:val="0"/>
          <w:i w:val="0"/>
          <w:sz w:val="24"/>
          <w:szCs w:val="24"/>
        </w:rPr>
        <w:t>i i fondeve të pensionit kryhet</w:t>
      </w:r>
      <w:r w:rsidRPr="00391C10">
        <w:rPr>
          <w:rFonts w:ascii="Times New Roman" w:hAnsi="Times New Roman"/>
          <w:b w:val="0"/>
          <w:i w:val="0"/>
          <w:sz w:val="24"/>
          <w:szCs w:val="24"/>
        </w:rPr>
        <w:t xml:space="preserve"> </w:t>
      </w:r>
      <w:r w:rsidR="009F577B">
        <w:rPr>
          <w:rFonts w:ascii="Times New Roman" w:hAnsi="Times New Roman"/>
          <w:b w:val="0"/>
          <w:i w:val="0"/>
          <w:sz w:val="24"/>
          <w:szCs w:val="24"/>
        </w:rPr>
        <w:t xml:space="preserve">me transferim tek një fond ekzistues ose nëpërmjet krijimit të një fondi të ri, </w:t>
      </w:r>
      <w:r w:rsidRPr="00391C10">
        <w:rPr>
          <w:rFonts w:ascii="Times New Roman" w:hAnsi="Times New Roman"/>
          <w:b w:val="0"/>
          <w:i w:val="0"/>
          <w:sz w:val="24"/>
          <w:szCs w:val="24"/>
        </w:rPr>
        <w:t xml:space="preserve">si më poshtë: </w:t>
      </w:r>
    </w:p>
    <w:p w14:paraId="19776CF4" w14:textId="77777777" w:rsidR="007558F2" w:rsidRPr="00391C10" w:rsidRDefault="007558F2" w:rsidP="005B379A">
      <w:pPr>
        <w:pStyle w:val="P68B1DB1-Normal3"/>
        <w:numPr>
          <w:ilvl w:val="0"/>
          <w:numId w:val="151"/>
        </w:numPr>
        <w:shd w:val="clear" w:color="auto" w:fill="FFFFFF"/>
        <w:spacing w:after="225" w:line="240" w:lineRule="auto"/>
        <w:jc w:val="both"/>
        <w:textAlignment w:val="baseline"/>
        <w:rPr>
          <w:rFonts w:ascii="Times New Roman" w:hAnsi="Times New Roman"/>
          <w:b w:val="0"/>
          <w:i w:val="0"/>
          <w:sz w:val="24"/>
          <w:szCs w:val="24"/>
        </w:rPr>
      </w:pPr>
      <w:r w:rsidRPr="00391C10">
        <w:rPr>
          <w:rFonts w:ascii="Times New Roman" w:hAnsi="Times New Roman"/>
          <w:b w:val="0"/>
          <w:i w:val="0"/>
          <w:sz w:val="24"/>
          <w:szCs w:val="24"/>
        </w:rPr>
        <w:t>të g</w:t>
      </w:r>
      <w:r w:rsidR="009F577B">
        <w:rPr>
          <w:rFonts w:ascii="Times New Roman" w:hAnsi="Times New Roman"/>
          <w:b w:val="0"/>
          <w:i w:val="0"/>
          <w:sz w:val="24"/>
          <w:szCs w:val="24"/>
        </w:rPr>
        <w:t>jitha të drejtat dhe detyrimet t</w:t>
      </w:r>
      <w:r w:rsidRPr="00391C10">
        <w:rPr>
          <w:rFonts w:ascii="Times New Roman" w:hAnsi="Times New Roman"/>
          <w:b w:val="0"/>
          <w:i w:val="0"/>
          <w:sz w:val="24"/>
          <w:szCs w:val="24"/>
        </w:rPr>
        <w:t>ë një fond</w:t>
      </w:r>
      <w:r w:rsidR="009F577B">
        <w:rPr>
          <w:rFonts w:ascii="Times New Roman" w:hAnsi="Times New Roman"/>
          <w:b w:val="0"/>
          <w:i w:val="0"/>
          <w:sz w:val="24"/>
          <w:szCs w:val="24"/>
        </w:rPr>
        <w:t>i/ disa fondeve</w:t>
      </w:r>
      <w:r w:rsidRPr="00391C10">
        <w:rPr>
          <w:rFonts w:ascii="Times New Roman" w:hAnsi="Times New Roman"/>
          <w:b w:val="0"/>
          <w:i w:val="0"/>
          <w:sz w:val="24"/>
          <w:szCs w:val="24"/>
        </w:rPr>
        <w:t xml:space="preserve"> të pensionit (fond transferues) që bashkoh</w:t>
      </w:r>
      <w:r w:rsidR="009F577B">
        <w:rPr>
          <w:rFonts w:ascii="Times New Roman" w:hAnsi="Times New Roman"/>
          <w:b w:val="0"/>
          <w:i w:val="0"/>
          <w:sz w:val="24"/>
          <w:szCs w:val="24"/>
        </w:rPr>
        <w:t>en i kalojnë një fondi pensioni</w:t>
      </w:r>
      <w:r w:rsidRPr="00391C10">
        <w:rPr>
          <w:rFonts w:ascii="Times New Roman" w:hAnsi="Times New Roman"/>
          <w:b w:val="0"/>
          <w:i w:val="0"/>
          <w:sz w:val="24"/>
          <w:szCs w:val="24"/>
        </w:rPr>
        <w:t xml:space="preserve"> ekzistues (fond marr</w:t>
      </w:r>
      <w:r w:rsidR="00632BC9">
        <w:rPr>
          <w:rFonts w:ascii="Times New Roman" w:hAnsi="Times New Roman"/>
          <w:b w:val="0"/>
          <w:i w:val="0"/>
          <w:sz w:val="24"/>
          <w:szCs w:val="24"/>
        </w:rPr>
        <w:t>ë</w:t>
      </w:r>
      <w:r w:rsidRPr="00391C10">
        <w:rPr>
          <w:rFonts w:ascii="Times New Roman" w:hAnsi="Times New Roman"/>
          <w:b w:val="0"/>
          <w:i w:val="0"/>
          <w:sz w:val="24"/>
          <w:szCs w:val="24"/>
        </w:rPr>
        <w:t>s). An</w:t>
      </w:r>
      <w:r w:rsidR="00632BC9">
        <w:rPr>
          <w:rFonts w:ascii="Times New Roman" w:hAnsi="Times New Roman"/>
          <w:b w:val="0"/>
          <w:i w:val="0"/>
          <w:sz w:val="24"/>
          <w:szCs w:val="24"/>
        </w:rPr>
        <w:t>ë</w:t>
      </w:r>
      <w:r w:rsidRPr="00391C10">
        <w:rPr>
          <w:rFonts w:ascii="Times New Roman" w:hAnsi="Times New Roman"/>
          <w:b w:val="0"/>
          <w:i w:val="0"/>
          <w:sz w:val="24"/>
          <w:szCs w:val="24"/>
        </w:rPr>
        <w:t>tar</w:t>
      </w:r>
      <w:r w:rsidR="00632BC9">
        <w:rPr>
          <w:rFonts w:ascii="Times New Roman" w:hAnsi="Times New Roman"/>
          <w:b w:val="0"/>
          <w:i w:val="0"/>
          <w:sz w:val="24"/>
          <w:szCs w:val="24"/>
        </w:rPr>
        <w:t>ë</w:t>
      </w:r>
      <w:r w:rsidRPr="00391C10">
        <w:rPr>
          <w:rFonts w:ascii="Times New Roman" w:hAnsi="Times New Roman"/>
          <w:b w:val="0"/>
          <w:i w:val="0"/>
          <w:sz w:val="24"/>
          <w:szCs w:val="24"/>
        </w:rPr>
        <w:t xml:space="preserve">t </w:t>
      </w:r>
      <w:r w:rsidR="00EB7E93">
        <w:rPr>
          <w:rFonts w:ascii="Times New Roman" w:hAnsi="Times New Roman"/>
          <w:b w:val="0"/>
          <w:i w:val="0"/>
          <w:sz w:val="24"/>
          <w:szCs w:val="24"/>
        </w:rPr>
        <w:t>e</w:t>
      </w:r>
      <w:r w:rsidRPr="00391C10">
        <w:rPr>
          <w:rFonts w:ascii="Times New Roman" w:hAnsi="Times New Roman"/>
          <w:b w:val="0"/>
          <w:i w:val="0"/>
          <w:sz w:val="24"/>
          <w:szCs w:val="24"/>
        </w:rPr>
        <w:t xml:space="preserve"> fondeve t</w:t>
      </w:r>
      <w:r w:rsidR="00632BC9">
        <w:rPr>
          <w:rFonts w:ascii="Times New Roman" w:hAnsi="Times New Roman"/>
          <w:b w:val="0"/>
          <w:i w:val="0"/>
          <w:sz w:val="24"/>
          <w:szCs w:val="24"/>
        </w:rPr>
        <w:t>ë</w:t>
      </w:r>
      <w:r w:rsidRPr="00391C10">
        <w:rPr>
          <w:rFonts w:ascii="Times New Roman" w:hAnsi="Times New Roman"/>
          <w:b w:val="0"/>
          <w:i w:val="0"/>
          <w:sz w:val="24"/>
          <w:szCs w:val="24"/>
        </w:rPr>
        <w:t xml:space="preserve"> pensionit</w:t>
      </w:r>
      <w:r w:rsidR="00EB7E93">
        <w:rPr>
          <w:rFonts w:ascii="Times New Roman" w:hAnsi="Times New Roman"/>
          <w:b w:val="0"/>
          <w:i w:val="0"/>
          <w:sz w:val="24"/>
          <w:szCs w:val="24"/>
        </w:rPr>
        <w:t>,</w:t>
      </w:r>
      <w:r w:rsidRPr="00391C10">
        <w:rPr>
          <w:rFonts w:ascii="Times New Roman" w:hAnsi="Times New Roman"/>
          <w:b w:val="0"/>
          <w:i w:val="0"/>
          <w:sz w:val="24"/>
          <w:szCs w:val="24"/>
        </w:rPr>
        <w:t xml:space="preserve"> pjesëmarrëse në bashkim</w:t>
      </w:r>
      <w:r w:rsidR="00EB7E93">
        <w:rPr>
          <w:rFonts w:ascii="Times New Roman" w:hAnsi="Times New Roman"/>
          <w:b w:val="0"/>
          <w:i w:val="0"/>
          <w:sz w:val="24"/>
          <w:szCs w:val="24"/>
        </w:rPr>
        <w:t>,</w:t>
      </w:r>
      <w:r w:rsidRPr="00391C10">
        <w:rPr>
          <w:rFonts w:ascii="Times New Roman" w:hAnsi="Times New Roman"/>
          <w:b w:val="0"/>
          <w:i w:val="0"/>
          <w:sz w:val="24"/>
          <w:szCs w:val="24"/>
        </w:rPr>
        <w:t xml:space="preserve"> marrin kuotat në fondin marrës dhe fondet e pensionit pjesëmarrëse në bashkim prishen; ose </w:t>
      </w:r>
    </w:p>
    <w:p w14:paraId="159B8DFB" w14:textId="77777777" w:rsidR="007558F2" w:rsidRPr="00391C10" w:rsidRDefault="007558F2" w:rsidP="005B379A">
      <w:pPr>
        <w:pStyle w:val="P68B1DB1-Normal3"/>
        <w:numPr>
          <w:ilvl w:val="0"/>
          <w:numId w:val="151"/>
        </w:numPr>
        <w:shd w:val="clear" w:color="auto" w:fill="FFFFFF"/>
        <w:spacing w:after="225" w:line="240" w:lineRule="auto"/>
        <w:jc w:val="both"/>
        <w:textAlignment w:val="baseline"/>
        <w:rPr>
          <w:rFonts w:ascii="Times New Roman" w:hAnsi="Times New Roman"/>
          <w:b w:val="0"/>
          <w:i w:val="0"/>
          <w:sz w:val="24"/>
          <w:szCs w:val="24"/>
        </w:rPr>
      </w:pPr>
      <w:r w:rsidRPr="00391C10">
        <w:rPr>
          <w:rFonts w:ascii="Times New Roman" w:hAnsi="Times New Roman"/>
          <w:b w:val="0"/>
          <w:i w:val="0"/>
          <w:sz w:val="24"/>
          <w:szCs w:val="24"/>
        </w:rPr>
        <w:t xml:space="preserve">të gjitha të drejtat dhe detyrimet në </w:t>
      </w:r>
      <w:r w:rsidR="009F577B" w:rsidRPr="00391C10">
        <w:rPr>
          <w:rFonts w:ascii="Times New Roman" w:hAnsi="Times New Roman"/>
          <w:b w:val="0"/>
          <w:i w:val="0"/>
          <w:sz w:val="24"/>
          <w:szCs w:val="24"/>
        </w:rPr>
        <w:t>një fond</w:t>
      </w:r>
      <w:r w:rsidR="009F577B">
        <w:rPr>
          <w:rFonts w:ascii="Times New Roman" w:hAnsi="Times New Roman"/>
          <w:b w:val="0"/>
          <w:i w:val="0"/>
          <w:sz w:val="24"/>
          <w:szCs w:val="24"/>
        </w:rPr>
        <w:t>i/ disa fondeve</w:t>
      </w:r>
      <w:r w:rsidR="009F577B" w:rsidRPr="00391C10">
        <w:rPr>
          <w:rFonts w:ascii="Times New Roman" w:hAnsi="Times New Roman"/>
          <w:b w:val="0"/>
          <w:i w:val="0"/>
          <w:sz w:val="24"/>
          <w:szCs w:val="24"/>
        </w:rPr>
        <w:t xml:space="preserve"> </w:t>
      </w:r>
      <w:r w:rsidRPr="00391C10">
        <w:rPr>
          <w:rFonts w:ascii="Times New Roman" w:hAnsi="Times New Roman"/>
          <w:b w:val="0"/>
          <w:i w:val="0"/>
          <w:sz w:val="24"/>
          <w:szCs w:val="24"/>
        </w:rPr>
        <w:t>që bashkohen (fond transferues) i kalo</w:t>
      </w:r>
      <w:r w:rsidR="009F577B">
        <w:rPr>
          <w:rFonts w:ascii="Times New Roman" w:hAnsi="Times New Roman"/>
          <w:b w:val="0"/>
          <w:i w:val="0"/>
          <w:sz w:val="24"/>
          <w:szCs w:val="24"/>
        </w:rPr>
        <w:t>jnë</w:t>
      </w:r>
      <w:r w:rsidRPr="00391C10">
        <w:rPr>
          <w:rFonts w:ascii="Times New Roman" w:hAnsi="Times New Roman"/>
          <w:b w:val="0"/>
          <w:i w:val="0"/>
          <w:sz w:val="24"/>
          <w:szCs w:val="24"/>
        </w:rPr>
        <w:t xml:space="preserve"> një fondi pensioni marrës të krijuar rishtazi, an</w:t>
      </w:r>
      <w:r w:rsidR="00632BC9">
        <w:rPr>
          <w:rFonts w:ascii="Times New Roman" w:hAnsi="Times New Roman"/>
          <w:b w:val="0"/>
          <w:i w:val="0"/>
          <w:sz w:val="24"/>
          <w:szCs w:val="24"/>
        </w:rPr>
        <w:t>ë</w:t>
      </w:r>
      <w:r w:rsidRPr="00391C10">
        <w:rPr>
          <w:rFonts w:ascii="Times New Roman" w:hAnsi="Times New Roman"/>
          <w:b w:val="0"/>
          <w:i w:val="0"/>
          <w:sz w:val="24"/>
          <w:szCs w:val="24"/>
        </w:rPr>
        <w:t>tar</w:t>
      </w:r>
      <w:r w:rsidR="00632BC9">
        <w:rPr>
          <w:rFonts w:ascii="Times New Roman" w:hAnsi="Times New Roman"/>
          <w:b w:val="0"/>
          <w:i w:val="0"/>
          <w:sz w:val="24"/>
          <w:szCs w:val="24"/>
        </w:rPr>
        <w:t>ë</w:t>
      </w:r>
      <w:r w:rsidRPr="00391C10">
        <w:rPr>
          <w:rFonts w:ascii="Times New Roman" w:hAnsi="Times New Roman"/>
          <w:b w:val="0"/>
          <w:i w:val="0"/>
          <w:sz w:val="24"/>
          <w:szCs w:val="24"/>
        </w:rPr>
        <w:t>t në fondet e pensi</w:t>
      </w:r>
      <w:r w:rsidR="009F577B">
        <w:rPr>
          <w:rFonts w:ascii="Times New Roman" w:hAnsi="Times New Roman"/>
          <w:b w:val="0"/>
          <w:i w:val="0"/>
          <w:sz w:val="24"/>
          <w:szCs w:val="24"/>
        </w:rPr>
        <w:t>o</w:t>
      </w:r>
      <w:r w:rsidRPr="00391C10">
        <w:rPr>
          <w:rFonts w:ascii="Times New Roman" w:hAnsi="Times New Roman"/>
          <w:b w:val="0"/>
          <w:i w:val="0"/>
          <w:sz w:val="24"/>
          <w:szCs w:val="24"/>
        </w:rPr>
        <w:t xml:space="preserve">nit pjesëmarrëse në bashkim marrin kuotat në fondin e pensionit marrës dhe fondet e pensionit pjesëmarrëse në bashkim prishen. </w:t>
      </w:r>
    </w:p>
    <w:p w14:paraId="0BA298A6" w14:textId="3BEDAD5E" w:rsidR="007558F2" w:rsidRPr="00391C10" w:rsidRDefault="007558F2" w:rsidP="005B379A">
      <w:pPr>
        <w:pStyle w:val="P68B1DB1-Normal3"/>
        <w:numPr>
          <w:ilvl w:val="0"/>
          <w:numId w:val="150"/>
        </w:numPr>
        <w:shd w:val="clear" w:color="auto" w:fill="FFFFFF"/>
        <w:spacing w:after="225" w:line="240" w:lineRule="auto"/>
        <w:ind w:left="360"/>
        <w:jc w:val="both"/>
        <w:textAlignment w:val="baseline"/>
        <w:rPr>
          <w:rFonts w:ascii="Times New Roman" w:hAnsi="Times New Roman"/>
          <w:b w:val="0"/>
          <w:i w:val="0"/>
          <w:sz w:val="24"/>
          <w:szCs w:val="24"/>
        </w:rPr>
      </w:pPr>
      <w:r w:rsidRPr="00391C10">
        <w:rPr>
          <w:rFonts w:ascii="Times New Roman" w:hAnsi="Times New Roman"/>
          <w:b w:val="0"/>
          <w:i w:val="0"/>
          <w:sz w:val="24"/>
          <w:szCs w:val="24"/>
        </w:rPr>
        <w:t>Pas bashkimit, vlera neto e aktiveve të fondit mar</w:t>
      </w:r>
      <w:r w:rsidR="00F16A7E">
        <w:rPr>
          <w:rFonts w:ascii="Times New Roman" w:hAnsi="Times New Roman"/>
          <w:b w:val="0"/>
          <w:i w:val="0"/>
          <w:sz w:val="24"/>
          <w:szCs w:val="24"/>
        </w:rPr>
        <w:t>r</w:t>
      </w:r>
      <w:r w:rsidR="00632BC9">
        <w:rPr>
          <w:rFonts w:ascii="Times New Roman" w:hAnsi="Times New Roman"/>
          <w:b w:val="0"/>
          <w:i w:val="0"/>
          <w:sz w:val="24"/>
          <w:szCs w:val="24"/>
        </w:rPr>
        <w:t>ë</w:t>
      </w:r>
      <w:r w:rsidRPr="00391C10">
        <w:rPr>
          <w:rFonts w:ascii="Times New Roman" w:hAnsi="Times New Roman"/>
          <w:b w:val="0"/>
          <w:i w:val="0"/>
          <w:sz w:val="24"/>
          <w:szCs w:val="24"/>
        </w:rPr>
        <w:t xml:space="preserve">s duhet të jetë e barazvlefshme me vlerën neto të aktiveve të fondit transferues. </w:t>
      </w:r>
    </w:p>
    <w:p w14:paraId="77C6D033" w14:textId="77777777" w:rsidR="007558F2" w:rsidRPr="00391C10" w:rsidRDefault="007558F2" w:rsidP="005B379A">
      <w:pPr>
        <w:pStyle w:val="P68B1DB1-Normal3"/>
        <w:numPr>
          <w:ilvl w:val="0"/>
          <w:numId w:val="150"/>
        </w:numPr>
        <w:shd w:val="clear" w:color="auto" w:fill="FFFFFF"/>
        <w:spacing w:after="225" w:line="240" w:lineRule="auto"/>
        <w:ind w:left="360"/>
        <w:jc w:val="both"/>
        <w:textAlignment w:val="baseline"/>
        <w:rPr>
          <w:rFonts w:ascii="Times New Roman" w:hAnsi="Times New Roman"/>
          <w:b w:val="0"/>
          <w:i w:val="0"/>
          <w:sz w:val="24"/>
          <w:szCs w:val="24"/>
        </w:rPr>
      </w:pPr>
      <w:r w:rsidRPr="00391C10">
        <w:rPr>
          <w:rFonts w:ascii="Times New Roman" w:hAnsi="Times New Roman"/>
          <w:b w:val="0"/>
          <w:i w:val="0"/>
          <w:sz w:val="24"/>
          <w:szCs w:val="24"/>
        </w:rPr>
        <w:t>Vlera totale e të gjitha e kuotave q</w:t>
      </w:r>
      <w:r w:rsidR="00632BC9">
        <w:rPr>
          <w:rFonts w:ascii="Times New Roman" w:hAnsi="Times New Roman"/>
          <w:b w:val="0"/>
          <w:i w:val="0"/>
          <w:sz w:val="24"/>
          <w:szCs w:val="24"/>
        </w:rPr>
        <w:t>ë</w:t>
      </w:r>
      <w:r w:rsidRPr="00391C10">
        <w:rPr>
          <w:rFonts w:ascii="Times New Roman" w:hAnsi="Times New Roman"/>
          <w:b w:val="0"/>
          <w:i w:val="0"/>
          <w:sz w:val="24"/>
          <w:szCs w:val="24"/>
        </w:rPr>
        <w:t xml:space="preserve"> zot</w:t>
      </w:r>
      <w:r w:rsidR="00632BC9">
        <w:rPr>
          <w:rFonts w:ascii="Times New Roman" w:hAnsi="Times New Roman"/>
          <w:b w:val="0"/>
          <w:i w:val="0"/>
          <w:sz w:val="24"/>
          <w:szCs w:val="24"/>
        </w:rPr>
        <w:t>ë</w:t>
      </w:r>
      <w:r w:rsidRPr="00391C10">
        <w:rPr>
          <w:rFonts w:ascii="Times New Roman" w:hAnsi="Times New Roman"/>
          <w:b w:val="0"/>
          <w:i w:val="0"/>
          <w:sz w:val="24"/>
          <w:szCs w:val="24"/>
        </w:rPr>
        <w:t>ron an</w:t>
      </w:r>
      <w:r w:rsidR="00632BC9">
        <w:rPr>
          <w:rFonts w:ascii="Times New Roman" w:hAnsi="Times New Roman"/>
          <w:b w:val="0"/>
          <w:i w:val="0"/>
          <w:sz w:val="24"/>
          <w:szCs w:val="24"/>
        </w:rPr>
        <w:t>ë</w:t>
      </w:r>
      <w:r w:rsidRPr="00391C10">
        <w:rPr>
          <w:rFonts w:ascii="Times New Roman" w:hAnsi="Times New Roman"/>
          <w:b w:val="0"/>
          <w:i w:val="0"/>
          <w:sz w:val="24"/>
          <w:szCs w:val="24"/>
        </w:rPr>
        <w:t>tarit në fondin marr</w:t>
      </w:r>
      <w:r w:rsidR="00632BC9">
        <w:rPr>
          <w:rFonts w:ascii="Times New Roman" w:hAnsi="Times New Roman"/>
          <w:b w:val="0"/>
          <w:i w:val="0"/>
          <w:sz w:val="24"/>
          <w:szCs w:val="24"/>
        </w:rPr>
        <w:t>ë</w:t>
      </w:r>
      <w:r w:rsidRPr="00391C10">
        <w:rPr>
          <w:rFonts w:ascii="Times New Roman" w:hAnsi="Times New Roman"/>
          <w:b w:val="0"/>
          <w:i w:val="0"/>
          <w:sz w:val="24"/>
          <w:szCs w:val="24"/>
        </w:rPr>
        <w:t>s pas ndryshimit t</w:t>
      </w:r>
      <w:r w:rsidR="00632BC9">
        <w:rPr>
          <w:rFonts w:ascii="Times New Roman" w:hAnsi="Times New Roman"/>
          <w:b w:val="0"/>
          <w:i w:val="0"/>
          <w:sz w:val="24"/>
          <w:szCs w:val="24"/>
        </w:rPr>
        <w:t>ë</w:t>
      </w:r>
      <w:r w:rsidRPr="00391C10">
        <w:rPr>
          <w:rFonts w:ascii="Times New Roman" w:hAnsi="Times New Roman"/>
          <w:b w:val="0"/>
          <w:i w:val="0"/>
          <w:sz w:val="24"/>
          <w:szCs w:val="24"/>
        </w:rPr>
        <w:t xml:space="preserve"> statusit t</w:t>
      </w:r>
      <w:r w:rsidR="00632BC9">
        <w:rPr>
          <w:rFonts w:ascii="Times New Roman" w:hAnsi="Times New Roman"/>
          <w:b w:val="0"/>
          <w:i w:val="0"/>
          <w:sz w:val="24"/>
          <w:szCs w:val="24"/>
        </w:rPr>
        <w:t>ë</w:t>
      </w:r>
      <w:r w:rsidRPr="00391C10">
        <w:rPr>
          <w:rFonts w:ascii="Times New Roman" w:hAnsi="Times New Roman"/>
          <w:b w:val="0"/>
          <w:i w:val="0"/>
          <w:sz w:val="24"/>
          <w:szCs w:val="24"/>
        </w:rPr>
        <w:t xml:space="preserve"> fondit si rezultat i bashkimit duhet t</w:t>
      </w:r>
      <w:r w:rsidR="00632BC9">
        <w:rPr>
          <w:rFonts w:ascii="Times New Roman" w:hAnsi="Times New Roman"/>
          <w:b w:val="0"/>
          <w:i w:val="0"/>
          <w:sz w:val="24"/>
          <w:szCs w:val="24"/>
        </w:rPr>
        <w:t>ë</w:t>
      </w:r>
      <w:r w:rsidRPr="00391C10">
        <w:rPr>
          <w:rFonts w:ascii="Times New Roman" w:hAnsi="Times New Roman"/>
          <w:b w:val="0"/>
          <w:i w:val="0"/>
          <w:sz w:val="24"/>
          <w:szCs w:val="24"/>
        </w:rPr>
        <w:t xml:space="preserve"> jet</w:t>
      </w:r>
      <w:r w:rsidR="00632BC9">
        <w:rPr>
          <w:rFonts w:ascii="Times New Roman" w:hAnsi="Times New Roman"/>
          <w:b w:val="0"/>
          <w:i w:val="0"/>
          <w:sz w:val="24"/>
          <w:szCs w:val="24"/>
        </w:rPr>
        <w:t>ë</w:t>
      </w:r>
      <w:r w:rsidR="001421F4">
        <w:rPr>
          <w:rFonts w:ascii="Times New Roman" w:hAnsi="Times New Roman"/>
          <w:b w:val="0"/>
          <w:i w:val="0"/>
          <w:sz w:val="24"/>
          <w:szCs w:val="24"/>
        </w:rPr>
        <w:t xml:space="preserve"> e barazvlefshme me v</w:t>
      </w:r>
      <w:r w:rsidRPr="00391C10">
        <w:rPr>
          <w:rFonts w:ascii="Times New Roman" w:hAnsi="Times New Roman"/>
          <w:b w:val="0"/>
          <w:i w:val="0"/>
          <w:sz w:val="24"/>
          <w:szCs w:val="24"/>
        </w:rPr>
        <w:t>l</w:t>
      </w:r>
      <w:r w:rsidR="001421F4">
        <w:rPr>
          <w:rFonts w:ascii="Times New Roman" w:hAnsi="Times New Roman"/>
          <w:b w:val="0"/>
          <w:i w:val="0"/>
          <w:sz w:val="24"/>
          <w:szCs w:val="24"/>
        </w:rPr>
        <w:t>e</w:t>
      </w:r>
      <w:r w:rsidR="001421F4" w:rsidRPr="00391C10">
        <w:rPr>
          <w:rFonts w:ascii="Times New Roman" w:hAnsi="Times New Roman"/>
          <w:b w:val="0"/>
          <w:i w:val="0"/>
          <w:sz w:val="24"/>
          <w:szCs w:val="24"/>
        </w:rPr>
        <w:t>r</w:t>
      </w:r>
      <w:r w:rsidR="00632BC9">
        <w:rPr>
          <w:rFonts w:ascii="Times New Roman" w:hAnsi="Times New Roman"/>
          <w:b w:val="0"/>
          <w:i w:val="0"/>
          <w:sz w:val="24"/>
          <w:szCs w:val="24"/>
        </w:rPr>
        <w:t>ë</w:t>
      </w:r>
      <w:r w:rsidRPr="00391C10">
        <w:rPr>
          <w:rFonts w:ascii="Times New Roman" w:hAnsi="Times New Roman"/>
          <w:b w:val="0"/>
          <w:i w:val="0"/>
          <w:sz w:val="24"/>
          <w:szCs w:val="24"/>
        </w:rPr>
        <w:t>n totale t</w:t>
      </w:r>
      <w:r w:rsidR="00632BC9">
        <w:rPr>
          <w:rFonts w:ascii="Times New Roman" w:hAnsi="Times New Roman"/>
          <w:b w:val="0"/>
          <w:i w:val="0"/>
          <w:sz w:val="24"/>
          <w:szCs w:val="24"/>
        </w:rPr>
        <w:t>ë</w:t>
      </w:r>
      <w:r w:rsidRPr="00391C10">
        <w:rPr>
          <w:rFonts w:ascii="Times New Roman" w:hAnsi="Times New Roman"/>
          <w:b w:val="0"/>
          <w:i w:val="0"/>
          <w:sz w:val="24"/>
          <w:szCs w:val="24"/>
        </w:rPr>
        <w:t xml:space="preserve"> kuotave q</w:t>
      </w:r>
      <w:r w:rsidR="00632BC9">
        <w:rPr>
          <w:rFonts w:ascii="Times New Roman" w:hAnsi="Times New Roman"/>
          <w:b w:val="0"/>
          <w:i w:val="0"/>
          <w:sz w:val="24"/>
          <w:szCs w:val="24"/>
        </w:rPr>
        <w:t>ë</w:t>
      </w:r>
      <w:r w:rsidRPr="00391C10">
        <w:rPr>
          <w:rFonts w:ascii="Times New Roman" w:hAnsi="Times New Roman"/>
          <w:b w:val="0"/>
          <w:i w:val="0"/>
          <w:sz w:val="24"/>
          <w:szCs w:val="24"/>
        </w:rPr>
        <w:t xml:space="preserve"> an</w:t>
      </w:r>
      <w:r w:rsidR="00632BC9">
        <w:rPr>
          <w:rFonts w:ascii="Times New Roman" w:hAnsi="Times New Roman"/>
          <w:b w:val="0"/>
          <w:i w:val="0"/>
          <w:sz w:val="24"/>
          <w:szCs w:val="24"/>
        </w:rPr>
        <w:t>ë</w:t>
      </w:r>
      <w:r w:rsidRPr="00391C10">
        <w:rPr>
          <w:rFonts w:ascii="Times New Roman" w:hAnsi="Times New Roman"/>
          <w:b w:val="0"/>
          <w:i w:val="0"/>
          <w:sz w:val="24"/>
          <w:szCs w:val="24"/>
        </w:rPr>
        <w:t>tari zot</w:t>
      </w:r>
      <w:r w:rsidR="00632BC9">
        <w:rPr>
          <w:rFonts w:ascii="Times New Roman" w:hAnsi="Times New Roman"/>
          <w:b w:val="0"/>
          <w:i w:val="0"/>
          <w:sz w:val="24"/>
          <w:szCs w:val="24"/>
        </w:rPr>
        <w:t>ë</w:t>
      </w:r>
      <w:r w:rsidRPr="00391C10">
        <w:rPr>
          <w:rFonts w:ascii="Times New Roman" w:hAnsi="Times New Roman"/>
          <w:b w:val="0"/>
          <w:i w:val="0"/>
          <w:sz w:val="24"/>
          <w:szCs w:val="24"/>
        </w:rPr>
        <w:t>ronte n</w:t>
      </w:r>
      <w:r w:rsidR="00632BC9">
        <w:rPr>
          <w:rFonts w:ascii="Times New Roman" w:hAnsi="Times New Roman"/>
          <w:b w:val="0"/>
          <w:i w:val="0"/>
          <w:sz w:val="24"/>
          <w:szCs w:val="24"/>
        </w:rPr>
        <w:t>ë</w:t>
      </w:r>
      <w:r w:rsidRPr="00391C10">
        <w:rPr>
          <w:rFonts w:ascii="Times New Roman" w:hAnsi="Times New Roman"/>
          <w:b w:val="0"/>
          <w:i w:val="0"/>
          <w:sz w:val="24"/>
          <w:szCs w:val="24"/>
        </w:rPr>
        <w:t xml:space="preserve"> fondin transferues përpara ndryshimit të statusit. </w:t>
      </w:r>
    </w:p>
    <w:p w14:paraId="212E21B3" w14:textId="77777777" w:rsidR="007558F2" w:rsidRPr="00391C10" w:rsidRDefault="007558F2" w:rsidP="005B379A">
      <w:pPr>
        <w:pStyle w:val="P68B1DB1-Normal3"/>
        <w:numPr>
          <w:ilvl w:val="0"/>
          <w:numId w:val="150"/>
        </w:numPr>
        <w:shd w:val="clear" w:color="auto" w:fill="FFFFFF"/>
        <w:spacing w:after="225" w:line="240" w:lineRule="auto"/>
        <w:ind w:left="360"/>
        <w:jc w:val="both"/>
        <w:textAlignment w:val="baseline"/>
        <w:rPr>
          <w:rFonts w:ascii="Times New Roman" w:hAnsi="Times New Roman"/>
          <w:b w:val="0"/>
          <w:i w:val="0"/>
          <w:sz w:val="24"/>
          <w:szCs w:val="24"/>
        </w:rPr>
      </w:pPr>
      <w:r w:rsidRPr="00391C10">
        <w:rPr>
          <w:rFonts w:ascii="Times New Roman" w:hAnsi="Times New Roman"/>
          <w:b w:val="0"/>
          <w:i w:val="0"/>
          <w:sz w:val="24"/>
          <w:szCs w:val="24"/>
        </w:rPr>
        <w:t>Shoqëria administruese që administron fondin pas bashkimit</w:t>
      </w:r>
      <w:r w:rsidR="005823C6">
        <w:rPr>
          <w:rFonts w:ascii="Times New Roman" w:hAnsi="Times New Roman"/>
          <w:b w:val="0"/>
          <w:i w:val="0"/>
          <w:sz w:val="24"/>
          <w:szCs w:val="24"/>
        </w:rPr>
        <w:t>,</w:t>
      </w:r>
      <w:r w:rsidRPr="00391C10">
        <w:rPr>
          <w:rFonts w:ascii="Times New Roman" w:hAnsi="Times New Roman"/>
          <w:b w:val="0"/>
          <w:i w:val="0"/>
          <w:sz w:val="24"/>
          <w:szCs w:val="24"/>
        </w:rPr>
        <w:t xml:space="preserve"> do të vazhdoj</w:t>
      </w:r>
      <w:r w:rsidR="00632BC9">
        <w:rPr>
          <w:rFonts w:ascii="Times New Roman" w:hAnsi="Times New Roman"/>
          <w:b w:val="0"/>
          <w:i w:val="0"/>
          <w:sz w:val="24"/>
          <w:szCs w:val="24"/>
        </w:rPr>
        <w:t>ë</w:t>
      </w:r>
      <w:r w:rsidRPr="00391C10">
        <w:rPr>
          <w:rFonts w:ascii="Times New Roman" w:hAnsi="Times New Roman"/>
          <w:b w:val="0"/>
          <w:i w:val="0"/>
          <w:sz w:val="24"/>
          <w:szCs w:val="24"/>
        </w:rPr>
        <w:t xml:space="preserve"> të gjitha marrëdhëniet juridike q</w:t>
      </w:r>
      <w:r w:rsidR="00632BC9">
        <w:rPr>
          <w:rFonts w:ascii="Times New Roman" w:hAnsi="Times New Roman"/>
          <w:b w:val="0"/>
          <w:i w:val="0"/>
          <w:sz w:val="24"/>
          <w:szCs w:val="24"/>
        </w:rPr>
        <w:t>ë</w:t>
      </w:r>
      <w:r w:rsidRPr="00391C10">
        <w:rPr>
          <w:rFonts w:ascii="Times New Roman" w:hAnsi="Times New Roman"/>
          <w:b w:val="0"/>
          <w:i w:val="0"/>
          <w:sz w:val="24"/>
          <w:szCs w:val="24"/>
        </w:rPr>
        <w:t xml:space="preserve"> shoqëria administruese e fondit transferues kishte në emër dhe për llogari të fondit transferues.</w:t>
      </w:r>
    </w:p>
    <w:p w14:paraId="01CF9C89" w14:textId="77777777" w:rsidR="007558F2" w:rsidRPr="00391C10" w:rsidRDefault="007558F2" w:rsidP="007558F2">
      <w:pPr>
        <w:pStyle w:val="P68B1DB1-Normal2"/>
        <w:shd w:val="clear" w:color="auto" w:fill="FFFFFF"/>
        <w:spacing w:after="0" w:line="240" w:lineRule="auto"/>
        <w:textAlignment w:val="baseline"/>
        <w:rPr>
          <w:rFonts w:ascii="Times New Roman" w:hAnsi="Times New Roman"/>
          <w:szCs w:val="24"/>
        </w:rPr>
      </w:pPr>
    </w:p>
    <w:p w14:paraId="14B4D258" w14:textId="77777777" w:rsidR="007558F2" w:rsidRPr="00391C10" w:rsidRDefault="007558F2" w:rsidP="007558F2">
      <w:pPr>
        <w:pStyle w:val="P68B1DB1-Normal2"/>
        <w:shd w:val="clear" w:color="auto" w:fill="FFFFFF"/>
        <w:spacing w:after="0" w:line="240" w:lineRule="auto"/>
        <w:jc w:val="center"/>
        <w:textAlignment w:val="baseline"/>
        <w:rPr>
          <w:rFonts w:ascii="Times New Roman" w:hAnsi="Times New Roman"/>
          <w:i/>
          <w:szCs w:val="24"/>
        </w:rPr>
      </w:pPr>
      <w:r w:rsidRPr="00391C10">
        <w:rPr>
          <w:rFonts w:ascii="Times New Roman" w:hAnsi="Times New Roman"/>
          <w:szCs w:val="24"/>
        </w:rPr>
        <w:t xml:space="preserve">Neni </w:t>
      </w:r>
      <w:r w:rsidR="00A54732">
        <w:rPr>
          <w:rFonts w:ascii="Times New Roman" w:hAnsi="Times New Roman"/>
          <w:szCs w:val="24"/>
        </w:rPr>
        <w:t xml:space="preserve">136 </w:t>
      </w:r>
    </w:p>
    <w:p w14:paraId="77F631A4" w14:textId="77777777" w:rsidR="007558F2" w:rsidRPr="00391C10" w:rsidRDefault="007558F2" w:rsidP="007558F2">
      <w:pPr>
        <w:pStyle w:val="P68B1DB1-Normal2"/>
        <w:shd w:val="clear" w:color="auto" w:fill="FFFFFF"/>
        <w:spacing w:after="0" w:line="240" w:lineRule="auto"/>
        <w:jc w:val="center"/>
        <w:textAlignment w:val="baseline"/>
        <w:rPr>
          <w:rFonts w:ascii="Times New Roman" w:hAnsi="Times New Roman"/>
          <w:i/>
          <w:szCs w:val="24"/>
        </w:rPr>
      </w:pPr>
      <w:r w:rsidRPr="00391C10">
        <w:rPr>
          <w:rFonts w:ascii="Times New Roman" w:hAnsi="Times New Roman"/>
          <w:szCs w:val="24"/>
        </w:rPr>
        <w:lastRenderedPageBreak/>
        <w:t>Ndarja e fondeve</w:t>
      </w:r>
    </w:p>
    <w:p w14:paraId="3ADB4FD9" w14:textId="77777777" w:rsidR="007558F2" w:rsidRPr="00391C10" w:rsidRDefault="007558F2" w:rsidP="007558F2">
      <w:pPr>
        <w:pStyle w:val="P68B1DB1-Normal3"/>
        <w:shd w:val="clear" w:color="auto" w:fill="FFFFFF"/>
        <w:spacing w:after="225" w:line="240" w:lineRule="auto"/>
        <w:textAlignment w:val="baseline"/>
        <w:rPr>
          <w:rFonts w:ascii="Times New Roman" w:hAnsi="Times New Roman"/>
          <w:sz w:val="24"/>
          <w:szCs w:val="24"/>
        </w:rPr>
      </w:pPr>
    </w:p>
    <w:p w14:paraId="0A9307A2" w14:textId="77777777" w:rsidR="007558F2" w:rsidRPr="00391C10" w:rsidRDefault="007558F2" w:rsidP="005B379A">
      <w:pPr>
        <w:pStyle w:val="P68B1DB1-Normal3"/>
        <w:numPr>
          <w:ilvl w:val="0"/>
          <w:numId w:val="152"/>
        </w:numPr>
        <w:shd w:val="clear" w:color="auto" w:fill="FFFFFF"/>
        <w:spacing w:after="225" w:line="240" w:lineRule="auto"/>
        <w:ind w:left="360"/>
        <w:textAlignment w:val="baseline"/>
        <w:rPr>
          <w:rFonts w:ascii="Times New Roman" w:hAnsi="Times New Roman"/>
          <w:b w:val="0"/>
          <w:i w:val="0"/>
          <w:sz w:val="24"/>
          <w:szCs w:val="24"/>
        </w:rPr>
      </w:pPr>
      <w:r w:rsidRPr="00391C10">
        <w:rPr>
          <w:rFonts w:ascii="Times New Roman" w:hAnsi="Times New Roman"/>
          <w:b w:val="0"/>
          <w:i w:val="0"/>
          <w:sz w:val="24"/>
          <w:szCs w:val="24"/>
        </w:rPr>
        <w:t>Ndarja e fondit t</w:t>
      </w:r>
      <w:r w:rsidR="00632BC9">
        <w:rPr>
          <w:rFonts w:ascii="Times New Roman" w:hAnsi="Times New Roman"/>
          <w:b w:val="0"/>
          <w:i w:val="0"/>
          <w:sz w:val="24"/>
          <w:szCs w:val="24"/>
        </w:rPr>
        <w:t>ë</w:t>
      </w:r>
      <w:r w:rsidRPr="00391C10">
        <w:rPr>
          <w:rFonts w:ascii="Times New Roman" w:hAnsi="Times New Roman"/>
          <w:b w:val="0"/>
          <w:i w:val="0"/>
          <w:sz w:val="24"/>
          <w:szCs w:val="24"/>
        </w:rPr>
        <w:t xml:space="preserve"> pensionit kryhet kur të gjitha të drejtat dhe detyrimet e një fondi pensioni transferohen në dy ose më shumë fonde marr</w:t>
      </w:r>
      <w:r w:rsidR="00632BC9">
        <w:rPr>
          <w:rFonts w:ascii="Times New Roman" w:hAnsi="Times New Roman"/>
          <w:b w:val="0"/>
          <w:i w:val="0"/>
          <w:sz w:val="24"/>
          <w:szCs w:val="24"/>
        </w:rPr>
        <w:t>ë</w:t>
      </w:r>
      <w:r w:rsidRPr="00391C10">
        <w:rPr>
          <w:rFonts w:ascii="Times New Roman" w:hAnsi="Times New Roman"/>
          <w:b w:val="0"/>
          <w:i w:val="0"/>
          <w:sz w:val="24"/>
          <w:szCs w:val="24"/>
        </w:rPr>
        <w:t xml:space="preserve">se dhe fondi transferues prishet. </w:t>
      </w:r>
    </w:p>
    <w:p w14:paraId="4598967C" w14:textId="77777777" w:rsidR="007558F2" w:rsidRPr="00391C10" w:rsidRDefault="007558F2" w:rsidP="005B379A">
      <w:pPr>
        <w:pStyle w:val="P68B1DB1-Normal3"/>
        <w:numPr>
          <w:ilvl w:val="0"/>
          <w:numId w:val="152"/>
        </w:numPr>
        <w:shd w:val="clear" w:color="auto" w:fill="FFFFFF"/>
        <w:spacing w:after="225" w:line="240" w:lineRule="auto"/>
        <w:ind w:left="360"/>
        <w:jc w:val="both"/>
        <w:textAlignment w:val="baseline"/>
        <w:rPr>
          <w:rFonts w:ascii="Times New Roman" w:hAnsi="Times New Roman"/>
          <w:b w:val="0"/>
          <w:i w:val="0"/>
          <w:sz w:val="24"/>
          <w:szCs w:val="24"/>
        </w:rPr>
      </w:pPr>
      <w:r w:rsidRPr="00391C10">
        <w:rPr>
          <w:rFonts w:ascii="Times New Roman" w:hAnsi="Times New Roman"/>
          <w:b w:val="0"/>
          <w:i w:val="0"/>
          <w:sz w:val="24"/>
          <w:szCs w:val="24"/>
        </w:rPr>
        <w:t>Ndarja e fondit duke transferuar t</w:t>
      </w:r>
      <w:r w:rsidR="00632BC9">
        <w:rPr>
          <w:rFonts w:ascii="Times New Roman" w:hAnsi="Times New Roman"/>
          <w:b w:val="0"/>
          <w:i w:val="0"/>
          <w:sz w:val="24"/>
          <w:szCs w:val="24"/>
        </w:rPr>
        <w:t>ë</w:t>
      </w:r>
      <w:r w:rsidRPr="00391C10">
        <w:rPr>
          <w:rFonts w:ascii="Times New Roman" w:hAnsi="Times New Roman"/>
          <w:b w:val="0"/>
          <w:i w:val="0"/>
          <w:sz w:val="24"/>
          <w:szCs w:val="24"/>
        </w:rPr>
        <w:t xml:space="preserve"> drejtat dhe detyrimet në dy ose më shumë fonde ekzistues </w:t>
      </w:r>
      <w:r w:rsidR="00632BC9">
        <w:rPr>
          <w:rFonts w:ascii="Times New Roman" w:hAnsi="Times New Roman"/>
          <w:b w:val="0"/>
          <w:i w:val="0"/>
          <w:sz w:val="24"/>
          <w:szCs w:val="24"/>
        </w:rPr>
        <w:t>ë</w:t>
      </w:r>
      <w:r w:rsidRPr="00391C10">
        <w:rPr>
          <w:rFonts w:ascii="Times New Roman" w:hAnsi="Times New Roman"/>
          <w:b w:val="0"/>
          <w:i w:val="0"/>
          <w:sz w:val="24"/>
          <w:szCs w:val="24"/>
        </w:rPr>
        <w:t>sht</w:t>
      </w:r>
      <w:r w:rsidR="00632BC9">
        <w:rPr>
          <w:rFonts w:ascii="Times New Roman" w:hAnsi="Times New Roman"/>
          <w:b w:val="0"/>
          <w:i w:val="0"/>
          <w:sz w:val="24"/>
          <w:szCs w:val="24"/>
        </w:rPr>
        <w:t>ë</w:t>
      </w:r>
      <w:r w:rsidRPr="00391C10">
        <w:rPr>
          <w:rFonts w:ascii="Times New Roman" w:hAnsi="Times New Roman"/>
          <w:b w:val="0"/>
          <w:i w:val="0"/>
          <w:sz w:val="24"/>
          <w:szCs w:val="24"/>
        </w:rPr>
        <w:t xml:space="preserve"> ndarje me marrje në dorëzim. Ndarja e fondit duke transferuar t</w:t>
      </w:r>
      <w:r w:rsidR="00632BC9">
        <w:rPr>
          <w:rFonts w:ascii="Times New Roman" w:hAnsi="Times New Roman"/>
          <w:b w:val="0"/>
          <w:i w:val="0"/>
          <w:sz w:val="24"/>
          <w:szCs w:val="24"/>
        </w:rPr>
        <w:t>ë</w:t>
      </w:r>
      <w:r w:rsidRPr="00391C10">
        <w:rPr>
          <w:rFonts w:ascii="Times New Roman" w:hAnsi="Times New Roman"/>
          <w:b w:val="0"/>
          <w:i w:val="0"/>
          <w:sz w:val="24"/>
          <w:szCs w:val="24"/>
        </w:rPr>
        <w:t xml:space="preserve"> drejtat dhe detyrimet në dy ose më shumë fonde t</w:t>
      </w:r>
      <w:r w:rsidR="00632BC9">
        <w:rPr>
          <w:rFonts w:ascii="Times New Roman" w:hAnsi="Times New Roman"/>
          <w:b w:val="0"/>
          <w:i w:val="0"/>
          <w:sz w:val="24"/>
          <w:szCs w:val="24"/>
        </w:rPr>
        <w:t>ë</w:t>
      </w:r>
      <w:r w:rsidRPr="00391C10">
        <w:rPr>
          <w:rFonts w:ascii="Times New Roman" w:hAnsi="Times New Roman"/>
          <w:b w:val="0"/>
          <w:i w:val="0"/>
          <w:sz w:val="24"/>
          <w:szCs w:val="24"/>
        </w:rPr>
        <w:t xml:space="preserve"> krijuar për qëllim të ndarjes </w:t>
      </w:r>
      <w:r w:rsidR="00632BC9">
        <w:rPr>
          <w:rFonts w:ascii="Times New Roman" w:hAnsi="Times New Roman"/>
          <w:b w:val="0"/>
          <w:i w:val="0"/>
          <w:sz w:val="24"/>
          <w:szCs w:val="24"/>
        </w:rPr>
        <w:t>ë</w:t>
      </w:r>
      <w:r w:rsidRPr="00391C10">
        <w:rPr>
          <w:rFonts w:ascii="Times New Roman" w:hAnsi="Times New Roman"/>
          <w:b w:val="0"/>
          <w:i w:val="0"/>
          <w:sz w:val="24"/>
          <w:szCs w:val="24"/>
        </w:rPr>
        <w:t>sht</w:t>
      </w:r>
      <w:r w:rsidR="00632BC9">
        <w:rPr>
          <w:rFonts w:ascii="Times New Roman" w:hAnsi="Times New Roman"/>
          <w:b w:val="0"/>
          <w:i w:val="0"/>
          <w:sz w:val="24"/>
          <w:szCs w:val="24"/>
        </w:rPr>
        <w:t>ë</w:t>
      </w:r>
      <w:r w:rsidRPr="00391C10">
        <w:rPr>
          <w:rFonts w:ascii="Times New Roman" w:hAnsi="Times New Roman"/>
          <w:b w:val="0"/>
          <w:i w:val="0"/>
          <w:sz w:val="24"/>
          <w:szCs w:val="24"/>
        </w:rPr>
        <w:t xml:space="preserve"> ndarje me themelim.</w:t>
      </w:r>
    </w:p>
    <w:p w14:paraId="09D1FB93" w14:textId="77777777" w:rsidR="007558F2" w:rsidRPr="00391C10" w:rsidRDefault="007558F2" w:rsidP="005B379A">
      <w:pPr>
        <w:pStyle w:val="P68B1DB1-Normal3"/>
        <w:numPr>
          <w:ilvl w:val="0"/>
          <w:numId w:val="152"/>
        </w:numPr>
        <w:shd w:val="clear" w:color="auto" w:fill="FFFFFF"/>
        <w:spacing w:after="225" w:line="240" w:lineRule="auto"/>
        <w:ind w:left="360"/>
        <w:jc w:val="both"/>
        <w:textAlignment w:val="baseline"/>
        <w:rPr>
          <w:rFonts w:ascii="Times New Roman" w:hAnsi="Times New Roman"/>
          <w:b w:val="0"/>
          <w:i w:val="0"/>
          <w:sz w:val="24"/>
          <w:szCs w:val="24"/>
        </w:rPr>
      </w:pPr>
      <w:r w:rsidRPr="00391C10">
        <w:rPr>
          <w:rFonts w:ascii="Times New Roman" w:hAnsi="Times New Roman"/>
          <w:b w:val="0"/>
          <w:i w:val="0"/>
          <w:sz w:val="24"/>
          <w:szCs w:val="24"/>
        </w:rPr>
        <w:t>Fondi me pjes</w:t>
      </w:r>
      <w:r w:rsidR="00632BC9">
        <w:rPr>
          <w:rFonts w:ascii="Times New Roman" w:hAnsi="Times New Roman"/>
          <w:b w:val="0"/>
          <w:i w:val="0"/>
          <w:sz w:val="24"/>
          <w:szCs w:val="24"/>
        </w:rPr>
        <w:t>ë</w:t>
      </w:r>
      <w:r w:rsidRPr="00391C10">
        <w:rPr>
          <w:rFonts w:ascii="Times New Roman" w:hAnsi="Times New Roman"/>
          <w:b w:val="0"/>
          <w:i w:val="0"/>
          <w:sz w:val="24"/>
          <w:szCs w:val="24"/>
        </w:rPr>
        <w:t>marrje t</w:t>
      </w:r>
      <w:r w:rsidR="00632BC9">
        <w:rPr>
          <w:rFonts w:ascii="Times New Roman" w:hAnsi="Times New Roman"/>
          <w:b w:val="0"/>
          <w:i w:val="0"/>
          <w:sz w:val="24"/>
          <w:szCs w:val="24"/>
        </w:rPr>
        <w:t>ë</w:t>
      </w:r>
      <w:r w:rsidRPr="00391C10">
        <w:rPr>
          <w:rFonts w:ascii="Times New Roman" w:hAnsi="Times New Roman"/>
          <w:b w:val="0"/>
          <w:i w:val="0"/>
          <w:sz w:val="24"/>
          <w:szCs w:val="24"/>
        </w:rPr>
        <w:t xml:space="preserve"> hapur mund të ndahet në vetëm dy ose më shumë fonde me pjes</w:t>
      </w:r>
      <w:r w:rsidR="00632BC9">
        <w:rPr>
          <w:rFonts w:ascii="Times New Roman" w:hAnsi="Times New Roman"/>
          <w:b w:val="0"/>
          <w:i w:val="0"/>
          <w:sz w:val="24"/>
          <w:szCs w:val="24"/>
        </w:rPr>
        <w:t>ë</w:t>
      </w:r>
      <w:r w:rsidRPr="00391C10">
        <w:rPr>
          <w:rFonts w:ascii="Times New Roman" w:hAnsi="Times New Roman"/>
          <w:b w:val="0"/>
          <w:i w:val="0"/>
          <w:sz w:val="24"/>
          <w:szCs w:val="24"/>
        </w:rPr>
        <w:t>marrje t</w:t>
      </w:r>
      <w:r w:rsidR="00632BC9">
        <w:rPr>
          <w:rFonts w:ascii="Times New Roman" w:hAnsi="Times New Roman"/>
          <w:b w:val="0"/>
          <w:i w:val="0"/>
          <w:sz w:val="24"/>
          <w:szCs w:val="24"/>
        </w:rPr>
        <w:t>ë</w:t>
      </w:r>
      <w:r w:rsidRPr="00391C10">
        <w:rPr>
          <w:rFonts w:ascii="Times New Roman" w:hAnsi="Times New Roman"/>
          <w:b w:val="0"/>
          <w:i w:val="0"/>
          <w:sz w:val="24"/>
          <w:szCs w:val="24"/>
        </w:rPr>
        <w:t xml:space="preserve"> hapur ndërsa fondi me pjes</w:t>
      </w:r>
      <w:r w:rsidR="00632BC9">
        <w:rPr>
          <w:rFonts w:ascii="Times New Roman" w:hAnsi="Times New Roman"/>
          <w:b w:val="0"/>
          <w:i w:val="0"/>
          <w:sz w:val="24"/>
          <w:szCs w:val="24"/>
        </w:rPr>
        <w:t>ë</w:t>
      </w:r>
      <w:r w:rsidRPr="00391C10">
        <w:rPr>
          <w:rFonts w:ascii="Times New Roman" w:hAnsi="Times New Roman"/>
          <w:b w:val="0"/>
          <w:i w:val="0"/>
          <w:sz w:val="24"/>
          <w:szCs w:val="24"/>
        </w:rPr>
        <w:t>marrje t</w:t>
      </w:r>
      <w:r w:rsidR="00632BC9">
        <w:rPr>
          <w:rFonts w:ascii="Times New Roman" w:hAnsi="Times New Roman"/>
          <w:b w:val="0"/>
          <w:i w:val="0"/>
          <w:sz w:val="24"/>
          <w:szCs w:val="24"/>
        </w:rPr>
        <w:t>ë</w:t>
      </w:r>
      <w:r w:rsidRPr="00391C10">
        <w:rPr>
          <w:rFonts w:ascii="Times New Roman" w:hAnsi="Times New Roman"/>
          <w:b w:val="0"/>
          <w:i w:val="0"/>
          <w:sz w:val="24"/>
          <w:szCs w:val="24"/>
        </w:rPr>
        <w:t xml:space="preserve"> mbyllur mund të ndahet në fonde me pjes</w:t>
      </w:r>
      <w:r w:rsidR="00632BC9">
        <w:rPr>
          <w:rFonts w:ascii="Times New Roman" w:hAnsi="Times New Roman"/>
          <w:b w:val="0"/>
          <w:i w:val="0"/>
          <w:sz w:val="24"/>
          <w:szCs w:val="24"/>
        </w:rPr>
        <w:t>ë</w:t>
      </w:r>
      <w:r w:rsidR="00AF414B">
        <w:rPr>
          <w:rFonts w:ascii="Times New Roman" w:hAnsi="Times New Roman"/>
          <w:b w:val="0"/>
          <w:i w:val="0"/>
          <w:sz w:val="24"/>
          <w:szCs w:val="24"/>
        </w:rPr>
        <w:t>marrje të hapur ose fonde me pj</w:t>
      </w:r>
      <w:r w:rsidRPr="00391C10">
        <w:rPr>
          <w:rFonts w:ascii="Times New Roman" w:hAnsi="Times New Roman"/>
          <w:b w:val="0"/>
          <w:i w:val="0"/>
          <w:sz w:val="24"/>
          <w:szCs w:val="24"/>
        </w:rPr>
        <w:t>es</w:t>
      </w:r>
      <w:r w:rsidR="00632BC9">
        <w:rPr>
          <w:rFonts w:ascii="Times New Roman" w:hAnsi="Times New Roman"/>
          <w:b w:val="0"/>
          <w:i w:val="0"/>
          <w:sz w:val="24"/>
          <w:szCs w:val="24"/>
        </w:rPr>
        <w:t>ë</w:t>
      </w:r>
      <w:r w:rsidRPr="00391C10">
        <w:rPr>
          <w:rFonts w:ascii="Times New Roman" w:hAnsi="Times New Roman"/>
          <w:b w:val="0"/>
          <w:i w:val="0"/>
          <w:sz w:val="24"/>
          <w:szCs w:val="24"/>
        </w:rPr>
        <w:t>marrje t</w:t>
      </w:r>
      <w:r w:rsidR="00632BC9">
        <w:rPr>
          <w:rFonts w:ascii="Times New Roman" w:hAnsi="Times New Roman"/>
          <w:b w:val="0"/>
          <w:i w:val="0"/>
          <w:sz w:val="24"/>
          <w:szCs w:val="24"/>
        </w:rPr>
        <w:t>ë</w:t>
      </w:r>
      <w:r w:rsidRPr="00391C10">
        <w:rPr>
          <w:rFonts w:ascii="Times New Roman" w:hAnsi="Times New Roman"/>
          <w:b w:val="0"/>
          <w:i w:val="0"/>
          <w:sz w:val="24"/>
          <w:szCs w:val="24"/>
        </w:rPr>
        <w:t xml:space="preserve"> mbyllur.</w:t>
      </w:r>
    </w:p>
    <w:p w14:paraId="57ACF8CA" w14:textId="77777777" w:rsidR="007558F2" w:rsidRPr="00391C10" w:rsidRDefault="007558F2" w:rsidP="005B379A">
      <w:pPr>
        <w:pStyle w:val="P68B1DB1-Normal3"/>
        <w:numPr>
          <w:ilvl w:val="0"/>
          <w:numId w:val="152"/>
        </w:numPr>
        <w:shd w:val="clear" w:color="auto" w:fill="FFFFFF"/>
        <w:spacing w:after="225" w:line="240" w:lineRule="auto"/>
        <w:ind w:left="360"/>
        <w:jc w:val="both"/>
        <w:textAlignment w:val="baseline"/>
        <w:rPr>
          <w:rFonts w:ascii="Times New Roman" w:hAnsi="Times New Roman"/>
          <w:b w:val="0"/>
          <w:i w:val="0"/>
          <w:sz w:val="24"/>
          <w:szCs w:val="24"/>
        </w:rPr>
      </w:pPr>
      <w:r w:rsidRPr="00391C10">
        <w:rPr>
          <w:rFonts w:ascii="Times New Roman" w:hAnsi="Times New Roman"/>
          <w:b w:val="0"/>
          <w:i w:val="0"/>
          <w:sz w:val="24"/>
          <w:szCs w:val="24"/>
        </w:rPr>
        <w:t>Pas real</w:t>
      </w:r>
      <w:r w:rsidR="00E46779">
        <w:rPr>
          <w:rFonts w:ascii="Times New Roman" w:hAnsi="Times New Roman"/>
          <w:b w:val="0"/>
          <w:i w:val="0"/>
          <w:sz w:val="24"/>
          <w:szCs w:val="24"/>
        </w:rPr>
        <w:t>i</w:t>
      </w:r>
      <w:r w:rsidRPr="00391C10">
        <w:rPr>
          <w:rFonts w:ascii="Times New Roman" w:hAnsi="Times New Roman"/>
          <w:b w:val="0"/>
          <w:i w:val="0"/>
          <w:sz w:val="24"/>
          <w:szCs w:val="24"/>
        </w:rPr>
        <w:t>zimit t</w:t>
      </w:r>
      <w:r w:rsidR="00632BC9">
        <w:rPr>
          <w:rFonts w:ascii="Times New Roman" w:hAnsi="Times New Roman"/>
          <w:b w:val="0"/>
          <w:i w:val="0"/>
          <w:sz w:val="24"/>
          <w:szCs w:val="24"/>
        </w:rPr>
        <w:t>ë</w:t>
      </w:r>
      <w:r w:rsidRPr="00391C10">
        <w:rPr>
          <w:rFonts w:ascii="Times New Roman" w:hAnsi="Times New Roman"/>
          <w:b w:val="0"/>
          <w:i w:val="0"/>
          <w:sz w:val="24"/>
          <w:szCs w:val="24"/>
        </w:rPr>
        <w:t xml:space="preserve"> ndarjes, vlera neto e aktiveve të fondit mar</w:t>
      </w:r>
      <w:r w:rsidR="00F16A7E">
        <w:rPr>
          <w:rFonts w:ascii="Times New Roman" w:hAnsi="Times New Roman"/>
          <w:b w:val="0"/>
          <w:i w:val="0"/>
          <w:sz w:val="24"/>
          <w:szCs w:val="24"/>
        </w:rPr>
        <w:t>r</w:t>
      </w:r>
      <w:r w:rsidR="00632BC9">
        <w:rPr>
          <w:rFonts w:ascii="Times New Roman" w:hAnsi="Times New Roman"/>
          <w:b w:val="0"/>
          <w:i w:val="0"/>
          <w:sz w:val="24"/>
          <w:szCs w:val="24"/>
        </w:rPr>
        <w:t>ë</w:t>
      </w:r>
      <w:r w:rsidRPr="00391C10">
        <w:rPr>
          <w:rFonts w:ascii="Times New Roman" w:hAnsi="Times New Roman"/>
          <w:b w:val="0"/>
          <w:i w:val="0"/>
          <w:sz w:val="24"/>
          <w:szCs w:val="24"/>
        </w:rPr>
        <w:t>s duhet të jetë e barazvlefshme me vlerën neto të aktiveve të fondit q</w:t>
      </w:r>
      <w:r w:rsidR="00632BC9">
        <w:rPr>
          <w:rFonts w:ascii="Times New Roman" w:hAnsi="Times New Roman"/>
          <w:b w:val="0"/>
          <w:i w:val="0"/>
          <w:sz w:val="24"/>
          <w:szCs w:val="24"/>
        </w:rPr>
        <w:t>ë</w:t>
      </w:r>
      <w:r w:rsidRPr="00391C10">
        <w:rPr>
          <w:rFonts w:ascii="Times New Roman" w:hAnsi="Times New Roman"/>
          <w:b w:val="0"/>
          <w:i w:val="0"/>
          <w:sz w:val="24"/>
          <w:szCs w:val="24"/>
        </w:rPr>
        <w:t xml:space="preserve"> ndahet. </w:t>
      </w:r>
    </w:p>
    <w:p w14:paraId="21D134AD" w14:textId="3C3D25C2" w:rsidR="007558F2" w:rsidRPr="00391C10" w:rsidRDefault="007558F2" w:rsidP="005B379A">
      <w:pPr>
        <w:pStyle w:val="P68B1DB1-Normal3"/>
        <w:numPr>
          <w:ilvl w:val="0"/>
          <w:numId w:val="152"/>
        </w:numPr>
        <w:shd w:val="clear" w:color="auto" w:fill="FFFFFF"/>
        <w:spacing w:after="225" w:line="240" w:lineRule="auto"/>
        <w:ind w:left="360"/>
        <w:jc w:val="both"/>
        <w:textAlignment w:val="baseline"/>
        <w:rPr>
          <w:rFonts w:ascii="Times New Roman" w:hAnsi="Times New Roman"/>
          <w:b w:val="0"/>
          <w:i w:val="0"/>
          <w:sz w:val="24"/>
          <w:szCs w:val="24"/>
        </w:rPr>
      </w:pPr>
      <w:r w:rsidRPr="00391C10">
        <w:rPr>
          <w:rFonts w:ascii="Times New Roman" w:hAnsi="Times New Roman"/>
          <w:b w:val="0"/>
          <w:i w:val="0"/>
          <w:sz w:val="24"/>
          <w:szCs w:val="24"/>
        </w:rPr>
        <w:t>Vlera totale e të gjitha e kuotave q</w:t>
      </w:r>
      <w:r w:rsidR="00632BC9">
        <w:rPr>
          <w:rFonts w:ascii="Times New Roman" w:hAnsi="Times New Roman"/>
          <w:b w:val="0"/>
          <w:i w:val="0"/>
          <w:sz w:val="24"/>
          <w:szCs w:val="24"/>
        </w:rPr>
        <w:t>ë</w:t>
      </w:r>
      <w:r w:rsidRPr="00391C10">
        <w:rPr>
          <w:rFonts w:ascii="Times New Roman" w:hAnsi="Times New Roman"/>
          <w:b w:val="0"/>
          <w:i w:val="0"/>
          <w:sz w:val="24"/>
          <w:szCs w:val="24"/>
        </w:rPr>
        <w:t xml:space="preserve"> zot</w:t>
      </w:r>
      <w:r w:rsidR="00632BC9">
        <w:rPr>
          <w:rFonts w:ascii="Times New Roman" w:hAnsi="Times New Roman"/>
          <w:b w:val="0"/>
          <w:i w:val="0"/>
          <w:sz w:val="24"/>
          <w:szCs w:val="24"/>
        </w:rPr>
        <w:t>ë</w:t>
      </w:r>
      <w:r w:rsidRPr="00391C10">
        <w:rPr>
          <w:rFonts w:ascii="Times New Roman" w:hAnsi="Times New Roman"/>
          <w:b w:val="0"/>
          <w:i w:val="0"/>
          <w:sz w:val="24"/>
          <w:szCs w:val="24"/>
        </w:rPr>
        <w:t>ron an</w:t>
      </w:r>
      <w:r w:rsidR="00632BC9">
        <w:rPr>
          <w:rFonts w:ascii="Times New Roman" w:hAnsi="Times New Roman"/>
          <w:b w:val="0"/>
          <w:i w:val="0"/>
          <w:sz w:val="24"/>
          <w:szCs w:val="24"/>
        </w:rPr>
        <w:t>ë</w:t>
      </w:r>
      <w:r w:rsidRPr="00391C10">
        <w:rPr>
          <w:rFonts w:ascii="Times New Roman" w:hAnsi="Times New Roman"/>
          <w:b w:val="0"/>
          <w:i w:val="0"/>
          <w:sz w:val="24"/>
          <w:szCs w:val="24"/>
        </w:rPr>
        <w:t>tarit në fondin marr</w:t>
      </w:r>
      <w:r w:rsidR="00632BC9">
        <w:rPr>
          <w:rFonts w:ascii="Times New Roman" w:hAnsi="Times New Roman"/>
          <w:b w:val="0"/>
          <w:i w:val="0"/>
          <w:sz w:val="24"/>
          <w:szCs w:val="24"/>
        </w:rPr>
        <w:t>ë</w:t>
      </w:r>
      <w:r w:rsidRPr="00391C10">
        <w:rPr>
          <w:rFonts w:ascii="Times New Roman" w:hAnsi="Times New Roman"/>
          <w:b w:val="0"/>
          <w:i w:val="0"/>
          <w:sz w:val="24"/>
          <w:szCs w:val="24"/>
        </w:rPr>
        <w:t>s pas ndryshimit t</w:t>
      </w:r>
      <w:r w:rsidR="00632BC9">
        <w:rPr>
          <w:rFonts w:ascii="Times New Roman" w:hAnsi="Times New Roman"/>
          <w:b w:val="0"/>
          <w:i w:val="0"/>
          <w:sz w:val="24"/>
          <w:szCs w:val="24"/>
        </w:rPr>
        <w:t>ë</w:t>
      </w:r>
      <w:r w:rsidRPr="00391C10">
        <w:rPr>
          <w:rFonts w:ascii="Times New Roman" w:hAnsi="Times New Roman"/>
          <w:b w:val="0"/>
          <w:i w:val="0"/>
          <w:sz w:val="24"/>
          <w:szCs w:val="24"/>
        </w:rPr>
        <w:t xml:space="preserve"> statusit t</w:t>
      </w:r>
      <w:r w:rsidR="00632BC9">
        <w:rPr>
          <w:rFonts w:ascii="Times New Roman" w:hAnsi="Times New Roman"/>
          <w:b w:val="0"/>
          <w:i w:val="0"/>
          <w:sz w:val="24"/>
          <w:szCs w:val="24"/>
        </w:rPr>
        <w:t>ë</w:t>
      </w:r>
      <w:r w:rsidRPr="00391C10">
        <w:rPr>
          <w:rFonts w:ascii="Times New Roman" w:hAnsi="Times New Roman"/>
          <w:b w:val="0"/>
          <w:i w:val="0"/>
          <w:sz w:val="24"/>
          <w:szCs w:val="24"/>
        </w:rPr>
        <w:t xml:space="preserve"> fondit si rezultat i ndarjes duhet t</w:t>
      </w:r>
      <w:r w:rsidR="00632BC9">
        <w:rPr>
          <w:rFonts w:ascii="Times New Roman" w:hAnsi="Times New Roman"/>
          <w:b w:val="0"/>
          <w:i w:val="0"/>
          <w:sz w:val="24"/>
          <w:szCs w:val="24"/>
        </w:rPr>
        <w:t>ë</w:t>
      </w:r>
      <w:r w:rsidRPr="00391C10">
        <w:rPr>
          <w:rFonts w:ascii="Times New Roman" w:hAnsi="Times New Roman"/>
          <w:b w:val="0"/>
          <w:i w:val="0"/>
          <w:sz w:val="24"/>
          <w:szCs w:val="24"/>
        </w:rPr>
        <w:t xml:space="preserve"> jet</w:t>
      </w:r>
      <w:r w:rsidR="00632BC9">
        <w:rPr>
          <w:rFonts w:ascii="Times New Roman" w:hAnsi="Times New Roman"/>
          <w:b w:val="0"/>
          <w:i w:val="0"/>
          <w:sz w:val="24"/>
          <w:szCs w:val="24"/>
        </w:rPr>
        <w:t>ë</w:t>
      </w:r>
      <w:r w:rsidRPr="00391C10">
        <w:rPr>
          <w:rFonts w:ascii="Times New Roman" w:hAnsi="Times New Roman"/>
          <w:b w:val="0"/>
          <w:i w:val="0"/>
          <w:sz w:val="24"/>
          <w:szCs w:val="24"/>
        </w:rPr>
        <w:t xml:space="preserve"> e barazvlefshme me v</w:t>
      </w:r>
      <w:r w:rsidR="00F16A7E" w:rsidRPr="00391C10">
        <w:rPr>
          <w:rFonts w:ascii="Times New Roman" w:hAnsi="Times New Roman"/>
          <w:b w:val="0"/>
          <w:i w:val="0"/>
          <w:sz w:val="24"/>
          <w:szCs w:val="24"/>
        </w:rPr>
        <w:t>l</w:t>
      </w:r>
      <w:r w:rsidRPr="00391C10">
        <w:rPr>
          <w:rFonts w:ascii="Times New Roman" w:hAnsi="Times New Roman"/>
          <w:b w:val="0"/>
          <w:i w:val="0"/>
          <w:sz w:val="24"/>
          <w:szCs w:val="24"/>
        </w:rPr>
        <w:t>e</w:t>
      </w:r>
      <w:r w:rsidR="005B6232">
        <w:rPr>
          <w:rFonts w:ascii="Times New Roman" w:hAnsi="Times New Roman"/>
          <w:b w:val="0"/>
          <w:i w:val="0"/>
          <w:sz w:val="24"/>
          <w:szCs w:val="24"/>
        </w:rPr>
        <w:t>r</w:t>
      </w:r>
      <w:r w:rsidR="00632BC9">
        <w:rPr>
          <w:rFonts w:ascii="Times New Roman" w:hAnsi="Times New Roman"/>
          <w:b w:val="0"/>
          <w:i w:val="0"/>
          <w:sz w:val="24"/>
          <w:szCs w:val="24"/>
        </w:rPr>
        <w:t>ë</w:t>
      </w:r>
      <w:r w:rsidRPr="00391C10">
        <w:rPr>
          <w:rFonts w:ascii="Times New Roman" w:hAnsi="Times New Roman"/>
          <w:b w:val="0"/>
          <w:i w:val="0"/>
          <w:sz w:val="24"/>
          <w:szCs w:val="24"/>
        </w:rPr>
        <w:t>n totale t</w:t>
      </w:r>
      <w:r w:rsidR="00632BC9">
        <w:rPr>
          <w:rFonts w:ascii="Times New Roman" w:hAnsi="Times New Roman"/>
          <w:b w:val="0"/>
          <w:i w:val="0"/>
          <w:sz w:val="24"/>
          <w:szCs w:val="24"/>
        </w:rPr>
        <w:t>ë</w:t>
      </w:r>
      <w:r w:rsidRPr="00391C10">
        <w:rPr>
          <w:rFonts w:ascii="Times New Roman" w:hAnsi="Times New Roman"/>
          <w:b w:val="0"/>
          <w:i w:val="0"/>
          <w:sz w:val="24"/>
          <w:szCs w:val="24"/>
        </w:rPr>
        <w:t xml:space="preserve"> kuotave q</w:t>
      </w:r>
      <w:r w:rsidR="00632BC9">
        <w:rPr>
          <w:rFonts w:ascii="Times New Roman" w:hAnsi="Times New Roman"/>
          <w:b w:val="0"/>
          <w:i w:val="0"/>
          <w:sz w:val="24"/>
          <w:szCs w:val="24"/>
        </w:rPr>
        <w:t>ë</w:t>
      </w:r>
      <w:r w:rsidRPr="00391C10">
        <w:rPr>
          <w:rFonts w:ascii="Times New Roman" w:hAnsi="Times New Roman"/>
          <w:b w:val="0"/>
          <w:i w:val="0"/>
          <w:sz w:val="24"/>
          <w:szCs w:val="24"/>
        </w:rPr>
        <w:t xml:space="preserve"> an</w:t>
      </w:r>
      <w:r w:rsidR="00632BC9">
        <w:rPr>
          <w:rFonts w:ascii="Times New Roman" w:hAnsi="Times New Roman"/>
          <w:b w:val="0"/>
          <w:i w:val="0"/>
          <w:sz w:val="24"/>
          <w:szCs w:val="24"/>
        </w:rPr>
        <w:t>ë</w:t>
      </w:r>
      <w:r w:rsidRPr="00391C10">
        <w:rPr>
          <w:rFonts w:ascii="Times New Roman" w:hAnsi="Times New Roman"/>
          <w:b w:val="0"/>
          <w:i w:val="0"/>
          <w:sz w:val="24"/>
          <w:szCs w:val="24"/>
        </w:rPr>
        <w:t>tari zot</w:t>
      </w:r>
      <w:r w:rsidR="00632BC9">
        <w:rPr>
          <w:rFonts w:ascii="Times New Roman" w:hAnsi="Times New Roman"/>
          <w:b w:val="0"/>
          <w:i w:val="0"/>
          <w:sz w:val="24"/>
          <w:szCs w:val="24"/>
        </w:rPr>
        <w:t>ë</w:t>
      </w:r>
      <w:r w:rsidRPr="00391C10">
        <w:rPr>
          <w:rFonts w:ascii="Times New Roman" w:hAnsi="Times New Roman"/>
          <w:b w:val="0"/>
          <w:i w:val="0"/>
          <w:sz w:val="24"/>
          <w:szCs w:val="24"/>
        </w:rPr>
        <w:t>ronte n</w:t>
      </w:r>
      <w:r w:rsidR="00632BC9">
        <w:rPr>
          <w:rFonts w:ascii="Times New Roman" w:hAnsi="Times New Roman"/>
          <w:b w:val="0"/>
          <w:i w:val="0"/>
          <w:sz w:val="24"/>
          <w:szCs w:val="24"/>
        </w:rPr>
        <w:t>ë</w:t>
      </w:r>
      <w:r w:rsidRPr="00391C10">
        <w:rPr>
          <w:rFonts w:ascii="Times New Roman" w:hAnsi="Times New Roman"/>
          <w:b w:val="0"/>
          <w:i w:val="0"/>
          <w:sz w:val="24"/>
          <w:szCs w:val="24"/>
        </w:rPr>
        <w:t xml:space="preserve"> fondin e ndar</w:t>
      </w:r>
      <w:r w:rsidR="00632BC9">
        <w:rPr>
          <w:rFonts w:ascii="Times New Roman" w:hAnsi="Times New Roman"/>
          <w:b w:val="0"/>
          <w:i w:val="0"/>
          <w:sz w:val="24"/>
          <w:szCs w:val="24"/>
        </w:rPr>
        <w:t>ë</w:t>
      </w:r>
      <w:r w:rsidRPr="00391C10">
        <w:rPr>
          <w:rFonts w:ascii="Times New Roman" w:hAnsi="Times New Roman"/>
          <w:b w:val="0"/>
          <w:i w:val="0"/>
          <w:sz w:val="24"/>
          <w:szCs w:val="24"/>
        </w:rPr>
        <w:t xml:space="preserve"> përpara ndryshimit të statusit.</w:t>
      </w:r>
    </w:p>
    <w:p w14:paraId="71DE9BC6" w14:textId="77777777" w:rsidR="007558F2" w:rsidRPr="00391C10" w:rsidRDefault="007558F2" w:rsidP="007558F2">
      <w:pPr>
        <w:pStyle w:val="P68B1DB1-Normal2"/>
        <w:shd w:val="clear" w:color="auto" w:fill="FFFFFF"/>
        <w:spacing w:after="0" w:line="240" w:lineRule="auto"/>
        <w:jc w:val="center"/>
        <w:textAlignment w:val="baseline"/>
        <w:rPr>
          <w:rFonts w:ascii="Times New Roman" w:hAnsi="Times New Roman"/>
          <w:szCs w:val="24"/>
        </w:rPr>
      </w:pPr>
    </w:p>
    <w:p w14:paraId="040AED59" w14:textId="77777777" w:rsidR="007558F2" w:rsidRPr="00A54732" w:rsidRDefault="007558F2" w:rsidP="007558F2">
      <w:pPr>
        <w:pStyle w:val="P68B1DB1-Normal3"/>
        <w:shd w:val="clear" w:color="auto" w:fill="FFFFFF"/>
        <w:spacing w:after="0" w:line="240" w:lineRule="auto"/>
        <w:jc w:val="center"/>
        <w:textAlignment w:val="baseline"/>
        <w:rPr>
          <w:rFonts w:ascii="Times New Roman" w:hAnsi="Times New Roman"/>
          <w:b w:val="0"/>
          <w:i w:val="0"/>
          <w:color w:val="FF0000"/>
          <w:sz w:val="24"/>
          <w:szCs w:val="24"/>
        </w:rPr>
      </w:pPr>
      <w:r w:rsidRPr="00BD09A5">
        <w:rPr>
          <w:rFonts w:ascii="Times New Roman" w:hAnsi="Times New Roman"/>
          <w:b w:val="0"/>
          <w:i w:val="0"/>
          <w:sz w:val="24"/>
          <w:szCs w:val="24"/>
        </w:rPr>
        <w:t>Neni</w:t>
      </w:r>
      <w:r w:rsidR="008E1B51">
        <w:rPr>
          <w:rFonts w:ascii="Times New Roman" w:hAnsi="Times New Roman"/>
          <w:b w:val="0"/>
          <w:i w:val="0"/>
          <w:sz w:val="24"/>
          <w:szCs w:val="24"/>
        </w:rPr>
        <w:t xml:space="preserve"> </w:t>
      </w:r>
      <w:r w:rsidR="00A54732">
        <w:rPr>
          <w:rFonts w:ascii="Times New Roman" w:hAnsi="Times New Roman"/>
          <w:b w:val="0"/>
          <w:i w:val="0"/>
          <w:sz w:val="24"/>
          <w:szCs w:val="24"/>
        </w:rPr>
        <w:t xml:space="preserve">137 </w:t>
      </w:r>
    </w:p>
    <w:p w14:paraId="324030E5" w14:textId="77777777" w:rsidR="007558F2" w:rsidRDefault="007558F2" w:rsidP="007558F2">
      <w:pPr>
        <w:pStyle w:val="P68B1DB1-Normal3"/>
        <w:shd w:val="clear" w:color="auto" w:fill="FFFFFF"/>
        <w:spacing w:after="0" w:line="240" w:lineRule="auto"/>
        <w:jc w:val="center"/>
        <w:textAlignment w:val="baseline"/>
        <w:rPr>
          <w:rFonts w:ascii="Times New Roman" w:hAnsi="Times New Roman"/>
          <w:b w:val="0"/>
          <w:i w:val="0"/>
          <w:sz w:val="24"/>
          <w:szCs w:val="24"/>
        </w:rPr>
      </w:pPr>
      <w:r w:rsidRPr="009C634C">
        <w:rPr>
          <w:rFonts w:ascii="Times New Roman" w:hAnsi="Times New Roman"/>
          <w:b w:val="0"/>
          <w:i w:val="0"/>
          <w:sz w:val="24"/>
          <w:szCs w:val="24"/>
        </w:rPr>
        <w:t>Miratimi i bashkimit ose ndarjes se fondit t</w:t>
      </w:r>
      <w:r w:rsidR="00632BC9">
        <w:rPr>
          <w:rFonts w:ascii="Times New Roman" w:hAnsi="Times New Roman"/>
          <w:b w:val="0"/>
          <w:i w:val="0"/>
          <w:sz w:val="24"/>
          <w:szCs w:val="24"/>
        </w:rPr>
        <w:t>ë</w:t>
      </w:r>
      <w:r w:rsidRPr="009C634C">
        <w:rPr>
          <w:rFonts w:ascii="Times New Roman" w:hAnsi="Times New Roman"/>
          <w:b w:val="0"/>
          <w:i w:val="0"/>
          <w:sz w:val="24"/>
          <w:szCs w:val="24"/>
        </w:rPr>
        <w:t xml:space="preserve"> pensionit</w:t>
      </w:r>
    </w:p>
    <w:p w14:paraId="63A0988E" w14:textId="77777777" w:rsidR="007558F2" w:rsidRPr="009C634C" w:rsidRDefault="007558F2" w:rsidP="007558F2">
      <w:pPr>
        <w:pStyle w:val="P68B1DB1-Normal3"/>
        <w:shd w:val="clear" w:color="auto" w:fill="FFFFFF"/>
        <w:spacing w:after="0" w:line="240" w:lineRule="auto"/>
        <w:jc w:val="center"/>
        <w:textAlignment w:val="baseline"/>
        <w:rPr>
          <w:rFonts w:ascii="Times New Roman" w:hAnsi="Times New Roman"/>
          <w:b w:val="0"/>
          <w:i w:val="0"/>
          <w:sz w:val="24"/>
          <w:szCs w:val="24"/>
        </w:rPr>
      </w:pPr>
    </w:p>
    <w:p w14:paraId="230977D9" w14:textId="77777777" w:rsidR="007558F2" w:rsidRPr="00391C10" w:rsidRDefault="007558F2" w:rsidP="007558F2">
      <w:pPr>
        <w:pStyle w:val="P68B1DB1-Normal3"/>
        <w:shd w:val="clear" w:color="auto" w:fill="FFFFFF"/>
        <w:spacing w:after="225" w:line="240" w:lineRule="auto"/>
        <w:jc w:val="both"/>
        <w:textAlignment w:val="baseline"/>
        <w:rPr>
          <w:rFonts w:ascii="Times New Roman" w:hAnsi="Times New Roman"/>
          <w:b w:val="0"/>
          <w:i w:val="0"/>
          <w:sz w:val="24"/>
          <w:szCs w:val="24"/>
        </w:rPr>
      </w:pPr>
      <w:r>
        <w:rPr>
          <w:rFonts w:ascii="Times New Roman" w:hAnsi="Times New Roman"/>
          <w:b w:val="0"/>
          <w:i w:val="0"/>
          <w:sz w:val="24"/>
          <w:szCs w:val="24"/>
        </w:rPr>
        <w:t xml:space="preserve">1. </w:t>
      </w:r>
      <w:r w:rsidRPr="00391C10">
        <w:rPr>
          <w:rFonts w:ascii="Times New Roman" w:hAnsi="Times New Roman"/>
          <w:b w:val="0"/>
          <w:i w:val="0"/>
          <w:sz w:val="24"/>
          <w:szCs w:val="24"/>
        </w:rPr>
        <w:t>Autoriteti miraton paraprakisht çdo bashkim ose ndarje t</w:t>
      </w:r>
      <w:r w:rsidR="00632BC9">
        <w:rPr>
          <w:rFonts w:ascii="Times New Roman" w:hAnsi="Times New Roman"/>
          <w:b w:val="0"/>
          <w:i w:val="0"/>
          <w:sz w:val="24"/>
          <w:szCs w:val="24"/>
        </w:rPr>
        <w:t>ë</w:t>
      </w:r>
      <w:r w:rsidRPr="00391C10">
        <w:rPr>
          <w:rFonts w:ascii="Times New Roman" w:hAnsi="Times New Roman"/>
          <w:b w:val="0"/>
          <w:i w:val="0"/>
          <w:sz w:val="24"/>
          <w:szCs w:val="24"/>
        </w:rPr>
        <w:t xml:space="preserve"> fondeve të pensionit privat. Kërkesa për miratimin e bashkimit ose ndarjes paraqitet nga shoqëria administruese e fondeve </w:t>
      </w:r>
      <w:r w:rsidR="007F5A2F">
        <w:rPr>
          <w:rFonts w:ascii="Times New Roman" w:hAnsi="Times New Roman"/>
          <w:b w:val="0"/>
          <w:i w:val="0"/>
          <w:sz w:val="24"/>
          <w:szCs w:val="24"/>
        </w:rPr>
        <w:t>t</w:t>
      </w:r>
      <w:r w:rsidR="00665515">
        <w:rPr>
          <w:rFonts w:ascii="Times New Roman" w:hAnsi="Times New Roman"/>
          <w:b w:val="0"/>
          <w:i w:val="0"/>
          <w:sz w:val="24"/>
          <w:szCs w:val="24"/>
        </w:rPr>
        <w:t>ë</w:t>
      </w:r>
      <w:r w:rsidR="007F5A2F">
        <w:rPr>
          <w:rFonts w:ascii="Times New Roman" w:hAnsi="Times New Roman"/>
          <w:b w:val="0"/>
          <w:i w:val="0"/>
          <w:sz w:val="24"/>
          <w:szCs w:val="24"/>
        </w:rPr>
        <w:t xml:space="preserve"> </w:t>
      </w:r>
      <w:r w:rsidRPr="00391C10">
        <w:rPr>
          <w:rFonts w:ascii="Times New Roman" w:hAnsi="Times New Roman"/>
          <w:b w:val="0"/>
          <w:i w:val="0"/>
          <w:sz w:val="24"/>
          <w:szCs w:val="24"/>
        </w:rPr>
        <w:t xml:space="preserve">pensionit.  </w:t>
      </w:r>
    </w:p>
    <w:p w14:paraId="3D4787C4" w14:textId="77777777" w:rsidR="007558F2" w:rsidRPr="00391C10" w:rsidRDefault="007558F2" w:rsidP="007558F2">
      <w:pPr>
        <w:pStyle w:val="P68B1DB1-Normal3"/>
        <w:shd w:val="clear" w:color="auto" w:fill="FFFFFF"/>
        <w:spacing w:after="225" w:line="240" w:lineRule="auto"/>
        <w:jc w:val="both"/>
        <w:textAlignment w:val="baseline"/>
        <w:rPr>
          <w:rFonts w:ascii="Times New Roman" w:hAnsi="Times New Roman"/>
          <w:b w:val="0"/>
          <w:i w:val="0"/>
          <w:sz w:val="24"/>
          <w:szCs w:val="24"/>
        </w:rPr>
      </w:pPr>
      <w:r w:rsidRPr="00391C10">
        <w:rPr>
          <w:rFonts w:ascii="Times New Roman" w:hAnsi="Times New Roman"/>
          <w:b w:val="0"/>
          <w:i w:val="0"/>
          <w:sz w:val="24"/>
          <w:szCs w:val="24"/>
        </w:rPr>
        <w:t xml:space="preserve">2. Kërkesa për miratim shoqërohet nga: </w:t>
      </w:r>
    </w:p>
    <w:p w14:paraId="7C302C10" w14:textId="77777777" w:rsidR="007558F2" w:rsidRPr="00391C10" w:rsidRDefault="007558F2" w:rsidP="007558F2">
      <w:pPr>
        <w:pStyle w:val="P68B1DB1-Normal3"/>
        <w:shd w:val="clear" w:color="auto" w:fill="FFFFFF"/>
        <w:spacing w:after="225" w:line="240" w:lineRule="auto"/>
        <w:jc w:val="both"/>
        <w:textAlignment w:val="baseline"/>
        <w:rPr>
          <w:rFonts w:ascii="Times New Roman" w:hAnsi="Times New Roman"/>
          <w:b w:val="0"/>
          <w:i w:val="0"/>
          <w:sz w:val="24"/>
          <w:szCs w:val="24"/>
        </w:rPr>
      </w:pPr>
      <w:r w:rsidRPr="00391C10">
        <w:rPr>
          <w:rFonts w:ascii="Times New Roman" w:hAnsi="Times New Roman"/>
          <w:b w:val="0"/>
          <w:i w:val="0"/>
          <w:sz w:val="24"/>
          <w:szCs w:val="24"/>
        </w:rPr>
        <w:t xml:space="preserve">a) projektmarrëveshja për bashkim ose ndarjen;  </w:t>
      </w:r>
    </w:p>
    <w:p w14:paraId="5F17550D" w14:textId="0CBBE121" w:rsidR="007558F2" w:rsidRPr="00391C10" w:rsidRDefault="007558F2" w:rsidP="007558F2">
      <w:pPr>
        <w:pStyle w:val="P68B1DB1-Normal3"/>
        <w:shd w:val="clear" w:color="auto" w:fill="FFFFFF"/>
        <w:spacing w:after="225" w:line="240" w:lineRule="auto"/>
        <w:textAlignment w:val="baseline"/>
        <w:rPr>
          <w:rFonts w:ascii="Times New Roman" w:hAnsi="Times New Roman"/>
          <w:b w:val="0"/>
          <w:i w:val="0"/>
          <w:sz w:val="24"/>
          <w:szCs w:val="24"/>
        </w:rPr>
      </w:pPr>
      <w:r w:rsidRPr="00391C10">
        <w:rPr>
          <w:rFonts w:ascii="Times New Roman" w:hAnsi="Times New Roman"/>
          <w:b w:val="0"/>
          <w:i w:val="0"/>
          <w:sz w:val="24"/>
          <w:szCs w:val="24"/>
        </w:rPr>
        <w:t xml:space="preserve">b) </w:t>
      </w:r>
      <w:r>
        <w:rPr>
          <w:rFonts w:ascii="Times New Roman" w:hAnsi="Times New Roman"/>
          <w:b w:val="0"/>
          <w:i w:val="0"/>
          <w:sz w:val="24"/>
          <w:szCs w:val="24"/>
        </w:rPr>
        <w:t xml:space="preserve">opinionin e </w:t>
      </w:r>
      <w:r w:rsidRPr="00391C10">
        <w:rPr>
          <w:rFonts w:ascii="Times New Roman" w:hAnsi="Times New Roman"/>
          <w:b w:val="0"/>
          <w:i w:val="0"/>
          <w:sz w:val="24"/>
          <w:szCs w:val="24"/>
        </w:rPr>
        <w:t>depozitarë</w:t>
      </w:r>
      <w:r>
        <w:rPr>
          <w:rFonts w:ascii="Times New Roman" w:hAnsi="Times New Roman"/>
          <w:b w:val="0"/>
          <w:i w:val="0"/>
          <w:sz w:val="24"/>
          <w:szCs w:val="24"/>
        </w:rPr>
        <w:t>ve</w:t>
      </w:r>
      <w:r w:rsidRPr="00391C10">
        <w:rPr>
          <w:rFonts w:ascii="Times New Roman" w:hAnsi="Times New Roman"/>
          <w:b w:val="0"/>
          <w:i w:val="0"/>
          <w:sz w:val="24"/>
          <w:szCs w:val="24"/>
        </w:rPr>
        <w:t xml:space="preserve">, në zbatim të </w:t>
      </w:r>
      <w:r w:rsidRPr="001F24A0">
        <w:rPr>
          <w:rFonts w:ascii="Times New Roman" w:hAnsi="Times New Roman"/>
          <w:b w:val="0"/>
          <w:i w:val="0"/>
          <w:sz w:val="24"/>
          <w:szCs w:val="24"/>
        </w:rPr>
        <w:t xml:space="preserve">nenit </w:t>
      </w:r>
      <w:r w:rsidR="00B4433A" w:rsidRPr="00B4433A">
        <w:rPr>
          <w:rFonts w:ascii="Times New Roman" w:hAnsi="Times New Roman"/>
          <w:b w:val="0"/>
          <w:i w:val="0"/>
          <w:color w:val="auto"/>
          <w:sz w:val="24"/>
          <w:szCs w:val="24"/>
        </w:rPr>
        <w:t>139</w:t>
      </w:r>
      <w:r w:rsidR="00C41B21">
        <w:rPr>
          <w:rFonts w:ascii="Times New Roman" w:hAnsi="Times New Roman"/>
          <w:b w:val="0"/>
          <w:i w:val="0"/>
          <w:color w:val="auto"/>
          <w:sz w:val="24"/>
          <w:szCs w:val="24"/>
        </w:rPr>
        <w:t>,</w:t>
      </w:r>
      <w:r w:rsidR="001F24A0" w:rsidRPr="00B4433A">
        <w:rPr>
          <w:rFonts w:ascii="Times New Roman" w:hAnsi="Times New Roman"/>
          <w:b w:val="0"/>
          <w:i w:val="0"/>
          <w:color w:val="auto"/>
          <w:sz w:val="24"/>
          <w:szCs w:val="24"/>
        </w:rPr>
        <w:t xml:space="preserve"> </w:t>
      </w:r>
      <w:r w:rsidRPr="00391C10">
        <w:rPr>
          <w:rFonts w:ascii="Times New Roman" w:hAnsi="Times New Roman"/>
          <w:b w:val="0"/>
          <w:i w:val="0"/>
          <w:sz w:val="24"/>
          <w:szCs w:val="24"/>
        </w:rPr>
        <w:t xml:space="preserve">të këtij ligji; </w:t>
      </w:r>
    </w:p>
    <w:p w14:paraId="1D26BBA7" w14:textId="7C5C8DAD" w:rsidR="007558F2" w:rsidRPr="00391C10" w:rsidRDefault="007558F2" w:rsidP="007558F2">
      <w:pPr>
        <w:pStyle w:val="P68B1DB1-Normal3"/>
        <w:shd w:val="clear" w:color="auto" w:fill="FFFFFF"/>
        <w:spacing w:after="225" w:line="240" w:lineRule="auto"/>
        <w:jc w:val="both"/>
        <w:textAlignment w:val="baseline"/>
        <w:rPr>
          <w:rFonts w:ascii="Times New Roman" w:hAnsi="Times New Roman"/>
          <w:b w:val="0"/>
          <w:i w:val="0"/>
          <w:sz w:val="24"/>
          <w:szCs w:val="24"/>
        </w:rPr>
      </w:pPr>
      <w:r w:rsidRPr="00391C10">
        <w:rPr>
          <w:rFonts w:ascii="Times New Roman" w:hAnsi="Times New Roman"/>
          <w:b w:val="0"/>
          <w:i w:val="0"/>
          <w:sz w:val="24"/>
          <w:szCs w:val="24"/>
        </w:rPr>
        <w:t xml:space="preserve">c) draft informacioni që do t’u dërgohet </w:t>
      </w:r>
      <w:r>
        <w:rPr>
          <w:rFonts w:ascii="Times New Roman" w:hAnsi="Times New Roman"/>
          <w:b w:val="0"/>
          <w:i w:val="0"/>
          <w:sz w:val="24"/>
          <w:szCs w:val="24"/>
        </w:rPr>
        <w:t>an</w:t>
      </w:r>
      <w:r w:rsidR="00632BC9">
        <w:rPr>
          <w:rFonts w:ascii="Times New Roman" w:hAnsi="Times New Roman"/>
          <w:b w:val="0"/>
          <w:i w:val="0"/>
          <w:sz w:val="24"/>
          <w:szCs w:val="24"/>
        </w:rPr>
        <w:t>ë</w:t>
      </w:r>
      <w:r>
        <w:rPr>
          <w:rFonts w:ascii="Times New Roman" w:hAnsi="Times New Roman"/>
          <w:b w:val="0"/>
          <w:i w:val="0"/>
          <w:sz w:val="24"/>
          <w:szCs w:val="24"/>
        </w:rPr>
        <w:t>tar</w:t>
      </w:r>
      <w:r w:rsidR="00632BC9">
        <w:rPr>
          <w:rFonts w:ascii="Times New Roman" w:hAnsi="Times New Roman"/>
          <w:b w:val="0"/>
          <w:i w:val="0"/>
          <w:sz w:val="24"/>
          <w:szCs w:val="24"/>
        </w:rPr>
        <w:t>ë</w:t>
      </w:r>
      <w:r>
        <w:rPr>
          <w:rFonts w:ascii="Times New Roman" w:hAnsi="Times New Roman"/>
          <w:b w:val="0"/>
          <w:i w:val="0"/>
          <w:sz w:val="24"/>
          <w:szCs w:val="24"/>
        </w:rPr>
        <w:t>ve</w:t>
      </w:r>
      <w:r w:rsidRPr="00391C10">
        <w:rPr>
          <w:rFonts w:ascii="Times New Roman" w:hAnsi="Times New Roman"/>
          <w:b w:val="0"/>
          <w:i w:val="0"/>
          <w:sz w:val="24"/>
          <w:szCs w:val="24"/>
        </w:rPr>
        <w:t xml:space="preserve">, në zbatim të nenit </w:t>
      </w:r>
      <w:r w:rsidR="00B4433A" w:rsidRPr="00B4433A">
        <w:rPr>
          <w:rFonts w:ascii="Times New Roman" w:hAnsi="Times New Roman"/>
          <w:b w:val="0"/>
          <w:i w:val="0"/>
          <w:color w:val="auto"/>
          <w:sz w:val="24"/>
          <w:szCs w:val="24"/>
        </w:rPr>
        <w:t>140</w:t>
      </w:r>
      <w:r w:rsidR="00C41B21">
        <w:rPr>
          <w:rFonts w:ascii="Times New Roman" w:hAnsi="Times New Roman"/>
          <w:b w:val="0"/>
          <w:i w:val="0"/>
          <w:color w:val="auto"/>
          <w:sz w:val="24"/>
          <w:szCs w:val="24"/>
        </w:rPr>
        <w:t>,</w:t>
      </w:r>
      <w:r w:rsidR="001F24A0">
        <w:rPr>
          <w:rFonts w:ascii="Times New Roman" w:hAnsi="Times New Roman"/>
          <w:b w:val="0"/>
          <w:i w:val="0"/>
          <w:sz w:val="24"/>
          <w:szCs w:val="24"/>
        </w:rPr>
        <w:t xml:space="preserve"> </w:t>
      </w:r>
      <w:r w:rsidRPr="00391C10">
        <w:rPr>
          <w:rFonts w:ascii="Times New Roman" w:hAnsi="Times New Roman"/>
          <w:b w:val="0"/>
          <w:i w:val="0"/>
          <w:sz w:val="24"/>
          <w:szCs w:val="24"/>
        </w:rPr>
        <w:t xml:space="preserve">të këtij ligji; </w:t>
      </w:r>
    </w:p>
    <w:p w14:paraId="71F9A6AB" w14:textId="77777777" w:rsidR="007558F2" w:rsidRPr="00391C10" w:rsidRDefault="007558F2" w:rsidP="007558F2">
      <w:pPr>
        <w:pStyle w:val="P68B1DB1-Normal3"/>
        <w:shd w:val="clear" w:color="auto" w:fill="FFFFFF"/>
        <w:spacing w:after="225" w:line="240" w:lineRule="auto"/>
        <w:jc w:val="both"/>
        <w:textAlignment w:val="baseline"/>
        <w:rPr>
          <w:rFonts w:ascii="Times New Roman" w:hAnsi="Times New Roman"/>
          <w:b w:val="0"/>
          <w:i w:val="0"/>
          <w:sz w:val="24"/>
          <w:szCs w:val="24"/>
        </w:rPr>
      </w:pPr>
      <w:r w:rsidRPr="00391C10">
        <w:rPr>
          <w:rFonts w:ascii="Times New Roman" w:hAnsi="Times New Roman"/>
          <w:b w:val="0"/>
          <w:i w:val="0"/>
          <w:sz w:val="24"/>
          <w:szCs w:val="24"/>
        </w:rPr>
        <w:t xml:space="preserve">ç) prospektin e fondit dhe </w:t>
      </w:r>
      <w:r w:rsidR="00F7467A">
        <w:rPr>
          <w:rFonts w:ascii="Times New Roman" w:hAnsi="Times New Roman"/>
          <w:b w:val="0"/>
          <w:i w:val="0"/>
          <w:sz w:val="24"/>
          <w:szCs w:val="24"/>
        </w:rPr>
        <w:t>çdo rregull tjet</w:t>
      </w:r>
      <w:r w:rsidR="00632BC9">
        <w:rPr>
          <w:rFonts w:ascii="Times New Roman" w:hAnsi="Times New Roman"/>
          <w:b w:val="0"/>
          <w:i w:val="0"/>
          <w:sz w:val="24"/>
          <w:szCs w:val="24"/>
        </w:rPr>
        <w:t>ë</w:t>
      </w:r>
      <w:r w:rsidR="00F7467A">
        <w:rPr>
          <w:rFonts w:ascii="Times New Roman" w:hAnsi="Times New Roman"/>
          <w:b w:val="0"/>
          <w:i w:val="0"/>
          <w:sz w:val="24"/>
          <w:szCs w:val="24"/>
        </w:rPr>
        <w:t>r t</w:t>
      </w:r>
      <w:r w:rsidR="00632BC9">
        <w:rPr>
          <w:rFonts w:ascii="Times New Roman" w:hAnsi="Times New Roman"/>
          <w:b w:val="0"/>
          <w:i w:val="0"/>
          <w:sz w:val="24"/>
          <w:szCs w:val="24"/>
        </w:rPr>
        <w:t>ë</w:t>
      </w:r>
      <w:r w:rsidRPr="00391C10">
        <w:rPr>
          <w:rFonts w:ascii="Times New Roman" w:hAnsi="Times New Roman"/>
          <w:b w:val="0"/>
          <w:i w:val="0"/>
          <w:sz w:val="24"/>
          <w:szCs w:val="24"/>
        </w:rPr>
        <w:t xml:space="preserve"> fondit marrës; </w:t>
      </w:r>
    </w:p>
    <w:p w14:paraId="117BE662" w14:textId="77777777" w:rsidR="007558F2" w:rsidRPr="00391C10" w:rsidRDefault="007558F2" w:rsidP="007558F2">
      <w:pPr>
        <w:pStyle w:val="P68B1DB1-Normal3"/>
        <w:shd w:val="clear" w:color="auto" w:fill="FFFFFF"/>
        <w:spacing w:after="225" w:line="240" w:lineRule="auto"/>
        <w:jc w:val="both"/>
        <w:textAlignment w:val="baseline"/>
        <w:rPr>
          <w:rFonts w:ascii="Times New Roman" w:hAnsi="Times New Roman"/>
          <w:b w:val="0"/>
          <w:i w:val="0"/>
          <w:sz w:val="24"/>
          <w:szCs w:val="24"/>
        </w:rPr>
      </w:pPr>
      <w:r w:rsidRPr="00391C10">
        <w:rPr>
          <w:rFonts w:ascii="Times New Roman" w:hAnsi="Times New Roman"/>
          <w:b w:val="0"/>
          <w:i w:val="0"/>
          <w:sz w:val="24"/>
          <w:szCs w:val="24"/>
        </w:rPr>
        <w:lastRenderedPageBreak/>
        <w:t xml:space="preserve">d) dokumentacioni që dëshmon se është lidhur marrëveshja me depozitarin dhe audituesin lidhur me përgatitjen e konfirmimit, pas vënies në zbatim të bashkimit ose ndarjes, në zbatim të nenit </w:t>
      </w:r>
      <w:r>
        <w:rPr>
          <w:rFonts w:ascii="Times New Roman" w:hAnsi="Times New Roman"/>
          <w:b w:val="0"/>
          <w:i w:val="0"/>
          <w:sz w:val="24"/>
          <w:szCs w:val="24"/>
        </w:rPr>
        <w:t xml:space="preserve">x </w:t>
      </w:r>
      <w:r w:rsidRPr="00391C10">
        <w:rPr>
          <w:rFonts w:ascii="Times New Roman" w:hAnsi="Times New Roman"/>
          <w:b w:val="0"/>
          <w:i w:val="0"/>
          <w:sz w:val="24"/>
          <w:szCs w:val="24"/>
        </w:rPr>
        <w:t xml:space="preserve">të këtij ligji. </w:t>
      </w:r>
    </w:p>
    <w:p w14:paraId="5942059B" w14:textId="77777777" w:rsidR="001F24A0" w:rsidRDefault="007F5A2F" w:rsidP="001F24A0">
      <w:pPr>
        <w:pStyle w:val="P68B1DB1-Normal3"/>
        <w:shd w:val="clear" w:color="auto" w:fill="FFFFFF"/>
        <w:spacing w:after="0" w:line="240" w:lineRule="auto"/>
        <w:jc w:val="both"/>
        <w:textAlignment w:val="baseline"/>
        <w:rPr>
          <w:rFonts w:ascii="Times New Roman" w:hAnsi="Times New Roman"/>
          <w:b w:val="0"/>
          <w:i w:val="0"/>
          <w:sz w:val="24"/>
          <w:szCs w:val="24"/>
        </w:rPr>
      </w:pPr>
      <w:r>
        <w:rPr>
          <w:rFonts w:ascii="Times New Roman" w:hAnsi="Times New Roman"/>
          <w:b w:val="0"/>
          <w:i w:val="0"/>
          <w:sz w:val="24"/>
          <w:szCs w:val="24"/>
        </w:rPr>
        <w:t>3</w:t>
      </w:r>
      <w:r w:rsidR="001F24A0">
        <w:rPr>
          <w:rFonts w:ascii="Times New Roman" w:hAnsi="Times New Roman"/>
          <w:b w:val="0"/>
          <w:i w:val="0"/>
          <w:sz w:val="24"/>
          <w:szCs w:val="24"/>
        </w:rPr>
        <w:t xml:space="preserve">. </w:t>
      </w:r>
      <w:r w:rsidR="007558F2" w:rsidRPr="00172837">
        <w:rPr>
          <w:rFonts w:ascii="Times New Roman" w:hAnsi="Times New Roman"/>
          <w:b w:val="0"/>
          <w:i w:val="0"/>
          <w:sz w:val="24"/>
          <w:szCs w:val="24"/>
        </w:rPr>
        <w:t>Autoriteti mund t</w:t>
      </w:r>
      <w:r w:rsidR="00632BC9">
        <w:rPr>
          <w:rFonts w:ascii="Times New Roman" w:hAnsi="Times New Roman"/>
          <w:b w:val="0"/>
          <w:i w:val="0"/>
          <w:sz w:val="24"/>
          <w:szCs w:val="24"/>
        </w:rPr>
        <w:t>ë</w:t>
      </w:r>
      <w:r w:rsidR="007558F2" w:rsidRPr="00172837">
        <w:rPr>
          <w:rFonts w:ascii="Times New Roman" w:hAnsi="Times New Roman"/>
          <w:b w:val="0"/>
          <w:i w:val="0"/>
          <w:sz w:val="24"/>
          <w:szCs w:val="24"/>
        </w:rPr>
        <w:t xml:space="preserve"> k</w:t>
      </w:r>
      <w:r w:rsidR="00632BC9">
        <w:rPr>
          <w:rFonts w:ascii="Times New Roman" w:hAnsi="Times New Roman"/>
          <w:b w:val="0"/>
          <w:i w:val="0"/>
          <w:sz w:val="24"/>
          <w:szCs w:val="24"/>
        </w:rPr>
        <w:t>ë</w:t>
      </w:r>
      <w:r w:rsidR="007558F2" w:rsidRPr="00172837">
        <w:rPr>
          <w:rFonts w:ascii="Times New Roman" w:hAnsi="Times New Roman"/>
          <w:b w:val="0"/>
          <w:i w:val="0"/>
          <w:sz w:val="24"/>
          <w:szCs w:val="24"/>
        </w:rPr>
        <w:t>rkoj</w:t>
      </w:r>
      <w:r w:rsidR="00632BC9">
        <w:rPr>
          <w:rFonts w:ascii="Times New Roman" w:hAnsi="Times New Roman"/>
          <w:b w:val="0"/>
          <w:i w:val="0"/>
          <w:sz w:val="24"/>
          <w:szCs w:val="24"/>
        </w:rPr>
        <w:t>ë</w:t>
      </w:r>
      <w:r w:rsidR="007558F2" w:rsidRPr="00172837">
        <w:rPr>
          <w:rFonts w:ascii="Times New Roman" w:hAnsi="Times New Roman"/>
          <w:b w:val="0"/>
          <w:i w:val="0"/>
          <w:sz w:val="24"/>
          <w:szCs w:val="24"/>
        </w:rPr>
        <w:t xml:space="preserve"> informacion shtes</w:t>
      </w:r>
      <w:r w:rsidR="00632BC9">
        <w:rPr>
          <w:rFonts w:ascii="Times New Roman" w:hAnsi="Times New Roman"/>
          <w:b w:val="0"/>
          <w:i w:val="0"/>
          <w:sz w:val="24"/>
          <w:szCs w:val="24"/>
        </w:rPr>
        <w:t>ë</w:t>
      </w:r>
      <w:r w:rsidR="007558F2" w:rsidRPr="00172837">
        <w:rPr>
          <w:rFonts w:ascii="Times New Roman" w:hAnsi="Times New Roman"/>
          <w:b w:val="0"/>
          <w:i w:val="0"/>
          <w:sz w:val="24"/>
          <w:szCs w:val="24"/>
        </w:rPr>
        <w:t xml:space="preserve"> përveç informacionit dhe dokumentacionit të përmendur në </w:t>
      </w:r>
      <w:r>
        <w:rPr>
          <w:rFonts w:ascii="Times New Roman" w:hAnsi="Times New Roman"/>
          <w:b w:val="0"/>
          <w:i w:val="0"/>
          <w:sz w:val="24"/>
          <w:szCs w:val="24"/>
        </w:rPr>
        <w:t>pik</w:t>
      </w:r>
      <w:r w:rsidR="00665515">
        <w:rPr>
          <w:rFonts w:ascii="Times New Roman" w:hAnsi="Times New Roman"/>
          <w:b w:val="0"/>
          <w:i w:val="0"/>
          <w:sz w:val="24"/>
          <w:szCs w:val="24"/>
        </w:rPr>
        <w:t>ë</w:t>
      </w:r>
      <w:r>
        <w:rPr>
          <w:rFonts w:ascii="Times New Roman" w:hAnsi="Times New Roman"/>
          <w:b w:val="0"/>
          <w:i w:val="0"/>
          <w:sz w:val="24"/>
          <w:szCs w:val="24"/>
        </w:rPr>
        <w:t>n</w:t>
      </w:r>
      <w:r w:rsidRPr="00172837">
        <w:rPr>
          <w:rFonts w:ascii="Times New Roman" w:hAnsi="Times New Roman"/>
          <w:b w:val="0"/>
          <w:i w:val="0"/>
          <w:sz w:val="24"/>
          <w:szCs w:val="24"/>
        </w:rPr>
        <w:t xml:space="preserve"> </w:t>
      </w:r>
      <w:r w:rsidR="007558F2" w:rsidRPr="00172837">
        <w:rPr>
          <w:rFonts w:ascii="Times New Roman" w:hAnsi="Times New Roman"/>
          <w:b w:val="0"/>
          <w:i w:val="0"/>
          <w:sz w:val="24"/>
          <w:szCs w:val="24"/>
        </w:rPr>
        <w:t>2 të këtij neni</w:t>
      </w:r>
      <w:r w:rsidR="007558F2" w:rsidRPr="00283D83">
        <w:rPr>
          <w:rFonts w:ascii="Times New Roman" w:hAnsi="Times New Roman"/>
          <w:b w:val="0"/>
          <w:i w:val="0"/>
          <w:sz w:val="24"/>
          <w:szCs w:val="24"/>
        </w:rPr>
        <w:t xml:space="preserve"> </w:t>
      </w:r>
      <w:r w:rsidR="007558F2" w:rsidRPr="00391C10">
        <w:rPr>
          <w:rFonts w:ascii="Times New Roman" w:hAnsi="Times New Roman"/>
          <w:b w:val="0"/>
          <w:i w:val="0"/>
          <w:sz w:val="24"/>
          <w:szCs w:val="24"/>
        </w:rPr>
        <w:t>brenda 10 ditëve punë pas marrjes së kërkesës</w:t>
      </w:r>
      <w:r w:rsidR="007558F2" w:rsidRPr="00172837">
        <w:rPr>
          <w:rFonts w:ascii="Times New Roman" w:hAnsi="Times New Roman"/>
          <w:b w:val="0"/>
          <w:i w:val="0"/>
          <w:sz w:val="24"/>
          <w:szCs w:val="24"/>
        </w:rPr>
        <w:t xml:space="preserve">. </w:t>
      </w:r>
      <w:r w:rsidR="007558F2" w:rsidRPr="00283D83">
        <w:rPr>
          <w:rFonts w:ascii="Times New Roman" w:hAnsi="Times New Roman"/>
          <w:b w:val="0"/>
          <w:i w:val="0"/>
          <w:sz w:val="24"/>
          <w:szCs w:val="24"/>
        </w:rPr>
        <w:t>Autoriteti mund të kërkojë ndryshime në informacionet që u dërgohen an</w:t>
      </w:r>
      <w:r w:rsidR="00632BC9">
        <w:rPr>
          <w:rFonts w:ascii="Times New Roman" w:hAnsi="Times New Roman"/>
          <w:b w:val="0"/>
          <w:i w:val="0"/>
          <w:sz w:val="24"/>
          <w:szCs w:val="24"/>
        </w:rPr>
        <w:t>ë</w:t>
      </w:r>
      <w:r w:rsidR="007558F2" w:rsidRPr="00283D83">
        <w:rPr>
          <w:rFonts w:ascii="Times New Roman" w:hAnsi="Times New Roman"/>
          <w:b w:val="0"/>
          <w:i w:val="0"/>
          <w:sz w:val="24"/>
          <w:szCs w:val="24"/>
        </w:rPr>
        <w:t>tar</w:t>
      </w:r>
      <w:r w:rsidR="00632BC9">
        <w:rPr>
          <w:rFonts w:ascii="Times New Roman" w:hAnsi="Times New Roman"/>
          <w:b w:val="0"/>
          <w:i w:val="0"/>
          <w:sz w:val="24"/>
          <w:szCs w:val="24"/>
        </w:rPr>
        <w:t>ë</w:t>
      </w:r>
      <w:r w:rsidR="007558F2" w:rsidRPr="00283D83">
        <w:rPr>
          <w:rFonts w:ascii="Times New Roman" w:hAnsi="Times New Roman"/>
          <w:b w:val="0"/>
          <w:i w:val="0"/>
          <w:sz w:val="24"/>
          <w:szCs w:val="24"/>
        </w:rPr>
        <w:t xml:space="preserve">ve, nëse informacionet nuk i përmbushin kërkesat e këtij ligji. </w:t>
      </w:r>
    </w:p>
    <w:p w14:paraId="54DDFA80" w14:textId="77777777" w:rsidR="001F24A0" w:rsidRDefault="001F24A0" w:rsidP="001F24A0">
      <w:pPr>
        <w:pStyle w:val="P68B1DB1-Normal3"/>
        <w:shd w:val="clear" w:color="auto" w:fill="FFFFFF"/>
        <w:spacing w:after="0" w:line="240" w:lineRule="auto"/>
        <w:jc w:val="both"/>
        <w:textAlignment w:val="baseline"/>
        <w:rPr>
          <w:rFonts w:ascii="Times New Roman" w:hAnsi="Times New Roman"/>
          <w:b w:val="0"/>
          <w:i w:val="0"/>
          <w:sz w:val="24"/>
          <w:szCs w:val="24"/>
        </w:rPr>
      </w:pPr>
    </w:p>
    <w:p w14:paraId="62DFEF9E" w14:textId="77777777" w:rsidR="007F5A2F" w:rsidRDefault="007F5A2F" w:rsidP="001F24A0">
      <w:pPr>
        <w:pStyle w:val="P68B1DB1-Normal3"/>
        <w:shd w:val="clear" w:color="auto" w:fill="FFFFFF"/>
        <w:spacing w:after="0" w:line="240" w:lineRule="auto"/>
        <w:jc w:val="both"/>
        <w:textAlignment w:val="baseline"/>
        <w:rPr>
          <w:rFonts w:ascii="Times New Roman" w:hAnsi="Times New Roman"/>
          <w:b w:val="0"/>
          <w:i w:val="0"/>
          <w:sz w:val="24"/>
          <w:szCs w:val="24"/>
        </w:rPr>
      </w:pPr>
      <w:r>
        <w:rPr>
          <w:rFonts w:ascii="Times New Roman" w:hAnsi="Times New Roman"/>
          <w:b w:val="0"/>
          <w:i w:val="0"/>
          <w:sz w:val="24"/>
          <w:szCs w:val="24"/>
        </w:rPr>
        <w:t>4</w:t>
      </w:r>
      <w:r w:rsidR="001F24A0">
        <w:rPr>
          <w:rFonts w:ascii="Times New Roman" w:hAnsi="Times New Roman"/>
          <w:b w:val="0"/>
          <w:i w:val="0"/>
          <w:sz w:val="24"/>
          <w:szCs w:val="24"/>
        </w:rPr>
        <w:t>.</w:t>
      </w:r>
      <w:r w:rsidR="00EB7E93">
        <w:rPr>
          <w:rFonts w:ascii="Times New Roman" w:hAnsi="Times New Roman"/>
          <w:b w:val="0"/>
          <w:i w:val="0"/>
          <w:sz w:val="24"/>
          <w:szCs w:val="24"/>
        </w:rPr>
        <w:t xml:space="preserve"> </w:t>
      </w:r>
      <w:r w:rsidR="007558F2" w:rsidRPr="00283D83">
        <w:rPr>
          <w:rFonts w:ascii="Times New Roman" w:hAnsi="Times New Roman"/>
          <w:b w:val="0"/>
          <w:i w:val="0"/>
          <w:sz w:val="24"/>
          <w:szCs w:val="24"/>
        </w:rPr>
        <w:t xml:space="preserve">Kërkesa për bashkim shqyrtohet brenda 3 muajve, pas depozitimit të kërkesës së plotë. Autoriteti jep miratimin nëse janë përmbushur dispozitat e </w:t>
      </w:r>
      <w:r w:rsidR="00B4433A">
        <w:rPr>
          <w:rFonts w:ascii="Times New Roman" w:hAnsi="Times New Roman"/>
          <w:b w:val="0"/>
          <w:i w:val="0"/>
          <w:sz w:val="24"/>
          <w:szCs w:val="24"/>
        </w:rPr>
        <w:t xml:space="preserve">kreut </w:t>
      </w:r>
      <w:r w:rsidR="00A54732">
        <w:rPr>
          <w:rFonts w:ascii="Times New Roman" w:hAnsi="Times New Roman"/>
          <w:b w:val="0"/>
          <w:i w:val="0"/>
          <w:sz w:val="24"/>
          <w:szCs w:val="24"/>
        </w:rPr>
        <w:t>X</w:t>
      </w:r>
      <w:r w:rsidR="007558F2" w:rsidRPr="00283D83">
        <w:rPr>
          <w:rFonts w:ascii="Times New Roman" w:hAnsi="Times New Roman"/>
          <w:b w:val="0"/>
          <w:i w:val="0"/>
          <w:sz w:val="24"/>
          <w:szCs w:val="24"/>
        </w:rPr>
        <w:t xml:space="preserve"> të këtij ligji dhe n</w:t>
      </w:r>
      <w:r w:rsidR="00632BC9">
        <w:rPr>
          <w:rFonts w:ascii="Times New Roman" w:hAnsi="Times New Roman"/>
          <w:b w:val="0"/>
          <w:i w:val="0"/>
          <w:sz w:val="24"/>
          <w:szCs w:val="24"/>
        </w:rPr>
        <w:t>ë</w:t>
      </w:r>
      <w:r w:rsidR="007558F2" w:rsidRPr="00283D83">
        <w:rPr>
          <w:rFonts w:ascii="Times New Roman" w:hAnsi="Times New Roman"/>
          <w:b w:val="0"/>
          <w:i w:val="0"/>
          <w:sz w:val="24"/>
          <w:szCs w:val="24"/>
        </w:rPr>
        <w:t>se gjykohet se bashkimi ose ndarja e fondve nuk do t</w:t>
      </w:r>
      <w:r w:rsidR="00632BC9">
        <w:rPr>
          <w:rFonts w:ascii="Times New Roman" w:hAnsi="Times New Roman"/>
          <w:b w:val="0"/>
          <w:i w:val="0"/>
          <w:sz w:val="24"/>
          <w:szCs w:val="24"/>
        </w:rPr>
        <w:t>ë</w:t>
      </w:r>
      <w:r w:rsidR="007558F2" w:rsidRPr="00283D83">
        <w:rPr>
          <w:rFonts w:ascii="Times New Roman" w:hAnsi="Times New Roman"/>
          <w:b w:val="0"/>
          <w:i w:val="0"/>
          <w:sz w:val="24"/>
          <w:szCs w:val="24"/>
        </w:rPr>
        <w:t xml:space="preserve"> c</w:t>
      </w:r>
      <w:r w:rsidR="00632BC9">
        <w:rPr>
          <w:rFonts w:ascii="Times New Roman" w:hAnsi="Times New Roman"/>
          <w:b w:val="0"/>
          <w:i w:val="0"/>
          <w:sz w:val="24"/>
          <w:szCs w:val="24"/>
        </w:rPr>
        <w:t>ë</w:t>
      </w:r>
      <w:r w:rsidR="007558F2" w:rsidRPr="00283D83">
        <w:rPr>
          <w:rFonts w:ascii="Times New Roman" w:hAnsi="Times New Roman"/>
          <w:b w:val="0"/>
          <w:i w:val="0"/>
          <w:sz w:val="24"/>
          <w:szCs w:val="24"/>
        </w:rPr>
        <w:t>noj</w:t>
      </w:r>
      <w:r w:rsidR="00632BC9">
        <w:rPr>
          <w:rFonts w:ascii="Times New Roman" w:hAnsi="Times New Roman"/>
          <w:b w:val="0"/>
          <w:i w:val="0"/>
          <w:sz w:val="24"/>
          <w:szCs w:val="24"/>
        </w:rPr>
        <w:t>ë</w:t>
      </w:r>
      <w:r w:rsidR="007558F2" w:rsidRPr="00283D83">
        <w:rPr>
          <w:rFonts w:ascii="Times New Roman" w:hAnsi="Times New Roman"/>
          <w:b w:val="0"/>
          <w:i w:val="0"/>
          <w:sz w:val="24"/>
          <w:szCs w:val="24"/>
        </w:rPr>
        <w:t xml:space="preserve"> interesat e anetar</w:t>
      </w:r>
      <w:r w:rsidR="00632BC9">
        <w:rPr>
          <w:rFonts w:ascii="Times New Roman" w:hAnsi="Times New Roman"/>
          <w:b w:val="0"/>
          <w:i w:val="0"/>
          <w:sz w:val="24"/>
          <w:szCs w:val="24"/>
        </w:rPr>
        <w:t>ë</w:t>
      </w:r>
      <w:r w:rsidR="007558F2" w:rsidRPr="00283D83">
        <w:rPr>
          <w:rFonts w:ascii="Times New Roman" w:hAnsi="Times New Roman"/>
          <w:b w:val="0"/>
          <w:i w:val="0"/>
          <w:sz w:val="24"/>
          <w:szCs w:val="24"/>
        </w:rPr>
        <w:t>ve.</w:t>
      </w:r>
    </w:p>
    <w:p w14:paraId="43F8688D" w14:textId="77777777" w:rsidR="007558F2" w:rsidRDefault="007558F2" w:rsidP="001F24A0">
      <w:pPr>
        <w:pStyle w:val="P68B1DB1-Normal3"/>
        <w:shd w:val="clear" w:color="auto" w:fill="FFFFFF"/>
        <w:spacing w:after="0" w:line="240" w:lineRule="auto"/>
        <w:jc w:val="both"/>
        <w:textAlignment w:val="baseline"/>
        <w:rPr>
          <w:rFonts w:ascii="Times New Roman" w:hAnsi="Times New Roman"/>
          <w:b w:val="0"/>
          <w:i w:val="0"/>
          <w:sz w:val="24"/>
          <w:szCs w:val="24"/>
        </w:rPr>
      </w:pPr>
      <w:r w:rsidRPr="00283D83">
        <w:rPr>
          <w:rFonts w:ascii="Times New Roman" w:hAnsi="Times New Roman"/>
          <w:b w:val="0"/>
          <w:i w:val="0"/>
          <w:sz w:val="24"/>
          <w:szCs w:val="24"/>
        </w:rPr>
        <w:t xml:space="preserve"> </w:t>
      </w:r>
    </w:p>
    <w:p w14:paraId="2BCFAF22" w14:textId="77777777" w:rsidR="007558F2" w:rsidRDefault="007F5A2F" w:rsidP="00E66E4D">
      <w:pPr>
        <w:pStyle w:val="P68B1DB1-Normal3"/>
        <w:shd w:val="clear" w:color="auto" w:fill="FFFFFF"/>
        <w:spacing w:after="0" w:line="240" w:lineRule="auto"/>
        <w:jc w:val="both"/>
        <w:textAlignment w:val="baseline"/>
        <w:rPr>
          <w:rFonts w:ascii="Times New Roman" w:hAnsi="Times New Roman"/>
          <w:b w:val="0"/>
          <w:i w:val="0"/>
          <w:sz w:val="24"/>
          <w:szCs w:val="24"/>
        </w:rPr>
      </w:pPr>
      <w:r>
        <w:rPr>
          <w:rFonts w:ascii="Times New Roman" w:hAnsi="Times New Roman"/>
          <w:b w:val="0"/>
          <w:i w:val="0"/>
          <w:sz w:val="24"/>
          <w:szCs w:val="24"/>
        </w:rPr>
        <w:t>5.</w:t>
      </w:r>
      <w:r w:rsidRPr="007F5A2F">
        <w:rPr>
          <w:rFonts w:ascii="Times New Roman" w:hAnsi="Times New Roman"/>
          <w:b w:val="0"/>
          <w:i w:val="0"/>
          <w:sz w:val="24"/>
          <w:szCs w:val="24"/>
        </w:rPr>
        <w:t xml:space="preserve"> </w:t>
      </w:r>
      <w:r w:rsidRPr="00283D83">
        <w:rPr>
          <w:rFonts w:ascii="Times New Roman" w:hAnsi="Times New Roman"/>
          <w:b w:val="0"/>
          <w:i w:val="0"/>
          <w:sz w:val="24"/>
          <w:szCs w:val="24"/>
        </w:rPr>
        <w:t>Dispozitat e këtij seksioni nuk zbatohen në lidhje me bashkimet ndërkufitare</w:t>
      </w:r>
      <w:r>
        <w:rPr>
          <w:rFonts w:ascii="Times New Roman" w:hAnsi="Times New Roman"/>
          <w:b w:val="0"/>
          <w:i w:val="0"/>
          <w:sz w:val="24"/>
          <w:szCs w:val="24"/>
        </w:rPr>
        <w:t>.</w:t>
      </w:r>
      <w:r w:rsidR="007558F2" w:rsidRPr="00283D83">
        <w:rPr>
          <w:rFonts w:ascii="Times New Roman" w:hAnsi="Times New Roman"/>
          <w:b w:val="0"/>
          <w:i w:val="0"/>
          <w:sz w:val="24"/>
          <w:szCs w:val="24"/>
        </w:rPr>
        <w:t>.</w:t>
      </w:r>
    </w:p>
    <w:p w14:paraId="597E70E2" w14:textId="77777777" w:rsidR="007558F2" w:rsidRDefault="007558F2" w:rsidP="007558F2">
      <w:pPr>
        <w:pStyle w:val="P68B1DB1-Normal3"/>
        <w:shd w:val="clear" w:color="auto" w:fill="FFFFFF"/>
        <w:spacing w:after="0" w:line="240" w:lineRule="auto"/>
        <w:jc w:val="both"/>
        <w:textAlignment w:val="baseline"/>
        <w:rPr>
          <w:rFonts w:ascii="Times New Roman" w:hAnsi="Times New Roman"/>
          <w:b w:val="0"/>
          <w:i w:val="0"/>
          <w:sz w:val="24"/>
          <w:szCs w:val="24"/>
          <w:bdr w:val="none" w:sz="0" w:space="0" w:color="auto" w:frame="1"/>
        </w:rPr>
      </w:pPr>
    </w:p>
    <w:p w14:paraId="62BD7D85" w14:textId="77777777" w:rsidR="007558F2" w:rsidRPr="00283D83" w:rsidRDefault="007F5A2F" w:rsidP="007558F2">
      <w:pPr>
        <w:pStyle w:val="P68B1DB1-Normal3"/>
        <w:shd w:val="clear" w:color="auto" w:fill="FFFFFF"/>
        <w:spacing w:after="0" w:line="240" w:lineRule="auto"/>
        <w:jc w:val="both"/>
        <w:textAlignment w:val="baseline"/>
        <w:rPr>
          <w:rFonts w:ascii="Times New Roman" w:hAnsi="Times New Roman"/>
          <w:b w:val="0"/>
          <w:i w:val="0"/>
          <w:sz w:val="24"/>
          <w:szCs w:val="24"/>
        </w:rPr>
      </w:pPr>
      <w:r>
        <w:rPr>
          <w:rFonts w:ascii="Times New Roman" w:hAnsi="Times New Roman"/>
          <w:b w:val="0"/>
          <w:i w:val="0"/>
          <w:sz w:val="24"/>
          <w:szCs w:val="24"/>
          <w:bdr w:val="none" w:sz="0" w:space="0" w:color="auto" w:frame="1"/>
        </w:rPr>
        <w:t>6</w:t>
      </w:r>
      <w:r w:rsidR="001F24A0">
        <w:rPr>
          <w:rFonts w:ascii="Times New Roman" w:hAnsi="Times New Roman"/>
          <w:b w:val="0"/>
          <w:i w:val="0"/>
          <w:sz w:val="24"/>
          <w:szCs w:val="24"/>
          <w:bdr w:val="none" w:sz="0" w:space="0" w:color="auto" w:frame="1"/>
        </w:rPr>
        <w:t>.</w:t>
      </w:r>
      <w:r w:rsidR="00EB7E93">
        <w:rPr>
          <w:rFonts w:ascii="Times New Roman" w:hAnsi="Times New Roman"/>
          <w:b w:val="0"/>
          <w:i w:val="0"/>
          <w:sz w:val="24"/>
          <w:szCs w:val="24"/>
          <w:bdr w:val="none" w:sz="0" w:space="0" w:color="auto" w:frame="1"/>
        </w:rPr>
        <w:t xml:space="preserve"> </w:t>
      </w:r>
      <w:r w:rsidR="007558F2" w:rsidRPr="00283D83">
        <w:rPr>
          <w:rFonts w:ascii="Times New Roman" w:hAnsi="Times New Roman"/>
          <w:b w:val="0"/>
          <w:i w:val="0"/>
          <w:sz w:val="24"/>
          <w:szCs w:val="24"/>
          <w:bdr w:val="none" w:sz="0" w:space="0" w:color="auto" w:frame="1"/>
        </w:rPr>
        <w:t>Shoq</w:t>
      </w:r>
      <w:r w:rsidR="00632BC9">
        <w:rPr>
          <w:rFonts w:ascii="Times New Roman" w:hAnsi="Times New Roman"/>
          <w:b w:val="0"/>
          <w:i w:val="0"/>
          <w:sz w:val="24"/>
          <w:szCs w:val="24"/>
          <w:bdr w:val="none" w:sz="0" w:space="0" w:color="auto" w:frame="1"/>
        </w:rPr>
        <w:t>ë</w:t>
      </w:r>
      <w:r w:rsidR="007558F2" w:rsidRPr="00283D83">
        <w:rPr>
          <w:rFonts w:ascii="Times New Roman" w:hAnsi="Times New Roman"/>
          <w:b w:val="0"/>
          <w:i w:val="0"/>
          <w:sz w:val="24"/>
          <w:szCs w:val="24"/>
          <w:bdr w:val="none" w:sz="0" w:space="0" w:color="auto" w:frame="1"/>
        </w:rPr>
        <w:t xml:space="preserve">ria administruese </w:t>
      </w:r>
      <w:r w:rsidR="00632BC9">
        <w:rPr>
          <w:rFonts w:ascii="Times New Roman" w:hAnsi="Times New Roman"/>
          <w:b w:val="0"/>
          <w:i w:val="0"/>
          <w:sz w:val="24"/>
          <w:szCs w:val="24"/>
          <w:bdr w:val="none" w:sz="0" w:space="0" w:color="auto" w:frame="1"/>
        </w:rPr>
        <w:t>ë</w:t>
      </w:r>
      <w:r w:rsidR="007558F2" w:rsidRPr="00283D83">
        <w:rPr>
          <w:rFonts w:ascii="Times New Roman" w:hAnsi="Times New Roman"/>
          <w:b w:val="0"/>
          <w:i w:val="0"/>
          <w:sz w:val="24"/>
          <w:szCs w:val="24"/>
          <w:bdr w:val="none" w:sz="0" w:space="0" w:color="auto" w:frame="1"/>
        </w:rPr>
        <w:t>sht</w:t>
      </w:r>
      <w:r w:rsidR="00632BC9">
        <w:rPr>
          <w:rFonts w:ascii="Times New Roman" w:hAnsi="Times New Roman"/>
          <w:b w:val="0"/>
          <w:i w:val="0"/>
          <w:sz w:val="24"/>
          <w:szCs w:val="24"/>
          <w:bdr w:val="none" w:sz="0" w:space="0" w:color="auto" w:frame="1"/>
        </w:rPr>
        <w:t>ë</w:t>
      </w:r>
      <w:r w:rsidR="007558F2" w:rsidRPr="00283D83">
        <w:rPr>
          <w:rFonts w:ascii="Times New Roman" w:hAnsi="Times New Roman"/>
          <w:b w:val="0"/>
          <w:i w:val="0"/>
          <w:sz w:val="24"/>
          <w:szCs w:val="24"/>
          <w:bdr w:val="none" w:sz="0" w:space="0" w:color="auto" w:frame="1"/>
        </w:rPr>
        <w:t xml:space="preserve"> </w:t>
      </w:r>
      <w:r w:rsidR="007558F2" w:rsidRPr="00283D83">
        <w:rPr>
          <w:rFonts w:ascii="Times New Roman" w:hAnsi="Times New Roman"/>
          <w:b w:val="0"/>
          <w:i w:val="0"/>
          <w:sz w:val="24"/>
          <w:szCs w:val="24"/>
        </w:rPr>
        <w:t>përgjegjës për dëmin e shkaktuar anëtarëve të fondit për shkak të bashkimit ose ndarjes s</w:t>
      </w:r>
      <w:r w:rsidR="00632BC9">
        <w:rPr>
          <w:rFonts w:ascii="Times New Roman" w:hAnsi="Times New Roman"/>
          <w:b w:val="0"/>
          <w:i w:val="0"/>
          <w:sz w:val="24"/>
          <w:szCs w:val="24"/>
        </w:rPr>
        <w:t>ë</w:t>
      </w:r>
      <w:r w:rsidR="007558F2" w:rsidRPr="00283D83">
        <w:rPr>
          <w:rFonts w:ascii="Times New Roman" w:hAnsi="Times New Roman"/>
          <w:b w:val="0"/>
          <w:i w:val="0"/>
          <w:sz w:val="24"/>
          <w:szCs w:val="24"/>
        </w:rPr>
        <w:t xml:space="preserve"> fondit t</w:t>
      </w:r>
      <w:r w:rsidR="00632BC9">
        <w:rPr>
          <w:rFonts w:ascii="Times New Roman" w:hAnsi="Times New Roman"/>
          <w:b w:val="0"/>
          <w:i w:val="0"/>
          <w:sz w:val="24"/>
          <w:szCs w:val="24"/>
        </w:rPr>
        <w:t>ë</w:t>
      </w:r>
      <w:r w:rsidR="007558F2" w:rsidRPr="00283D83">
        <w:rPr>
          <w:rFonts w:ascii="Times New Roman" w:hAnsi="Times New Roman"/>
          <w:b w:val="0"/>
          <w:i w:val="0"/>
          <w:sz w:val="24"/>
          <w:szCs w:val="24"/>
        </w:rPr>
        <w:t xml:space="preserve"> pensionit, me p</w:t>
      </w:r>
      <w:r w:rsidR="00632BC9">
        <w:rPr>
          <w:rFonts w:ascii="Times New Roman" w:hAnsi="Times New Roman"/>
          <w:b w:val="0"/>
          <w:i w:val="0"/>
          <w:sz w:val="24"/>
          <w:szCs w:val="24"/>
        </w:rPr>
        <w:t>ë</w:t>
      </w:r>
      <w:r w:rsidR="007558F2" w:rsidRPr="00283D83">
        <w:rPr>
          <w:rFonts w:ascii="Times New Roman" w:hAnsi="Times New Roman"/>
          <w:b w:val="0"/>
          <w:i w:val="0"/>
          <w:sz w:val="24"/>
          <w:szCs w:val="24"/>
        </w:rPr>
        <w:t>rjashtim t</w:t>
      </w:r>
      <w:r w:rsidR="00632BC9">
        <w:rPr>
          <w:rFonts w:ascii="Times New Roman" w:hAnsi="Times New Roman"/>
          <w:b w:val="0"/>
          <w:i w:val="0"/>
          <w:sz w:val="24"/>
          <w:szCs w:val="24"/>
        </w:rPr>
        <w:t>ë</w:t>
      </w:r>
      <w:r w:rsidR="007558F2" w:rsidRPr="00283D83">
        <w:rPr>
          <w:rFonts w:ascii="Times New Roman" w:hAnsi="Times New Roman"/>
          <w:b w:val="0"/>
          <w:i w:val="0"/>
          <w:sz w:val="24"/>
          <w:szCs w:val="24"/>
        </w:rPr>
        <w:t xml:space="preserve"> rastit kur v</w:t>
      </w:r>
      <w:r w:rsidR="00632BC9">
        <w:rPr>
          <w:rFonts w:ascii="Times New Roman" w:hAnsi="Times New Roman"/>
          <w:b w:val="0"/>
          <w:i w:val="0"/>
          <w:sz w:val="24"/>
          <w:szCs w:val="24"/>
        </w:rPr>
        <w:t>ë</w:t>
      </w:r>
      <w:r w:rsidR="007558F2" w:rsidRPr="00283D83">
        <w:rPr>
          <w:rFonts w:ascii="Times New Roman" w:hAnsi="Times New Roman"/>
          <w:b w:val="0"/>
          <w:i w:val="0"/>
          <w:sz w:val="24"/>
          <w:szCs w:val="24"/>
        </w:rPr>
        <w:t>rteton se ka vepruar me kujdesin e duhur dhe n</w:t>
      </w:r>
      <w:r w:rsidR="00632BC9">
        <w:rPr>
          <w:rFonts w:ascii="Times New Roman" w:hAnsi="Times New Roman"/>
          <w:b w:val="0"/>
          <w:i w:val="0"/>
          <w:sz w:val="24"/>
          <w:szCs w:val="24"/>
        </w:rPr>
        <w:t>ë</w:t>
      </w:r>
      <w:r w:rsidR="007558F2" w:rsidRPr="00283D83">
        <w:rPr>
          <w:rFonts w:ascii="Times New Roman" w:hAnsi="Times New Roman"/>
          <w:b w:val="0"/>
          <w:i w:val="0"/>
          <w:sz w:val="24"/>
          <w:szCs w:val="24"/>
        </w:rPr>
        <w:t xml:space="preserve"> interes t</w:t>
      </w:r>
      <w:r w:rsidR="00632BC9">
        <w:rPr>
          <w:rFonts w:ascii="Times New Roman" w:hAnsi="Times New Roman"/>
          <w:b w:val="0"/>
          <w:i w:val="0"/>
          <w:sz w:val="24"/>
          <w:szCs w:val="24"/>
        </w:rPr>
        <w:t>ë</w:t>
      </w:r>
      <w:r w:rsidR="007558F2" w:rsidRPr="00283D83">
        <w:rPr>
          <w:rFonts w:ascii="Times New Roman" w:hAnsi="Times New Roman"/>
          <w:b w:val="0"/>
          <w:i w:val="0"/>
          <w:sz w:val="24"/>
          <w:szCs w:val="24"/>
        </w:rPr>
        <w:t xml:space="preserve"> an</w:t>
      </w:r>
      <w:r w:rsidR="00632BC9">
        <w:rPr>
          <w:rFonts w:ascii="Times New Roman" w:hAnsi="Times New Roman"/>
          <w:b w:val="0"/>
          <w:i w:val="0"/>
          <w:sz w:val="24"/>
          <w:szCs w:val="24"/>
        </w:rPr>
        <w:t>ë</w:t>
      </w:r>
      <w:r w:rsidR="007558F2" w:rsidRPr="00283D83">
        <w:rPr>
          <w:rFonts w:ascii="Times New Roman" w:hAnsi="Times New Roman"/>
          <w:b w:val="0"/>
          <w:i w:val="0"/>
          <w:sz w:val="24"/>
          <w:szCs w:val="24"/>
        </w:rPr>
        <w:t>tar</w:t>
      </w:r>
      <w:r w:rsidR="00632BC9">
        <w:rPr>
          <w:rFonts w:ascii="Times New Roman" w:hAnsi="Times New Roman"/>
          <w:b w:val="0"/>
          <w:i w:val="0"/>
          <w:sz w:val="24"/>
          <w:szCs w:val="24"/>
        </w:rPr>
        <w:t>ë</w:t>
      </w:r>
      <w:r w:rsidR="007558F2" w:rsidRPr="00283D83">
        <w:rPr>
          <w:rFonts w:ascii="Times New Roman" w:hAnsi="Times New Roman"/>
          <w:b w:val="0"/>
          <w:i w:val="0"/>
          <w:sz w:val="24"/>
          <w:szCs w:val="24"/>
        </w:rPr>
        <w:t>ve gjat</w:t>
      </w:r>
      <w:r w:rsidR="00632BC9">
        <w:rPr>
          <w:rFonts w:ascii="Times New Roman" w:hAnsi="Times New Roman"/>
          <w:b w:val="0"/>
          <w:i w:val="0"/>
          <w:sz w:val="24"/>
          <w:szCs w:val="24"/>
        </w:rPr>
        <w:t>ë</w:t>
      </w:r>
      <w:r w:rsidR="007558F2" w:rsidRPr="00283D83">
        <w:rPr>
          <w:rFonts w:ascii="Times New Roman" w:hAnsi="Times New Roman"/>
          <w:b w:val="0"/>
          <w:i w:val="0"/>
          <w:sz w:val="24"/>
          <w:szCs w:val="24"/>
        </w:rPr>
        <w:t xml:space="preserve"> procesit t</w:t>
      </w:r>
      <w:r w:rsidR="00632BC9">
        <w:rPr>
          <w:rFonts w:ascii="Times New Roman" w:hAnsi="Times New Roman"/>
          <w:b w:val="0"/>
          <w:i w:val="0"/>
          <w:sz w:val="24"/>
          <w:szCs w:val="24"/>
        </w:rPr>
        <w:t>ë</w:t>
      </w:r>
      <w:r w:rsidR="007558F2" w:rsidRPr="00283D83">
        <w:rPr>
          <w:rFonts w:ascii="Times New Roman" w:hAnsi="Times New Roman"/>
          <w:b w:val="0"/>
          <w:i w:val="0"/>
          <w:sz w:val="24"/>
          <w:szCs w:val="24"/>
        </w:rPr>
        <w:t xml:space="preserve"> bashkimit ose ndarjes s</w:t>
      </w:r>
      <w:r w:rsidR="00632BC9">
        <w:rPr>
          <w:rFonts w:ascii="Times New Roman" w:hAnsi="Times New Roman"/>
          <w:b w:val="0"/>
          <w:i w:val="0"/>
          <w:sz w:val="24"/>
          <w:szCs w:val="24"/>
        </w:rPr>
        <w:t>ë</w:t>
      </w:r>
      <w:r w:rsidR="007558F2" w:rsidRPr="00283D83">
        <w:rPr>
          <w:rFonts w:ascii="Times New Roman" w:hAnsi="Times New Roman"/>
          <w:b w:val="0"/>
          <w:i w:val="0"/>
          <w:sz w:val="24"/>
          <w:szCs w:val="24"/>
        </w:rPr>
        <w:t xml:space="preserve"> fondeve t</w:t>
      </w:r>
      <w:r w:rsidR="00632BC9">
        <w:rPr>
          <w:rFonts w:ascii="Times New Roman" w:hAnsi="Times New Roman"/>
          <w:b w:val="0"/>
          <w:i w:val="0"/>
          <w:sz w:val="24"/>
          <w:szCs w:val="24"/>
        </w:rPr>
        <w:t>ë</w:t>
      </w:r>
      <w:r w:rsidR="007558F2" w:rsidRPr="00283D83">
        <w:rPr>
          <w:rFonts w:ascii="Times New Roman" w:hAnsi="Times New Roman"/>
          <w:b w:val="0"/>
          <w:i w:val="0"/>
          <w:sz w:val="24"/>
          <w:szCs w:val="24"/>
        </w:rPr>
        <w:t xml:space="preserve"> pensionit.  </w:t>
      </w:r>
    </w:p>
    <w:p w14:paraId="1A8534FB" w14:textId="77777777" w:rsidR="00A66BD1" w:rsidRDefault="00A66BD1" w:rsidP="007558F2">
      <w:pPr>
        <w:pStyle w:val="P68B1DB1-Normal3"/>
        <w:shd w:val="clear" w:color="auto" w:fill="FFFFFF"/>
        <w:spacing w:after="225" w:line="240" w:lineRule="auto"/>
        <w:jc w:val="both"/>
        <w:textAlignment w:val="baseline"/>
        <w:rPr>
          <w:rFonts w:ascii="Times New Roman" w:hAnsi="Times New Roman"/>
          <w:sz w:val="24"/>
          <w:szCs w:val="24"/>
        </w:rPr>
      </w:pPr>
    </w:p>
    <w:p w14:paraId="034E369D" w14:textId="77777777" w:rsidR="007558F2" w:rsidRDefault="007558F2" w:rsidP="007558F2">
      <w:pPr>
        <w:pStyle w:val="P68B1DB1-Normal2"/>
        <w:shd w:val="clear" w:color="auto" w:fill="FFFFFF"/>
        <w:spacing w:after="0" w:line="240" w:lineRule="auto"/>
        <w:jc w:val="center"/>
        <w:textAlignment w:val="baseline"/>
        <w:rPr>
          <w:rFonts w:ascii="Times New Roman" w:hAnsi="Times New Roman"/>
          <w:szCs w:val="24"/>
        </w:rPr>
      </w:pPr>
    </w:p>
    <w:p w14:paraId="6A91C5B4" w14:textId="77777777" w:rsidR="007558F2" w:rsidRPr="00CC14FD" w:rsidRDefault="007558F2" w:rsidP="007558F2">
      <w:pPr>
        <w:pStyle w:val="P68B1DB1-Normal2"/>
        <w:shd w:val="clear" w:color="auto" w:fill="FFFFFF"/>
        <w:spacing w:after="0" w:line="240" w:lineRule="auto"/>
        <w:jc w:val="center"/>
        <w:textAlignment w:val="baseline"/>
        <w:rPr>
          <w:rFonts w:ascii="Times New Roman" w:hAnsi="Times New Roman"/>
          <w:i/>
          <w:szCs w:val="24"/>
        </w:rPr>
      </w:pPr>
      <w:r w:rsidRPr="00CC14FD">
        <w:rPr>
          <w:rFonts w:ascii="Times New Roman" w:hAnsi="Times New Roman"/>
          <w:szCs w:val="24"/>
        </w:rPr>
        <w:t xml:space="preserve">SEKSIONI </w:t>
      </w:r>
      <w:r w:rsidR="000A127E">
        <w:rPr>
          <w:rFonts w:ascii="Times New Roman" w:hAnsi="Times New Roman"/>
          <w:szCs w:val="24"/>
        </w:rPr>
        <w:t xml:space="preserve"> </w:t>
      </w:r>
      <w:r>
        <w:rPr>
          <w:rFonts w:ascii="Times New Roman" w:hAnsi="Times New Roman"/>
          <w:szCs w:val="24"/>
        </w:rPr>
        <w:t xml:space="preserve"> I</w:t>
      </w:r>
    </w:p>
    <w:p w14:paraId="755A6BB9" w14:textId="77777777" w:rsidR="007558F2" w:rsidRPr="00CC14FD" w:rsidRDefault="007558F2" w:rsidP="007558F2">
      <w:pPr>
        <w:pStyle w:val="P68B1DB1-Normal2"/>
        <w:shd w:val="clear" w:color="auto" w:fill="FFFFFF"/>
        <w:spacing w:after="0" w:line="240" w:lineRule="auto"/>
        <w:jc w:val="center"/>
        <w:textAlignment w:val="baseline"/>
        <w:rPr>
          <w:rFonts w:ascii="Times New Roman" w:hAnsi="Times New Roman"/>
          <w:i/>
          <w:szCs w:val="24"/>
        </w:rPr>
      </w:pPr>
      <w:r w:rsidRPr="00CC14FD">
        <w:rPr>
          <w:rFonts w:ascii="Times New Roman" w:hAnsi="Times New Roman"/>
          <w:szCs w:val="24"/>
        </w:rPr>
        <w:t xml:space="preserve">PROCEDURA E BASHKIMIT </w:t>
      </w:r>
    </w:p>
    <w:p w14:paraId="28E3872D" w14:textId="77777777" w:rsidR="007558F2" w:rsidRDefault="007558F2" w:rsidP="007558F2">
      <w:pPr>
        <w:pStyle w:val="P68B1DB1-Normal2"/>
        <w:shd w:val="clear" w:color="auto" w:fill="FFFFFF"/>
        <w:spacing w:after="0" w:line="240" w:lineRule="auto"/>
        <w:jc w:val="center"/>
        <w:textAlignment w:val="baseline"/>
        <w:rPr>
          <w:rFonts w:ascii="Times New Roman" w:hAnsi="Times New Roman"/>
          <w:szCs w:val="24"/>
        </w:rPr>
      </w:pPr>
    </w:p>
    <w:p w14:paraId="3BC5A3A3" w14:textId="77777777" w:rsidR="007558F2" w:rsidRPr="00A67C0F" w:rsidRDefault="007558F2" w:rsidP="007558F2">
      <w:pPr>
        <w:pStyle w:val="P68B1DB1-Normal3"/>
        <w:shd w:val="clear" w:color="auto" w:fill="FFFFFF"/>
        <w:spacing w:after="0" w:line="240" w:lineRule="auto"/>
        <w:jc w:val="center"/>
        <w:textAlignment w:val="baseline"/>
        <w:rPr>
          <w:rFonts w:ascii="Times New Roman" w:hAnsi="Times New Roman"/>
          <w:b w:val="0"/>
          <w:i w:val="0"/>
          <w:color w:val="FF0000"/>
          <w:sz w:val="24"/>
          <w:szCs w:val="24"/>
        </w:rPr>
      </w:pPr>
      <w:r w:rsidRPr="00EE6D63">
        <w:rPr>
          <w:rFonts w:ascii="Times New Roman" w:hAnsi="Times New Roman"/>
          <w:b w:val="0"/>
          <w:i w:val="0"/>
          <w:sz w:val="24"/>
          <w:szCs w:val="24"/>
        </w:rPr>
        <w:t xml:space="preserve">Neni </w:t>
      </w:r>
      <w:r w:rsidR="00A67C0F">
        <w:rPr>
          <w:rFonts w:ascii="Times New Roman" w:hAnsi="Times New Roman"/>
          <w:b w:val="0"/>
          <w:i w:val="0"/>
          <w:sz w:val="24"/>
          <w:szCs w:val="24"/>
        </w:rPr>
        <w:t xml:space="preserve">138 </w:t>
      </w:r>
    </w:p>
    <w:p w14:paraId="28237956" w14:textId="77777777" w:rsidR="007558F2" w:rsidRPr="007C4E4C" w:rsidRDefault="007558F2" w:rsidP="007558F2">
      <w:pPr>
        <w:pStyle w:val="P68B1DB1-Normal2"/>
        <w:shd w:val="clear" w:color="auto" w:fill="FFFFFF"/>
        <w:spacing w:after="0" w:line="240" w:lineRule="auto"/>
        <w:jc w:val="center"/>
        <w:textAlignment w:val="baseline"/>
        <w:rPr>
          <w:rFonts w:ascii="Times New Roman" w:hAnsi="Times New Roman"/>
          <w:i/>
          <w:szCs w:val="24"/>
        </w:rPr>
      </w:pPr>
      <w:r w:rsidRPr="007C4E4C">
        <w:rPr>
          <w:rFonts w:ascii="Times New Roman" w:hAnsi="Times New Roman"/>
          <w:szCs w:val="24"/>
        </w:rPr>
        <w:t>Marr</w:t>
      </w:r>
      <w:r w:rsidR="00632BC9">
        <w:rPr>
          <w:rFonts w:ascii="Times New Roman" w:hAnsi="Times New Roman"/>
          <w:szCs w:val="24"/>
        </w:rPr>
        <w:t>ë</w:t>
      </w:r>
      <w:r w:rsidRPr="007C4E4C">
        <w:rPr>
          <w:rFonts w:ascii="Times New Roman" w:hAnsi="Times New Roman"/>
          <w:szCs w:val="24"/>
        </w:rPr>
        <w:t>veshja e bashkimit</w:t>
      </w:r>
    </w:p>
    <w:p w14:paraId="73F298E7" w14:textId="77777777" w:rsidR="007558F2" w:rsidRPr="00391C10" w:rsidRDefault="007558F2" w:rsidP="007558F2">
      <w:pPr>
        <w:pStyle w:val="P68B1DB1-Normal2"/>
        <w:shd w:val="clear" w:color="auto" w:fill="FFFFFF"/>
        <w:spacing w:after="0" w:line="240" w:lineRule="auto"/>
        <w:jc w:val="center"/>
        <w:textAlignment w:val="baseline"/>
        <w:rPr>
          <w:rFonts w:ascii="Times New Roman" w:hAnsi="Times New Roman"/>
          <w:szCs w:val="24"/>
        </w:rPr>
      </w:pPr>
    </w:p>
    <w:p w14:paraId="3CE0CCC1" w14:textId="77777777" w:rsidR="007558F2" w:rsidRPr="00172837" w:rsidRDefault="007558F2" w:rsidP="005B379A">
      <w:pPr>
        <w:pStyle w:val="P68B1DB1-Normal3"/>
        <w:numPr>
          <w:ilvl w:val="1"/>
          <w:numId w:val="151"/>
        </w:numPr>
        <w:shd w:val="clear" w:color="auto" w:fill="FFFFFF"/>
        <w:spacing w:after="0" w:line="240" w:lineRule="auto"/>
        <w:ind w:left="360"/>
        <w:jc w:val="both"/>
        <w:textAlignment w:val="baseline"/>
        <w:rPr>
          <w:rFonts w:ascii="Times New Roman" w:hAnsi="Times New Roman"/>
          <w:b w:val="0"/>
          <w:i w:val="0"/>
          <w:sz w:val="24"/>
          <w:szCs w:val="24"/>
        </w:rPr>
      </w:pPr>
      <w:r w:rsidRPr="00172837">
        <w:rPr>
          <w:rFonts w:ascii="Times New Roman" w:hAnsi="Times New Roman"/>
          <w:b w:val="0"/>
          <w:i w:val="0"/>
          <w:sz w:val="24"/>
          <w:szCs w:val="24"/>
        </w:rPr>
        <w:t>Shoqëritë administruese që administrojnë fondin transferues dhe fondin mar</w:t>
      </w:r>
      <w:r w:rsidR="00EB7E93">
        <w:rPr>
          <w:rFonts w:ascii="Times New Roman" w:hAnsi="Times New Roman"/>
          <w:b w:val="0"/>
          <w:i w:val="0"/>
          <w:sz w:val="24"/>
          <w:szCs w:val="24"/>
        </w:rPr>
        <w:t>r</w:t>
      </w:r>
      <w:r w:rsidR="00632BC9">
        <w:rPr>
          <w:rFonts w:ascii="Times New Roman" w:hAnsi="Times New Roman"/>
          <w:b w:val="0"/>
          <w:i w:val="0"/>
          <w:sz w:val="24"/>
          <w:szCs w:val="24"/>
        </w:rPr>
        <w:t>ë</w:t>
      </w:r>
      <w:r w:rsidRPr="00172837">
        <w:rPr>
          <w:rFonts w:ascii="Times New Roman" w:hAnsi="Times New Roman"/>
          <w:b w:val="0"/>
          <w:i w:val="0"/>
          <w:sz w:val="24"/>
          <w:szCs w:val="24"/>
        </w:rPr>
        <w:t>s janë të detyruara të përgatisin një marr</w:t>
      </w:r>
      <w:r w:rsidR="00632BC9">
        <w:rPr>
          <w:rFonts w:ascii="Times New Roman" w:hAnsi="Times New Roman"/>
          <w:b w:val="0"/>
          <w:i w:val="0"/>
          <w:sz w:val="24"/>
          <w:szCs w:val="24"/>
        </w:rPr>
        <w:t>ë</w:t>
      </w:r>
      <w:r w:rsidRPr="00172837">
        <w:rPr>
          <w:rFonts w:ascii="Times New Roman" w:hAnsi="Times New Roman"/>
          <w:b w:val="0"/>
          <w:i w:val="0"/>
          <w:sz w:val="24"/>
          <w:szCs w:val="24"/>
        </w:rPr>
        <w:t>veshje bashkimi.</w:t>
      </w:r>
    </w:p>
    <w:p w14:paraId="171BE541" w14:textId="77777777" w:rsidR="007558F2" w:rsidRDefault="007558F2" w:rsidP="007558F2">
      <w:pPr>
        <w:pStyle w:val="P68B1DB1-Normal3"/>
        <w:shd w:val="clear" w:color="auto" w:fill="FFFFFF"/>
        <w:spacing w:after="0" w:line="240" w:lineRule="auto"/>
        <w:ind w:left="360"/>
        <w:jc w:val="both"/>
        <w:textAlignment w:val="baseline"/>
        <w:rPr>
          <w:rFonts w:ascii="Times New Roman" w:hAnsi="Times New Roman"/>
          <w:b w:val="0"/>
          <w:i w:val="0"/>
          <w:sz w:val="24"/>
          <w:szCs w:val="24"/>
        </w:rPr>
      </w:pPr>
    </w:p>
    <w:p w14:paraId="243699A0" w14:textId="77777777" w:rsidR="007558F2" w:rsidRPr="00172837" w:rsidRDefault="007558F2" w:rsidP="005B379A">
      <w:pPr>
        <w:pStyle w:val="P68B1DB1-Normal3"/>
        <w:numPr>
          <w:ilvl w:val="1"/>
          <w:numId w:val="151"/>
        </w:numPr>
        <w:shd w:val="clear" w:color="auto" w:fill="FFFFFF"/>
        <w:spacing w:after="0" w:line="240" w:lineRule="auto"/>
        <w:ind w:left="360"/>
        <w:jc w:val="both"/>
        <w:textAlignment w:val="baseline"/>
        <w:rPr>
          <w:rFonts w:ascii="Times New Roman" w:hAnsi="Times New Roman"/>
          <w:b w:val="0"/>
          <w:i w:val="0"/>
          <w:sz w:val="24"/>
          <w:szCs w:val="24"/>
        </w:rPr>
      </w:pPr>
      <w:r>
        <w:rPr>
          <w:rFonts w:ascii="Times New Roman" w:hAnsi="Times New Roman"/>
          <w:b w:val="0"/>
          <w:i w:val="0"/>
          <w:sz w:val="24"/>
          <w:szCs w:val="24"/>
        </w:rPr>
        <w:t>M</w:t>
      </w:r>
      <w:r w:rsidRPr="00172837">
        <w:rPr>
          <w:rFonts w:ascii="Times New Roman" w:hAnsi="Times New Roman"/>
          <w:b w:val="0"/>
          <w:i w:val="0"/>
          <w:sz w:val="24"/>
          <w:szCs w:val="24"/>
        </w:rPr>
        <w:t>arr</w:t>
      </w:r>
      <w:r w:rsidR="00632BC9">
        <w:rPr>
          <w:rFonts w:ascii="Times New Roman" w:hAnsi="Times New Roman"/>
          <w:b w:val="0"/>
          <w:i w:val="0"/>
          <w:sz w:val="24"/>
          <w:szCs w:val="24"/>
        </w:rPr>
        <w:t>ë</w:t>
      </w:r>
      <w:r w:rsidRPr="00172837">
        <w:rPr>
          <w:rFonts w:ascii="Times New Roman" w:hAnsi="Times New Roman"/>
          <w:b w:val="0"/>
          <w:i w:val="0"/>
          <w:sz w:val="24"/>
          <w:szCs w:val="24"/>
        </w:rPr>
        <w:t>veshja e bashkimit duhet të përmbajë:</w:t>
      </w:r>
    </w:p>
    <w:p w14:paraId="5DB04CA4" w14:textId="77777777" w:rsidR="007558F2" w:rsidRPr="00172837" w:rsidRDefault="007558F2" w:rsidP="005B379A">
      <w:pPr>
        <w:pStyle w:val="P68B1DB1-Normal3"/>
        <w:numPr>
          <w:ilvl w:val="1"/>
          <w:numId w:val="153"/>
        </w:numPr>
        <w:shd w:val="clear" w:color="auto" w:fill="FFFFFF"/>
        <w:spacing w:after="0" w:line="240" w:lineRule="auto"/>
        <w:ind w:left="720"/>
        <w:jc w:val="both"/>
        <w:textAlignment w:val="baseline"/>
        <w:rPr>
          <w:rFonts w:ascii="Times New Roman" w:hAnsi="Times New Roman"/>
          <w:b w:val="0"/>
          <w:i w:val="0"/>
          <w:sz w:val="24"/>
          <w:szCs w:val="24"/>
        </w:rPr>
      </w:pPr>
      <w:r w:rsidRPr="00172837">
        <w:rPr>
          <w:rFonts w:ascii="Times New Roman" w:hAnsi="Times New Roman"/>
          <w:b w:val="0"/>
          <w:i w:val="0"/>
          <w:sz w:val="24"/>
          <w:szCs w:val="24"/>
        </w:rPr>
        <w:t>emrin dhe llojin e fondeve që marrin pjesë në procedurën e bashkimit, shoq</w:t>
      </w:r>
      <w:r w:rsidR="00632BC9">
        <w:rPr>
          <w:rFonts w:ascii="Times New Roman" w:hAnsi="Times New Roman"/>
          <w:b w:val="0"/>
          <w:i w:val="0"/>
          <w:sz w:val="24"/>
          <w:szCs w:val="24"/>
        </w:rPr>
        <w:t>ë</w:t>
      </w:r>
      <w:r w:rsidRPr="00172837">
        <w:rPr>
          <w:rFonts w:ascii="Times New Roman" w:hAnsi="Times New Roman"/>
          <w:b w:val="0"/>
          <w:i w:val="0"/>
          <w:sz w:val="24"/>
          <w:szCs w:val="24"/>
        </w:rPr>
        <w:t>rit</w:t>
      </w:r>
      <w:r w:rsidR="00632BC9">
        <w:rPr>
          <w:rFonts w:ascii="Times New Roman" w:hAnsi="Times New Roman"/>
          <w:b w:val="0"/>
          <w:i w:val="0"/>
          <w:sz w:val="24"/>
          <w:szCs w:val="24"/>
        </w:rPr>
        <w:t>ë</w:t>
      </w:r>
      <w:r w:rsidRPr="00172837">
        <w:rPr>
          <w:rFonts w:ascii="Times New Roman" w:hAnsi="Times New Roman"/>
          <w:b w:val="0"/>
          <w:i w:val="0"/>
          <w:sz w:val="24"/>
          <w:szCs w:val="24"/>
        </w:rPr>
        <w:t xml:space="preserve"> administruese q</w:t>
      </w:r>
      <w:r w:rsidR="00632BC9">
        <w:rPr>
          <w:rFonts w:ascii="Times New Roman" w:hAnsi="Times New Roman"/>
          <w:b w:val="0"/>
          <w:i w:val="0"/>
          <w:sz w:val="24"/>
          <w:szCs w:val="24"/>
        </w:rPr>
        <w:t>ë</w:t>
      </w:r>
      <w:r w:rsidRPr="00172837">
        <w:rPr>
          <w:rFonts w:ascii="Times New Roman" w:hAnsi="Times New Roman"/>
          <w:b w:val="0"/>
          <w:i w:val="0"/>
          <w:sz w:val="24"/>
          <w:szCs w:val="24"/>
        </w:rPr>
        <w:t xml:space="preserve"> administrojn</w:t>
      </w:r>
      <w:r w:rsidR="00632BC9">
        <w:rPr>
          <w:rFonts w:ascii="Times New Roman" w:hAnsi="Times New Roman"/>
          <w:b w:val="0"/>
          <w:i w:val="0"/>
          <w:sz w:val="24"/>
          <w:szCs w:val="24"/>
        </w:rPr>
        <w:t>ë</w:t>
      </w:r>
      <w:r w:rsidRPr="00172837">
        <w:rPr>
          <w:rFonts w:ascii="Times New Roman" w:hAnsi="Times New Roman"/>
          <w:b w:val="0"/>
          <w:i w:val="0"/>
          <w:sz w:val="24"/>
          <w:szCs w:val="24"/>
        </w:rPr>
        <w:t xml:space="preserve"> fondet p</w:t>
      </w:r>
      <w:r w:rsidR="00632BC9">
        <w:rPr>
          <w:rFonts w:ascii="Times New Roman" w:hAnsi="Times New Roman"/>
          <w:b w:val="0"/>
          <w:i w:val="0"/>
          <w:sz w:val="24"/>
          <w:szCs w:val="24"/>
        </w:rPr>
        <w:t>ë</w:t>
      </w:r>
      <w:r w:rsidR="00396E00">
        <w:rPr>
          <w:rFonts w:ascii="Times New Roman" w:hAnsi="Times New Roman"/>
          <w:b w:val="0"/>
          <w:i w:val="0"/>
          <w:sz w:val="24"/>
          <w:szCs w:val="24"/>
        </w:rPr>
        <w:t>r</w:t>
      </w:r>
      <w:r w:rsidRPr="00172837">
        <w:rPr>
          <w:rFonts w:ascii="Times New Roman" w:hAnsi="Times New Roman"/>
          <w:b w:val="0"/>
          <w:i w:val="0"/>
          <w:sz w:val="24"/>
          <w:szCs w:val="24"/>
        </w:rPr>
        <w:t>kat</w:t>
      </w:r>
      <w:r w:rsidR="00632BC9">
        <w:rPr>
          <w:rFonts w:ascii="Times New Roman" w:hAnsi="Times New Roman"/>
          <w:b w:val="0"/>
          <w:i w:val="0"/>
          <w:sz w:val="24"/>
          <w:szCs w:val="24"/>
        </w:rPr>
        <w:t>ë</w:t>
      </w:r>
      <w:r w:rsidRPr="00172837">
        <w:rPr>
          <w:rFonts w:ascii="Times New Roman" w:hAnsi="Times New Roman"/>
          <w:b w:val="0"/>
          <w:i w:val="0"/>
          <w:sz w:val="24"/>
          <w:szCs w:val="24"/>
        </w:rPr>
        <w:t>se;</w:t>
      </w:r>
    </w:p>
    <w:p w14:paraId="4F790E49" w14:textId="1EF39E52" w:rsidR="007558F2" w:rsidRPr="00172837" w:rsidRDefault="007558F2" w:rsidP="005B379A">
      <w:pPr>
        <w:pStyle w:val="P68B1DB1-Normal3"/>
        <w:numPr>
          <w:ilvl w:val="1"/>
          <w:numId w:val="153"/>
        </w:numPr>
        <w:shd w:val="clear" w:color="auto" w:fill="FFFFFF"/>
        <w:spacing w:after="0" w:line="240" w:lineRule="auto"/>
        <w:ind w:left="720"/>
        <w:jc w:val="both"/>
        <w:textAlignment w:val="baseline"/>
        <w:rPr>
          <w:rFonts w:ascii="Times New Roman" w:hAnsi="Times New Roman"/>
          <w:b w:val="0"/>
          <w:i w:val="0"/>
          <w:sz w:val="24"/>
          <w:szCs w:val="24"/>
        </w:rPr>
      </w:pPr>
      <w:r w:rsidRPr="00172837">
        <w:rPr>
          <w:rFonts w:ascii="Times New Roman" w:hAnsi="Times New Roman"/>
          <w:b w:val="0"/>
          <w:i w:val="0"/>
          <w:sz w:val="24"/>
          <w:szCs w:val="24"/>
        </w:rPr>
        <w:t xml:space="preserve">një përshkrim të shkurtër të </w:t>
      </w:r>
      <w:r w:rsidR="00651222" w:rsidRPr="00172837">
        <w:rPr>
          <w:rFonts w:ascii="Times New Roman" w:hAnsi="Times New Roman"/>
          <w:b w:val="0"/>
          <w:i w:val="0"/>
          <w:sz w:val="24"/>
          <w:szCs w:val="24"/>
        </w:rPr>
        <w:t>arsye</w:t>
      </w:r>
      <w:r w:rsidR="00651222">
        <w:rPr>
          <w:rFonts w:ascii="Times New Roman" w:hAnsi="Times New Roman"/>
          <w:b w:val="0"/>
          <w:i w:val="0"/>
          <w:sz w:val="24"/>
          <w:szCs w:val="24"/>
        </w:rPr>
        <w:t>s</w:t>
      </w:r>
      <w:r w:rsidR="00651222" w:rsidRPr="00172837">
        <w:rPr>
          <w:rFonts w:ascii="Times New Roman" w:hAnsi="Times New Roman"/>
          <w:b w:val="0"/>
          <w:i w:val="0"/>
          <w:sz w:val="24"/>
          <w:szCs w:val="24"/>
        </w:rPr>
        <w:t xml:space="preserve"> </w:t>
      </w:r>
      <w:r w:rsidRPr="00172837">
        <w:rPr>
          <w:rFonts w:ascii="Times New Roman" w:hAnsi="Times New Roman"/>
          <w:b w:val="0"/>
          <w:i w:val="0"/>
          <w:sz w:val="24"/>
          <w:szCs w:val="24"/>
        </w:rPr>
        <w:t>q</w:t>
      </w:r>
      <w:r w:rsidR="00632BC9">
        <w:rPr>
          <w:rFonts w:ascii="Times New Roman" w:hAnsi="Times New Roman"/>
          <w:b w:val="0"/>
          <w:i w:val="0"/>
          <w:sz w:val="24"/>
          <w:szCs w:val="24"/>
        </w:rPr>
        <w:t>ë</w:t>
      </w:r>
      <w:r w:rsidRPr="00172837">
        <w:rPr>
          <w:rFonts w:ascii="Times New Roman" w:hAnsi="Times New Roman"/>
          <w:b w:val="0"/>
          <w:i w:val="0"/>
          <w:sz w:val="24"/>
          <w:szCs w:val="24"/>
        </w:rPr>
        <w:t xml:space="preserve"> </w:t>
      </w:r>
      <w:r w:rsidR="00651222">
        <w:rPr>
          <w:rFonts w:ascii="Times New Roman" w:hAnsi="Times New Roman"/>
          <w:b w:val="0"/>
          <w:i w:val="0"/>
          <w:sz w:val="24"/>
          <w:szCs w:val="24"/>
        </w:rPr>
        <w:t>çoi</w:t>
      </w:r>
      <w:r w:rsidR="00651222" w:rsidRPr="00172837">
        <w:rPr>
          <w:rFonts w:ascii="Times New Roman" w:hAnsi="Times New Roman"/>
          <w:b w:val="0"/>
          <w:i w:val="0"/>
          <w:sz w:val="24"/>
          <w:szCs w:val="24"/>
        </w:rPr>
        <w:t xml:space="preserve"> </w:t>
      </w:r>
      <w:r w:rsidRPr="00172837">
        <w:rPr>
          <w:rFonts w:ascii="Times New Roman" w:hAnsi="Times New Roman"/>
          <w:b w:val="0"/>
          <w:i w:val="0"/>
          <w:sz w:val="24"/>
          <w:szCs w:val="24"/>
        </w:rPr>
        <w:t>n</w:t>
      </w:r>
      <w:r w:rsidR="00632BC9">
        <w:rPr>
          <w:rFonts w:ascii="Times New Roman" w:hAnsi="Times New Roman"/>
          <w:b w:val="0"/>
          <w:i w:val="0"/>
          <w:sz w:val="24"/>
          <w:szCs w:val="24"/>
        </w:rPr>
        <w:t>ë</w:t>
      </w:r>
      <w:r w:rsidRPr="00172837">
        <w:rPr>
          <w:rFonts w:ascii="Times New Roman" w:hAnsi="Times New Roman"/>
          <w:b w:val="0"/>
          <w:i w:val="0"/>
          <w:sz w:val="24"/>
          <w:szCs w:val="24"/>
        </w:rPr>
        <w:t xml:space="preserve"> bashkimin e fondeve; </w:t>
      </w:r>
    </w:p>
    <w:p w14:paraId="7225F722" w14:textId="77777777" w:rsidR="007558F2" w:rsidRPr="00172837" w:rsidRDefault="007558F2" w:rsidP="005B379A">
      <w:pPr>
        <w:pStyle w:val="P68B1DB1-Normal3"/>
        <w:numPr>
          <w:ilvl w:val="1"/>
          <w:numId w:val="153"/>
        </w:numPr>
        <w:shd w:val="clear" w:color="auto" w:fill="FFFFFF"/>
        <w:spacing w:after="0" w:line="240" w:lineRule="auto"/>
        <w:ind w:left="720"/>
        <w:jc w:val="both"/>
        <w:textAlignment w:val="baseline"/>
        <w:rPr>
          <w:rFonts w:ascii="Times New Roman" w:hAnsi="Times New Roman"/>
          <w:b w:val="0"/>
          <w:i w:val="0"/>
          <w:sz w:val="24"/>
          <w:szCs w:val="24"/>
        </w:rPr>
      </w:pPr>
      <w:r w:rsidRPr="00172837">
        <w:rPr>
          <w:rFonts w:ascii="Times New Roman" w:hAnsi="Times New Roman"/>
          <w:b w:val="0"/>
          <w:i w:val="0"/>
          <w:sz w:val="24"/>
          <w:szCs w:val="24"/>
        </w:rPr>
        <w:t>një përshkrim të pasojave të parashikueshme të bashkimit për anëtarët e fondit transferues dhe fondit blerës;</w:t>
      </w:r>
    </w:p>
    <w:p w14:paraId="3586D3C8" w14:textId="77777777" w:rsidR="007558F2" w:rsidRPr="00172837" w:rsidRDefault="007558F2" w:rsidP="005B379A">
      <w:pPr>
        <w:pStyle w:val="P68B1DB1-Normal3"/>
        <w:numPr>
          <w:ilvl w:val="1"/>
          <w:numId w:val="153"/>
        </w:numPr>
        <w:shd w:val="clear" w:color="auto" w:fill="FFFFFF"/>
        <w:spacing w:after="0" w:line="240" w:lineRule="auto"/>
        <w:ind w:left="720"/>
        <w:jc w:val="both"/>
        <w:textAlignment w:val="baseline"/>
        <w:rPr>
          <w:rFonts w:ascii="Times New Roman" w:hAnsi="Times New Roman"/>
          <w:b w:val="0"/>
          <w:i w:val="0"/>
          <w:sz w:val="24"/>
          <w:szCs w:val="24"/>
        </w:rPr>
      </w:pPr>
      <w:r w:rsidRPr="00172837">
        <w:rPr>
          <w:rFonts w:ascii="Times New Roman" w:hAnsi="Times New Roman"/>
          <w:b w:val="0"/>
          <w:i w:val="0"/>
          <w:sz w:val="24"/>
          <w:szCs w:val="24"/>
        </w:rPr>
        <w:lastRenderedPageBreak/>
        <w:t>një përshkrim të metodës së vlerësimit të aseteve dhe pasiveve të fondit transferues dhe fondit blerës në datën e llogaritjes së norm</w:t>
      </w:r>
      <w:r w:rsidR="00632BC9">
        <w:rPr>
          <w:rFonts w:ascii="Times New Roman" w:hAnsi="Times New Roman"/>
          <w:b w:val="0"/>
          <w:i w:val="0"/>
          <w:sz w:val="24"/>
          <w:szCs w:val="24"/>
        </w:rPr>
        <w:t>ë</w:t>
      </w:r>
      <w:r w:rsidRPr="00172837">
        <w:rPr>
          <w:rFonts w:ascii="Times New Roman" w:hAnsi="Times New Roman"/>
          <w:b w:val="0"/>
          <w:i w:val="0"/>
          <w:sz w:val="24"/>
          <w:szCs w:val="24"/>
        </w:rPr>
        <w:t>s s</w:t>
      </w:r>
      <w:r w:rsidR="00632BC9">
        <w:rPr>
          <w:rFonts w:ascii="Times New Roman" w:hAnsi="Times New Roman"/>
          <w:b w:val="0"/>
          <w:i w:val="0"/>
          <w:sz w:val="24"/>
          <w:szCs w:val="24"/>
        </w:rPr>
        <w:t>ë</w:t>
      </w:r>
      <w:r w:rsidRPr="00172837">
        <w:rPr>
          <w:rFonts w:ascii="Times New Roman" w:hAnsi="Times New Roman"/>
          <w:b w:val="0"/>
          <w:i w:val="0"/>
          <w:sz w:val="24"/>
          <w:szCs w:val="24"/>
        </w:rPr>
        <w:t xml:space="preserve"> z</w:t>
      </w:r>
      <w:r w:rsidR="00632BC9">
        <w:rPr>
          <w:rFonts w:ascii="Times New Roman" w:hAnsi="Times New Roman"/>
          <w:b w:val="0"/>
          <w:i w:val="0"/>
          <w:sz w:val="24"/>
          <w:szCs w:val="24"/>
        </w:rPr>
        <w:t>ë</w:t>
      </w:r>
      <w:r w:rsidRPr="00172837">
        <w:rPr>
          <w:rFonts w:ascii="Times New Roman" w:hAnsi="Times New Roman"/>
          <w:b w:val="0"/>
          <w:i w:val="0"/>
          <w:sz w:val="24"/>
          <w:szCs w:val="24"/>
        </w:rPr>
        <w:t>vend</w:t>
      </w:r>
      <w:r w:rsidR="00632BC9">
        <w:rPr>
          <w:rFonts w:ascii="Times New Roman" w:hAnsi="Times New Roman"/>
          <w:b w:val="0"/>
          <w:i w:val="0"/>
          <w:sz w:val="24"/>
          <w:szCs w:val="24"/>
        </w:rPr>
        <w:t>ë</w:t>
      </w:r>
      <w:r w:rsidRPr="00172837">
        <w:rPr>
          <w:rFonts w:ascii="Times New Roman" w:hAnsi="Times New Roman"/>
          <w:b w:val="0"/>
          <w:i w:val="0"/>
          <w:sz w:val="24"/>
          <w:szCs w:val="24"/>
        </w:rPr>
        <w:t>simit;</w:t>
      </w:r>
    </w:p>
    <w:p w14:paraId="10776006" w14:textId="77777777" w:rsidR="007558F2" w:rsidRPr="00172837" w:rsidRDefault="007558F2" w:rsidP="005B379A">
      <w:pPr>
        <w:pStyle w:val="P68B1DB1-Normal3"/>
        <w:numPr>
          <w:ilvl w:val="1"/>
          <w:numId w:val="153"/>
        </w:numPr>
        <w:shd w:val="clear" w:color="auto" w:fill="FFFFFF"/>
        <w:spacing w:after="0" w:line="240" w:lineRule="auto"/>
        <w:ind w:left="720"/>
        <w:jc w:val="both"/>
        <w:textAlignment w:val="baseline"/>
        <w:rPr>
          <w:rFonts w:ascii="Times New Roman" w:hAnsi="Times New Roman"/>
          <w:b w:val="0"/>
          <w:i w:val="0"/>
          <w:sz w:val="24"/>
          <w:szCs w:val="24"/>
        </w:rPr>
      </w:pPr>
      <w:r w:rsidRPr="00172837">
        <w:rPr>
          <w:rFonts w:ascii="Times New Roman" w:hAnsi="Times New Roman"/>
          <w:b w:val="0"/>
          <w:i w:val="0"/>
          <w:sz w:val="24"/>
          <w:szCs w:val="24"/>
        </w:rPr>
        <w:t>një përshkrim të metod</w:t>
      </w:r>
      <w:r w:rsidR="00632BC9">
        <w:rPr>
          <w:rFonts w:ascii="Times New Roman" w:hAnsi="Times New Roman"/>
          <w:b w:val="0"/>
          <w:i w:val="0"/>
          <w:sz w:val="24"/>
          <w:szCs w:val="24"/>
        </w:rPr>
        <w:t>ë</w:t>
      </w:r>
      <w:r w:rsidRPr="00172837">
        <w:rPr>
          <w:rFonts w:ascii="Times New Roman" w:hAnsi="Times New Roman"/>
          <w:b w:val="0"/>
          <w:i w:val="0"/>
          <w:sz w:val="24"/>
          <w:szCs w:val="24"/>
        </w:rPr>
        <w:t>s q</w:t>
      </w:r>
      <w:r w:rsidR="00632BC9">
        <w:rPr>
          <w:rFonts w:ascii="Times New Roman" w:hAnsi="Times New Roman"/>
          <w:b w:val="0"/>
          <w:i w:val="0"/>
          <w:sz w:val="24"/>
          <w:szCs w:val="24"/>
        </w:rPr>
        <w:t>ë</w:t>
      </w:r>
      <w:r w:rsidRPr="00172837">
        <w:rPr>
          <w:rFonts w:ascii="Times New Roman" w:hAnsi="Times New Roman"/>
          <w:b w:val="0"/>
          <w:i w:val="0"/>
          <w:sz w:val="24"/>
          <w:szCs w:val="24"/>
        </w:rPr>
        <w:t xml:space="preserve"> do t</w:t>
      </w:r>
      <w:r w:rsidR="00632BC9">
        <w:rPr>
          <w:rFonts w:ascii="Times New Roman" w:hAnsi="Times New Roman"/>
          <w:b w:val="0"/>
          <w:i w:val="0"/>
          <w:sz w:val="24"/>
          <w:szCs w:val="24"/>
        </w:rPr>
        <w:t>ë</w:t>
      </w:r>
      <w:r w:rsidRPr="00172837">
        <w:rPr>
          <w:rFonts w:ascii="Times New Roman" w:hAnsi="Times New Roman"/>
          <w:b w:val="0"/>
          <w:i w:val="0"/>
          <w:sz w:val="24"/>
          <w:szCs w:val="24"/>
        </w:rPr>
        <w:t xml:space="preserve"> p</w:t>
      </w:r>
      <w:r w:rsidR="00632BC9">
        <w:rPr>
          <w:rFonts w:ascii="Times New Roman" w:hAnsi="Times New Roman"/>
          <w:b w:val="0"/>
          <w:i w:val="0"/>
          <w:sz w:val="24"/>
          <w:szCs w:val="24"/>
        </w:rPr>
        <w:t>ë</w:t>
      </w:r>
      <w:r w:rsidRPr="00172837">
        <w:rPr>
          <w:rFonts w:ascii="Times New Roman" w:hAnsi="Times New Roman"/>
          <w:b w:val="0"/>
          <w:i w:val="0"/>
          <w:sz w:val="24"/>
          <w:szCs w:val="24"/>
        </w:rPr>
        <w:t>rdoret p</w:t>
      </w:r>
      <w:r w:rsidR="00632BC9">
        <w:rPr>
          <w:rFonts w:ascii="Times New Roman" w:hAnsi="Times New Roman"/>
          <w:b w:val="0"/>
          <w:i w:val="0"/>
          <w:sz w:val="24"/>
          <w:szCs w:val="24"/>
        </w:rPr>
        <w:t>ë</w:t>
      </w:r>
      <w:r w:rsidRPr="00172837">
        <w:rPr>
          <w:rFonts w:ascii="Times New Roman" w:hAnsi="Times New Roman"/>
          <w:b w:val="0"/>
          <w:i w:val="0"/>
          <w:sz w:val="24"/>
          <w:szCs w:val="24"/>
        </w:rPr>
        <w:t>r llogaritjen e norm</w:t>
      </w:r>
      <w:r w:rsidR="00632BC9">
        <w:rPr>
          <w:rFonts w:ascii="Times New Roman" w:hAnsi="Times New Roman"/>
          <w:b w:val="0"/>
          <w:i w:val="0"/>
          <w:sz w:val="24"/>
          <w:szCs w:val="24"/>
        </w:rPr>
        <w:t>ë</w:t>
      </w:r>
      <w:r w:rsidRPr="00172837">
        <w:rPr>
          <w:rFonts w:ascii="Times New Roman" w:hAnsi="Times New Roman"/>
          <w:b w:val="0"/>
          <w:i w:val="0"/>
          <w:sz w:val="24"/>
          <w:szCs w:val="24"/>
        </w:rPr>
        <w:t>s s</w:t>
      </w:r>
      <w:r w:rsidR="00632BC9">
        <w:rPr>
          <w:rFonts w:ascii="Times New Roman" w:hAnsi="Times New Roman"/>
          <w:b w:val="0"/>
          <w:i w:val="0"/>
          <w:sz w:val="24"/>
          <w:szCs w:val="24"/>
        </w:rPr>
        <w:t>ë</w:t>
      </w:r>
      <w:r w:rsidRPr="00172837">
        <w:rPr>
          <w:rFonts w:ascii="Times New Roman" w:hAnsi="Times New Roman"/>
          <w:b w:val="0"/>
          <w:i w:val="0"/>
          <w:sz w:val="24"/>
          <w:szCs w:val="24"/>
        </w:rPr>
        <w:t xml:space="preserve"> z</w:t>
      </w:r>
      <w:r w:rsidR="00632BC9">
        <w:rPr>
          <w:rFonts w:ascii="Times New Roman" w:hAnsi="Times New Roman"/>
          <w:b w:val="0"/>
          <w:i w:val="0"/>
          <w:sz w:val="24"/>
          <w:szCs w:val="24"/>
        </w:rPr>
        <w:t>ë</w:t>
      </w:r>
      <w:r w:rsidRPr="00172837">
        <w:rPr>
          <w:rFonts w:ascii="Times New Roman" w:hAnsi="Times New Roman"/>
          <w:b w:val="0"/>
          <w:i w:val="0"/>
          <w:sz w:val="24"/>
          <w:szCs w:val="24"/>
        </w:rPr>
        <w:t>vend</w:t>
      </w:r>
      <w:r w:rsidR="00632BC9">
        <w:rPr>
          <w:rFonts w:ascii="Times New Roman" w:hAnsi="Times New Roman"/>
          <w:b w:val="0"/>
          <w:i w:val="0"/>
          <w:sz w:val="24"/>
          <w:szCs w:val="24"/>
        </w:rPr>
        <w:t>ë</w:t>
      </w:r>
      <w:r w:rsidRPr="00172837">
        <w:rPr>
          <w:rFonts w:ascii="Times New Roman" w:hAnsi="Times New Roman"/>
          <w:b w:val="0"/>
          <w:i w:val="0"/>
          <w:sz w:val="24"/>
          <w:szCs w:val="24"/>
        </w:rPr>
        <w:t>simit që do të përdoret në datën e llogaritjes së norm</w:t>
      </w:r>
      <w:r w:rsidR="00632BC9">
        <w:rPr>
          <w:rFonts w:ascii="Times New Roman" w:hAnsi="Times New Roman"/>
          <w:b w:val="0"/>
          <w:i w:val="0"/>
          <w:sz w:val="24"/>
          <w:szCs w:val="24"/>
        </w:rPr>
        <w:t>ë</w:t>
      </w:r>
      <w:r w:rsidRPr="00172837">
        <w:rPr>
          <w:rFonts w:ascii="Times New Roman" w:hAnsi="Times New Roman"/>
          <w:b w:val="0"/>
          <w:i w:val="0"/>
          <w:sz w:val="24"/>
          <w:szCs w:val="24"/>
        </w:rPr>
        <w:t>s së zëvendësimit;</w:t>
      </w:r>
    </w:p>
    <w:p w14:paraId="4EAB7AC7" w14:textId="77777777" w:rsidR="007558F2" w:rsidRPr="00172837" w:rsidRDefault="007558F2" w:rsidP="005B379A">
      <w:pPr>
        <w:pStyle w:val="P68B1DB1-Normal3"/>
        <w:numPr>
          <w:ilvl w:val="1"/>
          <w:numId w:val="153"/>
        </w:numPr>
        <w:shd w:val="clear" w:color="auto" w:fill="FFFFFF"/>
        <w:spacing w:after="0" w:line="240" w:lineRule="auto"/>
        <w:ind w:left="720"/>
        <w:jc w:val="both"/>
        <w:textAlignment w:val="baseline"/>
        <w:rPr>
          <w:rFonts w:ascii="Times New Roman" w:hAnsi="Times New Roman"/>
          <w:b w:val="0"/>
          <w:i w:val="0"/>
          <w:sz w:val="24"/>
          <w:szCs w:val="24"/>
        </w:rPr>
      </w:pPr>
      <w:r w:rsidRPr="00172837">
        <w:rPr>
          <w:rFonts w:ascii="Times New Roman" w:hAnsi="Times New Roman"/>
          <w:b w:val="0"/>
          <w:i w:val="0"/>
          <w:sz w:val="24"/>
          <w:szCs w:val="24"/>
        </w:rPr>
        <w:t>datën e synuar të bashkimit</w:t>
      </w:r>
      <w:r>
        <w:rPr>
          <w:rFonts w:ascii="Times New Roman" w:hAnsi="Times New Roman"/>
          <w:b w:val="0"/>
          <w:i w:val="0"/>
          <w:sz w:val="24"/>
          <w:szCs w:val="24"/>
        </w:rPr>
        <w:t>;</w:t>
      </w:r>
    </w:p>
    <w:p w14:paraId="239211C4" w14:textId="77777777" w:rsidR="007558F2" w:rsidRPr="00172837" w:rsidRDefault="007558F2" w:rsidP="005B379A">
      <w:pPr>
        <w:pStyle w:val="P68B1DB1-Normal3"/>
        <w:numPr>
          <w:ilvl w:val="1"/>
          <w:numId w:val="153"/>
        </w:numPr>
        <w:shd w:val="clear" w:color="auto" w:fill="FFFFFF"/>
        <w:spacing w:after="0" w:line="240" w:lineRule="auto"/>
        <w:ind w:left="720"/>
        <w:jc w:val="both"/>
        <w:textAlignment w:val="baseline"/>
        <w:rPr>
          <w:rFonts w:ascii="Times New Roman" w:hAnsi="Times New Roman"/>
          <w:b w:val="0"/>
          <w:i w:val="0"/>
          <w:sz w:val="24"/>
          <w:szCs w:val="24"/>
        </w:rPr>
      </w:pPr>
      <w:r w:rsidRPr="00172837">
        <w:rPr>
          <w:rFonts w:ascii="Times New Roman" w:hAnsi="Times New Roman"/>
          <w:b w:val="0"/>
          <w:i w:val="0"/>
          <w:sz w:val="24"/>
          <w:szCs w:val="24"/>
        </w:rPr>
        <w:t>një përshkrim të hollësishëm të procedurave në lidhje me transferimin e aseteve të fondit transferues në fondin blerës</w:t>
      </w:r>
      <w:r>
        <w:rPr>
          <w:rFonts w:ascii="Times New Roman" w:hAnsi="Times New Roman"/>
          <w:b w:val="0"/>
          <w:i w:val="0"/>
          <w:sz w:val="24"/>
          <w:szCs w:val="24"/>
        </w:rPr>
        <w:t>.</w:t>
      </w:r>
      <w:r w:rsidRPr="00172837">
        <w:rPr>
          <w:rFonts w:ascii="Times New Roman" w:hAnsi="Times New Roman"/>
          <w:b w:val="0"/>
          <w:i w:val="0"/>
          <w:sz w:val="24"/>
          <w:szCs w:val="24"/>
        </w:rPr>
        <w:t xml:space="preserve"> </w:t>
      </w:r>
    </w:p>
    <w:p w14:paraId="35C04E24" w14:textId="77777777" w:rsidR="007558F2" w:rsidRDefault="007558F2" w:rsidP="005B379A">
      <w:pPr>
        <w:pStyle w:val="P68B1DB1-Normal3"/>
        <w:numPr>
          <w:ilvl w:val="1"/>
          <w:numId w:val="151"/>
        </w:numPr>
        <w:shd w:val="clear" w:color="auto" w:fill="FFFFFF"/>
        <w:spacing w:after="0" w:line="240" w:lineRule="auto"/>
        <w:ind w:left="360"/>
        <w:jc w:val="both"/>
        <w:textAlignment w:val="baseline"/>
        <w:rPr>
          <w:rFonts w:ascii="Times New Roman" w:hAnsi="Times New Roman"/>
          <w:b w:val="0"/>
          <w:i w:val="0"/>
          <w:sz w:val="24"/>
          <w:szCs w:val="24"/>
        </w:rPr>
      </w:pPr>
      <w:r w:rsidRPr="00283D83">
        <w:rPr>
          <w:rFonts w:ascii="Times New Roman" w:hAnsi="Times New Roman"/>
          <w:b w:val="0"/>
          <w:i w:val="0"/>
          <w:sz w:val="24"/>
          <w:szCs w:val="24"/>
        </w:rPr>
        <w:t>Marr</w:t>
      </w:r>
      <w:r w:rsidR="00632BC9">
        <w:rPr>
          <w:rFonts w:ascii="Times New Roman" w:hAnsi="Times New Roman"/>
          <w:b w:val="0"/>
          <w:i w:val="0"/>
          <w:sz w:val="24"/>
          <w:szCs w:val="24"/>
        </w:rPr>
        <w:t>ë</w:t>
      </w:r>
      <w:r w:rsidRPr="00283D83">
        <w:rPr>
          <w:rFonts w:ascii="Times New Roman" w:hAnsi="Times New Roman"/>
          <w:b w:val="0"/>
          <w:i w:val="0"/>
          <w:sz w:val="24"/>
          <w:szCs w:val="24"/>
        </w:rPr>
        <w:t>veshja e bashkimit nënshkruhet nga k</w:t>
      </w:r>
      <w:r w:rsidR="00632BC9">
        <w:rPr>
          <w:rFonts w:ascii="Times New Roman" w:hAnsi="Times New Roman"/>
          <w:b w:val="0"/>
          <w:i w:val="0"/>
          <w:sz w:val="24"/>
          <w:szCs w:val="24"/>
        </w:rPr>
        <w:t>ë</w:t>
      </w:r>
      <w:r w:rsidRPr="00283D83">
        <w:rPr>
          <w:rFonts w:ascii="Times New Roman" w:hAnsi="Times New Roman"/>
          <w:b w:val="0"/>
          <w:i w:val="0"/>
          <w:sz w:val="24"/>
          <w:szCs w:val="24"/>
        </w:rPr>
        <w:t>shilli i administrimit/mbik</w:t>
      </w:r>
      <w:r w:rsidR="00632BC9">
        <w:rPr>
          <w:rFonts w:ascii="Times New Roman" w:hAnsi="Times New Roman"/>
          <w:b w:val="0"/>
          <w:i w:val="0"/>
          <w:sz w:val="24"/>
          <w:szCs w:val="24"/>
        </w:rPr>
        <w:t>ë</w:t>
      </w:r>
      <w:r w:rsidRPr="00283D83">
        <w:rPr>
          <w:rFonts w:ascii="Times New Roman" w:hAnsi="Times New Roman"/>
          <w:b w:val="0"/>
          <w:i w:val="0"/>
          <w:sz w:val="24"/>
          <w:szCs w:val="24"/>
        </w:rPr>
        <w:t>qyr</w:t>
      </w:r>
      <w:r w:rsidR="00632BC9">
        <w:rPr>
          <w:rFonts w:ascii="Times New Roman" w:hAnsi="Times New Roman"/>
          <w:b w:val="0"/>
          <w:i w:val="0"/>
          <w:sz w:val="24"/>
          <w:szCs w:val="24"/>
        </w:rPr>
        <w:t>ë</w:t>
      </w:r>
      <w:r w:rsidRPr="00283D83">
        <w:rPr>
          <w:rFonts w:ascii="Times New Roman" w:hAnsi="Times New Roman"/>
          <w:b w:val="0"/>
          <w:i w:val="0"/>
          <w:sz w:val="24"/>
          <w:szCs w:val="24"/>
        </w:rPr>
        <w:t xml:space="preserve">s </w:t>
      </w:r>
      <w:r w:rsidR="00537D01">
        <w:rPr>
          <w:rFonts w:ascii="Times New Roman" w:hAnsi="Times New Roman"/>
          <w:b w:val="0"/>
          <w:i w:val="0"/>
          <w:sz w:val="24"/>
          <w:szCs w:val="24"/>
        </w:rPr>
        <w:t>i</w:t>
      </w:r>
      <w:r w:rsidR="00537D01" w:rsidRPr="00283D83">
        <w:rPr>
          <w:rFonts w:ascii="Times New Roman" w:hAnsi="Times New Roman"/>
          <w:b w:val="0"/>
          <w:i w:val="0"/>
          <w:sz w:val="24"/>
          <w:szCs w:val="24"/>
        </w:rPr>
        <w:t xml:space="preserve"> </w:t>
      </w:r>
      <w:r w:rsidRPr="00283D83">
        <w:rPr>
          <w:rFonts w:ascii="Times New Roman" w:hAnsi="Times New Roman"/>
          <w:b w:val="0"/>
          <w:i w:val="0"/>
          <w:sz w:val="24"/>
          <w:szCs w:val="24"/>
        </w:rPr>
        <w:t>shoq</w:t>
      </w:r>
      <w:r w:rsidR="00632BC9">
        <w:rPr>
          <w:rFonts w:ascii="Times New Roman" w:hAnsi="Times New Roman"/>
          <w:b w:val="0"/>
          <w:i w:val="0"/>
          <w:sz w:val="24"/>
          <w:szCs w:val="24"/>
        </w:rPr>
        <w:t>ë</w:t>
      </w:r>
      <w:r w:rsidRPr="00283D83">
        <w:rPr>
          <w:rFonts w:ascii="Times New Roman" w:hAnsi="Times New Roman"/>
          <w:b w:val="0"/>
          <w:i w:val="0"/>
          <w:sz w:val="24"/>
          <w:szCs w:val="24"/>
        </w:rPr>
        <w:t>rive pjes</w:t>
      </w:r>
      <w:r w:rsidR="00632BC9">
        <w:rPr>
          <w:rFonts w:ascii="Times New Roman" w:hAnsi="Times New Roman"/>
          <w:b w:val="0"/>
          <w:i w:val="0"/>
          <w:sz w:val="24"/>
          <w:szCs w:val="24"/>
        </w:rPr>
        <w:t>ë</w:t>
      </w:r>
      <w:r w:rsidRPr="00283D83">
        <w:rPr>
          <w:rFonts w:ascii="Times New Roman" w:hAnsi="Times New Roman"/>
          <w:b w:val="0"/>
          <w:i w:val="0"/>
          <w:sz w:val="24"/>
          <w:szCs w:val="24"/>
        </w:rPr>
        <w:t>marr</w:t>
      </w:r>
      <w:r w:rsidR="00632BC9">
        <w:rPr>
          <w:rFonts w:ascii="Times New Roman" w:hAnsi="Times New Roman"/>
          <w:b w:val="0"/>
          <w:i w:val="0"/>
          <w:sz w:val="24"/>
          <w:szCs w:val="24"/>
        </w:rPr>
        <w:t>ë</w:t>
      </w:r>
      <w:r w:rsidRPr="00283D83">
        <w:rPr>
          <w:rFonts w:ascii="Times New Roman" w:hAnsi="Times New Roman"/>
          <w:b w:val="0"/>
          <w:i w:val="0"/>
          <w:sz w:val="24"/>
          <w:szCs w:val="24"/>
        </w:rPr>
        <w:t>se n</w:t>
      </w:r>
      <w:r w:rsidR="00632BC9">
        <w:rPr>
          <w:rFonts w:ascii="Times New Roman" w:hAnsi="Times New Roman"/>
          <w:b w:val="0"/>
          <w:i w:val="0"/>
          <w:sz w:val="24"/>
          <w:szCs w:val="24"/>
        </w:rPr>
        <w:t>ë</w:t>
      </w:r>
      <w:r w:rsidRPr="00283D83">
        <w:rPr>
          <w:rFonts w:ascii="Times New Roman" w:hAnsi="Times New Roman"/>
          <w:b w:val="0"/>
          <w:i w:val="0"/>
          <w:sz w:val="24"/>
          <w:szCs w:val="24"/>
        </w:rPr>
        <w:t xml:space="preserve"> bashkim. </w:t>
      </w:r>
    </w:p>
    <w:p w14:paraId="2D828EED" w14:textId="77777777" w:rsidR="007558F2" w:rsidRDefault="007558F2" w:rsidP="005B379A">
      <w:pPr>
        <w:pStyle w:val="P68B1DB1-Normal3"/>
        <w:numPr>
          <w:ilvl w:val="1"/>
          <w:numId w:val="151"/>
        </w:numPr>
        <w:shd w:val="clear" w:color="auto" w:fill="FFFFFF"/>
        <w:spacing w:after="0" w:line="240" w:lineRule="auto"/>
        <w:ind w:left="360"/>
        <w:jc w:val="both"/>
        <w:textAlignment w:val="baseline"/>
        <w:rPr>
          <w:rFonts w:ascii="Times New Roman" w:hAnsi="Times New Roman"/>
          <w:b w:val="0"/>
          <w:i w:val="0"/>
          <w:sz w:val="24"/>
          <w:szCs w:val="24"/>
        </w:rPr>
      </w:pPr>
      <w:r w:rsidRPr="00172837">
        <w:rPr>
          <w:rFonts w:ascii="Times New Roman" w:hAnsi="Times New Roman"/>
          <w:b w:val="0"/>
          <w:i w:val="0"/>
          <w:sz w:val="24"/>
          <w:szCs w:val="24"/>
        </w:rPr>
        <w:t>Autoriteti mund t</w:t>
      </w:r>
      <w:r w:rsidR="00632BC9">
        <w:rPr>
          <w:rFonts w:ascii="Times New Roman" w:hAnsi="Times New Roman"/>
          <w:b w:val="0"/>
          <w:i w:val="0"/>
          <w:sz w:val="24"/>
          <w:szCs w:val="24"/>
        </w:rPr>
        <w:t>ë</w:t>
      </w:r>
      <w:r w:rsidRPr="00172837">
        <w:rPr>
          <w:rFonts w:ascii="Times New Roman" w:hAnsi="Times New Roman"/>
          <w:b w:val="0"/>
          <w:i w:val="0"/>
          <w:sz w:val="24"/>
          <w:szCs w:val="24"/>
        </w:rPr>
        <w:t xml:space="preserve"> k</w:t>
      </w:r>
      <w:r w:rsidR="00632BC9">
        <w:rPr>
          <w:rFonts w:ascii="Times New Roman" w:hAnsi="Times New Roman"/>
          <w:b w:val="0"/>
          <w:i w:val="0"/>
          <w:sz w:val="24"/>
          <w:szCs w:val="24"/>
        </w:rPr>
        <w:t>ë</w:t>
      </w:r>
      <w:r w:rsidRPr="00172837">
        <w:rPr>
          <w:rFonts w:ascii="Times New Roman" w:hAnsi="Times New Roman"/>
          <w:b w:val="0"/>
          <w:i w:val="0"/>
          <w:sz w:val="24"/>
          <w:szCs w:val="24"/>
        </w:rPr>
        <w:t>rkoj</w:t>
      </w:r>
      <w:r w:rsidR="00632BC9">
        <w:rPr>
          <w:rFonts w:ascii="Times New Roman" w:hAnsi="Times New Roman"/>
          <w:b w:val="0"/>
          <w:i w:val="0"/>
          <w:sz w:val="24"/>
          <w:szCs w:val="24"/>
        </w:rPr>
        <w:t>ë</w:t>
      </w:r>
      <w:r w:rsidRPr="00172837">
        <w:rPr>
          <w:rFonts w:ascii="Times New Roman" w:hAnsi="Times New Roman"/>
          <w:b w:val="0"/>
          <w:i w:val="0"/>
          <w:sz w:val="24"/>
          <w:szCs w:val="24"/>
        </w:rPr>
        <w:t xml:space="preserve"> informacion shtes</w:t>
      </w:r>
      <w:r w:rsidR="00632BC9">
        <w:rPr>
          <w:rFonts w:ascii="Times New Roman" w:hAnsi="Times New Roman"/>
          <w:b w:val="0"/>
          <w:i w:val="0"/>
          <w:sz w:val="24"/>
          <w:szCs w:val="24"/>
        </w:rPr>
        <w:t>ë</w:t>
      </w:r>
      <w:r w:rsidRPr="00172837">
        <w:rPr>
          <w:rFonts w:ascii="Times New Roman" w:hAnsi="Times New Roman"/>
          <w:b w:val="0"/>
          <w:i w:val="0"/>
          <w:sz w:val="24"/>
          <w:szCs w:val="24"/>
        </w:rPr>
        <w:t xml:space="preserve"> përveç informacionit dhe dokumentacionit të përmendur në </w:t>
      </w:r>
      <w:r w:rsidR="00537D01">
        <w:rPr>
          <w:rFonts w:ascii="Times New Roman" w:hAnsi="Times New Roman"/>
          <w:b w:val="0"/>
          <w:i w:val="0"/>
          <w:sz w:val="24"/>
          <w:szCs w:val="24"/>
        </w:rPr>
        <w:t>pik</w:t>
      </w:r>
      <w:r w:rsidR="00665515">
        <w:rPr>
          <w:rFonts w:ascii="Times New Roman" w:hAnsi="Times New Roman"/>
          <w:b w:val="0"/>
          <w:i w:val="0"/>
          <w:sz w:val="24"/>
          <w:szCs w:val="24"/>
        </w:rPr>
        <w:t>ë</w:t>
      </w:r>
      <w:r w:rsidR="00537D01">
        <w:rPr>
          <w:rFonts w:ascii="Times New Roman" w:hAnsi="Times New Roman"/>
          <w:b w:val="0"/>
          <w:i w:val="0"/>
          <w:sz w:val="24"/>
          <w:szCs w:val="24"/>
        </w:rPr>
        <w:t>n</w:t>
      </w:r>
      <w:r w:rsidR="00537D01" w:rsidRPr="00172837">
        <w:rPr>
          <w:rFonts w:ascii="Times New Roman" w:hAnsi="Times New Roman"/>
          <w:b w:val="0"/>
          <w:i w:val="0"/>
          <w:sz w:val="24"/>
          <w:szCs w:val="24"/>
        </w:rPr>
        <w:t xml:space="preserve"> </w:t>
      </w:r>
      <w:r w:rsidRPr="00172837">
        <w:rPr>
          <w:rFonts w:ascii="Times New Roman" w:hAnsi="Times New Roman"/>
          <w:b w:val="0"/>
          <w:i w:val="0"/>
          <w:sz w:val="24"/>
          <w:szCs w:val="24"/>
        </w:rPr>
        <w:t>2 të këtij neni</w:t>
      </w:r>
      <w:r w:rsidRPr="00283D83">
        <w:rPr>
          <w:rFonts w:ascii="Times New Roman" w:hAnsi="Times New Roman"/>
          <w:b w:val="0"/>
          <w:i w:val="0"/>
          <w:sz w:val="24"/>
          <w:szCs w:val="24"/>
        </w:rPr>
        <w:t xml:space="preserve"> </w:t>
      </w:r>
      <w:r w:rsidRPr="00391C10">
        <w:rPr>
          <w:rFonts w:ascii="Times New Roman" w:hAnsi="Times New Roman"/>
          <w:b w:val="0"/>
          <w:i w:val="0"/>
          <w:sz w:val="24"/>
          <w:szCs w:val="24"/>
        </w:rPr>
        <w:t>brenda 10 ditëve punë pas marrjes së kërkesës</w:t>
      </w:r>
      <w:r w:rsidRPr="00172837">
        <w:rPr>
          <w:rFonts w:ascii="Times New Roman" w:hAnsi="Times New Roman"/>
          <w:b w:val="0"/>
          <w:i w:val="0"/>
          <w:sz w:val="24"/>
          <w:szCs w:val="24"/>
        </w:rPr>
        <w:t xml:space="preserve">. </w:t>
      </w:r>
    </w:p>
    <w:p w14:paraId="04B1D765" w14:textId="77777777" w:rsidR="007558F2" w:rsidRDefault="007558F2" w:rsidP="007558F2">
      <w:pPr>
        <w:pStyle w:val="P68B1DB1-Normal3"/>
        <w:shd w:val="clear" w:color="auto" w:fill="FFFFFF"/>
        <w:spacing w:after="0" w:line="240" w:lineRule="auto"/>
        <w:ind w:left="360"/>
        <w:jc w:val="both"/>
        <w:textAlignment w:val="baseline"/>
        <w:rPr>
          <w:rFonts w:ascii="Times New Roman" w:hAnsi="Times New Roman"/>
          <w:b w:val="0"/>
          <w:i w:val="0"/>
          <w:sz w:val="24"/>
          <w:szCs w:val="24"/>
        </w:rPr>
      </w:pPr>
    </w:p>
    <w:p w14:paraId="35A0E122" w14:textId="77777777" w:rsidR="007558F2" w:rsidRDefault="007558F2" w:rsidP="007558F2">
      <w:pPr>
        <w:pStyle w:val="P68B1DB1-Normal2"/>
        <w:shd w:val="clear" w:color="auto" w:fill="FFFFFF"/>
        <w:spacing w:after="0" w:line="240" w:lineRule="auto"/>
        <w:jc w:val="center"/>
        <w:textAlignment w:val="baseline"/>
        <w:rPr>
          <w:rFonts w:ascii="Times New Roman" w:hAnsi="Times New Roman"/>
          <w:szCs w:val="24"/>
        </w:rPr>
      </w:pPr>
    </w:p>
    <w:p w14:paraId="77E9ABF7" w14:textId="77777777" w:rsidR="007558F2" w:rsidRDefault="007558F2" w:rsidP="007558F2">
      <w:pPr>
        <w:pStyle w:val="P68B1DB1-Normal2"/>
        <w:shd w:val="clear" w:color="auto" w:fill="FFFFFF"/>
        <w:spacing w:after="0" w:line="240" w:lineRule="auto"/>
        <w:textAlignment w:val="baseline"/>
        <w:rPr>
          <w:rFonts w:ascii="Times New Roman" w:hAnsi="Times New Roman"/>
          <w:szCs w:val="24"/>
        </w:rPr>
      </w:pPr>
    </w:p>
    <w:p w14:paraId="5A772208" w14:textId="77777777" w:rsidR="007558F2" w:rsidRPr="00EE6D63" w:rsidRDefault="007558F2" w:rsidP="007558F2">
      <w:pPr>
        <w:pStyle w:val="P68B1DB1-Normal2"/>
        <w:shd w:val="clear" w:color="auto" w:fill="FFFFFF"/>
        <w:spacing w:after="0" w:line="240" w:lineRule="auto"/>
        <w:jc w:val="center"/>
        <w:textAlignment w:val="baseline"/>
        <w:rPr>
          <w:rFonts w:ascii="Times New Roman" w:hAnsi="Times New Roman"/>
          <w:i/>
          <w:szCs w:val="24"/>
        </w:rPr>
      </w:pPr>
      <w:r w:rsidRPr="00EE6D63">
        <w:rPr>
          <w:rFonts w:ascii="Times New Roman" w:hAnsi="Times New Roman"/>
          <w:szCs w:val="24"/>
        </w:rPr>
        <w:t xml:space="preserve">Neni </w:t>
      </w:r>
      <w:r w:rsidR="00A67C0F">
        <w:rPr>
          <w:rFonts w:ascii="Times New Roman" w:hAnsi="Times New Roman"/>
          <w:szCs w:val="24"/>
        </w:rPr>
        <w:t xml:space="preserve">139 </w:t>
      </w:r>
    </w:p>
    <w:p w14:paraId="27617E20" w14:textId="77777777" w:rsidR="007558F2" w:rsidRPr="00EE6D63" w:rsidRDefault="007558F2" w:rsidP="007558F2">
      <w:pPr>
        <w:pStyle w:val="P68B1DB1-Normal2"/>
        <w:shd w:val="clear" w:color="auto" w:fill="FFFFFF"/>
        <w:spacing w:after="0" w:line="240" w:lineRule="auto"/>
        <w:jc w:val="center"/>
        <w:textAlignment w:val="baseline"/>
        <w:rPr>
          <w:rFonts w:ascii="Times New Roman" w:hAnsi="Times New Roman"/>
          <w:i/>
          <w:szCs w:val="24"/>
        </w:rPr>
      </w:pPr>
      <w:r w:rsidRPr="00EE6D63">
        <w:rPr>
          <w:rFonts w:ascii="Times New Roman" w:hAnsi="Times New Roman"/>
          <w:szCs w:val="24"/>
        </w:rPr>
        <w:t xml:space="preserve">Opinion i </w:t>
      </w:r>
      <w:r>
        <w:rPr>
          <w:rFonts w:ascii="Times New Roman" w:hAnsi="Times New Roman"/>
          <w:szCs w:val="24"/>
        </w:rPr>
        <w:t>d</w:t>
      </w:r>
      <w:r w:rsidRPr="00EE6D63">
        <w:rPr>
          <w:rFonts w:ascii="Times New Roman" w:hAnsi="Times New Roman"/>
          <w:szCs w:val="24"/>
        </w:rPr>
        <w:t>epozitarit për bashkimin</w:t>
      </w:r>
    </w:p>
    <w:p w14:paraId="623056B5" w14:textId="77777777" w:rsidR="007558F2" w:rsidRPr="00391C10" w:rsidRDefault="007558F2" w:rsidP="007558F2">
      <w:pPr>
        <w:pStyle w:val="P68B1DB1-Normal3"/>
        <w:shd w:val="clear" w:color="auto" w:fill="FFFFFF"/>
        <w:spacing w:after="225" w:line="240" w:lineRule="auto"/>
        <w:jc w:val="center"/>
        <w:textAlignment w:val="baseline"/>
        <w:rPr>
          <w:rFonts w:ascii="Times New Roman" w:hAnsi="Times New Roman"/>
          <w:sz w:val="24"/>
          <w:szCs w:val="24"/>
        </w:rPr>
      </w:pPr>
    </w:p>
    <w:p w14:paraId="737B49B9" w14:textId="2075EFAF" w:rsidR="007558F2" w:rsidRPr="009C634C" w:rsidRDefault="007558F2" w:rsidP="005B379A">
      <w:pPr>
        <w:pStyle w:val="P68B1DB1-Normal3"/>
        <w:numPr>
          <w:ilvl w:val="0"/>
          <w:numId w:val="154"/>
        </w:numPr>
        <w:shd w:val="clear" w:color="auto" w:fill="FFFFFF"/>
        <w:spacing w:after="225" w:line="240" w:lineRule="auto"/>
        <w:ind w:left="360"/>
        <w:jc w:val="both"/>
        <w:textAlignment w:val="baseline"/>
        <w:rPr>
          <w:rFonts w:ascii="Times New Roman" w:hAnsi="Times New Roman"/>
          <w:b w:val="0"/>
          <w:i w:val="0"/>
          <w:sz w:val="24"/>
          <w:szCs w:val="24"/>
        </w:rPr>
      </w:pPr>
      <w:r w:rsidRPr="009C634C">
        <w:rPr>
          <w:rFonts w:ascii="Times New Roman" w:hAnsi="Times New Roman"/>
          <w:b w:val="0"/>
          <w:i w:val="0"/>
          <w:sz w:val="24"/>
          <w:szCs w:val="24"/>
        </w:rPr>
        <w:t>Bazuar në marr</w:t>
      </w:r>
      <w:r w:rsidR="00632BC9">
        <w:rPr>
          <w:rFonts w:ascii="Times New Roman" w:hAnsi="Times New Roman"/>
          <w:b w:val="0"/>
          <w:i w:val="0"/>
          <w:sz w:val="24"/>
          <w:szCs w:val="24"/>
        </w:rPr>
        <w:t>ë</w:t>
      </w:r>
      <w:r w:rsidRPr="009C634C">
        <w:rPr>
          <w:rFonts w:ascii="Times New Roman" w:hAnsi="Times New Roman"/>
          <w:b w:val="0"/>
          <w:i w:val="0"/>
          <w:sz w:val="24"/>
          <w:szCs w:val="24"/>
        </w:rPr>
        <w:t xml:space="preserve">veshjen e bashkimit </w:t>
      </w:r>
      <w:r w:rsidR="00113C2F">
        <w:rPr>
          <w:rFonts w:ascii="Times New Roman" w:hAnsi="Times New Roman"/>
          <w:b w:val="0"/>
          <w:i w:val="0"/>
          <w:sz w:val="24"/>
          <w:szCs w:val="24"/>
        </w:rPr>
        <w:t>sipas</w:t>
      </w:r>
      <w:r w:rsidRPr="009C634C">
        <w:rPr>
          <w:rFonts w:ascii="Times New Roman" w:hAnsi="Times New Roman"/>
          <w:b w:val="0"/>
          <w:i w:val="0"/>
          <w:sz w:val="24"/>
          <w:szCs w:val="24"/>
        </w:rPr>
        <w:t xml:space="preserve"> </w:t>
      </w:r>
      <w:r w:rsidR="00113C2F" w:rsidRPr="009C634C">
        <w:rPr>
          <w:rFonts w:ascii="Times New Roman" w:hAnsi="Times New Roman"/>
          <w:b w:val="0"/>
          <w:i w:val="0"/>
          <w:sz w:val="24"/>
          <w:szCs w:val="24"/>
        </w:rPr>
        <w:t>neni</w:t>
      </w:r>
      <w:r w:rsidR="00113C2F">
        <w:rPr>
          <w:rFonts w:ascii="Times New Roman" w:hAnsi="Times New Roman"/>
          <w:b w:val="0"/>
          <w:i w:val="0"/>
          <w:sz w:val="24"/>
          <w:szCs w:val="24"/>
        </w:rPr>
        <w:t>t</w:t>
      </w:r>
      <w:r w:rsidR="00113C2F" w:rsidRPr="009C634C">
        <w:rPr>
          <w:rFonts w:ascii="Times New Roman" w:hAnsi="Times New Roman"/>
          <w:b w:val="0"/>
          <w:i w:val="0"/>
          <w:sz w:val="24"/>
          <w:szCs w:val="24"/>
        </w:rPr>
        <w:t xml:space="preserve"> </w:t>
      </w:r>
      <w:r w:rsidR="00A67C0F">
        <w:rPr>
          <w:rFonts w:ascii="Times New Roman" w:hAnsi="Times New Roman"/>
          <w:b w:val="0"/>
          <w:i w:val="0"/>
          <w:sz w:val="24"/>
          <w:szCs w:val="24"/>
        </w:rPr>
        <w:t>138</w:t>
      </w:r>
      <w:r w:rsidRPr="009C634C">
        <w:rPr>
          <w:rFonts w:ascii="Times New Roman" w:hAnsi="Times New Roman"/>
          <w:b w:val="0"/>
          <w:i w:val="0"/>
          <w:sz w:val="24"/>
          <w:szCs w:val="24"/>
        </w:rPr>
        <w:t xml:space="preserve"> të këtij ligji, depozitar</w:t>
      </w:r>
      <w:r w:rsidR="00632BC9">
        <w:rPr>
          <w:rFonts w:ascii="Times New Roman" w:hAnsi="Times New Roman"/>
          <w:b w:val="0"/>
          <w:i w:val="0"/>
          <w:sz w:val="24"/>
          <w:szCs w:val="24"/>
        </w:rPr>
        <w:t>ë</w:t>
      </w:r>
      <w:r w:rsidRPr="009C634C">
        <w:rPr>
          <w:rFonts w:ascii="Times New Roman" w:hAnsi="Times New Roman"/>
          <w:b w:val="0"/>
          <w:i w:val="0"/>
          <w:sz w:val="24"/>
          <w:szCs w:val="24"/>
        </w:rPr>
        <w:t>t e fondeve që marrin pjesë në procedurën e bashkimit, në mënyrë të pavarur nga njëri-tjetri, përgatisin një opinion për bashkimin p</w:t>
      </w:r>
      <w:r w:rsidR="00632BC9">
        <w:rPr>
          <w:rFonts w:ascii="Times New Roman" w:hAnsi="Times New Roman"/>
          <w:b w:val="0"/>
          <w:i w:val="0"/>
          <w:sz w:val="24"/>
          <w:szCs w:val="24"/>
        </w:rPr>
        <w:t>ë</w:t>
      </w:r>
      <w:r w:rsidRPr="009C634C">
        <w:rPr>
          <w:rFonts w:ascii="Times New Roman" w:hAnsi="Times New Roman"/>
          <w:b w:val="0"/>
          <w:i w:val="0"/>
          <w:sz w:val="24"/>
          <w:szCs w:val="24"/>
        </w:rPr>
        <w:t>r secilin fond për të cilin kryejnë veprimtarin</w:t>
      </w:r>
      <w:r w:rsidR="00632BC9">
        <w:rPr>
          <w:rFonts w:ascii="Times New Roman" w:hAnsi="Times New Roman"/>
          <w:b w:val="0"/>
          <w:i w:val="0"/>
          <w:sz w:val="24"/>
          <w:szCs w:val="24"/>
        </w:rPr>
        <w:t>ë</w:t>
      </w:r>
      <w:r w:rsidRPr="009C634C">
        <w:rPr>
          <w:rFonts w:ascii="Times New Roman" w:hAnsi="Times New Roman"/>
          <w:b w:val="0"/>
          <w:i w:val="0"/>
          <w:sz w:val="24"/>
          <w:szCs w:val="24"/>
        </w:rPr>
        <w:t xml:space="preserve"> e depozitarit. </w:t>
      </w:r>
    </w:p>
    <w:p w14:paraId="5BC83498" w14:textId="6C38860D" w:rsidR="007558F2" w:rsidRDefault="007558F2" w:rsidP="005B379A">
      <w:pPr>
        <w:pStyle w:val="P68B1DB1-Normal3"/>
        <w:numPr>
          <w:ilvl w:val="0"/>
          <w:numId w:val="154"/>
        </w:numPr>
        <w:shd w:val="clear" w:color="auto" w:fill="FFFFFF"/>
        <w:spacing w:after="225" w:line="240" w:lineRule="auto"/>
        <w:ind w:left="360"/>
        <w:jc w:val="both"/>
        <w:textAlignment w:val="baseline"/>
        <w:rPr>
          <w:rFonts w:ascii="Times New Roman" w:hAnsi="Times New Roman"/>
          <w:b w:val="0"/>
          <w:i w:val="0"/>
          <w:sz w:val="24"/>
          <w:szCs w:val="24"/>
        </w:rPr>
      </w:pPr>
      <w:r w:rsidRPr="009C634C">
        <w:rPr>
          <w:rFonts w:ascii="Times New Roman" w:hAnsi="Times New Roman"/>
          <w:b w:val="0"/>
          <w:i w:val="0"/>
          <w:sz w:val="24"/>
          <w:szCs w:val="24"/>
        </w:rPr>
        <w:t>Opinioni i depozitar</w:t>
      </w:r>
      <w:r w:rsidR="00632BC9">
        <w:rPr>
          <w:rFonts w:ascii="Times New Roman" w:hAnsi="Times New Roman"/>
          <w:b w:val="0"/>
          <w:i w:val="0"/>
          <w:sz w:val="24"/>
          <w:szCs w:val="24"/>
        </w:rPr>
        <w:t>ë</w:t>
      </w:r>
      <w:r w:rsidRPr="009C634C">
        <w:rPr>
          <w:rFonts w:ascii="Times New Roman" w:hAnsi="Times New Roman"/>
          <w:b w:val="0"/>
          <w:i w:val="0"/>
          <w:sz w:val="24"/>
          <w:szCs w:val="24"/>
        </w:rPr>
        <w:t>ve p</w:t>
      </w:r>
      <w:r w:rsidR="00632BC9">
        <w:rPr>
          <w:rFonts w:ascii="Times New Roman" w:hAnsi="Times New Roman"/>
          <w:b w:val="0"/>
          <w:i w:val="0"/>
          <w:sz w:val="24"/>
          <w:szCs w:val="24"/>
        </w:rPr>
        <w:t>ë</w:t>
      </w:r>
      <w:r w:rsidRPr="009C634C">
        <w:rPr>
          <w:rFonts w:ascii="Times New Roman" w:hAnsi="Times New Roman"/>
          <w:b w:val="0"/>
          <w:i w:val="0"/>
          <w:sz w:val="24"/>
          <w:szCs w:val="24"/>
        </w:rPr>
        <w:t>r bashkim duhet t</w:t>
      </w:r>
      <w:r w:rsidR="00632BC9">
        <w:rPr>
          <w:rFonts w:ascii="Times New Roman" w:hAnsi="Times New Roman"/>
          <w:b w:val="0"/>
          <w:i w:val="0"/>
          <w:sz w:val="24"/>
          <w:szCs w:val="24"/>
        </w:rPr>
        <w:t>ë</w:t>
      </w:r>
      <w:r w:rsidRPr="009C634C">
        <w:rPr>
          <w:rFonts w:ascii="Times New Roman" w:hAnsi="Times New Roman"/>
          <w:b w:val="0"/>
          <w:i w:val="0"/>
          <w:sz w:val="24"/>
          <w:szCs w:val="24"/>
        </w:rPr>
        <w:t xml:space="preserve"> p</w:t>
      </w:r>
      <w:r w:rsidR="00632BC9">
        <w:rPr>
          <w:rFonts w:ascii="Times New Roman" w:hAnsi="Times New Roman"/>
          <w:b w:val="0"/>
          <w:i w:val="0"/>
          <w:sz w:val="24"/>
          <w:szCs w:val="24"/>
        </w:rPr>
        <w:t>ë</w:t>
      </w:r>
      <w:r w:rsidRPr="009C634C">
        <w:rPr>
          <w:rFonts w:ascii="Times New Roman" w:hAnsi="Times New Roman"/>
          <w:b w:val="0"/>
          <w:i w:val="0"/>
          <w:sz w:val="24"/>
          <w:szCs w:val="24"/>
        </w:rPr>
        <w:t>rmbaj</w:t>
      </w:r>
      <w:r w:rsidR="00632BC9">
        <w:rPr>
          <w:rFonts w:ascii="Times New Roman" w:hAnsi="Times New Roman"/>
          <w:b w:val="0"/>
          <w:i w:val="0"/>
          <w:sz w:val="24"/>
          <w:szCs w:val="24"/>
        </w:rPr>
        <w:t>ë</w:t>
      </w:r>
      <w:r w:rsidRPr="009C634C">
        <w:rPr>
          <w:rFonts w:ascii="Times New Roman" w:hAnsi="Times New Roman"/>
          <w:b w:val="0"/>
          <w:i w:val="0"/>
          <w:sz w:val="24"/>
          <w:szCs w:val="24"/>
        </w:rPr>
        <w:t xml:space="preserve"> nj</w:t>
      </w:r>
      <w:r w:rsidR="00632BC9">
        <w:rPr>
          <w:rFonts w:ascii="Times New Roman" w:hAnsi="Times New Roman"/>
          <w:b w:val="0"/>
          <w:i w:val="0"/>
          <w:sz w:val="24"/>
          <w:szCs w:val="24"/>
        </w:rPr>
        <w:t>ë</w:t>
      </w:r>
      <w:r w:rsidRPr="009C634C">
        <w:rPr>
          <w:rFonts w:ascii="Times New Roman" w:hAnsi="Times New Roman"/>
          <w:b w:val="0"/>
          <w:i w:val="0"/>
          <w:sz w:val="24"/>
          <w:szCs w:val="24"/>
        </w:rPr>
        <w:t xml:space="preserve"> deklarat</w:t>
      </w:r>
      <w:r w:rsidR="00632BC9">
        <w:rPr>
          <w:rFonts w:ascii="Times New Roman" w:hAnsi="Times New Roman"/>
          <w:b w:val="0"/>
          <w:i w:val="0"/>
          <w:sz w:val="24"/>
          <w:szCs w:val="24"/>
        </w:rPr>
        <w:t>ë</w:t>
      </w:r>
      <w:r w:rsidRPr="009C634C">
        <w:rPr>
          <w:rFonts w:ascii="Times New Roman" w:hAnsi="Times New Roman"/>
          <w:b w:val="0"/>
          <w:i w:val="0"/>
          <w:sz w:val="24"/>
          <w:szCs w:val="24"/>
        </w:rPr>
        <w:t xml:space="preserve"> n</w:t>
      </w:r>
      <w:r w:rsidR="00632BC9">
        <w:rPr>
          <w:rFonts w:ascii="Times New Roman" w:hAnsi="Times New Roman"/>
          <w:b w:val="0"/>
          <w:i w:val="0"/>
          <w:sz w:val="24"/>
          <w:szCs w:val="24"/>
        </w:rPr>
        <w:t>ë</w:t>
      </w:r>
      <w:r w:rsidRPr="009C634C">
        <w:rPr>
          <w:rFonts w:ascii="Times New Roman" w:hAnsi="Times New Roman"/>
          <w:b w:val="0"/>
          <w:i w:val="0"/>
          <w:sz w:val="24"/>
          <w:szCs w:val="24"/>
        </w:rPr>
        <w:t>se k</w:t>
      </w:r>
      <w:r w:rsidR="00632BC9">
        <w:rPr>
          <w:rFonts w:ascii="Times New Roman" w:hAnsi="Times New Roman"/>
          <w:b w:val="0"/>
          <w:i w:val="0"/>
          <w:sz w:val="24"/>
          <w:szCs w:val="24"/>
        </w:rPr>
        <w:t>ë</w:t>
      </w:r>
      <w:r w:rsidRPr="009C634C">
        <w:rPr>
          <w:rFonts w:ascii="Times New Roman" w:hAnsi="Times New Roman"/>
          <w:b w:val="0"/>
          <w:i w:val="0"/>
          <w:sz w:val="24"/>
          <w:szCs w:val="24"/>
        </w:rPr>
        <w:t>rkesat e p</w:t>
      </w:r>
      <w:r w:rsidR="00632BC9">
        <w:rPr>
          <w:rFonts w:ascii="Times New Roman" w:hAnsi="Times New Roman"/>
          <w:b w:val="0"/>
          <w:i w:val="0"/>
          <w:sz w:val="24"/>
          <w:szCs w:val="24"/>
        </w:rPr>
        <w:t>ë</w:t>
      </w:r>
      <w:r w:rsidRPr="009C634C">
        <w:rPr>
          <w:rFonts w:ascii="Times New Roman" w:hAnsi="Times New Roman"/>
          <w:b w:val="0"/>
          <w:i w:val="0"/>
          <w:sz w:val="24"/>
          <w:szCs w:val="24"/>
        </w:rPr>
        <w:t>rmendura n</w:t>
      </w:r>
      <w:r w:rsidR="00632BC9">
        <w:rPr>
          <w:rFonts w:ascii="Times New Roman" w:hAnsi="Times New Roman"/>
          <w:b w:val="0"/>
          <w:i w:val="0"/>
          <w:sz w:val="24"/>
          <w:szCs w:val="24"/>
        </w:rPr>
        <w:t>ë</w:t>
      </w:r>
      <w:r w:rsidRPr="009C634C">
        <w:rPr>
          <w:rFonts w:ascii="Times New Roman" w:hAnsi="Times New Roman"/>
          <w:b w:val="0"/>
          <w:i w:val="0"/>
          <w:sz w:val="24"/>
          <w:szCs w:val="24"/>
        </w:rPr>
        <w:t xml:space="preserve"> pikat c), d), e) dhe g) të </w:t>
      </w:r>
      <w:r w:rsidR="00BB2153">
        <w:rPr>
          <w:rFonts w:ascii="Times New Roman" w:hAnsi="Times New Roman"/>
          <w:b w:val="0"/>
          <w:i w:val="0"/>
          <w:sz w:val="24"/>
          <w:szCs w:val="24"/>
        </w:rPr>
        <w:t>pik</w:t>
      </w:r>
      <w:r w:rsidR="00665515">
        <w:rPr>
          <w:rFonts w:ascii="Times New Roman" w:hAnsi="Times New Roman"/>
          <w:b w:val="0"/>
          <w:i w:val="0"/>
          <w:sz w:val="24"/>
          <w:szCs w:val="24"/>
        </w:rPr>
        <w:t>ë</w:t>
      </w:r>
      <w:r w:rsidR="00BB2153">
        <w:rPr>
          <w:rFonts w:ascii="Times New Roman" w:hAnsi="Times New Roman"/>
          <w:b w:val="0"/>
          <w:i w:val="0"/>
          <w:sz w:val="24"/>
          <w:szCs w:val="24"/>
        </w:rPr>
        <w:t>s</w:t>
      </w:r>
      <w:r w:rsidR="00BB2153" w:rsidRPr="009C634C">
        <w:rPr>
          <w:rFonts w:ascii="Times New Roman" w:hAnsi="Times New Roman"/>
          <w:b w:val="0"/>
          <w:i w:val="0"/>
          <w:sz w:val="24"/>
          <w:szCs w:val="24"/>
        </w:rPr>
        <w:t xml:space="preserve"> </w:t>
      </w:r>
      <w:r w:rsidRPr="009C634C">
        <w:rPr>
          <w:rFonts w:ascii="Times New Roman" w:hAnsi="Times New Roman"/>
          <w:b w:val="0"/>
          <w:i w:val="0"/>
          <w:sz w:val="24"/>
          <w:szCs w:val="24"/>
        </w:rPr>
        <w:t xml:space="preserve">2, të nenit </w:t>
      </w:r>
      <w:r w:rsidR="00A67C0F">
        <w:rPr>
          <w:rFonts w:ascii="Times New Roman" w:hAnsi="Times New Roman"/>
          <w:b w:val="0"/>
          <w:i w:val="0"/>
          <w:sz w:val="24"/>
          <w:szCs w:val="24"/>
        </w:rPr>
        <w:t>138</w:t>
      </w:r>
      <w:r w:rsidR="00C41B21">
        <w:rPr>
          <w:rFonts w:ascii="Times New Roman" w:hAnsi="Times New Roman"/>
          <w:b w:val="0"/>
          <w:i w:val="0"/>
          <w:sz w:val="24"/>
          <w:szCs w:val="24"/>
        </w:rPr>
        <w:t>,</w:t>
      </w:r>
      <w:r w:rsidRPr="009C634C">
        <w:rPr>
          <w:rFonts w:ascii="Times New Roman" w:hAnsi="Times New Roman"/>
          <w:b w:val="0"/>
          <w:i w:val="0"/>
          <w:sz w:val="24"/>
          <w:szCs w:val="24"/>
        </w:rPr>
        <w:t xml:space="preserve"> të këtij ligji janë hartuar në përputhje me dispozitat e këtij ligji dhe </w:t>
      </w:r>
      <w:r w:rsidR="00F7467A">
        <w:rPr>
          <w:rFonts w:ascii="Times New Roman" w:hAnsi="Times New Roman"/>
          <w:b w:val="0"/>
          <w:i w:val="0"/>
          <w:sz w:val="24"/>
          <w:szCs w:val="24"/>
        </w:rPr>
        <w:t>prospektin e</w:t>
      </w:r>
      <w:r w:rsidRPr="009C634C">
        <w:rPr>
          <w:rFonts w:ascii="Times New Roman" w:hAnsi="Times New Roman"/>
          <w:b w:val="0"/>
          <w:i w:val="0"/>
          <w:sz w:val="24"/>
          <w:szCs w:val="24"/>
        </w:rPr>
        <w:t xml:space="preserve"> fondit.</w:t>
      </w:r>
    </w:p>
    <w:p w14:paraId="2A9684C2" w14:textId="77777777" w:rsidR="00A66BD1" w:rsidRDefault="00A66BD1" w:rsidP="00A66BD1">
      <w:pPr>
        <w:pStyle w:val="P68B1DB1-Normal3"/>
        <w:shd w:val="clear" w:color="auto" w:fill="FFFFFF"/>
        <w:spacing w:after="225" w:line="240" w:lineRule="auto"/>
        <w:jc w:val="both"/>
        <w:textAlignment w:val="baseline"/>
        <w:rPr>
          <w:rFonts w:ascii="Times New Roman" w:hAnsi="Times New Roman"/>
          <w:b w:val="0"/>
          <w:i w:val="0"/>
          <w:sz w:val="24"/>
          <w:szCs w:val="24"/>
        </w:rPr>
      </w:pPr>
    </w:p>
    <w:p w14:paraId="6B6FE2A3" w14:textId="77777777" w:rsidR="00A66BD1" w:rsidRPr="00396E00" w:rsidRDefault="00A66BD1" w:rsidP="00A66BD1">
      <w:pPr>
        <w:pStyle w:val="P68B1DB1-Normal3"/>
        <w:shd w:val="clear" w:color="auto" w:fill="FFFFFF"/>
        <w:spacing w:after="225" w:line="240" w:lineRule="auto"/>
        <w:jc w:val="both"/>
        <w:textAlignment w:val="baseline"/>
        <w:rPr>
          <w:rFonts w:ascii="Times New Roman" w:hAnsi="Times New Roman"/>
          <w:b w:val="0"/>
          <w:i w:val="0"/>
          <w:sz w:val="24"/>
          <w:szCs w:val="24"/>
        </w:rPr>
      </w:pPr>
    </w:p>
    <w:p w14:paraId="3E567117" w14:textId="77777777" w:rsidR="007558F2" w:rsidRPr="00A67C0F" w:rsidRDefault="007558F2" w:rsidP="007558F2">
      <w:pPr>
        <w:pStyle w:val="P68B1DB1-Normal3"/>
        <w:shd w:val="clear" w:color="auto" w:fill="FFFFFF"/>
        <w:spacing w:after="0" w:line="240" w:lineRule="auto"/>
        <w:jc w:val="center"/>
        <w:textAlignment w:val="baseline"/>
        <w:rPr>
          <w:rFonts w:ascii="Times New Roman" w:hAnsi="Times New Roman"/>
          <w:b w:val="0"/>
          <w:i w:val="0"/>
          <w:color w:val="FF0000"/>
          <w:sz w:val="24"/>
          <w:szCs w:val="24"/>
        </w:rPr>
      </w:pPr>
      <w:r w:rsidRPr="004853EE">
        <w:rPr>
          <w:rFonts w:ascii="Times New Roman" w:hAnsi="Times New Roman"/>
          <w:b w:val="0"/>
          <w:i w:val="0"/>
          <w:sz w:val="24"/>
          <w:szCs w:val="24"/>
        </w:rPr>
        <w:t xml:space="preserve">Neni </w:t>
      </w:r>
      <w:r w:rsidR="00A67C0F">
        <w:rPr>
          <w:rFonts w:ascii="Times New Roman" w:hAnsi="Times New Roman"/>
          <w:b w:val="0"/>
          <w:i w:val="0"/>
          <w:sz w:val="24"/>
          <w:szCs w:val="24"/>
        </w:rPr>
        <w:t xml:space="preserve">140 </w:t>
      </w:r>
    </w:p>
    <w:p w14:paraId="153D4C29" w14:textId="77777777" w:rsidR="007558F2" w:rsidRPr="004853EE" w:rsidRDefault="007558F2" w:rsidP="007558F2">
      <w:pPr>
        <w:pStyle w:val="P68B1DB1-Normal3"/>
        <w:shd w:val="clear" w:color="auto" w:fill="FFFFFF"/>
        <w:spacing w:after="0" w:line="240" w:lineRule="auto"/>
        <w:jc w:val="center"/>
        <w:textAlignment w:val="baseline"/>
        <w:rPr>
          <w:rFonts w:ascii="Times New Roman" w:hAnsi="Times New Roman"/>
          <w:b w:val="0"/>
          <w:i w:val="0"/>
          <w:sz w:val="24"/>
          <w:szCs w:val="24"/>
        </w:rPr>
      </w:pPr>
      <w:r w:rsidRPr="004853EE">
        <w:rPr>
          <w:rFonts w:ascii="Times New Roman" w:hAnsi="Times New Roman"/>
          <w:b w:val="0"/>
          <w:i w:val="0"/>
          <w:sz w:val="24"/>
          <w:szCs w:val="24"/>
        </w:rPr>
        <w:t>Njoftimi p</w:t>
      </w:r>
      <w:r w:rsidR="00632BC9">
        <w:rPr>
          <w:rFonts w:ascii="Times New Roman" w:hAnsi="Times New Roman"/>
          <w:b w:val="0"/>
          <w:i w:val="0"/>
          <w:sz w:val="24"/>
          <w:szCs w:val="24"/>
        </w:rPr>
        <w:t>ë</w:t>
      </w:r>
      <w:r w:rsidRPr="004853EE">
        <w:rPr>
          <w:rFonts w:ascii="Times New Roman" w:hAnsi="Times New Roman"/>
          <w:b w:val="0"/>
          <w:i w:val="0"/>
          <w:sz w:val="24"/>
          <w:szCs w:val="24"/>
        </w:rPr>
        <w:t>r an</w:t>
      </w:r>
      <w:r w:rsidR="00632BC9">
        <w:rPr>
          <w:rFonts w:ascii="Times New Roman" w:hAnsi="Times New Roman"/>
          <w:b w:val="0"/>
          <w:i w:val="0"/>
          <w:sz w:val="24"/>
          <w:szCs w:val="24"/>
        </w:rPr>
        <w:t>ë</w:t>
      </w:r>
      <w:r w:rsidRPr="004853EE">
        <w:rPr>
          <w:rFonts w:ascii="Times New Roman" w:hAnsi="Times New Roman"/>
          <w:b w:val="0"/>
          <w:i w:val="0"/>
          <w:sz w:val="24"/>
          <w:szCs w:val="24"/>
        </w:rPr>
        <w:t>tar</w:t>
      </w:r>
      <w:r w:rsidR="00632BC9">
        <w:rPr>
          <w:rFonts w:ascii="Times New Roman" w:hAnsi="Times New Roman"/>
          <w:b w:val="0"/>
          <w:i w:val="0"/>
          <w:sz w:val="24"/>
          <w:szCs w:val="24"/>
        </w:rPr>
        <w:t>ë</w:t>
      </w:r>
      <w:r w:rsidRPr="004853EE">
        <w:rPr>
          <w:rFonts w:ascii="Times New Roman" w:hAnsi="Times New Roman"/>
          <w:b w:val="0"/>
          <w:i w:val="0"/>
          <w:sz w:val="24"/>
          <w:szCs w:val="24"/>
        </w:rPr>
        <w:t>t e fondit t</w:t>
      </w:r>
      <w:r w:rsidR="00632BC9">
        <w:rPr>
          <w:rFonts w:ascii="Times New Roman" w:hAnsi="Times New Roman"/>
          <w:b w:val="0"/>
          <w:i w:val="0"/>
          <w:sz w:val="24"/>
          <w:szCs w:val="24"/>
        </w:rPr>
        <w:t>ë</w:t>
      </w:r>
      <w:r w:rsidRPr="004853EE">
        <w:rPr>
          <w:rFonts w:ascii="Times New Roman" w:hAnsi="Times New Roman"/>
          <w:b w:val="0"/>
          <w:i w:val="0"/>
          <w:sz w:val="24"/>
          <w:szCs w:val="24"/>
        </w:rPr>
        <w:t xml:space="preserve"> pensionit </w:t>
      </w:r>
    </w:p>
    <w:p w14:paraId="6B9F7B56" w14:textId="77777777" w:rsidR="007558F2" w:rsidRPr="004853EE" w:rsidRDefault="007558F2" w:rsidP="007558F2">
      <w:pPr>
        <w:pStyle w:val="P68B1DB1-Normal3"/>
        <w:shd w:val="clear" w:color="auto" w:fill="FFFFFF"/>
        <w:spacing w:after="0" w:line="240" w:lineRule="auto"/>
        <w:jc w:val="center"/>
        <w:textAlignment w:val="baseline"/>
        <w:rPr>
          <w:rFonts w:ascii="Times New Roman" w:hAnsi="Times New Roman"/>
          <w:b w:val="0"/>
          <w:i w:val="0"/>
          <w:sz w:val="24"/>
          <w:szCs w:val="24"/>
        </w:rPr>
      </w:pPr>
    </w:p>
    <w:p w14:paraId="604B8628" w14:textId="30DD41A8" w:rsidR="007558F2" w:rsidRPr="004853EE" w:rsidRDefault="000827F1" w:rsidP="007558F2">
      <w:pPr>
        <w:pStyle w:val="P68B1DB1-Normal3"/>
        <w:shd w:val="clear" w:color="auto" w:fill="FFFFFF"/>
        <w:spacing w:after="225" w:line="240" w:lineRule="auto"/>
        <w:textAlignment w:val="baseline"/>
        <w:rPr>
          <w:rFonts w:ascii="Times New Roman" w:hAnsi="Times New Roman"/>
          <w:b w:val="0"/>
          <w:i w:val="0"/>
          <w:sz w:val="24"/>
          <w:szCs w:val="24"/>
        </w:rPr>
      </w:pPr>
      <w:r>
        <w:rPr>
          <w:rFonts w:ascii="Times New Roman" w:hAnsi="Times New Roman"/>
          <w:b w:val="0"/>
          <w:i w:val="0"/>
          <w:sz w:val="24"/>
          <w:szCs w:val="24"/>
        </w:rPr>
        <w:t xml:space="preserve">1. </w:t>
      </w:r>
      <w:r w:rsidR="007558F2" w:rsidRPr="004853EE">
        <w:rPr>
          <w:rFonts w:ascii="Times New Roman" w:hAnsi="Times New Roman"/>
          <w:b w:val="0"/>
          <w:i w:val="0"/>
          <w:sz w:val="24"/>
          <w:szCs w:val="24"/>
        </w:rPr>
        <w:t>An</w:t>
      </w:r>
      <w:r w:rsidR="00632BC9">
        <w:rPr>
          <w:rFonts w:ascii="Times New Roman" w:hAnsi="Times New Roman"/>
          <w:b w:val="0"/>
          <w:i w:val="0"/>
          <w:sz w:val="24"/>
          <w:szCs w:val="24"/>
        </w:rPr>
        <w:t>ë</w:t>
      </w:r>
      <w:r w:rsidR="007558F2" w:rsidRPr="004853EE">
        <w:rPr>
          <w:rFonts w:ascii="Times New Roman" w:hAnsi="Times New Roman"/>
          <w:b w:val="0"/>
          <w:i w:val="0"/>
          <w:sz w:val="24"/>
          <w:szCs w:val="24"/>
        </w:rPr>
        <w:t>tar</w:t>
      </w:r>
      <w:r w:rsidR="00632BC9">
        <w:rPr>
          <w:rFonts w:ascii="Times New Roman" w:hAnsi="Times New Roman"/>
          <w:b w:val="0"/>
          <w:i w:val="0"/>
          <w:sz w:val="24"/>
          <w:szCs w:val="24"/>
        </w:rPr>
        <w:t>ë</w:t>
      </w:r>
      <w:r w:rsidR="007558F2" w:rsidRPr="004853EE">
        <w:rPr>
          <w:rFonts w:ascii="Times New Roman" w:hAnsi="Times New Roman"/>
          <w:b w:val="0"/>
          <w:i w:val="0"/>
          <w:sz w:val="24"/>
          <w:szCs w:val="24"/>
        </w:rPr>
        <w:t>t e fondeve t</w:t>
      </w:r>
      <w:r w:rsidR="00632BC9">
        <w:rPr>
          <w:rFonts w:ascii="Times New Roman" w:hAnsi="Times New Roman"/>
          <w:b w:val="0"/>
          <w:i w:val="0"/>
          <w:sz w:val="24"/>
          <w:szCs w:val="24"/>
        </w:rPr>
        <w:t>ë</w:t>
      </w:r>
      <w:r w:rsidR="007558F2" w:rsidRPr="004853EE">
        <w:rPr>
          <w:rFonts w:ascii="Times New Roman" w:hAnsi="Times New Roman"/>
          <w:b w:val="0"/>
          <w:i w:val="0"/>
          <w:sz w:val="24"/>
          <w:szCs w:val="24"/>
        </w:rPr>
        <w:t xml:space="preserve"> pen</w:t>
      </w:r>
      <w:r>
        <w:rPr>
          <w:rFonts w:ascii="Times New Roman" w:hAnsi="Times New Roman"/>
          <w:b w:val="0"/>
          <w:i w:val="0"/>
          <w:sz w:val="24"/>
          <w:szCs w:val="24"/>
        </w:rPr>
        <w:t>s</w:t>
      </w:r>
      <w:r w:rsidR="007558F2" w:rsidRPr="004853EE">
        <w:rPr>
          <w:rFonts w:ascii="Times New Roman" w:hAnsi="Times New Roman"/>
          <w:b w:val="0"/>
          <w:i w:val="0"/>
          <w:sz w:val="24"/>
          <w:szCs w:val="24"/>
        </w:rPr>
        <w:t>ionit q</w:t>
      </w:r>
      <w:r w:rsidR="00632BC9">
        <w:rPr>
          <w:rFonts w:ascii="Times New Roman" w:hAnsi="Times New Roman"/>
          <w:b w:val="0"/>
          <w:i w:val="0"/>
          <w:sz w:val="24"/>
          <w:szCs w:val="24"/>
        </w:rPr>
        <w:t>ë</w:t>
      </w:r>
      <w:r w:rsidR="007558F2" w:rsidRPr="004853EE">
        <w:rPr>
          <w:rFonts w:ascii="Times New Roman" w:hAnsi="Times New Roman"/>
          <w:b w:val="0"/>
          <w:i w:val="0"/>
          <w:sz w:val="24"/>
          <w:szCs w:val="24"/>
        </w:rPr>
        <w:t xml:space="preserve"> bashkohen</w:t>
      </w:r>
      <w:r w:rsidR="00A756F6">
        <w:rPr>
          <w:rFonts w:ascii="Times New Roman" w:hAnsi="Times New Roman"/>
          <w:b w:val="0"/>
          <w:i w:val="0"/>
          <w:sz w:val="24"/>
          <w:szCs w:val="24"/>
        </w:rPr>
        <w:t>,</w:t>
      </w:r>
      <w:r w:rsidR="007558F2" w:rsidRPr="004853EE">
        <w:rPr>
          <w:rFonts w:ascii="Times New Roman" w:hAnsi="Times New Roman"/>
          <w:b w:val="0"/>
          <w:i w:val="0"/>
          <w:sz w:val="24"/>
          <w:szCs w:val="24"/>
        </w:rPr>
        <w:t xml:space="preserve"> informohen për planin e bashkimit pasi është dhënë miratimi nga </w:t>
      </w:r>
      <w:r w:rsidR="00874779">
        <w:rPr>
          <w:rFonts w:ascii="Times New Roman" w:hAnsi="Times New Roman"/>
          <w:b w:val="0"/>
          <w:i w:val="0"/>
          <w:sz w:val="24"/>
          <w:szCs w:val="24"/>
        </w:rPr>
        <w:t>A</w:t>
      </w:r>
      <w:r w:rsidR="007558F2" w:rsidRPr="004853EE">
        <w:rPr>
          <w:rFonts w:ascii="Times New Roman" w:hAnsi="Times New Roman"/>
          <w:b w:val="0"/>
          <w:i w:val="0"/>
          <w:sz w:val="24"/>
          <w:szCs w:val="24"/>
        </w:rPr>
        <w:t xml:space="preserve">utoriteti për bashkimin dhe të paktën 30 ditë </w:t>
      </w:r>
      <w:r w:rsidR="003F106A">
        <w:rPr>
          <w:rFonts w:ascii="Times New Roman" w:hAnsi="Times New Roman"/>
          <w:b w:val="0"/>
          <w:i w:val="0"/>
          <w:sz w:val="24"/>
          <w:szCs w:val="24"/>
        </w:rPr>
        <w:t xml:space="preserve">pune </w:t>
      </w:r>
      <w:r w:rsidR="007558F2" w:rsidRPr="004853EE">
        <w:rPr>
          <w:rFonts w:ascii="Times New Roman" w:hAnsi="Times New Roman"/>
          <w:b w:val="0"/>
          <w:i w:val="0"/>
          <w:sz w:val="24"/>
          <w:szCs w:val="24"/>
        </w:rPr>
        <w:t xml:space="preserve">përpara se të përfundojnë të drejtat e parashikuara në nenin </w:t>
      </w:r>
      <w:r w:rsidR="007558F2" w:rsidRPr="00357265">
        <w:rPr>
          <w:rFonts w:ascii="Times New Roman" w:hAnsi="Times New Roman"/>
          <w:b w:val="0"/>
          <w:i w:val="0"/>
          <w:color w:val="auto"/>
          <w:sz w:val="24"/>
          <w:szCs w:val="24"/>
        </w:rPr>
        <w:t>1</w:t>
      </w:r>
      <w:r w:rsidR="00C674AC" w:rsidRPr="00357265">
        <w:rPr>
          <w:rFonts w:ascii="Times New Roman" w:hAnsi="Times New Roman"/>
          <w:b w:val="0"/>
          <w:i w:val="0"/>
          <w:color w:val="auto"/>
          <w:sz w:val="24"/>
          <w:szCs w:val="24"/>
        </w:rPr>
        <w:t>4</w:t>
      </w:r>
      <w:r w:rsidR="00357265" w:rsidRPr="00357265">
        <w:rPr>
          <w:rFonts w:ascii="Times New Roman" w:hAnsi="Times New Roman"/>
          <w:b w:val="0"/>
          <w:i w:val="0"/>
          <w:color w:val="auto"/>
          <w:sz w:val="24"/>
          <w:szCs w:val="24"/>
        </w:rPr>
        <w:t>3</w:t>
      </w:r>
      <w:r w:rsidR="00C41B21">
        <w:rPr>
          <w:rFonts w:ascii="Times New Roman" w:hAnsi="Times New Roman"/>
          <w:b w:val="0"/>
          <w:i w:val="0"/>
          <w:sz w:val="24"/>
          <w:szCs w:val="24"/>
        </w:rPr>
        <w:t xml:space="preserve"> të këtij ligji</w:t>
      </w:r>
      <w:r w:rsidR="00874779">
        <w:rPr>
          <w:rFonts w:ascii="Times New Roman" w:hAnsi="Times New Roman"/>
          <w:b w:val="0"/>
          <w:i w:val="0"/>
          <w:sz w:val="24"/>
          <w:szCs w:val="24"/>
        </w:rPr>
        <w:t>.</w:t>
      </w:r>
      <w:r w:rsidR="007558F2" w:rsidRPr="004853EE">
        <w:rPr>
          <w:rFonts w:ascii="Times New Roman" w:hAnsi="Times New Roman"/>
          <w:b w:val="0"/>
          <w:i w:val="0"/>
          <w:sz w:val="24"/>
          <w:szCs w:val="24"/>
        </w:rPr>
        <w:t xml:space="preserve"> </w:t>
      </w:r>
    </w:p>
    <w:p w14:paraId="4C66865F" w14:textId="77777777" w:rsidR="007558F2" w:rsidRPr="004853EE" w:rsidRDefault="000827F1" w:rsidP="007558F2">
      <w:pPr>
        <w:pStyle w:val="P68B1DB1-Normal3"/>
        <w:shd w:val="clear" w:color="auto" w:fill="FFFFFF"/>
        <w:spacing w:after="225" w:line="240" w:lineRule="auto"/>
        <w:textAlignment w:val="baseline"/>
        <w:rPr>
          <w:rFonts w:ascii="Times New Roman" w:hAnsi="Times New Roman"/>
          <w:b w:val="0"/>
          <w:i w:val="0"/>
          <w:sz w:val="24"/>
          <w:szCs w:val="24"/>
        </w:rPr>
      </w:pPr>
      <w:r>
        <w:rPr>
          <w:rFonts w:ascii="Times New Roman" w:hAnsi="Times New Roman"/>
          <w:b w:val="0"/>
          <w:i w:val="0"/>
          <w:sz w:val="24"/>
          <w:szCs w:val="24"/>
        </w:rPr>
        <w:lastRenderedPageBreak/>
        <w:t xml:space="preserve">2. </w:t>
      </w:r>
      <w:r w:rsidR="007558F2" w:rsidRPr="004853EE">
        <w:rPr>
          <w:rFonts w:ascii="Times New Roman" w:hAnsi="Times New Roman"/>
          <w:b w:val="0"/>
          <w:i w:val="0"/>
          <w:sz w:val="24"/>
          <w:szCs w:val="24"/>
        </w:rPr>
        <w:t>Informacioni duhet t’u japë mundësi an</w:t>
      </w:r>
      <w:r w:rsidR="00632BC9">
        <w:rPr>
          <w:rFonts w:ascii="Times New Roman" w:hAnsi="Times New Roman"/>
          <w:b w:val="0"/>
          <w:i w:val="0"/>
          <w:sz w:val="24"/>
          <w:szCs w:val="24"/>
        </w:rPr>
        <w:t>ë</w:t>
      </w:r>
      <w:r w:rsidR="007558F2" w:rsidRPr="004853EE">
        <w:rPr>
          <w:rFonts w:ascii="Times New Roman" w:hAnsi="Times New Roman"/>
          <w:b w:val="0"/>
          <w:i w:val="0"/>
          <w:sz w:val="24"/>
          <w:szCs w:val="24"/>
        </w:rPr>
        <w:t>tar</w:t>
      </w:r>
      <w:r w:rsidR="00632BC9">
        <w:rPr>
          <w:rFonts w:ascii="Times New Roman" w:hAnsi="Times New Roman"/>
          <w:b w:val="0"/>
          <w:i w:val="0"/>
          <w:sz w:val="24"/>
          <w:szCs w:val="24"/>
        </w:rPr>
        <w:t>ë</w:t>
      </w:r>
      <w:r w:rsidR="007558F2" w:rsidRPr="004853EE">
        <w:rPr>
          <w:rFonts w:ascii="Times New Roman" w:hAnsi="Times New Roman"/>
          <w:b w:val="0"/>
          <w:i w:val="0"/>
          <w:sz w:val="24"/>
          <w:szCs w:val="24"/>
        </w:rPr>
        <w:t xml:space="preserve">ve që të bëjnë një vlerësim të mirë të bashkimit. Informacioni përfshin: </w:t>
      </w:r>
    </w:p>
    <w:p w14:paraId="143DBC30" w14:textId="77777777" w:rsidR="007558F2" w:rsidRPr="004853EE" w:rsidRDefault="007558F2" w:rsidP="00871460">
      <w:pPr>
        <w:pStyle w:val="P68B1DB1-Normal3"/>
        <w:shd w:val="clear" w:color="auto" w:fill="FFFFFF"/>
        <w:spacing w:after="225" w:line="240" w:lineRule="auto"/>
        <w:ind w:left="360"/>
        <w:jc w:val="both"/>
        <w:textAlignment w:val="baseline"/>
        <w:rPr>
          <w:rFonts w:ascii="Times New Roman" w:hAnsi="Times New Roman"/>
          <w:b w:val="0"/>
          <w:i w:val="0"/>
          <w:sz w:val="24"/>
          <w:szCs w:val="24"/>
        </w:rPr>
      </w:pPr>
      <w:r w:rsidRPr="004853EE">
        <w:rPr>
          <w:rFonts w:ascii="Times New Roman" w:hAnsi="Times New Roman"/>
          <w:b w:val="0"/>
          <w:i w:val="0"/>
          <w:sz w:val="24"/>
          <w:szCs w:val="24"/>
        </w:rPr>
        <w:t>a) arsyetimin e bashkimit të propozuar;</w:t>
      </w:r>
    </w:p>
    <w:p w14:paraId="1F693077" w14:textId="77777777" w:rsidR="007558F2" w:rsidRPr="004853EE" w:rsidRDefault="007558F2" w:rsidP="00871460">
      <w:pPr>
        <w:pStyle w:val="P68B1DB1-Normal3"/>
        <w:shd w:val="clear" w:color="auto" w:fill="FFFFFF"/>
        <w:spacing w:after="225" w:line="240" w:lineRule="auto"/>
        <w:ind w:left="360"/>
        <w:jc w:val="both"/>
        <w:textAlignment w:val="baseline"/>
        <w:rPr>
          <w:rFonts w:ascii="Times New Roman" w:hAnsi="Times New Roman"/>
          <w:b w:val="0"/>
          <w:i w:val="0"/>
          <w:sz w:val="24"/>
          <w:szCs w:val="24"/>
        </w:rPr>
      </w:pPr>
      <w:r w:rsidRPr="004853EE">
        <w:rPr>
          <w:rFonts w:ascii="Times New Roman" w:hAnsi="Times New Roman"/>
          <w:b w:val="0"/>
          <w:i w:val="0"/>
          <w:sz w:val="24"/>
          <w:szCs w:val="24"/>
        </w:rPr>
        <w:t>b) ndikimin e mundshëm tek an</w:t>
      </w:r>
      <w:r w:rsidR="00632BC9">
        <w:rPr>
          <w:rFonts w:ascii="Times New Roman" w:hAnsi="Times New Roman"/>
          <w:b w:val="0"/>
          <w:i w:val="0"/>
          <w:sz w:val="24"/>
          <w:szCs w:val="24"/>
        </w:rPr>
        <w:t>ë</w:t>
      </w:r>
      <w:r w:rsidRPr="004853EE">
        <w:rPr>
          <w:rFonts w:ascii="Times New Roman" w:hAnsi="Times New Roman"/>
          <w:b w:val="0"/>
          <w:i w:val="0"/>
          <w:sz w:val="24"/>
          <w:szCs w:val="24"/>
        </w:rPr>
        <w:t>tar</w:t>
      </w:r>
      <w:r w:rsidR="00632BC9">
        <w:rPr>
          <w:rFonts w:ascii="Times New Roman" w:hAnsi="Times New Roman"/>
          <w:b w:val="0"/>
          <w:i w:val="0"/>
          <w:sz w:val="24"/>
          <w:szCs w:val="24"/>
        </w:rPr>
        <w:t>ë</w:t>
      </w:r>
      <w:r w:rsidRPr="004853EE">
        <w:rPr>
          <w:rFonts w:ascii="Times New Roman" w:hAnsi="Times New Roman"/>
          <w:b w:val="0"/>
          <w:i w:val="0"/>
          <w:sz w:val="24"/>
          <w:szCs w:val="24"/>
        </w:rPr>
        <w:t>t e fondit, përfshirë ndryshimet në objektivin dhe strategjinë e investimit, kostot, kthimin e pritur nga investimi, raportimin periodik, ndonjë rënie të mundshme të performancës</w:t>
      </w:r>
      <w:r w:rsidR="00874779">
        <w:rPr>
          <w:rFonts w:ascii="Times New Roman" w:hAnsi="Times New Roman"/>
          <w:b w:val="0"/>
          <w:i w:val="0"/>
          <w:sz w:val="24"/>
          <w:szCs w:val="24"/>
        </w:rPr>
        <w:t>;</w:t>
      </w:r>
      <w:r w:rsidRPr="004853EE">
        <w:rPr>
          <w:rFonts w:ascii="Times New Roman" w:hAnsi="Times New Roman"/>
          <w:b w:val="0"/>
          <w:i w:val="0"/>
          <w:sz w:val="24"/>
          <w:szCs w:val="24"/>
        </w:rPr>
        <w:t xml:space="preserve"> </w:t>
      </w:r>
    </w:p>
    <w:p w14:paraId="21751375" w14:textId="77777777" w:rsidR="007558F2" w:rsidRPr="004853EE" w:rsidRDefault="007558F2" w:rsidP="00871460">
      <w:pPr>
        <w:pStyle w:val="P68B1DB1-Normal3"/>
        <w:shd w:val="clear" w:color="auto" w:fill="FFFFFF"/>
        <w:spacing w:after="225" w:line="240" w:lineRule="auto"/>
        <w:ind w:left="360"/>
        <w:jc w:val="both"/>
        <w:textAlignment w:val="baseline"/>
        <w:rPr>
          <w:rFonts w:ascii="Times New Roman" w:hAnsi="Times New Roman"/>
          <w:b w:val="0"/>
          <w:i w:val="0"/>
          <w:sz w:val="24"/>
          <w:szCs w:val="24"/>
        </w:rPr>
      </w:pPr>
      <w:r w:rsidRPr="004853EE">
        <w:rPr>
          <w:rFonts w:ascii="Times New Roman" w:hAnsi="Times New Roman"/>
          <w:b w:val="0"/>
          <w:i w:val="0"/>
          <w:sz w:val="24"/>
          <w:szCs w:val="24"/>
        </w:rPr>
        <w:t>c) një përshkrim të të drejtave të an</w:t>
      </w:r>
      <w:r w:rsidR="00632BC9">
        <w:rPr>
          <w:rFonts w:ascii="Times New Roman" w:hAnsi="Times New Roman"/>
          <w:b w:val="0"/>
          <w:i w:val="0"/>
          <w:sz w:val="24"/>
          <w:szCs w:val="24"/>
        </w:rPr>
        <w:t>ë</w:t>
      </w:r>
      <w:r w:rsidRPr="004853EE">
        <w:rPr>
          <w:rFonts w:ascii="Times New Roman" w:hAnsi="Times New Roman"/>
          <w:b w:val="0"/>
          <w:i w:val="0"/>
          <w:sz w:val="24"/>
          <w:szCs w:val="24"/>
        </w:rPr>
        <w:t>tar</w:t>
      </w:r>
      <w:r w:rsidR="00632BC9">
        <w:rPr>
          <w:rFonts w:ascii="Times New Roman" w:hAnsi="Times New Roman"/>
          <w:b w:val="0"/>
          <w:i w:val="0"/>
          <w:sz w:val="24"/>
          <w:szCs w:val="24"/>
        </w:rPr>
        <w:t>ë</w:t>
      </w:r>
      <w:r w:rsidRPr="004853EE">
        <w:rPr>
          <w:rFonts w:ascii="Times New Roman" w:hAnsi="Times New Roman"/>
          <w:b w:val="0"/>
          <w:i w:val="0"/>
          <w:sz w:val="24"/>
          <w:szCs w:val="24"/>
        </w:rPr>
        <w:t>ve në lidhje me bashkimin, përfshirë të drejtën për të marrë informacione të tjera shtesë</w:t>
      </w:r>
      <w:r w:rsidR="00874779">
        <w:rPr>
          <w:rFonts w:ascii="Times New Roman" w:hAnsi="Times New Roman"/>
          <w:b w:val="0"/>
          <w:i w:val="0"/>
          <w:sz w:val="24"/>
          <w:szCs w:val="24"/>
        </w:rPr>
        <w:t xml:space="preserve"> dhe</w:t>
      </w:r>
      <w:r w:rsidRPr="004853EE">
        <w:rPr>
          <w:rFonts w:ascii="Times New Roman" w:hAnsi="Times New Roman"/>
          <w:b w:val="0"/>
          <w:i w:val="0"/>
          <w:sz w:val="24"/>
          <w:szCs w:val="24"/>
        </w:rPr>
        <w:t xml:space="preserve"> një kopje të konfirmimit t</w:t>
      </w:r>
      <w:r w:rsidR="00632BC9">
        <w:rPr>
          <w:rFonts w:ascii="Times New Roman" w:hAnsi="Times New Roman"/>
          <w:b w:val="0"/>
          <w:i w:val="0"/>
          <w:sz w:val="24"/>
          <w:szCs w:val="24"/>
        </w:rPr>
        <w:t>ë</w:t>
      </w:r>
      <w:r w:rsidR="00871460">
        <w:rPr>
          <w:rFonts w:ascii="Times New Roman" w:hAnsi="Times New Roman"/>
          <w:b w:val="0"/>
          <w:i w:val="0"/>
          <w:sz w:val="24"/>
          <w:szCs w:val="24"/>
        </w:rPr>
        <w:t xml:space="preserve"> bashkimit</w:t>
      </w:r>
      <w:r w:rsidR="00874779">
        <w:rPr>
          <w:rFonts w:ascii="Times New Roman" w:hAnsi="Times New Roman"/>
          <w:b w:val="0"/>
          <w:i w:val="0"/>
          <w:sz w:val="24"/>
          <w:szCs w:val="24"/>
        </w:rPr>
        <w:t>;</w:t>
      </w:r>
      <w:r w:rsidRPr="004853EE">
        <w:rPr>
          <w:rFonts w:ascii="Times New Roman" w:hAnsi="Times New Roman"/>
          <w:b w:val="0"/>
          <w:i w:val="0"/>
          <w:sz w:val="24"/>
          <w:szCs w:val="24"/>
        </w:rPr>
        <w:t xml:space="preserve"> </w:t>
      </w:r>
    </w:p>
    <w:p w14:paraId="23783B42" w14:textId="77777777" w:rsidR="007558F2" w:rsidRPr="004853EE" w:rsidRDefault="007558F2" w:rsidP="007558F2">
      <w:pPr>
        <w:pStyle w:val="P68B1DB1-Normal3"/>
        <w:shd w:val="clear" w:color="auto" w:fill="FFFFFF"/>
        <w:spacing w:after="225" w:line="240" w:lineRule="auto"/>
        <w:ind w:left="360"/>
        <w:textAlignment w:val="baseline"/>
        <w:rPr>
          <w:rFonts w:ascii="Times New Roman" w:hAnsi="Times New Roman"/>
          <w:b w:val="0"/>
          <w:i w:val="0"/>
          <w:sz w:val="24"/>
          <w:szCs w:val="24"/>
        </w:rPr>
      </w:pPr>
      <w:r w:rsidRPr="004853EE">
        <w:rPr>
          <w:rFonts w:ascii="Times New Roman" w:hAnsi="Times New Roman"/>
          <w:b w:val="0"/>
          <w:i w:val="0"/>
          <w:sz w:val="24"/>
          <w:szCs w:val="24"/>
        </w:rPr>
        <w:t>ç) aspektet përkatëse procedurale dhe datën e planifikuar të hyrjes në fuqi të bashkimit</w:t>
      </w:r>
      <w:r w:rsidR="00874779">
        <w:rPr>
          <w:rFonts w:ascii="Times New Roman" w:hAnsi="Times New Roman"/>
          <w:b w:val="0"/>
          <w:i w:val="0"/>
          <w:sz w:val="24"/>
          <w:szCs w:val="24"/>
        </w:rPr>
        <w:t>.</w:t>
      </w:r>
      <w:r w:rsidRPr="004853EE">
        <w:rPr>
          <w:rFonts w:ascii="Times New Roman" w:hAnsi="Times New Roman"/>
          <w:b w:val="0"/>
          <w:i w:val="0"/>
          <w:sz w:val="24"/>
          <w:szCs w:val="24"/>
        </w:rPr>
        <w:t xml:space="preserve"> </w:t>
      </w:r>
    </w:p>
    <w:p w14:paraId="56861EF4" w14:textId="77777777" w:rsidR="007558F2" w:rsidRPr="004853EE" w:rsidRDefault="000827F1" w:rsidP="007558F2">
      <w:pPr>
        <w:pStyle w:val="P68B1DB1-Normal3"/>
        <w:shd w:val="clear" w:color="auto" w:fill="FFFFFF"/>
        <w:spacing w:after="225" w:line="240" w:lineRule="auto"/>
        <w:jc w:val="both"/>
        <w:textAlignment w:val="baseline"/>
        <w:rPr>
          <w:rFonts w:ascii="Times New Roman" w:hAnsi="Times New Roman"/>
          <w:b w:val="0"/>
          <w:i w:val="0"/>
          <w:sz w:val="24"/>
          <w:szCs w:val="24"/>
        </w:rPr>
      </w:pPr>
      <w:r>
        <w:rPr>
          <w:rFonts w:ascii="Times New Roman" w:hAnsi="Times New Roman"/>
          <w:b w:val="0"/>
          <w:i w:val="0"/>
          <w:sz w:val="24"/>
          <w:szCs w:val="24"/>
        </w:rPr>
        <w:t>3</w:t>
      </w:r>
      <w:r w:rsidR="007558F2">
        <w:rPr>
          <w:rFonts w:ascii="Times New Roman" w:hAnsi="Times New Roman"/>
          <w:b w:val="0"/>
          <w:i w:val="0"/>
          <w:sz w:val="24"/>
          <w:szCs w:val="24"/>
        </w:rPr>
        <w:t xml:space="preserve">. </w:t>
      </w:r>
      <w:r w:rsidR="007558F2" w:rsidRPr="004853EE">
        <w:rPr>
          <w:rFonts w:ascii="Times New Roman" w:hAnsi="Times New Roman"/>
          <w:b w:val="0"/>
          <w:i w:val="0"/>
          <w:sz w:val="24"/>
          <w:szCs w:val="24"/>
        </w:rPr>
        <w:t xml:space="preserve">Anëtarët </w:t>
      </w:r>
      <w:r w:rsidR="007558F2">
        <w:rPr>
          <w:rFonts w:ascii="Times New Roman" w:hAnsi="Times New Roman"/>
          <w:b w:val="0"/>
          <w:i w:val="0"/>
          <w:sz w:val="24"/>
          <w:szCs w:val="24"/>
        </w:rPr>
        <w:t>e fondeve t</w:t>
      </w:r>
      <w:r w:rsidR="00632BC9">
        <w:rPr>
          <w:rFonts w:ascii="Times New Roman" w:hAnsi="Times New Roman"/>
          <w:b w:val="0"/>
          <w:i w:val="0"/>
          <w:sz w:val="24"/>
          <w:szCs w:val="24"/>
        </w:rPr>
        <w:t>ë</w:t>
      </w:r>
      <w:r w:rsidR="007558F2">
        <w:rPr>
          <w:rFonts w:ascii="Times New Roman" w:hAnsi="Times New Roman"/>
          <w:b w:val="0"/>
          <w:i w:val="0"/>
          <w:sz w:val="24"/>
          <w:szCs w:val="24"/>
        </w:rPr>
        <w:t xml:space="preserve"> pensionit q</w:t>
      </w:r>
      <w:r w:rsidR="00632BC9">
        <w:rPr>
          <w:rFonts w:ascii="Times New Roman" w:hAnsi="Times New Roman"/>
          <w:b w:val="0"/>
          <w:i w:val="0"/>
          <w:sz w:val="24"/>
          <w:szCs w:val="24"/>
        </w:rPr>
        <w:t>ë</w:t>
      </w:r>
      <w:r w:rsidR="007558F2">
        <w:rPr>
          <w:rFonts w:ascii="Times New Roman" w:hAnsi="Times New Roman"/>
          <w:b w:val="0"/>
          <w:i w:val="0"/>
          <w:sz w:val="24"/>
          <w:szCs w:val="24"/>
        </w:rPr>
        <w:t xml:space="preserve"> bashkohen</w:t>
      </w:r>
      <w:r w:rsidR="007558F2" w:rsidRPr="004853EE">
        <w:rPr>
          <w:rFonts w:ascii="Times New Roman" w:hAnsi="Times New Roman"/>
          <w:b w:val="0"/>
          <w:i w:val="0"/>
          <w:sz w:val="24"/>
          <w:szCs w:val="24"/>
        </w:rPr>
        <w:t xml:space="preserve"> që vendosin të tërhiqen nga fondi për shkak të ndryshimi</w:t>
      </w:r>
      <w:r w:rsidR="004D436D">
        <w:rPr>
          <w:rFonts w:ascii="Times New Roman" w:hAnsi="Times New Roman"/>
          <w:b w:val="0"/>
          <w:i w:val="0"/>
          <w:sz w:val="24"/>
          <w:szCs w:val="24"/>
        </w:rPr>
        <w:t>t</w:t>
      </w:r>
      <w:r w:rsidR="007558F2" w:rsidRPr="004853EE">
        <w:rPr>
          <w:rFonts w:ascii="Times New Roman" w:hAnsi="Times New Roman"/>
          <w:b w:val="0"/>
          <w:i w:val="0"/>
          <w:sz w:val="24"/>
          <w:szCs w:val="24"/>
        </w:rPr>
        <w:t xml:space="preserve"> të statusit </w:t>
      </w:r>
      <w:r w:rsidR="007558F2">
        <w:rPr>
          <w:rFonts w:ascii="Times New Roman" w:hAnsi="Times New Roman"/>
          <w:b w:val="0"/>
          <w:i w:val="0"/>
          <w:sz w:val="24"/>
          <w:szCs w:val="24"/>
        </w:rPr>
        <w:t>t</w:t>
      </w:r>
      <w:r w:rsidR="00632BC9">
        <w:rPr>
          <w:rFonts w:ascii="Times New Roman" w:hAnsi="Times New Roman"/>
          <w:b w:val="0"/>
          <w:i w:val="0"/>
          <w:sz w:val="24"/>
          <w:szCs w:val="24"/>
        </w:rPr>
        <w:t>ë</w:t>
      </w:r>
      <w:r w:rsidR="007558F2" w:rsidRPr="004853EE">
        <w:rPr>
          <w:rFonts w:ascii="Times New Roman" w:hAnsi="Times New Roman"/>
          <w:b w:val="0"/>
          <w:i w:val="0"/>
          <w:sz w:val="24"/>
          <w:szCs w:val="24"/>
        </w:rPr>
        <w:t xml:space="preserve"> fondit nuk do të paguajnë</w:t>
      </w:r>
      <w:r w:rsidR="004D436D">
        <w:rPr>
          <w:rFonts w:ascii="Times New Roman" w:hAnsi="Times New Roman"/>
          <w:b w:val="0"/>
          <w:i w:val="0"/>
          <w:sz w:val="24"/>
          <w:szCs w:val="24"/>
        </w:rPr>
        <w:t xml:space="preserve"> penalitet</w:t>
      </w:r>
      <w:r w:rsidR="007558F2" w:rsidRPr="004853EE">
        <w:rPr>
          <w:rFonts w:ascii="Times New Roman" w:hAnsi="Times New Roman"/>
          <w:b w:val="0"/>
          <w:i w:val="0"/>
          <w:sz w:val="24"/>
          <w:szCs w:val="24"/>
        </w:rPr>
        <w:t xml:space="preserve"> </w:t>
      </w:r>
      <w:r w:rsidR="004D436D">
        <w:rPr>
          <w:rFonts w:ascii="Times New Roman" w:hAnsi="Times New Roman"/>
          <w:b w:val="0"/>
          <w:i w:val="0"/>
          <w:sz w:val="24"/>
          <w:szCs w:val="24"/>
        </w:rPr>
        <w:t>për</w:t>
      </w:r>
      <w:r w:rsidR="007558F2">
        <w:rPr>
          <w:rFonts w:ascii="Times New Roman" w:hAnsi="Times New Roman"/>
          <w:b w:val="0"/>
          <w:i w:val="0"/>
          <w:sz w:val="24"/>
          <w:szCs w:val="24"/>
        </w:rPr>
        <w:t xml:space="preserve"> t</w:t>
      </w:r>
      <w:r w:rsidR="00632BC9">
        <w:rPr>
          <w:rFonts w:ascii="Times New Roman" w:hAnsi="Times New Roman"/>
          <w:b w:val="0"/>
          <w:i w:val="0"/>
          <w:sz w:val="24"/>
          <w:szCs w:val="24"/>
        </w:rPr>
        <w:t>ë</w:t>
      </w:r>
      <w:r w:rsidR="004D436D">
        <w:rPr>
          <w:rFonts w:ascii="Times New Roman" w:hAnsi="Times New Roman"/>
          <w:b w:val="0"/>
          <w:i w:val="0"/>
          <w:sz w:val="24"/>
          <w:szCs w:val="24"/>
        </w:rPr>
        <w:t>rheqje t</w:t>
      </w:r>
      <w:r w:rsidR="00632BC9">
        <w:rPr>
          <w:rFonts w:ascii="Times New Roman" w:hAnsi="Times New Roman"/>
          <w:b w:val="0"/>
          <w:i w:val="0"/>
          <w:sz w:val="24"/>
          <w:szCs w:val="24"/>
        </w:rPr>
        <w:t>ë</w:t>
      </w:r>
      <w:r w:rsidR="004D436D">
        <w:rPr>
          <w:rFonts w:ascii="Times New Roman" w:hAnsi="Times New Roman"/>
          <w:b w:val="0"/>
          <w:i w:val="0"/>
          <w:sz w:val="24"/>
          <w:szCs w:val="24"/>
        </w:rPr>
        <w:t xml:space="preserve"> parakoshme.</w:t>
      </w:r>
      <w:r w:rsidR="003F0733">
        <w:rPr>
          <w:rFonts w:ascii="Times New Roman" w:hAnsi="Times New Roman"/>
          <w:b w:val="0"/>
          <w:i w:val="0"/>
          <w:sz w:val="24"/>
          <w:szCs w:val="24"/>
        </w:rPr>
        <w:t xml:space="preserve"> </w:t>
      </w:r>
      <w:r w:rsidR="004D436D">
        <w:rPr>
          <w:rFonts w:ascii="Times New Roman" w:hAnsi="Times New Roman"/>
          <w:b w:val="0"/>
          <w:i w:val="0"/>
          <w:sz w:val="24"/>
          <w:szCs w:val="24"/>
        </w:rPr>
        <w:t xml:space="preserve">Në rastin kur anëtarët </w:t>
      </w:r>
      <w:r w:rsidR="007558F2">
        <w:rPr>
          <w:rFonts w:ascii="Times New Roman" w:hAnsi="Times New Roman"/>
          <w:b w:val="0"/>
          <w:i w:val="0"/>
          <w:sz w:val="24"/>
          <w:szCs w:val="24"/>
        </w:rPr>
        <w:t>vendosin t</w:t>
      </w:r>
      <w:r w:rsidR="00632BC9">
        <w:rPr>
          <w:rFonts w:ascii="Times New Roman" w:hAnsi="Times New Roman"/>
          <w:b w:val="0"/>
          <w:i w:val="0"/>
          <w:sz w:val="24"/>
          <w:szCs w:val="24"/>
        </w:rPr>
        <w:t>ë</w:t>
      </w:r>
      <w:r w:rsidR="007558F2">
        <w:rPr>
          <w:rFonts w:ascii="Times New Roman" w:hAnsi="Times New Roman"/>
          <w:b w:val="0"/>
          <w:i w:val="0"/>
          <w:sz w:val="24"/>
          <w:szCs w:val="24"/>
        </w:rPr>
        <w:t xml:space="preserve"> </w:t>
      </w:r>
      <w:r w:rsidR="007558F2" w:rsidRPr="004853EE">
        <w:rPr>
          <w:rFonts w:ascii="Times New Roman" w:hAnsi="Times New Roman"/>
          <w:b w:val="0"/>
          <w:i w:val="0"/>
          <w:sz w:val="24"/>
          <w:szCs w:val="24"/>
        </w:rPr>
        <w:t>transfero</w:t>
      </w:r>
      <w:r w:rsidR="007558F2">
        <w:rPr>
          <w:rFonts w:ascii="Times New Roman" w:hAnsi="Times New Roman"/>
          <w:b w:val="0"/>
          <w:i w:val="0"/>
          <w:sz w:val="24"/>
          <w:szCs w:val="24"/>
        </w:rPr>
        <w:t>jn</w:t>
      </w:r>
      <w:r w:rsidR="00632BC9">
        <w:rPr>
          <w:rFonts w:ascii="Times New Roman" w:hAnsi="Times New Roman"/>
          <w:b w:val="0"/>
          <w:i w:val="0"/>
          <w:sz w:val="24"/>
          <w:szCs w:val="24"/>
        </w:rPr>
        <w:t>ë</w:t>
      </w:r>
      <w:r w:rsidR="007558F2" w:rsidRPr="004853EE">
        <w:rPr>
          <w:rFonts w:ascii="Times New Roman" w:hAnsi="Times New Roman"/>
          <w:b w:val="0"/>
          <w:i w:val="0"/>
          <w:sz w:val="24"/>
          <w:szCs w:val="24"/>
        </w:rPr>
        <w:t xml:space="preserve"> asetet në një fond tjetër të administruar nga </w:t>
      </w:r>
      <w:r w:rsidR="007558F2">
        <w:rPr>
          <w:rFonts w:ascii="Times New Roman" w:hAnsi="Times New Roman"/>
          <w:b w:val="0"/>
          <w:i w:val="0"/>
          <w:sz w:val="24"/>
          <w:szCs w:val="24"/>
        </w:rPr>
        <w:t>e nj</w:t>
      </w:r>
      <w:r w:rsidR="004D436D">
        <w:rPr>
          <w:rFonts w:ascii="Times New Roman" w:hAnsi="Times New Roman"/>
          <w:b w:val="0"/>
          <w:i w:val="0"/>
          <w:sz w:val="24"/>
          <w:szCs w:val="24"/>
        </w:rPr>
        <w:t>ëj</w:t>
      </w:r>
      <w:r w:rsidR="007558F2">
        <w:rPr>
          <w:rFonts w:ascii="Times New Roman" w:hAnsi="Times New Roman"/>
          <w:b w:val="0"/>
          <w:i w:val="0"/>
          <w:sz w:val="24"/>
          <w:szCs w:val="24"/>
        </w:rPr>
        <w:t>ta shoq</w:t>
      </w:r>
      <w:r w:rsidR="00632BC9">
        <w:rPr>
          <w:rFonts w:ascii="Times New Roman" w:hAnsi="Times New Roman"/>
          <w:b w:val="0"/>
          <w:i w:val="0"/>
          <w:sz w:val="24"/>
          <w:szCs w:val="24"/>
        </w:rPr>
        <w:t>ë</w:t>
      </w:r>
      <w:r w:rsidR="007558F2">
        <w:rPr>
          <w:rFonts w:ascii="Times New Roman" w:hAnsi="Times New Roman"/>
          <w:b w:val="0"/>
          <w:i w:val="0"/>
          <w:sz w:val="24"/>
          <w:szCs w:val="24"/>
        </w:rPr>
        <w:t xml:space="preserve">ri administruese ose nga </w:t>
      </w:r>
      <w:r w:rsidR="007558F2" w:rsidRPr="004853EE">
        <w:rPr>
          <w:rFonts w:ascii="Times New Roman" w:hAnsi="Times New Roman"/>
          <w:b w:val="0"/>
          <w:i w:val="0"/>
          <w:sz w:val="24"/>
          <w:szCs w:val="24"/>
        </w:rPr>
        <w:t>nj</w:t>
      </w:r>
      <w:r w:rsidR="00632BC9">
        <w:rPr>
          <w:rFonts w:ascii="Times New Roman" w:hAnsi="Times New Roman"/>
          <w:b w:val="0"/>
          <w:i w:val="0"/>
          <w:sz w:val="24"/>
          <w:szCs w:val="24"/>
        </w:rPr>
        <w:t>ë</w:t>
      </w:r>
      <w:r w:rsidR="007558F2" w:rsidRPr="004853EE">
        <w:rPr>
          <w:rFonts w:ascii="Times New Roman" w:hAnsi="Times New Roman"/>
          <w:b w:val="0"/>
          <w:i w:val="0"/>
          <w:sz w:val="24"/>
          <w:szCs w:val="24"/>
        </w:rPr>
        <w:t xml:space="preserve"> shoq</w:t>
      </w:r>
      <w:r w:rsidR="00632BC9">
        <w:rPr>
          <w:rFonts w:ascii="Times New Roman" w:hAnsi="Times New Roman"/>
          <w:b w:val="0"/>
          <w:i w:val="0"/>
          <w:sz w:val="24"/>
          <w:szCs w:val="24"/>
        </w:rPr>
        <w:t>ë</w:t>
      </w:r>
      <w:r w:rsidR="007558F2" w:rsidRPr="004853EE">
        <w:rPr>
          <w:rFonts w:ascii="Times New Roman" w:hAnsi="Times New Roman"/>
          <w:b w:val="0"/>
          <w:i w:val="0"/>
          <w:sz w:val="24"/>
          <w:szCs w:val="24"/>
        </w:rPr>
        <w:t>ri tjet</w:t>
      </w:r>
      <w:r w:rsidR="00632BC9">
        <w:rPr>
          <w:rFonts w:ascii="Times New Roman" w:hAnsi="Times New Roman"/>
          <w:b w:val="0"/>
          <w:i w:val="0"/>
          <w:sz w:val="24"/>
          <w:szCs w:val="24"/>
        </w:rPr>
        <w:t>ë</w:t>
      </w:r>
      <w:r w:rsidR="007558F2" w:rsidRPr="004853EE">
        <w:rPr>
          <w:rFonts w:ascii="Times New Roman" w:hAnsi="Times New Roman"/>
          <w:b w:val="0"/>
          <w:i w:val="0"/>
          <w:sz w:val="24"/>
          <w:szCs w:val="24"/>
        </w:rPr>
        <w:t xml:space="preserve">r </w:t>
      </w:r>
      <w:r w:rsidR="007558F2">
        <w:rPr>
          <w:rFonts w:ascii="Times New Roman" w:hAnsi="Times New Roman"/>
          <w:b w:val="0"/>
          <w:i w:val="0"/>
          <w:sz w:val="24"/>
          <w:szCs w:val="24"/>
        </w:rPr>
        <w:t>administruese</w:t>
      </w:r>
      <w:r w:rsidR="005A2AF3">
        <w:rPr>
          <w:rFonts w:ascii="Times New Roman" w:hAnsi="Times New Roman"/>
          <w:b w:val="0"/>
          <w:i w:val="0"/>
          <w:sz w:val="24"/>
          <w:szCs w:val="24"/>
        </w:rPr>
        <w:t xml:space="preserve"> t</w:t>
      </w:r>
      <w:r w:rsidR="007558F2">
        <w:rPr>
          <w:rFonts w:ascii="Times New Roman" w:hAnsi="Times New Roman"/>
          <w:b w:val="0"/>
          <w:i w:val="0"/>
          <w:sz w:val="24"/>
          <w:szCs w:val="24"/>
        </w:rPr>
        <w:t>ransferimi i aseteve duhet t</w:t>
      </w:r>
      <w:r w:rsidR="00632BC9">
        <w:rPr>
          <w:rFonts w:ascii="Times New Roman" w:hAnsi="Times New Roman"/>
          <w:b w:val="0"/>
          <w:i w:val="0"/>
          <w:sz w:val="24"/>
          <w:szCs w:val="24"/>
        </w:rPr>
        <w:t>ë</w:t>
      </w:r>
      <w:r w:rsidR="007558F2">
        <w:rPr>
          <w:rFonts w:ascii="Times New Roman" w:hAnsi="Times New Roman"/>
          <w:b w:val="0"/>
          <w:i w:val="0"/>
          <w:sz w:val="24"/>
          <w:szCs w:val="24"/>
        </w:rPr>
        <w:t xml:space="preserve"> kryhet brenda </w:t>
      </w:r>
      <w:r w:rsidR="00C5071C">
        <w:rPr>
          <w:rFonts w:ascii="Times New Roman" w:hAnsi="Times New Roman"/>
          <w:b w:val="0"/>
          <w:i w:val="0"/>
          <w:sz w:val="24"/>
          <w:szCs w:val="24"/>
        </w:rPr>
        <w:t>30 ditëve</w:t>
      </w:r>
      <w:r w:rsidR="004D436D">
        <w:rPr>
          <w:rFonts w:ascii="Times New Roman" w:hAnsi="Times New Roman"/>
          <w:b w:val="0"/>
          <w:i w:val="0"/>
          <w:sz w:val="24"/>
          <w:szCs w:val="24"/>
        </w:rPr>
        <w:t xml:space="preserve"> </w:t>
      </w:r>
      <w:r w:rsidR="007558F2">
        <w:rPr>
          <w:rFonts w:ascii="Times New Roman" w:hAnsi="Times New Roman"/>
          <w:b w:val="0"/>
          <w:i w:val="0"/>
          <w:sz w:val="24"/>
          <w:szCs w:val="24"/>
        </w:rPr>
        <w:t>nga momenti i hyrjes n</w:t>
      </w:r>
      <w:r w:rsidR="00632BC9">
        <w:rPr>
          <w:rFonts w:ascii="Times New Roman" w:hAnsi="Times New Roman"/>
          <w:b w:val="0"/>
          <w:i w:val="0"/>
          <w:sz w:val="24"/>
          <w:szCs w:val="24"/>
        </w:rPr>
        <w:t>ë</w:t>
      </w:r>
      <w:r w:rsidR="007558F2">
        <w:rPr>
          <w:rFonts w:ascii="Times New Roman" w:hAnsi="Times New Roman"/>
          <w:b w:val="0"/>
          <w:i w:val="0"/>
          <w:sz w:val="24"/>
          <w:szCs w:val="24"/>
        </w:rPr>
        <w:t xml:space="preserve"> fuqi t</w:t>
      </w:r>
      <w:r w:rsidR="00632BC9">
        <w:rPr>
          <w:rFonts w:ascii="Times New Roman" w:hAnsi="Times New Roman"/>
          <w:b w:val="0"/>
          <w:i w:val="0"/>
          <w:sz w:val="24"/>
          <w:szCs w:val="24"/>
        </w:rPr>
        <w:t>ë</w:t>
      </w:r>
      <w:r w:rsidR="007558F2">
        <w:rPr>
          <w:rFonts w:ascii="Times New Roman" w:hAnsi="Times New Roman"/>
          <w:b w:val="0"/>
          <w:i w:val="0"/>
          <w:sz w:val="24"/>
          <w:szCs w:val="24"/>
        </w:rPr>
        <w:t xml:space="preserve"> bashkimit.</w:t>
      </w:r>
    </w:p>
    <w:p w14:paraId="725E5785" w14:textId="77777777" w:rsidR="007558F2" w:rsidRPr="00391C10" w:rsidRDefault="007558F2" w:rsidP="007558F2">
      <w:pPr>
        <w:pStyle w:val="P68B1DB1-Normal3"/>
        <w:shd w:val="clear" w:color="auto" w:fill="FFFFFF"/>
        <w:spacing w:after="225" w:line="240" w:lineRule="auto"/>
        <w:jc w:val="center"/>
        <w:textAlignment w:val="baseline"/>
        <w:rPr>
          <w:rFonts w:ascii="Times New Roman" w:hAnsi="Times New Roman"/>
          <w:sz w:val="24"/>
          <w:szCs w:val="24"/>
        </w:rPr>
      </w:pPr>
    </w:p>
    <w:p w14:paraId="28508433" w14:textId="77777777" w:rsidR="007558F2" w:rsidRPr="00A67C0F" w:rsidRDefault="007558F2" w:rsidP="007558F2">
      <w:pPr>
        <w:pStyle w:val="P68B1DB1-Normal3"/>
        <w:shd w:val="clear" w:color="auto" w:fill="FFFFFF"/>
        <w:spacing w:after="0" w:line="240" w:lineRule="auto"/>
        <w:jc w:val="center"/>
        <w:textAlignment w:val="baseline"/>
        <w:rPr>
          <w:rFonts w:ascii="Times New Roman" w:hAnsi="Times New Roman"/>
          <w:b w:val="0"/>
          <w:i w:val="0"/>
          <w:color w:val="FF0000"/>
          <w:sz w:val="24"/>
          <w:szCs w:val="24"/>
        </w:rPr>
      </w:pPr>
      <w:r w:rsidRPr="00560F04">
        <w:rPr>
          <w:rFonts w:ascii="Times New Roman" w:hAnsi="Times New Roman"/>
          <w:b w:val="0"/>
          <w:i w:val="0"/>
          <w:sz w:val="24"/>
          <w:szCs w:val="24"/>
        </w:rPr>
        <w:t>Neni</w:t>
      </w:r>
      <w:r w:rsidR="001972D5">
        <w:rPr>
          <w:rFonts w:ascii="Times New Roman" w:hAnsi="Times New Roman"/>
          <w:b w:val="0"/>
          <w:i w:val="0"/>
          <w:sz w:val="24"/>
          <w:szCs w:val="24"/>
        </w:rPr>
        <w:t xml:space="preserve"> </w:t>
      </w:r>
      <w:r w:rsidR="00A67C0F">
        <w:rPr>
          <w:rFonts w:ascii="Times New Roman" w:hAnsi="Times New Roman"/>
          <w:b w:val="0"/>
          <w:i w:val="0"/>
          <w:sz w:val="24"/>
          <w:szCs w:val="24"/>
        </w:rPr>
        <w:t xml:space="preserve">141 </w:t>
      </w:r>
    </w:p>
    <w:p w14:paraId="33EC6E2C" w14:textId="77777777" w:rsidR="007558F2" w:rsidRPr="00560F04" w:rsidRDefault="007558F2" w:rsidP="007558F2">
      <w:pPr>
        <w:pStyle w:val="P68B1DB1-Normal2"/>
        <w:shd w:val="clear" w:color="auto" w:fill="FFFFFF"/>
        <w:spacing w:after="0" w:line="240" w:lineRule="auto"/>
        <w:jc w:val="center"/>
        <w:textAlignment w:val="baseline"/>
        <w:rPr>
          <w:rFonts w:ascii="Times New Roman" w:hAnsi="Times New Roman"/>
          <w:i/>
          <w:szCs w:val="24"/>
        </w:rPr>
      </w:pPr>
      <w:r w:rsidRPr="00560F04">
        <w:rPr>
          <w:rFonts w:ascii="Times New Roman" w:hAnsi="Times New Roman"/>
          <w:szCs w:val="24"/>
        </w:rPr>
        <w:t>Refuzimi i një kërkese për bashkim</w:t>
      </w:r>
    </w:p>
    <w:p w14:paraId="104B5911" w14:textId="77777777" w:rsidR="007558F2" w:rsidRPr="00391C10" w:rsidRDefault="007558F2" w:rsidP="007558F2">
      <w:pPr>
        <w:pStyle w:val="P68B1DB1-Normal3"/>
        <w:shd w:val="clear" w:color="auto" w:fill="FFFFFF"/>
        <w:spacing w:after="225" w:line="240" w:lineRule="auto"/>
        <w:jc w:val="center"/>
        <w:textAlignment w:val="baseline"/>
        <w:rPr>
          <w:rFonts w:ascii="Times New Roman" w:hAnsi="Times New Roman"/>
          <w:sz w:val="24"/>
          <w:szCs w:val="24"/>
        </w:rPr>
      </w:pPr>
    </w:p>
    <w:p w14:paraId="35A494CD" w14:textId="76D73AA9" w:rsidR="007558F2" w:rsidRPr="00391C10" w:rsidRDefault="007558F2" w:rsidP="007558F2">
      <w:pPr>
        <w:pStyle w:val="P68B1DB1-Normal1"/>
        <w:shd w:val="clear" w:color="auto" w:fill="FFFFFF"/>
        <w:spacing w:after="0" w:line="240" w:lineRule="auto"/>
        <w:textAlignment w:val="baseline"/>
        <w:rPr>
          <w:rFonts w:ascii="Times New Roman" w:hAnsi="Times New Roman"/>
          <w:szCs w:val="24"/>
        </w:rPr>
      </w:pPr>
      <w:r>
        <w:rPr>
          <w:rFonts w:ascii="Times New Roman" w:hAnsi="Times New Roman"/>
          <w:szCs w:val="24"/>
        </w:rPr>
        <w:t>Autoriteti refuzon</w:t>
      </w:r>
      <w:r w:rsidRPr="00391C10">
        <w:rPr>
          <w:rFonts w:ascii="Times New Roman" w:hAnsi="Times New Roman"/>
          <w:szCs w:val="24"/>
        </w:rPr>
        <w:t xml:space="preserve"> kërkesën për miratimi</w:t>
      </w:r>
      <w:r w:rsidR="00871460">
        <w:rPr>
          <w:rFonts w:ascii="Times New Roman" w:hAnsi="Times New Roman"/>
          <w:szCs w:val="24"/>
        </w:rPr>
        <w:t>n</w:t>
      </w:r>
      <w:r w:rsidRPr="00391C10">
        <w:rPr>
          <w:rFonts w:ascii="Times New Roman" w:hAnsi="Times New Roman"/>
          <w:szCs w:val="24"/>
        </w:rPr>
        <w:t xml:space="preserve"> </w:t>
      </w:r>
      <w:r w:rsidR="00871460">
        <w:rPr>
          <w:rFonts w:ascii="Times New Roman" w:hAnsi="Times New Roman"/>
          <w:szCs w:val="24"/>
        </w:rPr>
        <w:t>e</w:t>
      </w:r>
      <w:r w:rsidRPr="00391C10">
        <w:rPr>
          <w:rFonts w:ascii="Times New Roman" w:hAnsi="Times New Roman"/>
          <w:szCs w:val="24"/>
        </w:rPr>
        <w:t xml:space="preserve"> bashkimit nëse konstaton se </w:t>
      </w:r>
      <w:r w:rsidR="00871460" w:rsidRPr="00391C10">
        <w:rPr>
          <w:rFonts w:ascii="Times New Roman" w:hAnsi="Times New Roman"/>
          <w:szCs w:val="24"/>
        </w:rPr>
        <w:t xml:space="preserve">nuk </w:t>
      </w:r>
      <w:r w:rsidR="00871460">
        <w:rPr>
          <w:rFonts w:ascii="Times New Roman" w:hAnsi="Times New Roman"/>
          <w:szCs w:val="24"/>
        </w:rPr>
        <w:t xml:space="preserve">përmbushen </w:t>
      </w:r>
      <w:r w:rsidRPr="00391C10">
        <w:rPr>
          <w:rFonts w:ascii="Times New Roman" w:hAnsi="Times New Roman"/>
          <w:szCs w:val="24"/>
        </w:rPr>
        <w:t xml:space="preserve">kushtet e </w:t>
      </w:r>
      <w:r w:rsidR="009973BE">
        <w:rPr>
          <w:rFonts w:ascii="Times New Roman" w:hAnsi="Times New Roman"/>
          <w:szCs w:val="24"/>
        </w:rPr>
        <w:t xml:space="preserve">kreut </w:t>
      </w:r>
      <w:r w:rsidR="00871460">
        <w:rPr>
          <w:rFonts w:ascii="Times New Roman" w:hAnsi="Times New Roman"/>
          <w:szCs w:val="24"/>
        </w:rPr>
        <w:t xml:space="preserve">IX </w:t>
      </w:r>
      <w:r w:rsidRPr="00391C10">
        <w:rPr>
          <w:rFonts w:ascii="Times New Roman" w:hAnsi="Times New Roman"/>
          <w:szCs w:val="24"/>
        </w:rPr>
        <w:t>të këtij ligji</w:t>
      </w:r>
      <w:r w:rsidR="00871460">
        <w:rPr>
          <w:rFonts w:ascii="Times New Roman" w:hAnsi="Times New Roman"/>
          <w:szCs w:val="24"/>
        </w:rPr>
        <w:t>.</w:t>
      </w:r>
      <w:r w:rsidRPr="00391C10">
        <w:rPr>
          <w:rFonts w:ascii="Times New Roman" w:hAnsi="Times New Roman"/>
          <w:szCs w:val="24"/>
        </w:rPr>
        <w:t xml:space="preserve"> </w:t>
      </w:r>
    </w:p>
    <w:p w14:paraId="05ED5C16" w14:textId="77777777" w:rsidR="007558F2" w:rsidRDefault="007558F2" w:rsidP="007558F2">
      <w:pPr>
        <w:pStyle w:val="P68B1DB1-Normal2"/>
        <w:shd w:val="clear" w:color="auto" w:fill="FFFFFF"/>
        <w:spacing w:after="0" w:line="240" w:lineRule="auto"/>
        <w:jc w:val="center"/>
        <w:textAlignment w:val="baseline"/>
        <w:rPr>
          <w:rFonts w:ascii="Times New Roman" w:hAnsi="Times New Roman"/>
          <w:szCs w:val="24"/>
        </w:rPr>
      </w:pPr>
    </w:p>
    <w:p w14:paraId="7DF262C6" w14:textId="77777777" w:rsidR="007558F2" w:rsidRDefault="007558F2" w:rsidP="007558F2">
      <w:pPr>
        <w:pStyle w:val="P68B1DB1-Normal3"/>
        <w:shd w:val="clear" w:color="auto" w:fill="FFFFFF"/>
        <w:spacing w:after="0" w:line="240" w:lineRule="auto"/>
        <w:jc w:val="center"/>
        <w:textAlignment w:val="baseline"/>
        <w:rPr>
          <w:rFonts w:ascii="Times New Roman" w:hAnsi="Times New Roman"/>
          <w:b w:val="0"/>
          <w:i w:val="0"/>
          <w:sz w:val="24"/>
          <w:szCs w:val="24"/>
        </w:rPr>
      </w:pPr>
    </w:p>
    <w:p w14:paraId="56C43B44" w14:textId="77777777" w:rsidR="007558F2" w:rsidRPr="00A67C0F" w:rsidRDefault="007450E4" w:rsidP="007558F2">
      <w:pPr>
        <w:pStyle w:val="P68B1DB1-Normal3"/>
        <w:shd w:val="clear" w:color="auto" w:fill="FFFFFF"/>
        <w:spacing w:after="0" w:line="240" w:lineRule="auto"/>
        <w:jc w:val="center"/>
        <w:textAlignment w:val="baseline"/>
        <w:rPr>
          <w:rFonts w:ascii="Times New Roman" w:hAnsi="Times New Roman"/>
          <w:b w:val="0"/>
          <w:i w:val="0"/>
          <w:color w:val="FF0000"/>
          <w:sz w:val="24"/>
          <w:szCs w:val="24"/>
        </w:rPr>
      </w:pPr>
      <w:r>
        <w:rPr>
          <w:rFonts w:ascii="Times New Roman" w:hAnsi="Times New Roman"/>
          <w:b w:val="0"/>
          <w:i w:val="0"/>
          <w:sz w:val="24"/>
          <w:szCs w:val="24"/>
        </w:rPr>
        <w:t xml:space="preserve">Neni </w:t>
      </w:r>
      <w:r w:rsidR="00871460">
        <w:rPr>
          <w:rFonts w:ascii="Times New Roman" w:hAnsi="Times New Roman"/>
          <w:b w:val="0"/>
          <w:i w:val="0"/>
          <w:sz w:val="24"/>
          <w:szCs w:val="24"/>
        </w:rPr>
        <w:t>1</w:t>
      </w:r>
      <w:r w:rsidR="00A67C0F">
        <w:rPr>
          <w:rFonts w:ascii="Times New Roman" w:hAnsi="Times New Roman"/>
          <w:b w:val="0"/>
          <w:i w:val="0"/>
          <w:sz w:val="24"/>
          <w:szCs w:val="24"/>
        </w:rPr>
        <w:t xml:space="preserve">42 </w:t>
      </w:r>
    </w:p>
    <w:p w14:paraId="41228AED" w14:textId="77777777" w:rsidR="007558F2" w:rsidRPr="00560F04" w:rsidRDefault="007558F2" w:rsidP="007558F2">
      <w:pPr>
        <w:pStyle w:val="P68B1DB1-Normal2"/>
        <w:shd w:val="clear" w:color="auto" w:fill="FFFFFF"/>
        <w:spacing w:after="0" w:line="240" w:lineRule="auto"/>
        <w:jc w:val="center"/>
        <w:textAlignment w:val="baseline"/>
        <w:rPr>
          <w:rFonts w:ascii="Times New Roman" w:hAnsi="Times New Roman"/>
          <w:i/>
          <w:szCs w:val="24"/>
        </w:rPr>
      </w:pPr>
      <w:r w:rsidRPr="00560F04">
        <w:rPr>
          <w:rFonts w:ascii="Times New Roman" w:hAnsi="Times New Roman"/>
          <w:szCs w:val="24"/>
        </w:rPr>
        <w:t>Auditimi i bashkimit</w:t>
      </w:r>
    </w:p>
    <w:p w14:paraId="65387D2A" w14:textId="77777777" w:rsidR="007558F2" w:rsidRPr="00560F04" w:rsidRDefault="007558F2" w:rsidP="007558F2">
      <w:pPr>
        <w:pStyle w:val="P68B1DB1-Normal3"/>
        <w:shd w:val="clear" w:color="auto" w:fill="FFFFFF"/>
        <w:spacing w:after="0" w:line="240" w:lineRule="auto"/>
        <w:jc w:val="center"/>
        <w:textAlignment w:val="baseline"/>
        <w:rPr>
          <w:rFonts w:ascii="Times New Roman" w:hAnsi="Times New Roman"/>
          <w:b w:val="0"/>
          <w:i w:val="0"/>
          <w:sz w:val="24"/>
          <w:szCs w:val="24"/>
        </w:rPr>
      </w:pPr>
    </w:p>
    <w:p w14:paraId="432690A5" w14:textId="026D946D" w:rsidR="007558F2" w:rsidRPr="00560F04" w:rsidRDefault="007558F2" w:rsidP="005B379A">
      <w:pPr>
        <w:pStyle w:val="P68B1DB1-Normal3"/>
        <w:numPr>
          <w:ilvl w:val="0"/>
          <w:numId w:val="155"/>
        </w:numPr>
        <w:shd w:val="clear" w:color="auto" w:fill="FFFFFF"/>
        <w:spacing w:after="0" w:line="240" w:lineRule="auto"/>
        <w:ind w:left="360"/>
        <w:jc w:val="both"/>
        <w:textAlignment w:val="baseline"/>
        <w:rPr>
          <w:rFonts w:ascii="Times New Roman" w:hAnsi="Times New Roman"/>
          <w:b w:val="0"/>
          <w:i w:val="0"/>
          <w:sz w:val="24"/>
          <w:szCs w:val="24"/>
        </w:rPr>
      </w:pPr>
      <w:r w:rsidRPr="00560F04">
        <w:rPr>
          <w:rFonts w:ascii="Times New Roman" w:hAnsi="Times New Roman"/>
          <w:b w:val="0"/>
          <w:i w:val="0"/>
          <w:sz w:val="24"/>
          <w:szCs w:val="24"/>
        </w:rPr>
        <w:t xml:space="preserve">Para ditës së llogaritjes së </w:t>
      </w:r>
      <w:r w:rsidRPr="00871460">
        <w:rPr>
          <w:rFonts w:ascii="Times New Roman" w:hAnsi="Times New Roman"/>
          <w:b w:val="0"/>
          <w:i w:val="0"/>
          <w:sz w:val="24"/>
          <w:szCs w:val="24"/>
        </w:rPr>
        <w:t>norm</w:t>
      </w:r>
      <w:r w:rsidR="00632BC9" w:rsidRPr="00871460">
        <w:rPr>
          <w:rFonts w:ascii="Times New Roman" w:hAnsi="Times New Roman"/>
          <w:b w:val="0"/>
          <w:i w:val="0"/>
          <w:sz w:val="24"/>
          <w:szCs w:val="24"/>
        </w:rPr>
        <w:t>ë</w:t>
      </w:r>
      <w:r w:rsidRPr="00871460">
        <w:rPr>
          <w:rFonts w:ascii="Times New Roman" w:hAnsi="Times New Roman"/>
          <w:b w:val="0"/>
          <w:i w:val="0"/>
          <w:sz w:val="24"/>
          <w:szCs w:val="24"/>
        </w:rPr>
        <w:t>s s</w:t>
      </w:r>
      <w:r w:rsidR="00632BC9" w:rsidRPr="00871460">
        <w:rPr>
          <w:rFonts w:ascii="Times New Roman" w:hAnsi="Times New Roman"/>
          <w:b w:val="0"/>
          <w:i w:val="0"/>
          <w:sz w:val="24"/>
          <w:szCs w:val="24"/>
        </w:rPr>
        <w:t>ë</w:t>
      </w:r>
      <w:r w:rsidRPr="00871460">
        <w:rPr>
          <w:rFonts w:ascii="Times New Roman" w:hAnsi="Times New Roman"/>
          <w:b w:val="0"/>
          <w:i w:val="0"/>
          <w:sz w:val="24"/>
          <w:szCs w:val="24"/>
        </w:rPr>
        <w:t xml:space="preserve"> z</w:t>
      </w:r>
      <w:r w:rsidR="00632BC9" w:rsidRPr="00871460">
        <w:rPr>
          <w:rFonts w:ascii="Times New Roman" w:hAnsi="Times New Roman"/>
          <w:b w:val="0"/>
          <w:i w:val="0"/>
          <w:sz w:val="24"/>
          <w:szCs w:val="24"/>
        </w:rPr>
        <w:t>ë</w:t>
      </w:r>
      <w:r w:rsidRPr="00871460">
        <w:rPr>
          <w:rFonts w:ascii="Times New Roman" w:hAnsi="Times New Roman"/>
          <w:b w:val="0"/>
          <w:i w:val="0"/>
          <w:sz w:val="24"/>
          <w:szCs w:val="24"/>
        </w:rPr>
        <w:t>vend</w:t>
      </w:r>
      <w:r w:rsidR="00632BC9" w:rsidRPr="00871460">
        <w:rPr>
          <w:rFonts w:ascii="Times New Roman" w:hAnsi="Times New Roman"/>
          <w:b w:val="0"/>
          <w:i w:val="0"/>
          <w:sz w:val="24"/>
          <w:szCs w:val="24"/>
        </w:rPr>
        <w:t>ë</w:t>
      </w:r>
      <w:r w:rsidRPr="00871460">
        <w:rPr>
          <w:rFonts w:ascii="Times New Roman" w:hAnsi="Times New Roman"/>
          <w:b w:val="0"/>
          <w:i w:val="0"/>
          <w:sz w:val="24"/>
          <w:szCs w:val="24"/>
        </w:rPr>
        <w:t>simit (replacement ratio)</w:t>
      </w:r>
      <w:r w:rsidRPr="00560F04">
        <w:rPr>
          <w:rFonts w:ascii="Times New Roman" w:hAnsi="Times New Roman"/>
          <w:b w:val="0"/>
          <w:i w:val="0"/>
          <w:sz w:val="24"/>
          <w:szCs w:val="24"/>
        </w:rPr>
        <w:t xml:space="preserve"> dhe ditës së bashkimit, </w:t>
      </w:r>
      <w:r w:rsidR="003278AB">
        <w:rPr>
          <w:rFonts w:ascii="Times New Roman" w:hAnsi="Times New Roman"/>
          <w:b w:val="0"/>
          <w:i w:val="0"/>
          <w:sz w:val="24"/>
          <w:szCs w:val="24"/>
        </w:rPr>
        <w:t xml:space="preserve">procesi i </w:t>
      </w:r>
      <w:r w:rsidRPr="00560F04">
        <w:rPr>
          <w:rFonts w:ascii="Times New Roman" w:hAnsi="Times New Roman"/>
          <w:b w:val="0"/>
          <w:i w:val="0"/>
          <w:sz w:val="24"/>
          <w:szCs w:val="24"/>
        </w:rPr>
        <w:t>bashkimi</w:t>
      </w:r>
      <w:r w:rsidR="003278AB">
        <w:rPr>
          <w:rFonts w:ascii="Times New Roman" w:hAnsi="Times New Roman"/>
          <w:b w:val="0"/>
          <w:i w:val="0"/>
          <w:sz w:val="24"/>
          <w:szCs w:val="24"/>
        </w:rPr>
        <w:t>t</w:t>
      </w:r>
      <w:r w:rsidRPr="00560F04">
        <w:rPr>
          <w:rFonts w:ascii="Times New Roman" w:hAnsi="Times New Roman"/>
          <w:b w:val="0"/>
          <w:i w:val="0"/>
          <w:sz w:val="24"/>
          <w:szCs w:val="24"/>
        </w:rPr>
        <w:t xml:space="preserve"> duhet të auditohet nga një shoq</w:t>
      </w:r>
      <w:r w:rsidR="00632BC9">
        <w:rPr>
          <w:rFonts w:ascii="Times New Roman" w:hAnsi="Times New Roman"/>
          <w:b w:val="0"/>
          <w:i w:val="0"/>
          <w:sz w:val="24"/>
          <w:szCs w:val="24"/>
        </w:rPr>
        <w:t>ë</w:t>
      </w:r>
      <w:r w:rsidRPr="00560F04">
        <w:rPr>
          <w:rFonts w:ascii="Times New Roman" w:hAnsi="Times New Roman"/>
          <w:b w:val="0"/>
          <w:i w:val="0"/>
          <w:sz w:val="24"/>
          <w:szCs w:val="24"/>
        </w:rPr>
        <w:t xml:space="preserve">ri audituese e caktuar nga shoqëria administruese që administron fondin transferues. </w:t>
      </w:r>
    </w:p>
    <w:p w14:paraId="3987E25C" w14:textId="77777777" w:rsidR="007558F2" w:rsidRPr="00560F04" w:rsidRDefault="007558F2" w:rsidP="007558F2">
      <w:pPr>
        <w:pStyle w:val="P68B1DB1-Normal3"/>
        <w:shd w:val="clear" w:color="auto" w:fill="FFFFFF"/>
        <w:spacing w:after="0" w:line="240" w:lineRule="auto"/>
        <w:ind w:left="360"/>
        <w:jc w:val="both"/>
        <w:textAlignment w:val="baseline"/>
        <w:rPr>
          <w:rFonts w:ascii="Times New Roman" w:hAnsi="Times New Roman"/>
          <w:b w:val="0"/>
          <w:i w:val="0"/>
          <w:sz w:val="24"/>
          <w:szCs w:val="24"/>
        </w:rPr>
      </w:pPr>
    </w:p>
    <w:p w14:paraId="2D03A3C9" w14:textId="77777777" w:rsidR="007558F2" w:rsidRPr="00560F04" w:rsidRDefault="007558F2" w:rsidP="005B379A">
      <w:pPr>
        <w:pStyle w:val="P68B1DB1-Normal3"/>
        <w:numPr>
          <w:ilvl w:val="0"/>
          <w:numId w:val="155"/>
        </w:numPr>
        <w:shd w:val="clear" w:color="auto" w:fill="FFFFFF"/>
        <w:spacing w:after="225" w:line="240" w:lineRule="auto"/>
        <w:ind w:left="360"/>
        <w:jc w:val="both"/>
        <w:textAlignment w:val="baseline"/>
        <w:rPr>
          <w:rFonts w:ascii="Times New Roman" w:hAnsi="Times New Roman"/>
          <w:b w:val="0"/>
          <w:i w:val="0"/>
          <w:sz w:val="24"/>
          <w:szCs w:val="24"/>
        </w:rPr>
      </w:pPr>
      <w:r w:rsidRPr="00560F04">
        <w:rPr>
          <w:rFonts w:ascii="Times New Roman" w:hAnsi="Times New Roman"/>
          <w:b w:val="0"/>
          <w:i w:val="0"/>
          <w:sz w:val="24"/>
          <w:szCs w:val="24"/>
        </w:rPr>
        <w:t>Auditori përgatit një raport mbi bashkimin, i cili përfshin gjetjet për:</w:t>
      </w:r>
    </w:p>
    <w:p w14:paraId="7FAF30FB" w14:textId="332C96FC" w:rsidR="007558F2" w:rsidRPr="00560F04" w:rsidRDefault="007558F2" w:rsidP="005B379A">
      <w:pPr>
        <w:pStyle w:val="P68B1DB1-Normal3"/>
        <w:numPr>
          <w:ilvl w:val="3"/>
          <w:numId w:val="156"/>
        </w:numPr>
        <w:shd w:val="clear" w:color="auto" w:fill="FFFFFF"/>
        <w:spacing w:after="225" w:line="240" w:lineRule="auto"/>
        <w:ind w:left="900"/>
        <w:jc w:val="both"/>
        <w:textAlignment w:val="baseline"/>
        <w:rPr>
          <w:rFonts w:ascii="Times New Roman" w:hAnsi="Times New Roman"/>
          <w:b w:val="0"/>
          <w:i w:val="0"/>
          <w:sz w:val="24"/>
          <w:szCs w:val="24"/>
        </w:rPr>
      </w:pPr>
      <w:r w:rsidRPr="00560F04">
        <w:rPr>
          <w:rFonts w:ascii="Times New Roman" w:hAnsi="Times New Roman"/>
          <w:b w:val="0"/>
          <w:i w:val="0"/>
          <w:sz w:val="24"/>
          <w:szCs w:val="24"/>
        </w:rPr>
        <w:lastRenderedPageBreak/>
        <w:t>nëse bashkimi i propozuar respekton parimin e pandryshueshmërisë së pozitës ekonomike të anëtarëve të fondit të përmendur në nenin</w:t>
      </w:r>
      <w:r w:rsidR="00871460">
        <w:rPr>
          <w:rFonts w:ascii="Times New Roman" w:hAnsi="Times New Roman"/>
          <w:b w:val="0"/>
          <w:i w:val="0"/>
          <w:sz w:val="24"/>
          <w:szCs w:val="24"/>
        </w:rPr>
        <w:t xml:space="preserve"> </w:t>
      </w:r>
      <w:r w:rsidR="00871460" w:rsidRPr="00A67C0F">
        <w:rPr>
          <w:rFonts w:ascii="Times New Roman" w:hAnsi="Times New Roman"/>
          <w:b w:val="0"/>
          <w:i w:val="0"/>
          <w:color w:val="auto"/>
          <w:sz w:val="24"/>
          <w:szCs w:val="24"/>
        </w:rPr>
        <w:t>13</w:t>
      </w:r>
      <w:r w:rsidR="00A67C0F" w:rsidRPr="00A67C0F">
        <w:rPr>
          <w:rFonts w:ascii="Times New Roman" w:hAnsi="Times New Roman"/>
          <w:b w:val="0"/>
          <w:i w:val="0"/>
          <w:color w:val="auto"/>
          <w:sz w:val="24"/>
          <w:szCs w:val="24"/>
        </w:rPr>
        <w:t>4</w:t>
      </w:r>
      <w:r w:rsidRPr="00560F04">
        <w:rPr>
          <w:rFonts w:ascii="Times New Roman" w:hAnsi="Times New Roman"/>
          <w:b w:val="0"/>
          <w:i w:val="0"/>
          <w:sz w:val="24"/>
          <w:szCs w:val="24"/>
        </w:rPr>
        <w:t>, të këtij ligji;</w:t>
      </w:r>
    </w:p>
    <w:p w14:paraId="7EF6FAA6" w14:textId="50A909ED" w:rsidR="007558F2" w:rsidRPr="00560F04" w:rsidRDefault="007558F2" w:rsidP="005B379A">
      <w:pPr>
        <w:pStyle w:val="P68B1DB1-Normal3"/>
        <w:numPr>
          <w:ilvl w:val="3"/>
          <w:numId w:val="156"/>
        </w:numPr>
        <w:shd w:val="clear" w:color="auto" w:fill="FFFFFF"/>
        <w:spacing w:after="225" w:line="240" w:lineRule="auto"/>
        <w:ind w:left="900"/>
        <w:jc w:val="both"/>
        <w:textAlignment w:val="baseline"/>
        <w:rPr>
          <w:rFonts w:ascii="Times New Roman" w:hAnsi="Times New Roman"/>
          <w:b w:val="0"/>
          <w:i w:val="0"/>
          <w:sz w:val="24"/>
          <w:szCs w:val="24"/>
        </w:rPr>
      </w:pPr>
      <w:r w:rsidRPr="00560F04">
        <w:rPr>
          <w:rFonts w:ascii="Times New Roman" w:hAnsi="Times New Roman"/>
          <w:b w:val="0"/>
          <w:i w:val="0"/>
          <w:sz w:val="24"/>
          <w:szCs w:val="24"/>
        </w:rPr>
        <w:t xml:space="preserve">kriteret e pranuara për vlerësim </w:t>
      </w:r>
      <w:r w:rsidR="003278AB">
        <w:rPr>
          <w:rFonts w:ascii="Times New Roman" w:hAnsi="Times New Roman"/>
          <w:b w:val="0"/>
          <w:i w:val="0"/>
          <w:sz w:val="24"/>
          <w:szCs w:val="24"/>
        </w:rPr>
        <w:t>sipas</w:t>
      </w:r>
      <w:r w:rsidRPr="00560F04">
        <w:rPr>
          <w:rFonts w:ascii="Times New Roman" w:hAnsi="Times New Roman"/>
          <w:b w:val="0"/>
          <w:i w:val="0"/>
          <w:sz w:val="24"/>
          <w:szCs w:val="24"/>
        </w:rPr>
        <w:t xml:space="preserve"> </w:t>
      </w:r>
      <w:r w:rsidR="003278AB" w:rsidRPr="00560F04">
        <w:rPr>
          <w:rFonts w:ascii="Times New Roman" w:hAnsi="Times New Roman"/>
          <w:b w:val="0"/>
          <w:i w:val="0"/>
          <w:sz w:val="24"/>
          <w:szCs w:val="24"/>
        </w:rPr>
        <w:t>neni</w:t>
      </w:r>
      <w:r w:rsidR="003278AB">
        <w:rPr>
          <w:rFonts w:ascii="Times New Roman" w:hAnsi="Times New Roman"/>
          <w:b w:val="0"/>
          <w:i w:val="0"/>
          <w:sz w:val="24"/>
          <w:szCs w:val="24"/>
        </w:rPr>
        <w:t>t</w:t>
      </w:r>
      <w:r w:rsidR="003278AB" w:rsidRPr="00560F04">
        <w:rPr>
          <w:rFonts w:ascii="Times New Roman" w:hAnsi="Times New Roman"/>
          <w:b w:val="0"/>
          <w:i w:val="0"/>
          <w:sz w:val="24"/>
          <w:szCs w:val="24"/>
        </w:rPr>
        <w:t xml:space="preserve"> </w:t>
      </w:r>
      <w:r w:rsidR="00A67C0F">
        <w:rPr>
          <w:rFonts w:ascii="Times New Roman" w:hAnsi="Times New Roman"/>
          <w:b w:val="0"/>
          <w:i w:val="0"/>
          <w:sz w:val="24"/>
          <w:szCs w:val="24"/>
        </w:rPr>
        <w:t>138</w:t>
      </w:r>
      <w:r w:rsidRPr="00560F04">
        <w:rPr>
          <w:rFonts w:ascii="Times New Roman" w:hAnsi="Times New Roman"/>
          <w:b w:val="0"/>
          <w:i w:val="0"/>
          <w:sz w:val="24"/>
          <w:szCs w:val="24"/>
        </w:rPr>
        <w:t xml:space="preserve">, </w:t>
      </w:r>
      <w:r w:rsidR="00E3367F">
        <w:rPr>
          <w:rFonts w:ascii="Times New Roman" w:hAnsi="Times New Roman"/>
          <w:b w:val="0"/>
          <w:i w:val="0"/>
          <w:sz w:val="24"/>
          <w:szCs w:val="24"/>
        </w:rPr>
        <w:t>pika</w:t>
      </w:r>
      <w:r w:rsidR="00E3367F" w:rsidRPr="00560F04">
        <w:rPr>
          <w:rFonts w:ascii="Times New Roman" w:hAnsi="Times New Roman"/>
          <w:b w:val="0"/>
          <w:i w:val="0"/>
          <w:sz w:val="24"/>
          <w:szCs w:val="24"/>
        </w:rPr>
        <w:t xml:space="preserve"> </w:t>
      </w:r>
      <w:r w:rsidRPr="00560F04">
        <w:rPr>
          <w:rFonts w:ascii="Times New Roman" w:hAnsi="Times New Roman"/>
          <w:b w:val="0"/>
          <w:i w:val="0"/>
          <w:sz w:val="24"/>
          <w:szCs w:val="24"/>
        </w:rPr>
        <w:t xml:space="preserve">2, </w:t>
      </w:r>
      <w:r w:rsidR="00E3367F">
        <w:rPr>
          <w:rFonts w:ascii="Times New Roman" w:hAnsi="Times New Roman"/>
          <w:b w:val="0"/>
          <w:i w:val="0"/>
          <w:sz w:val="24"/>
          <w:szCs w:val="24"/>
        </w:rPr>
        <w:t>g</w:t>
      </w:r>
      <w:r w:rsidR="00665515">
        <w:rPr>
          <w:rFonts w:ascii="Times New Roman" w:hAnsi="Times New Roman"/>
          <w:b w:val="0"/>
          <w:i w:val="0"/>
          <w:sz w:val="24"/>
          <w:szCs w:val="24"/>
        </w:rPr>
        <w:t>ë</w:t>
      </w:r>
      <w:r w:rsidR="00E3367F">
        <w:rPr>
          <w:rFonts w:ascii="Times New Roman" w:hAnsi="Times New Roman"/>
          <w:b w:val="0"/>
          <w:i w:val="0"/>
          <w:sz w:val="24"/>
          <w:szCs w:val="24"/>
        </w:rPr>
        <w:t>rma</w:t>
      </w:r>
      <w:r w:rsidR="00E3367F" w:rsidRPr="00560F04">
        <w:rPr>
          <w:rFonts w:ascii="Times New Roman" w:hAnsi="Times New Roman"/>
          <w:b w:val="0"/>
          <w:i w:val="0"/>
          <w:sz w:val="24"/>
          <w:szCs w:val="24"/>
        </w:rPr>
        <w:t xml:space="preserve"> </w:t>
      </w:r>
      <w:r w:rsidRPr="00560F04">
        <w:rPr>
          <w:rFonts w:ascii="Times New Roman" w:hAnsi="Times New Roman"/>
          <w:b w:val="0"/>
          <w:i w:val="0"/>
          <w:sz w:val="24"/>
          <w:szCs w:val="24"/>
        </w:rPr>
        <w:t>d) të këtij ligji</w:t>
      </w:r>
      <w:r w:rsidR="009055CA">
        <w:rPr>
          <w:rFonts w:ascii="Times New Roman" w:hAnsi="Times New Roman"/>
          <w:b w:val="0"/>
          <w:i w:val="0"/>
          <w:sz w:val="24"/>
          <w:szCs w:val="24"/>
        </w:rPr>
        <w:t>;</w:t>
      </w:r>
    </w:p>
    <w:p w14:paraId="63FAC10B" w14:textId="0399C415" w:rsidR="007558F2" w:rsidRPr="00560F04" w:rsidRDefault="007558F2" w:rsidP="005B379A">
      <w:pPr>
        <w:pStyle w:val="P68B1DB1-Normal3"/>
        <w:numPr>
          <w:ilvl w:val="3"/>
          <w:numId w:val="156"/>
        </w:numPr>
        <w:shd w:val="clear" w:color="auto" w:fill="FFFFFF"/>
        <w:spacing w:after="225" w:line="240" w:lineRule="auto"/>
        <w:ind w:left="900"/>
        <w:jc w:val="both"/>
        <w:textAlignment w:val="baseline"/>
        <w:rPr>
          <w:rFonts w:ascii="Times New Roman" w:hAnsi="Times New Roman"/>
          <w:b w:val="0"/>
          <w:i w:val="0"/>
          <w:sz w:val="24"/>
          <w:szCs w:val="24"/>
        </w:rPr>
      </w:pPr>
      <w:r w:rsidRPr="00560F04">
        <w:rPr>
          <w:rFonts w:ascii="Times New Roman" w:hAnsi="Times New Roman"/>
          <w:b w:val="0"/>
          <w:i w:val="0"/>
          <w:sz w:val="24"/>
          <w:szCs w:val="24"/>
        </w:rPr>
        <w:t>përshtatshmërinë e metodologjisë për llogaritjen e norm</w:t>
      </w:r>
      <w:r w:rsidR="00632BC9">
        <w:rPr>
          <w:rFonts w:ascii="Times New Roman" w:hAnsi="Times New Roman"/>
          <w:b w:val="0"/>
          <w:i w:val="0"/>
          <w:sz w:val="24"/>
          <w:szCs w:val="24"/>
        </w:rPr>
        <w:t>ë</w:t>
      </w:r>
      <w:r w:rsidRPr="00560F04">
        <w:rPr>
          <w:rFonts w:ascii="Times New Roman" w:hAnsi="Times New Roman"/>
          <w:b w:val="0"/>
          <w:i w:val="0"/>
          <w:sz w:val="24"/>
          <w:szCs w:val="24"/>
        </w:rPr>
        <w:t>s s</w:t>
      </w:r>
      <w:r w:rsidR="00632BC9">
        <w:rPr>
          <w:rFonts w:ascii="Times New Roman" w:hAnsi="Times New Roman"/>
          <w:b w:val="0"/>
          <w:i w:val="0"/>
          <w:sz w:val="24"/>
          <w:szCs w:val="24"/>
        </w:rPr>
        <w:t>ë</w:t>
      </w:r>
      <w:r w:rsidRPr="00560F04">
        <w:rPr>
          <w:rFonts w:ascii="Times New Roman" w:hAnsi="Times New Roman"/>
          <w:b w:val="0"/>
          <w:i w:val="0"/>
          <w:sz w:val="24"/>
          <w:szCs w:val="24"/>
        </w:rPr>
        <w:t xml:space="preserve"> z</w:t>
      </w:r>
      <w:r w:rsidR="00632BC9">
        <w:rPr>
          <w:rFonts w:ascii="Times New Roman" w:hAnsi="Times New Roman"/>
          <w:b w:val="0"/>
          <w:i w:val="0"/>
          <w:sz w:val="24"/>
          <w:szCs w:val="24"/>
        </w:rPr>
        <w:t>ë</w:t>
      </w:r>
      <w:r w:rsidRPr="00560F04">
        <w:rPr>
          <w:rFonts w:ascii="Times New Roman" w:hAnsi="Times New Roman"/>
          <w:b w:val="0"/>
          <w:i w:val="0"/>
          <w:sz w:val="24"/>
          <w:szCs w:val="24"/>
        </w:rPr>
        <w:t>vend</w:t>
      </w:r>
      <w:r w:rsidR="00632BC9">
        <w:rPr>
          <w:rFonts w:ascii="Times New Roman" w:hAnsi="Times New Roman"/>
          <w:b w:val="0"/>
          <w:i w:val="0"/>
          <w:sz w:val="24"/>
          <w:szCs w:val="24"/>
        </w:rPr>
        <w:t>ë</w:t>
      </w:r>
      <w:r w:rsidRPr="00560F04">
        <w:rPr>
          <w:rFonts w:ascii="Times New Roman" w:hAnsi="Times New Roman"/>
          <w:b w:val="0"/>
          <w:i w:val="0"/>
          <w:sz w:val="24"/>
          <w:szCs w:val="24"/>
        </w:rPr>
        <w:t xml:space="preserve">simit të përmendur në nenin </w:t>
      </w:r>
      <w:r w:rsidR="00A67C0F">
        <w:rPr>
          <w:rFonts w:ascii="Times New Roman" w:hAnsi="Times New Roman"/>
          <w:b w:val="0"/>
          <w:i w:val="0"/>
          <w:sz w:val="24"/>
          <w:szCs w:val="24"/>
        </w:rPr>
        <w:t>138</w:t>
      </w:r>
      <w:r w:rsidRPr="00560F04">
        <w:rPr>
          <w:rFonts w:ascii="Times New Roman" w:hAnsi="Times New Roman"/>
          <w:b w:val="0"/>
          <w:i w:val="0"/>
          <w:sz w:val="24"/>
          <w:szCs w:val="24"/>
        </w:rPr>
        <w:t xml:space="preserve">, </w:t>
      </w:r>
      <w:r w:rsidR="00E3367F">
        <w:rPr>
          <w:rFonts w:ascii="Times New Roman" w:hAnsi="Times New Roman"/>
          <w:b w:val="0"/>
          <w:i w:val="0"/>
          <w:sz w:val="24"/>
          <w:szCs w:val="24"/>
        </w:rPr>
        <w:t>pika</w:t>
      </w:r>
      <w:r w:rsidR="00E3367F" w:rsidRPr="00560F04">
        <w:rPr>
          <w:rFonts w:ascii="Times New Roman" w:hAnsi="Times New Roman"/>
          <w:b w:val="0"/>
          <w:i w:val="0"/>
          <w:sz w:val="24"/>
          <w:szCs w:val="24"/>
        </w:rPr>
        <w:t xml:space="preserve"> </w:t>
      </w:r>
      <w:r w:rsidRPr="00560F04">
        <w:rPr>
          <w:rFonts w:ascii="Times New Roman" w:hAnsi="Times New Roman"/>
          <w:b w:val="0"/>
          <w:i w:val="0"/>
          <w:sz w:val="24"/>
          <w:szCs w:val="24"/>
        </w:rPr>
        <w:t xml:space="preserve">2, </w:t>
      </w:r>
      <w:r w:rsidR="00E3367F">
        <w:rPr>
          <w:rFonts w:ascii="Times New Roman" w:hAnsi="Times New Roman"/>
          <w:b w:val="0"/>
          <w:i w:val="0"/>
          <w:sz w:val="24"/>
          <w:szCs w:val="24"/>
        </w:rPr>
        <w:t>g</w:t>
      </w:r>
      <w:r w:rsidR="00665515">
        <w:rPr>
          <w:rFonts w:ascii="Times New Roman" w:hAnsi="Times New Roman"/>
          <w:b w:val="0"/>
          <w:i w:val="0"/>
          <w:sz w:val="24"/>
          <w:szCs w:val="24"/>
        </w:rPr>
        <w:t>ë</w:t>
      </w:r>
      <w:r w:rsidR="00E3367F">
        <w:rPr>
          <w:rFonts w:ascii="Times New Roman" w:hAnsi="Times New Roman"/>
          <w:b w:val="0"/>
          <w:i w:val="0"/>
          <w:sz w:val="24"/>
          <w:szCs w:val="24"/>
        </w:rPr>
        <w:t>rma</w:t>
      </w:r>
      <w:r w:rsidR="00E3367F" w:rsidRPr="00560F04">
        <w:rPr>
          <w:rFonts w:ascii="Times New Roman" w:hAnsi="Times New Roman"/>
          <w:b w:val="0"/>
          <w:i w:val="0"/>
          <w:sz w:val="24"/>
          <w:szCs w:val="24"/>
        </w:rPr>
        <w:t xml:space="preserve"> </w:t>
      </w:r>
      <w:r w:rsidRPr="00560F04">
        <w:rPr>
          <w:rFonts w:ascii="Times New Roman" w:hAnsi="Times New Roman"/>
          <w:b w:val="0"/>
          <w:i w:val="0"/>
          <w:sz w:val="24"/>
          <w:szCs w:val="24"/>
        </w:rPr>
        <w:t>e) të këtij ligji.</w:t>
      </w:r>
    </w:p>
    <w:p w14:paraId="25CC9DE3" w14:textId="77777777" w:rsidR="007558F2" w:rsidRPr="00560F04" w:rsidRDefault="007558F2" w:rsidP="005B379A">
      <w:pPr>
        <w:pStyle w:val="P68B1DB1-Normal3"/>
        <w:numPr>
          <w:ilvl w:val="0"/>
          <w:numId w:val="155"/>
        </w:numPr>
        <w:shd w:val="clear" w:color="auto" w:fill="FFFFFF"/>
        <w:spacing w:after="225" w:line="240" w:lineRule="auto"/>
        <w:ind w:left="360"/>
        <w:jc w:val="both"/>
        <w:textAlignment w:val="baseline"/>
        <w:rPr>
          <w:rFonts w:ascii="Times New Roman" w:hAnsi="Times New Roman"/>
          <w:b w:val="0"/>
          <w:i w:val="0"/>
          <w:sz w:val="24"/>
          <w:szCs w:val="24"/>
        </w:rPr>
      </w:pPr>
      <w:r w:rsidRPr="00560F04">
        <w:rPr>
          <w:rFonts w:ascii="Times New Roman" w:hAnsi="Times New Roman"/>
          <w:b w:val="0"/>
          <w:i w:val="0"/>
          <w:sz w:val="24"/>
          <w:szCs w:val="24"/>
        </w:rPr>
        <w:t>Auditori paraqet raportin e tij mbi bashkimin tek k</w:t>
      </w:r>
      <w:r w:rsidR="00632BC9">
        <w:rPr>
          <w:rFonts w:ascii="Times New Roman" w:hAnsi="Times New Roman"/>
          <w:b w:val="0"/>
          <w:i w:val="0"/>
          <w:sz w:val="24"/>
          <w:szCs w:val="24"/>
        </w:rPr>
        <w:t>ë</w:t>
      </w:r>
      <w:r w:rsidRPr="00560F04">
        <w:rPr>
          <w:rFonts w:ascii="Times New Roman" w:hAnsi="Times New Roman"/>
          <w:b w:val="0"/>
          <w:i w:val="0"/>
          <w:sz w:val="24"/>
          <w:szCs w:val="24"/>
        </w:rPr>
        <w:t>shilli i administrimi/k</w:t>
      </w:r>
      <w:r w:rsidR="00632BC9">
        <w:rPr>
          <w:rFonts w:ascii="Times New Roman" w:hAnsi="Times New Roman"/>
          <w:b w:val="0"/>
          <w:i w:val="0"/>
          <w:sz w:val="24"/>
          <w:szCs w:val="24"/>
        </w:rPr>
        <w:t>ë</w:t>
      </w:r>
      <w:r w:rsidRPr="00560F04">
        <w:rPr>
          <w:rFonts w:ascii="Times New Roman" w:hAnsi="Times New Roman"/>
          <w:b w:val="0"/>
          <w:i w:val="0"/>
          <w:sz w:val="24"/>
          <w:szCs w:val="24"/>
        </w:rPr>
        <w:t>shilli mbik</w:t>
      </w:r>
      <w:r w:rsidR="00632BC9">
        <w:rPr>
          <w:rFonts w:ascii="Times New Roman" w:hAnsi="Times New Roman"/>
          <w:b w:val="0"/>
          <w:i w:val="0"/>
          <w:sz w:val="24"/>
          <w:szCs w:val="24"/>
        </w:rPr>
        <w:t>ë</w:t>
      </w:r>
      <w:r w:rsidRPr="00560F04">
        <w:rPr>
          <w:rFonts w:ascii="Times New Roman" w:hAnsi="Times New Roman"/>
          <w:b w:val="0"/>
          <w:i w:val="0"/>
          <w:sz w:val="24"/>
          <w:szCs w:val="24"/>
        </w:rPr>
        <w:t>qyr</w:t>
      </w:r>
      <w:r w:rsidR="00632BC9">
        <w:rPr>
          <w:rFonts w:ascii="Times New Roman" w:hAnsi="Times New Roman"/>
          <w:b w:val="0"/>
          <w:i w:val="0"/>
          <w:sz w:val="24"/>
          <w:szCs w:val="24"/>
        </w:rPr>
        <w:t>ë</w:t>
      </w:r>
      <w:r w:rsidRPr="00560F04">
        <w:rPr>
          <w:rFonts w:ascii="Times New Roman" w:hAnsi="Times New Roman"/>
          <w:b w:val="0"/>
          <w:i w:val="0"/>
          <w:sz w:val="24"/>
          <w:szCs w:val="24"/>
        </w:rPr>
        <w:t>s që administrojnë fondin transferues dhe fondin marr</w:t>
      </w:r>
      <w:r w:rsidR="00632BC9">
        <w:rPr>
          <w:rFonts w:ascii="Times New Roman" w:hAnsi="Times New Roman"/>
          <w:b w:val="0"/>
          <w:i w:val="0"/>
          <w:sz w:val="24"/>
          <w:szCs w:val="24"/>
        </w:rPr>
        <w:t>ë</w:t>
      </w:r>
      <w:r w:rsidRPr="00560F04">
        <w:rPr>
          <w:rFonts w:ascii="Times New Roman" w:hAnsi="Times New Roman"/>
          <w:b w:val="0"/>
          <w:i w:val="0"/>
          <w:sz w:val="24"/>
          <w:szCs w:val="24"/>
        </w:rPr>
        <w:t>s. Shoq</w:t>
      </w:r>
      <w:r w:rsidR="00632BC9">
        <w:rPr>
          <w:rFonts w:ascii="Times New Roman" w:hAnsi="Times New Roman"/>
          <w:b w:val="0"/>
          <w:i w:val="0"/>
          <w:sz w:val="24"/>
          <w:szCs w:val="24"/>
        </w:rPr>
        <w:t>ë</w:t>
      </w:r>
      <w:r w:rsidRPr="00560F04">
        <w:rPr>
          <w:rFonts w:ascii="Times New Roman" w:hAnsi="Times New Roman"/>
          <w:b w:val="0"/>
          <w:i w:val="0"/>
          <w:sz w:val="24"/>
          <w:szCs w:val="24"/>
        </w:rPr>
        <w:t>ria administruese e fondit marr</w:t>
      </w:r>
      <w:r w:rsidR="00632BC9">
        <w:rPr>
          <w:rFonts w:ascii="Times New Roman" w:hAnsi="Times New Roman"/>
          <w:b w:val="0"/>
          <w:i w:val="0"/>
          <w:sz w:val="24"/>
          <w:szCs w:val="24"/>
        </w:rPr>
        <w:t>ë</w:t>
      </w:r>
      <w:r w:rsidRPr="00560F04">
        <w:rPr>
          <w:rFonts w:ascii="Times New Roman" w:hAnsi="Times New Roman"/>
          <w:b w:val="0"/>
          <w:i w:val="0"/>
          <w:sz w:val="24"/>
          <w:szCs w:val="24"/>
        </w:rPr>
        <w:t>s dor</w:t>
      </w:r>
      <w:r w:rsidR="00632BC9">
        <w:rPr>
          <w:rFonts w:ascii="Times New Roman" w:hAnsi="Times New Roman"/>
          <w:b w:val="0"/>
          <w:i w:val="0"/>
          <w:sz w:val="24"/>
          <w:szCs w:val="24"/>
        </w:rPr>
        <w:t>ë</w:t>
      </w:r>
      <w:r w:rsidRPr="00560F04">
        <w:rPr>
          <w:rFonts w:ascii="Times New Roman" w:hAnsi="Times New Roman"/>
          <w:b w:val="0"/>
          <w:i w:val="0"/>
          <w:sz w:val="24"/>
          <w:szCs w:val="24"/>
        </w:rPr>
        <w:t>zon raportin e audituesit n</w:t>
      </w:r>
      <w:r w:rsidR="00632BC9">
        <w:rPr>
          <w:rFonts w:ascii="Times New Roman" w:hAnsi="Times New Roman"/>
          <w:b w:val="0"/>
          <w:i w:val="0"/>
          <w:sz w:val="24"/>
          <w:szCs w:val="24"/>
        </w:rPr>
        <w:t>ë</w:t>
      </w:r>
      <w:r w:rsidRPr="00560F04">
        <w:rPr>
          <w:rFonts w:ascii="Times New Roman" w:hAnsi="Times New Roman"/>
          <w:b w:val="0"/>
          <w:i w:val="0"/>
          <w:sz w:val="24"/>
          <w:szCs w:val="24"/>
        </w:rPr>
        <w:t xml:space="preserve"> autoritet brenda tri ditëve pune nga dita e marrjes nga audit</w:t>
      </w:r>
      <w:r w:rsidR="00871460">
        <w:rPr>
          <w:rFonts w:ascii="Times New Roman" w:hAnsi="Times New Roman"/>
          <w:b w:val="0"/>
          <w:i w:val="0"/>
          <w:sz w:val="24"/>
          <w:szCs w:val="24"/>
        </w:rPr>
        <w:t>uesi</w:t>
      </w:r>
      <w:r w:rsidRPr="00560F04">
        <w:rPr>
          <w:rFonts w:ascii="Times New Roman" w:hAnsi="Times New Roman"/>
          <w:b w:val="0"/>
          <w:i w:val="0"/>
          <w:sz w:val="24"/>
          <w:szCs w:val="24"/>
        </w:rPr>
        <w:t>.</w:t>
      </w:r>
    </w:p>
    <w:p w14:paraId="35D1CD9B" w14:textId="3BAC42A7" w:rsidR="007558F2" w:rsidRDefault="007558F2" w:rsidP="005B379A">
      <w:pPr>
        <w:pStyle w:val="P68B1DB1-Normal3"/>
        <w:numPr>
          <w:ilvl w:val="0"/>
          <w:numId w:val="155"/>
        </w:numPr>
        <w:shd w:val="clear" w:color="auto" w:fill="FFFFFF"/>
        <w:spacing w:after="225" w:line="240" w:lineRule="auto"/>
        <w:ind w:left="360"/>
        <w:jc w:val="both"/>
        <w:textAlignment w:val="baseline"/>
        <w:rPr>
          <w:rFonts w:ascii="Times New Roman" w:hAnsi="Times New Roman"/>
          <w:b w:val="0"/>
          <w:i w:val="0"/>
          <w:sz w:val="24"/>
          <w:szCs w:val="24"/>
        </w:rPr>
      </w:pPr>
      <w:r w:rsidRPr="00560F04">
        <w:rPr>
          <w:rFonts w:ascii="Times New Roman" w:hAnsi="Times New Roman"/>
          <w:b w:val="0"/>
          <w:i w:val="0"/>
          <w:sz w:val="24"/>
          <w:szCs w:val="24"/>
        </w:rPr>
        <w:t>Nëse disa fonde marrin pjesë në procedurën e bashkimit, shoq</w:t>
      </w:r>
      <w:r w:rsidR="00632BC9">
        <w:rPr>
          <w:rFonts w:ascii="Times New Roman" w:hAnsi="Times New Roman"/>
          <w:b w:val="0"/>
          <w:i w:val="0"/>
          <w:sz w:val="24"/>
          <w:szCs w:val="24"/>
        </w:rPr>
        <w:t>ë</w:t>
      </w:r>
      <w:r w:rsidRPr="00560F04">
        <w:rPr>
          <w:rFonts w:ascii="Times New Roman" w:hAnsi="Times New Roman"/>
          <w:b w:val="0"/>
          <w:i w:val="0"/>
          <w:sz w:val="24"/>
          <w:szCs w:val="24"/>
        </w:rPr>
        <w:t>rit</w:t>
      </w:r>
      <w:r w:rsidR="00632BC9">
        <w:rPr>
          <w:rFonts w:ascii="Times New Roman" w:hAnsi="Times New Roman"/>
          <w:b w:val="0"/>
          <w:i w:val="0"/>
          <w:sz w:val="24"/>
          <w:szCs w:val="24"/>
        </w:rPr>
        <w:t>ë</w:t>
      </w:r>
      <w:r w:rsidRPr="00560F04">
        <w:rPr>
          <w:rFonts w:ascii="Times New Roman" w:hAnsi="Times New Roman"/>
          <w:b w:val="0"/>
          <w:i w:val="0"/>
          <w:sz w:val="24"/>
          <w:szCs w:val="24"/>
        </w:rPr>
        <w:t xml:space="preserve"> administruese t</w:t>
      </w:r>
      <w:r w:rsidR="00632BC9">
        <w:rPr>
          <w:rFonts w:ascii="Times New Roman" w:hAnsi="Times New Roman"/>
          <w:b w:val="0"/>
          <w:i w:val="0"/>
          <w:sz w:val="24"/>
          <w:szCs w:val="24"/>
        </w:rPr>
        <w:t>ë</w:t>
      </w:r>
      <w:r w:rsidRPr="00560F04">
        <w:rPr>
          <w:rFonts w:ascii="Times New Roman" w:hAnsi="Times New Roman"/>
          <w:b w:val="0"/>
          <w:i w:val="0"/>
          <w:sz w:val="24"/>
          <w:szCs w:val="24"/>
        </w:rPr>
        <w:t xml:space="preserve"> fondeve </w:t>
      </w:r>
      <w:r>
        <w:rPr>
          <w:rFonts w:ascii="Times New Roman" w:hAnsi="Times New Roman"/>
          <w:b w:val="0"/>
          <w:i w:val="0"/>
          <w:sz w:val="24"/>
          <w:szCs w:val="24"/>
        </w:rPr>
        <w:t>transferuese ose fondeve marr</w:t>
      </w:r>
      <w:r w:rsidR="00632BC9">
        <w:rPr>
          <w:rFonts w:ascii="Times New Roman" w:hAnsi="Times New Roman"/>
          <w:b w:val="0"/>
          <w:i w:val="0"/>
          <w:sz w:val="24"/>
          <w:szCs w:val="24"/>
        </w:rPr>
        <w:t>ë</w:t>
      </w:r>
      <w:r>
        <w:rPr>
          <w:rFonts w:ascii="Times New Roman" w:hAnsi="Times New Roman"/>
          <w:b w:val="0"/>
          <w:i w:val="0"/>
          <w:sz w:val="24"/>
          <w:szCs w:val="24"/>
        </w:rPr>
        <w:t>se,</w:t>
      </w:r>
      <w:r w:rsidRPr="00560F04">
        <w:rPr>
          <w:rFonts w:ascii="Times New Roman" w:hAnsi="Times New Roman"/>
          <w:b w:val="0"/>
          <w:i w:val="0"/>
          <w:sz w:val="24"/>
          <w:szCs w:val="24"/>
        </w:rPr>
        <w:t xml:space="preserve"> në marrëveshje me depozitar</w:t>
      </w:r>
      <w:r w:rsidR="00632BC9">
        <w:rPr>
          <w:rFonts w:ascii="Times New Roman" w:hAnsi="Times New Roman"/>
          <w:b w:val="0"/>
          <w:i w:val="0"/>
          <w:sz w:val="24"/>
          <w:szCs w:val="24"/>
        </w:rPr>
        <w:t>ë</w:t>
      </w:r>
      <w:r w:rsidRPr="00560F04">
        <w:rPr>
          <w:rFonts w:ascii="Times New Roman" w:hAnsi="Times New Roman"/>
          <w:b w:val="0"/>
          <w:i w:val="0"/>
          <w:sz w:val="24"/>
          <w:szCs w:val="24"/>
        </w:rPr>
        <w:t xml:space="preserve">t e </w:t>
      </w:r>
      <w:r>
        <w:rPr>
          <w:rFonts w:ascii="Times New Roman" w:hAnsi="Times New Roman"/>
          <w:b w:val="0"/>
          <w:i w:val="0"/>
          <w:sz w:val="24"/>
          <w:szCs w:val="24"/>
        </w:rPr>
        <w:t>fondeve,</w:t>
      </w:r>
      <w:r w:rsidRPr="00560F04">
        <w:rPr>
          <w:rFonts w:ascii="Times New Roman" w:hAnsi="Times New Roman"/>
          <w:b w:val="0"/>
          <w:i w:val="0"/>
          <w:sz w:val="24"/>
          <w:szCs w:val="24"/>
        </w:rPr>
        <w:t xml:space="preserve"> mund t</w:t>
      </w:r>
      <w:r w:rsidR="00632BC9">
        <w:rPr>
          <w:rFonts w:ascii="Times New Roman" w:hAnsi="Times New Roman"/>
          <w:b w:val="0"/>
          <w:i w:val="0"/>
          <w:sz w:val="24"/>
          <w:szCs w:val="24"/>
        </w:rPr>
        <w:t>ë</w:t>
      </w:r>
      <w:r w:rsidRPr="00560F04">
        <w:rPr>
          <w:rFonts w:ascii="Times New Roman" w:hAnsi="Times New Roman"/>
          <w:b w:val="0"/>
          <w:i w:val="0"/>
          <w:sz w:val="24"/>
          <w:szCs w:val="24"/>
        </w:rPr>
        <w:t xml:space="preserve"> vendosin që auditimi i bashkimit të kryhet nga i njëjti auditor, i cili do të </w:t>
      </w:r>
      <w:r w:rsidR="00EE79AA" w:rsidRPr="00560F04">
        <w:rPr>
          <w:rFonts w:ascii="Times New Roman" w:hAnsi="Times New Roman"/>
          <w:b w:val="0"/>
          <w:i w:val="0"/>
          <w:sz w:val="24"/>
          <w:szCs w:val="24"/>
        </w:rPr>
        <w:t>harto</w:t>
      </w:r>
      <w:r w:rsidR="00EE79AA">
        <w:rPr>
          <w:rFonts w:ascii="Times New Roman" w:hAnsi="Times New Roman"/>
          <w:b w:val="0"/>
          <w:i w:val="0"/>
          <w:sz w:val="24"/>
          <w:szCs w:val="24"/>
        </w:rPr>
        <w:t>j</w:t>
      </w:r>
      <w:r w:rsidR="00010896">
        <w:rPr>
          <w:rFonts w:ascii="Times New Roman" w:hAnsi="Times New Roman"/>
          <w:b w:val="0"/>
          <w:i w:val="0"/>
          <w:sz w:val="24"/>
          <w:szCs w:val="24"/>
        </w:rPr>
        <w:t>ë</w:t>
      </w:r>
      <w:r w:rsidR="00EE79AA" w:rsidRPr="00560F04">
        <w:rPr>
          <w:rFonts w:ascii="Times New Roman" w:hAnsi="Times New Roman"/>
          <w:b w:val="0"/>
          <w:i w:val="0"/>
          <w:sz w:val="24"/>
          <w:szCs w:val="24"/>
        </w:rPr>
        <w:t xml:space="preserve"> </w:t>
      </w:r>
      <w:r w:rsidRPr="00560F04">
        <w:rPr>
          <w:rFonts w:ascii="Times New Roman" w:hAnsi="Times New Roman"/>
          <w:b w:val="0"/>
          <w:i w:val="0"/>
          <w:sz w:val="24"/>
          <w:szCs w:val="24"/>
        </w:rPr>
        <w:t xml:space="preserve">një raport të vetëm bashkimi. </w:t>
      </w:r>
    </w:p>
    <w:p w14:paraId="4CC9795E" w14:textId="77777777" w:rsidR="007558F2" w:rsidRPr="00560F04" w:rsidRDefault="007558F2" w:rsidP="005B379A">
      <w:pPr>
        <w:pStyle w:val="P68B1DB1-Normal3"/>
        <w:numPr>
          <w:ilvl w:val="0"/>
          <w:numId w:val="155"/>
        </w:numPr>
        <w:shd w:val="clear" w:color="auto" w:fill="FFFFFF"/>
        <w:spacing w:after="225" w:line="240" w:lineRule="auto"/>
        <w:ind w:left="360"/>
        <w:jc w:val="both"/>
        <w:textAlignment w:val="baseline"/>
        <w:rPr>
          <w:rFonts w:ascii="Times New Roman" w:hAnsi="Times New Roman"/>
          <w:b w:val="0"/>
          <w:i w:val="0"/>
          <w:sz w:val="24"/>
          <w:szCs w:val="24"/>
        </w:rPr>
      </w:pPr>
      <w:r>
        <w:rPr>
          <w:rFonts w:ascii="Times New Roman" w:hAnsi="Times New Roman"/>
          <w:b w:val="0"/>
          <w:i w:val="0"/>
          <w:sz w:val="24"/>
          <w:szCs w:val="24"/>
        </w:rPr>
        <w:t>Çdo an</w:t>
      </w:r>
      <w:r w:rsidR="00632BC9">
        <w:rPr>
          <w:rFonts w:ascii="Times New Roman" w:hAnsi="Times New Roman"/>
          <w:b w:val="0"/>
          <w:i w:val="0"/>
          <w:sz w:val="24"/>
          <w:szCs w:val="24"/>
        </w:rPr>
        <w:t>ë</w:t>
      </w:r>
      <w:r>
        <w:rPr>
          <w:rFonts w:ascii="Times New Roman" w:hAnsi="Times New Roman"/>
          <w:b w:val="0"/>
          <w:i w:val="0"/>
          <w:sz w:val="24"/>
          <w:szCs w:val="24"/>
        </w:rPr>
        <w:t>tar i fondit transferues ka t</w:t>
      </w:r>
      <w:r w:rsidR="00632BC9">
        <w:rPr>
          <w:rFonts w:ascii="Times New Roman" w:hAnsi="Times New Roman"/>
          <w:b w:val="0"/>
          <w:i w:val="0"/>
          <w:sz w:val="24"/>
          <w:szCs w:val="24"/>
        </w:rPr>
        <w:t>ë</w:t>
      </w:r>
      <w:r>
        <w:rPr>
          <w:rFonts w:ascii="Times New Roman" w:hAnsi="Times New Roman"/>
          <w:b w:val="0"/>
          <w:i w:val="0"/>
          <w:sz w:val="24"/>
          <w:szCs w:val="24"/>
        </w:rPr>
        <w:t xml:space="preserve"> d</w:t>
      </w:r>
      <w:r w:rsidR="00526FA7">
        <w:rPr>
          <w:rFonts w:ascii="Times New Roman" w:hAnsi="Times New Roman"/>
          <w:b w:val="0"/>
          <w:i w:val="0"/>
          <w:sz w:val="24"/>
          <w:szCs w:val="24"/>
        </w:rPr>
        <w:t>re</w:t>
      </w:r>
      <w:r>
        <w:rPr>
          <w:rFonts w:ascii="Times New Roman" w:hAnsi="Times New Roman"/>
          <w:b w:val="0"/>
          <w:i w:val="0"/>
          <w:sz w:val="24"/>
          <w:szCs w:val="24"/>
        </w:rPr>
        <w:t>jt</w:t>
      </w:r>
      <w:r w:rsidR="00632BC9">
        <w:rPr>
          <w:rFonts w:ascii="Times New Roman" w:hAnsi="Times New Roman"/>
          <w:b w:val="0"/>
          <w:i w:val="0"/>
          <w:sz w:val="24"/>
          <w:szCs w:val="24"/>
        </w:rPr>
        <w:t>ë</w:t>
      </w:r>
      <w:r>
        <w:rPr>
          <w:rFonts w:ascii="Times New Roman" w:hAnsi="Times New Roman"/>
          <w:b w:val="0"/>
          <w:i w:val="0"/>
          <w:sz w:val="24"/>
          <w:szCs w:val="24"/>
        </w:rPr>
        <w:t xml:space="preserve"> t</w:t>
      </w:r>
      <w:r w:rsidR="00632BC9">
        <w:rPr>
          <w:rFonts w:ascii="Times New Roman" w:hAnsi="Times New Roman"/>
          <w:b w:val="0"/>
          <w:i w:val="0"/>
          <w:sz w:val="24"/>
          <w:szCs w:val="24"/>
        </w:rPr>
        <w:t>ë</w:t>
      </w:r>
      <w:r>
        <w:rPr>
          <w:rFonts w:ascii="Times New Roman" w:hAnsi="Times New Roman"/>
          <w:b w:val="0"/>
          <w:i w:val="0"/>
          <w:sz w:val="24"/>
          <w:szCs w:val="24"/>
        </w:rPr>
        <w:t xml:space="preserve"> k</w:t>
      </w:r>
      <w:r w:rsidR="00632BC9">
        <w:rPr>
          <w:rFonts w:ascii="Times New Roman" w:hAnsi="Times New Roman"/>
          <w:b w:val="0"/>
          <w:i w:val="0"/>
          <w:sz w:val="24"/>
          <w:szCs w:val="24"/>
        </w:rPr>
        <w:t>ë</w:t>
      </w:r>
      <w:r>
        <w:rPr>
          <w:rFonts w:ascii="Times New Roman" w:hAnsi="Times New Roman"/>
          <w:b w:val="0"/>
          <w:i w:val="0"/>
          <w:sz w:val="24"/>
          <w:szCs w:val="24"/>
        </w:rPr>
        <w:t>rkoj</w:t>
      </w:r>
      <w:r w:rsidR="00632BC9">
        <w:rPr>
          <w:rFonts w:ascii="Times New Roman" w:hAnsi="Times New Roman"/>
          <w:b w:val="0"/>
          <w:i w:val="0"/>
          <w:sz w:val="24"/>
          <w:szCs w:val="24"/>
        </w:rPr>
        <w:t>ë</w:t>
      </w:r>
      <w:r>
        <w:rPr>
          <w:rFonts w:ascii="Times New Roman" w:hAnsi="Times New Roman"/>
          <w:b w:val="0"/>
          <w:i w:val="0"/>
          <w:sz w:val="24"/>
          <w:szCs w:val="24"/>
        </w:rPr>
        <w:t xml:space="preserve"> nga shoq</w:t>
      </w:r>
      <w:r w:rsidR="00632BC9">
        <w:rPr>
          <w:rFonts w:ascii="Times New Roman" w:hAnsi="Times New Roman"/>
          <w:b w:val="0"/>
          <w:i w:val="0"/>
          <w:sz w:val="24"/>
          <w:szCs w:val="24"/>
        </w:rPr>
        <w:t>ë</w:t>
      </w:r>
      <w:r>
        <w:rPr>
          <w:rFonts w:ascii="Times New Roman" w:hAnsi="Times New Roman"/>
          <w:b w:val="0"/>
          <w:i w:val="0"/>
          <w:sz w:val="24"/>
          <w:szCs w:val="24"/>
        </w:rPr>
        <w:t>ria administruese e fondit marr</w:t>
      </w:r>
      <w:r w:rsidR="00632BC9">
        <w:rPr>
          <w:rFonts w:ascii="Times New Roman" w:hAnsi="Times New Roman"/>
          <w:b w:val="0"/>
          <w:i w:val="0"/>
          <w:sz w:val="24"/>
          <w:szCs w:val="24"/>
        </w:rPr>
        <w:t>ë</w:t>
      </w:r>
      <w:r>
        <w:rPr>
          <w:rFonts w:ascii="Times New Roman" w:hAnsi="Times New Roman"/>
          <w:b w:val="0"/>
          <w:i w:val="0"/>
          <w:sz w:val="24"/>
          <w:szCs w:val="24"/>
        </w:rPr>
        <w:t>s nj</w:t>
      </w:r>
      <w:r w:rsidR="00632BC9">
        <w:rPr>
          <w:rFonts w:ascii="Times New Roman" w:hAnsi="Times New Roman"/>
          <w:b w:val="0"/>
          <w:i w:val="0"/>
          <w:sz w:val="24"/>
          <w:szCs w:val="24"/>
        </w:rPr>
        <w:t>ë</w:t>
      </w:r>
      <w:r>
        <w:rPr>
          <w:rFonts w:ascii="Times New Roman" w:hAnsi="Times New Roman"/>
          <w:b w:val="0"/>
          <w:i w:val="0"/>
          <w:sz w:val="24"/>
          <w:szCs w:val="24"/>
        </w:rPr>
        <w:t xml:space="preserve"> kopje t</w:t>
      </w:r>
      <w:r w:rsidR="00632BC9">
        <w:rPr>
          <w:rFonts w:ascii="Times New Roman" w:hAnsi="Times New Roman"/>
          <w:b w:val="0"/>
          <w:i w:val="0"/>
          <w:sz w:val="24"/>
          <w:szCs w:val="24"/>
        </w:rPr>
        <w:t>ë</w:t>
      </w:r>
      <w:r>
        <w:rPr>
          <w:rFonts w:ascii="Times New Roman" w:hAnsi="Times New Roman"/>
          <w:b w:val="0"/>
          <w:i w:val="0"/>
          <w:sz w:val="24"/>
          <w:szCs w:val="24"/>
        </w:rPr>
        <w:t xml:space="preserve"> raportit t</w:t>
      </w:r>
      <w:r w:rsidR="00632BC9">
        <w:rPr>
          <w:rFonts w:ascii="Times New Roman" w:hAnsi="Times New Roman"/>
          <w:b w:val="0"/>
          <w:i w:val="0"/>
          <w:sz w:val="24"/>
          <w:szCs w:val="24"/>
        </w:rPr>
        <w:t>ë</w:t>
      </w:r>
      <w:r>
        <w:rPr>
          <w:rFonts w:ascii="Times New Roman" w:hAnsi="Times New Roman"/>
          <w:b w:val="0"/>
          <w:i w:val="0"/>
          <w:sz w:val="24"/>
          <w:szCs w:val="24"/>
        </w:rPr>
        <w:t xml:space="preserve"> auditorit p</w:t>
      </w:r>
      <w:r w:rsidR="00632BC9">
        <w:rPr>
          <w:rFonts w:ascii="Times New Roman" w:hAnsi="Times New Roman"/>
          <w:b w:val="0"/>
          <w:i w:val="0"/>
          <w:sz w:val="24"/>
          <w:szCs w:val="24"/>
        </w:rPr>
        <w:t>ë</w:t>
      </w:r>
      <w:r>
        <w:rPr>
          <w:rFonts w:ascii="Times New Roman" w:hAnsi="Times New Roman"/>
          <w:b w:val="0"/>
          <w:i w:val="0"/>
          <w:sz w:val="24"/>
          <w:szCs w:val="24"/>
        </w:rPr>
        <w:t>r bashkimin. Shoq</w:t>
      </w:r>
      <w:r w:rsidR="00632BC9">
        <w:rPr>
          <w:rFonts w:ascii="Times New Roman" w:hAnsi="Times New Roman"/>
          <w:b w:val="0"/>
          <w:i w:val="0"/>
          <w:sz w:val="24"/>
          <w:szCs w:val="24"/>
        </w:rPr>
        <w:t>ë</w:t>
      </w:r>
      <w:r>
        <w:rPr>
          <w:rFonts w:ascii="Times New Roman" w:hAnsi="Times New Roman"/>
          <w:b w:val="0"/>
          <w:i w:val="0"/>
          <w:sz w:val="24"/>
          <w:szCs w:val="24"/>
        </w:rPr>
        <w:t>ria administruese v</w:t>
      </w:r>
      <w:r w:rsidR="00632BC9">
        <w:rPr>
          <w:rFonts w:ascii="Times New Roman" w:hAnsi="Times New Roman"/>
          <w:b w:val="0"/>
          <w:i w:val="0"/>
          <w:sz w:val="24"/>
          <w:szCs w:val="24"/>
        </w:rPr>
        <w:t>ë</w:t>
      </w:r>
      <w:r>
        <w:rPr>
          <w:rFonts w:ascii="Times New Roman" w:hAnsi="Times New Roman"/>
          <w:b w:val="0"/>
          <w:i w:val="0"/>
          <w:sz w:val="24"/>
          <w:szCs w:val="24"/>
        </w:rPr>
        <w:t xml:space="preserve"> n</w:t>
      </w:r>
      <w:r w:rsidR="00632BC9">
        <w:rPr>
          <w:rFonts w:ascii="Times New Roman" w:hAnsi="Times New Roman"/>
          <w:b w:val="0"/>
          <w:i w:val="0"/>
          <w:sz w:val="24"/>
          <w:szCs w:val="24"/>
        </w:rPr>
        <w:t>ë</w:t>
      </w:r>
      <w:r>
        <w:rPr>
          <w:rFonts w:ascii="Times New Roman" w:hAnsi="Times New Roman"/>
          <w:b w:val="0"/>
          <w:i w:val="0"/>
          <w:sz w:val="24"/>
          <w:szCs w:val="24"/>
        </w:rPr>
        <w:t xml:space="preserve"> dispozicion t</w:t>
      </w:r>
      <w:r w:rsidR="00632BC9">
        <w:rPr>
          <w:rFonts w:ascii="Times New Roman" w:hAnsi="Times New Roman"/>
          <w:b w:val="0"/>
          <w:i w:val="0"/>
          <w:sz w:val="24"/>
          <w:szCs w:val="24"/>
        </w:rPr>
        <w:t>ë</w:t>
      </w:r>
      <w:r>
        <w:rPr>
          <w:rFonts w:ascii="Times New Roman" w:hAnsi="Times New Roman"/>
          <w:b w:val="0"/>
          <w:i w:val="0"/>
          <w:sz w:val="24"/>
          <w:szCs w:val="24"/>
        </w:rPr>
        <w:t xml:space="preserve"> an</w:t>
      </w:r>
      <w:r w:rsidR="00632BC9">
        <w:rPr>
          <w:rFonts w:ascii="Times New Roman" w:hAnsi="Times New Roman"/>
          <w:b w:val="0"/>
          <w:i w:val="0"/>
          <w:sz w:val="24"/>
          <w:szCs w:val="24"/>
        </w:rPr>
        <w:t>ë</w:t>
      </w:r>
      <w:r>
        <w:rPr>
          <w:rFonts w:ascii="Times New Roman" w:hAnsi="Times New Roman"/>
          <w:b w:val="0"/>
          <w:i w:val="0"/>
          <w:sz w:val="24"/>
          <w:szCs w:val="24"/>
        </w:rPr>
        <w:t>tari n</w:t>
      </w:r>
      <w:r w:rsidR="00632BC9">
        <w:rPr>
          <w:rFonts w:ascii="Times New Roman" w:hAnsi="Times New Roman"/>
          <w:b w:val="0"/>
          <w:i w:val="0"/>
          <w:sz w:val="24"/>
          <w:szCs w:val="24"/>
        </w:rPr>
        <w:t>ë</w:t>
      </w:r>
      <w:r>
        <w:rPr>
          <w:rFonts w:ascii="Times New Roman" w:hAnsi="Times New Roman"/>
          <w:b w:val="0"/>
          <w:i w:val="0"/>
          <w:sz w:val="24"/>
          <w:szCs w:val="24"/>
        </w:rPr>
        <w:t xml:space="preserve"> rrug</w:t>
      </w:r>
      <w:r w:rsidR="00632BC9">
        <w:rPr>
          <w:rFonts w:ascii="Times New Roman" w:hAnsi="Times New Roman"/>
          <w:b w:val="0"/>
          <w:i w:val="0"/>
          <w:sz w:val="24"/>
          <w:szCs w:val="24"/>
        </w:rPr>
        <w:t>ë</w:t>
      </w:r>
      <w:r>
        <w:rPr>
          <w:rFonts w:ascii="Times New Roman" w:hAnsi="Times New Roman"/>
          <w:b w:val="0"/>
          <w:i w:val="0"/>
          <w:sz w:val="24"/>
          <w:szCs w:val="24"/>
        </w:rPr>
        <w:t xml:space="preserve"> elektronike ose fizikisht nj</w:t>
      </w:r>
      <w:r w:rsidR="00632BC9">
        <w:rPr>
          <w:rFonts w:ascii="Times New Roman" w:hAnsi="Times New Roman"/>
          <w:b w:val="0"/>
          <w:i w:val="0"/>
          <w:sz w:val="24"/>
          <w:szCs w:val="24"/>
        </w:rPr>
        <w:t>ë</w:t>
      </w:r>
      <w:r>
        <w:rPr>
          <w:rFonts w:ascii="Times New Roman" w:hAnsi="Times New Roman"/>
          <w:b w:val="0"/>
          <w:i w:val="0"/>
          <w:sz w:val="24"/>
          <w:szCs w:val="24"/>
        </w:rPr>
        <w:t xml:space="preserve"> kopje t</w:t>
      </w:r>
      <w:r w:rsidR="00632BC9">
        <w:rPr>
          <w:rFonts w:ascii="Times New Roman" w:hAnsi="Times New Roman"/>
          <w:b w:val="0"/>
          <w:i w:val="0"/>
          <w:sz w:val="24"/>
          <w:szCs w:val="24"/>
        </w:rPr>
        <w:t>ë</w:t>
      </w:r>
      <w:r>
        <w:rPr>
          <w:rFonts w:ascii="Times New Roman" w:hAnsi="Times New Roman"/>
          <w:b w:val="0"/>
          <w:i w:val="0"/>
          <w:sz w:val="24"/>
          <w:szCs w:val="24"/>
        </w:rPr>
        <w:t xml:space="preserve"> raportit brenda 10 dit</w:t>
      </w:r>
      <w:r w:rsidR="00632BC9">
        <w:rPr>
          <w:rFonts w:ascii="Times New Roman" w:hAnsi="Times New Roman"/>
          <w:b w:val="0"/>
          <w:i w:val="0"/>
          <w:sz w:val="24"/>
          <w:szCs w:val="24"/>
        </w:rPr>
        <w:t>ë</w:t>
      </w:r>
      <w:r>
        <w:rPr>
          <w:rFonts w:ascii="Times New Roman" w:hAnsi="Times New Roman"/>
          <w:b w:val="0"/>
          <w:i w:val="0"/>
          <w:sz w:val="24"/>
          <w:szCs w:val="24"/>
        </w:rPr>
        <w:t>ve nga marrja e k</w:t>
      </w:r>
      <w:r w:rsidR="00632BC9">
        <w:rPr>
          <w:rFonts w:ascii="Times New Roman" w:hAnsi="Times New Roman"/>
          <w:b w:val="0"/>
          <w:i w:val="0"/>
          <w:sz w:val="24"/>
          <w:szCs w:val="24"/>
        </w:rPr>
        <w:t>ë</w:t>
      </w:r>
      <w:r w:rsidR="00526FA7">
        <w:rPr>
          <w:rFonts w:ascii="Times New Roman" w:hAnsi="Times New Roman"/>
          <w:b w:val="0"/>
          <w:i w:val="0"/>
          <w:sz w:val="24"/>
          <w:szCs w:val="24"/>
        </w:rPr>
        <w:t>rk</w:t>
      </w:r>
      <w:r>
        <w:rPr>
          <w:rFonts w:ascii="Times New Roman" w:hAnsi="Times New Roman"/>
          <w:b w:val="0"/>
          <w:i w:val="0"/>
          <w:sz w:val="24"/>
          <w:szCs w:val="24"/>
        </w:rPr>
        <w:t>es</w:t>
      </w:r>
      <w:r w:rsidR="00632BC9">
        <w:rPr>
          <w:rFonts w:ascii="Times New Roman" w:hAnsi="Times New Roman"/>
          <w:b w:val="0"/>
          <w:i w:val="0"/>
          <w:sz w:val="24"/>
          <w:szCs w:val="24"/>
        </w:rPr>
        <w:t>ë</w:t>
      </w:r>
      <w:r>
        <w:rPr>
          <w:rFonts w:ascii="Times New Roman" w:hAnsi="Times New Roman"/>
          <w:b w:val="0"/>
          <w:i w:val="0"/>
          <w:sz w:val="24"/>
          <w:szCs w:val="24"/>
        </w:rPr>
        <w:t xml:space="preserve">s. </w:t>
      </w:r>
    </w:p>
    <w:p w14:paraId="6841DE9E" w14:textId="77777777" w:rsidR="007558F2" w:rsidRPr="00391C10" w:rsidRDefault="007558F2" w:rsidP="007558F2">
      <w:pPr>
        <w:pStyle w:val="P68B1DB1-Normal3"/>
        <w:shd w:val="clear" w:color="auto" w:fill="FFFFFF"/>
        <w:spacing w:after="225" w:line="240" w:lineRule="auto"/>
        <w:jc w:val="center"/>
        <w:textAlignment w:val="baseline"/>
        <w:rPr>
          <w:rFonts w:ascii="Times New Roman" w:hAnsi="Times New Roman"/>
          <w:sz w:val="24"/>
          <w:szCs w:val="24"/>
        </w:rPr>
      </w:pPr>
    </w:p>
    <w:p w14:paraId="42063A93" w14:textId="77777777" w:rsidR="007558F2" w:rsidRPr="007A66FE" w:rsidRDefault="007558F2" w:rsidP="007558F2">
      <w:pPr>
        <w:pStyle w:val="P68B1DB1-Normal2"/>
        <w:shd w:val="clear" w:color="auto" w:fill="FFFFFF"/>
        <w:spacing w:after="0" w:line="240" w:lineRule="auto"/>
        <w:jc w:val="center"/>
        <w:textAlignment w:val="baseline"/>
        <w:rPr>
          <w:rFonts w:ascii="Times New Roman" w:hAnsi="Times New Roman"/>
          <w:i/>
          <w:color w:val="FF0000"/>
          <w:szCs w:val="24"/>
        </w:rPr>
      </w:pPr>
      <w:r w:rsidRPr="009C4CAD">
        <w:rPr>
          <w:rFonts w:ascii="Times New Roman" w:hAnsi="Times New Roman"/>
          <w:szCs w:val="24"/>
        </w:rPr>
        <w:t>Neni</w:t>
      </w:r>
      <w:r w:rsidR="00F40E85">
        <w:rPr>
          <w:rFonts w:ascii="Times New Roman" w:hAnsi="Times New Roman"/>
          <w:szCs w:val="24"/>
        </w:rPr>
        <w:t xml:space="preserve"> </w:t>
      </w:r>
      <w:r w:rsidR="007A66FE">
        <w:rPr>
          <w:rFonts w:ascii="Times New Roman" w:hAnsi="Times New Roman"/>
          <w:szCs w:val="24"/>
        </w:rPr>
        <w:t xml:space="preserve">143 </w:t>
      </w:r>
    </w:p>
    <w:p w14:paraId="0401F7D1" w14:textId="77777777" w:rsidR="007558F2" w:rsidRPr="009C4CAD" w:rsidRDefault="007558F2" w:rsidP="007558F2">
      <w:pPr>
        <w:pStyle w:val="P68B1DB1-Normal2"/>
        <w:shd w:val="clear" w:color="auto" w:fill="FFFFFF"/>
        <w:spacing w:after="0" w:line="240" w:lineRule="auto"/>
        <w:jc w:val="center"/>
        <w:textAlignment w:val="baseline"/>
        <w:rPr>
          <w:rFonts w:ascii="Times New Roman" w:hAnsi="Times New Roman"/>
          <w:i/>
          <w:szCs w:val="24"/>
        </w:rPr>
      </w:pPr>
      <w:r w:rsidRPr="009C4CAD">
        <w:rPr>
          <w:rFonts w:ascii="Times New Roman" w:hAnsi="Times New Roman"/>
          <w:szCs w:val="24"/>
        </w:rPr>
        <w:t>Hyrja n</w:t>
      </w:r>
      <w:r w:rsidR="00632BC9">
        <w:rPr>
          <w:rFonts w:ascii="Times New Roman" w:hAnsi="Times New Roman"/>
          <w:szCs w:val="24"/>
        </w:rPr>
        <w:t>ë</w:t>
      </w:r>
      <w:r w:rsidRPr="009C4CAD">
        <w:rPr>
          <w:rFonts w:ascii="Times New Roman" w:hAnsi="Times New Roman"/>
          <w:szCs w:val="24"/>
        </w:rPr>
        <w:t xml:space="preserve"> fuqi e bashkimit</w:t>
      </w:r>
    </w:p>
    <w:p w14:paraId="5A8CBB4E" w14:textId="77777777" w:rsidR="007558F2" w:rsidRPr="009C4CAD" w:rsidRDefault="007558F2" w:rsidP="007558F2">
      <w:pPr>
        <w:pStyle w:val="P68B1DB1-Normal2"/>
        <w:shd w:val="clear" w:color="auto" w:fill="FFFFFF"/>
        <w:spacing w:after="0" w:line="240" w:lineRule="auto"/>
        <w:jc w:val="both"/>
        <w:textAlignment w:val="baseline"/>
        <w:rPr>
          <w:i/>
        </w:rPr>
      </w:pPr>
    </w:p>
    <w:p w14:paraId="63FA89E2" w14:textId="61E47A8B" w:rsidR="007558F2" w:rsidRPr="009C4CAD" w:rsidRDefault="007558F2" w:rsidP="005B379A">
      <w:pPr>
        <w:pStyle w:val="P68B1DB1-Normal3"/>
        <w:numPr>
          <w:ilvl w:val="0"/>
          <w:numId w:val="157"/>
        </w:numPr>
        <w:shd w:val="clear" w:color="auto" w:fill="FFFFFF"/>
        <w:spacing w:after="0" w:line="240" w:lineRule="auto"/>
        <w:ind w:left="360"/>
        <w:jc w:val="both"/>
        <w:textAlignment w:val="baseline"/>
        <w:rPr>
          <w:rFonts w:ascii="Times New Roman" w:hAnsi="Times New Roman"/>
          <w:b w:val="0"/>
          <w:i w:val="0"/>
          <w:sz w:val="24"/>
          <w:szCs w:val="24"/>
        </w:rPr>
      </w:pPr>
      <w:r w:rsidRPr="009C4CAD">
        <w:rPr>
          <w:rFonts w:ascii="Times New Roman" w:hAnsi="Times New Roman"/>
          <w:b w:val="0"/>
          <w:i w:val="0"/>
          <w:sz w:val="24"/>
          <w:szCs w:val="24"/>
        </w:rPr>
        <w:t>Bashkimi hyn në fuqi pas dhënies së miratimit, sipas nenit</w:t>
      </w:r>
      <w:r w:rsidR="00871460">
        <w:rPr>
          <w:rFonts w:ascii="Times New Roman" w:hAnsi="Times New Roman"/>
          <w:b w:val="0"/>
          <w:i w:val="0"/>
          <w:sz w:val="24"/>
          <w:szCs w:val="24"/>
        </w:rPr>
        <w:t xml:space="preserve"> </w:t>
      </w:r>
      <w:r w:rsidR="007A66FE">
        <w:rPr>
          <w:rFonts w:ascii="Times New Roman" w:hAnsi="Times New Roman"/>
          <w:b w:val="0"/>
          <w:i w:val="0"/>
          <w:sz w:val="24"/>
          <w:szCs w:val="24"/>
        </w:rPr>
        <w:t>137</w:t>
      </w:r>
      <w:r w:rsidR="00C41B21">
        <w:rPr>
          <w:rFonts w:ascii="Times New Roman" w:hAnsi="Times New Roman"/>
          <w:b w:val="0"/>
          <w:i w:val="0"/>
          <w:sz w:val="24"/>
          <w:szCs w:val="24"/>
        </w:rPr>
        <w:t>,</w:t>
      </w:r>
      <w:r w:rsidRPr="009C4CAD">
        <w:rPr>
          <w:rFonts w:ascii="Times New Roman" w:hAnsi="Times New Roman"/>
          <w:b w:val="0"/>
          <w:i w:val="0"/>
          <w:sz w:val="24"/>
          <w:szCs w:val="24"/>
        </w:rPr>
        <w:t xml:space="preserve"> të këtij ligji. </w:t>
      </w:r>
    </w:p>
    <w:p w14:paraId="1D88882F" w14:textId="77777777" w:rsidR="007558F2" w:rsidRPr="009C4CAD" w:rsidRDefault="007558F2" w:rsidP="007558F2">
      <w:pPr>
        <w:pStyle w:val="P68B1DB1-Normal2"/>
        <w:shd w:val="clear" w:color="auto" w:fill="FFFFFF"/>
        <w:spacing w:after="0" w:line="240" w:lineRule="auto"/>
        <w:ind w:left="360"/>
        <w:jc w:val="both"/>
        <w:textAlignment w:val="baseline"/>
        <w:rPr>
          <w:rFonts w:ascii="Times New Roman" w:hAnsi="Times New Roman"/>
          <w:i/>
          <w:szCs w:val="24"/>
        </w:rPr>
      </w:pPr>
    </w:p>
    <w:p w14:paraId="19DD27D4" w14:textId="77777777" w:rsidR="007558F2" w:rsidRPr="009C4CAD" w:rsidRDefault="007558F2" w:rsidP="005B379A">
      <w:pPr>
        <w:pStyle w:val="P68B1DB1-Normal2"/>
        <w:numPr>
          <w:ilvl w:val="0"/>
          <w:numId w:val="157"/>
        </w:numPr>
        <w:shd w:val="clear" w:color="auto" w:fill="FFFFFF"/>
        <w:spacing w:after="0" w:line="240" w:lineRule="auto"/>
        <w:ind w:left="360"/>
        <w:jc w:val="both"/>
        <w:textAlignment w:val="baseline"/>
        <w:rPr>
          <w:rFonts w:ascii="Times New Roman" w:hAnsi="Times New Roman"/>
          <w:i/>
          <w:szCs w:val="24"/>
        </w:rPr>
      </w:pPr>
      <w:r w:rsidRPr="009C4CAD">
        <w:rPr>
          <w:rFonts w:ascii="Times New Roman" w:hAnsi="Times New Roman"/>
          <w:szCs w:val="24"/>
        </w:rPr>
        <w:t>Shoqëria administruese e fondit t</w:t>
      </w:r>
      <w:r w:rsidR="00632BC9">
        <w:rPr>
          <w:rFonts w:ascii="Times New Roman" w:hAnsi="Times New Roman"/>
          <w:szCs w:val="24"/>
        </w:rPr>
        <w:t>ë</w:t>
      </w:r>
      <w:r w:rsidRPr="009C4CAD">
        <w:rPr>
          <w:rFonts w:ascii="Times New Roman" w:hAnsi="Times New Roman"/>
          <w:szCs w:val="24"/>
        </w:rPr>
        <w:t xml:space="preserve"> pensionit marrës garanton që depozitari ose audituesi i miratuar, në mënyrë të pavarur të konfirmojë që, pas hyrjes në fuqi të bashkimit: </w:t>
      </w:r>
    </w:p>
    <w:p w14:paraId="544D9EB2" w14:textId="36D62750" w:rsidR="007558F2" w:rsidRPr="009C4CAD" w:rsidRDefault="007558F2" w:rsidP="005B379A">
      <w:pPr>
        <w:pStyle w:val="P68B1DB1-Normal2"/>
        <w:numPr>
          <w:ilvl w:val="0"/>
          <w:numId w:val="158"/>
        </w:numPr>
        <w:shd w:val="clear" w:color="auto" w:fill="FFFFFF"/>
        <w:spacing w:after="0" w:line="240" w:lineRule="auto"/>
        <w:ind w:left="900"/>
        <w:jc w:val="both"/>
        <w:textAlignment w:val="baseline"/>
        <w:rPr>
          <w:rFonts w:ascii="Times New Roman" w:hAnsi="Times New Roman"/>
          <w:i/>
          <w:szCs w:val="24"/>
        </w:rPr>
      </w:pPr>
      <w:r w:rsidRPr="009C4CAD">
        <w:rPr>
          <w:rFonts w:ascii="Times New Roman" w:hAnsi="Times New Roman"/>
          <w:szCs w:val="24"/>
        </w:rPr>
        <w:t xml:space="preserve">bashkimi është kryer në përputhje me kriteret e parashikuara në marrëveshjen e bashkimit; </w:t>
      </w:r>
    </w:p>
    <w:p w14:paraId="40CDF2B9" w14:textId="77777777" w:rsidR="007558F2" w:rsidRPr="009C4CAD" w:rsidRDefault="007558F2" w:rsidP="007558F2">
      <w:pPr>
        <w:pStyle w:val="P68B1DB1-Normal2"/>
        <w:shd w:val="clear" w:color="auto" w:fill="FFFFFF"/>
        <w:spacing w:after="0" w:line="240" w:lineRule="auto"/>
        <w:ind w:left="900"/>
        <w:jc w:val="both"/>
        <w:textAlignment w:val="baseline"/>
        <w:rPr>
          <w:rFonts w:ascii="Times New Roman" w:hAnsi="Times New Roman"/>
          <w:i/>
          <w:szCs w:val="24"/>
        </w:rPr>
      </w:pPr>
    </w:p>
    <w:p w14:paraId="37E577CD" w14:textId="3A1CCFA0" w:rsidR="007558F2" w:rsidRPr="00871460" w:rsidRDefault="007558F2" w:rsidP="005B379A">
      <w:pPr>
        <w:pStyle w:val="P68B1DB1-Normal2"/>
        <w:numPr>
          <w:ilvl w:val="0"/>
          <w:numId w:val="158"/>
        </w:numPr>
        <w:shd w:val="clear" w:color="auto" w:fill="FFFFFF"/>
        <w:spacing w:after="0" w:line="240" w:lineRule="auto"/>
        <w:ind w:left="900"/>
        <w:jc w:val="both"/>
        <w:textAlignment w:val="baseline"/>
        <w:rPr>
          <w:rFonts w:ascii="Times New Roman" w:hAnsi="Times New Roman"/>
          <w:i/>
          <w:szCs w:val="24"/>
        </w:rPr>
      </w:pPr>
      <w:r w:rsidRPr="009C4CAD">
        <w:rPr>
          <w:rFonts w:ascii="Times New Roman" w:hAnsi="Times New Roman"/>
          <w:szCs w:val="24"/>
        </w:rPr>
        <w:t xml:space="preserve">mënyra e llogaritjes së </w:t>
      </w:r>
      <w:r w:rsidRPr="00871460">
        <w:rPr>
          <w:rFonts w:ascii="Times New Roman" w:hAnsi="Times New Roman"/>
          <w:szCs w:val="24"/>
        </w:rPr>
        <w:t>norm</w:t>
      </w:r>
      <w:r w:rsidR="00632BC9" w:rsidRPr="00871460">
        <w:rPr>
          <w:rFonts w:ascii="Times New Roman" w:hAnsi="Times New Roman"/>
          <w:szCs w:val="24"/>
        </w:rPr>
        <w:t>ë</w:t>
      </w:r>
      <w:r w:rsidRPr="00871460">
        <w:rPr>
          <w:rFonts w:ascii="Times New Roman" w:hAnsi="Times New Roman"/>
          <w:szCs w:val="24"/>
        </w:rPr>
        <w:t>s s</w:t>
      </w:r>
      <w:r w:rsidR="00632BC9" w:rsidRPr="00871460">
        <w:rPr>
          <w:rFonts w:ascii="Times New Roman" w:hAnsi="Times New Roman"/>
          <w:szCs w:val="24"/>
        </w:rPr>
        <w:t>ë</w:t>
      </w:r>
      <w:r w:rsidRPr="00871460">
        <w:rPr>
          <w:rFonts w:ascii="Times New Roman" w:hAnsi="Times New Roman"/>
          <w:szCs w:val="24"/>
        </w:rPr>
        <w:t xml:space="preserve"> z</w:t>
      </w:r>
      <w:r w:rsidR="00632BC9" w:rsidRPr="00871460">
        <w:rPr>
          <w:rFonts w:ascii="Times New Roman" w:hAnsi="Times New Roman"/>
          <w:szCs w:val="24"/>
        </w:rPr>
        <w:t>ë</w:t>
      </w:r>
      <w:r w:rsidRPr="00871460">
        <w:rPr>
          <w:rFonts w:ascii="Times New Roman" w:hAnsi="Times New Roman"/>
          <w:szCs w:val="24"/>
        </w:rPr>
        <w:t>vend</w:t>
      </w:r>
      <w:r w:rsidR="00632BC9" w:rsidRPr="00871460">
        <w:rPr>
          <w:rFonts w:ascii="Times New Roman" w:hAnsi="Times New Roman"/>
          <w:szCs w:val="24"/>
        </w:rPr>
        <w:t>ë</w:t>
      </w:r>
      <w:r w:rsidRPr="00871460">
        <w:rPr>
          <w:rFonts w:ascii="Times New Roman" w:hAnsi="Times New Roman"/>
          <w:szCs w:val="24"/>
        </w:rPr>
        <w:t>simit dhe norm</w:t>
      </w:r>
      <w:r w:rsidR="00632BC9" w:rsidRPr="00871460">
        <w:rPr>
          <w:rFonts w:ascii="Times New Roman" w:hAnsi="Times New Roman"/>
          <w:szCs w:val="24"/>
        </w:rPr>
        <w:t>ë</w:t>
      </w:r>
      <w:r w:rsidRPr="00871460">
        <w:rPr>
          <w:rFonts w:ascii="Times New Roman" w:hAnsi="Times New Roman"/>
          <w:szCs w:val="24"/>
        </w:rPr>
        <w:t>s faktike t</w:t>
      </w:r>
      <w:r w:rsidR="00632BC9" w:rsidRPr="00871460">
        <w:rPr>
          <w:rFonts w:ascii="Times New Roman" w:hAnsi="Times New Roman"/>
          <w:szCs w:val="24"/>
        </w:rPr>
        <w:t>ë</w:t>
      </w:r>
      <w:r w:rsidRPr="00871460">
        <w:rPr>
          <w:rFonts w:ascii="Times New Roman" w:hAnsi="Times New Roman"/>
          <w:szCs w:val="24"/>
        </w:rPr>
        <w:t xml:space="preserve"> z</w:t>
      </w:r>
      <w:r w:rsidR="00632BC9" w:rsidRPr="00871460">
        <w:rPr>
          <w:rFonts w:ascii="Times New Roman" w:hAnsi="Times New Roman"/>
          <w:szCs w:val="24"/>
        </w:rPr>
        <w:t>ë</w:t>
      </w:r>
      <w:r w:rsidRPr="00871460">
        <w:rPr>
          <w:rFonts w:ascii="Times New Roman" w:hAnsi="Times New Roman"/>
          <w:szCs w:val="24"/>
        </w:rPr>
        <w:t>vend</w:t>
      </w:r>
      <w:r w:rsidR="00632BC9" w:rsidRPr="00871460">
        <w:rPr>
          <w:rFonts w:ascii="Times New Roman" w:hAnsi="Times New Roman"/>
          <w:szCs w:val="24"/>
        </w:rPr>
        <w:t>ë</w:t>
      </w:r>
      <w:r w:rsidRPr="00871460">
        <w:rPr>
          <w:rFonts w:ascii="Times New Roman" w:hAnsi="Times New Roman"/>
          <w:szCs w:val="24"/>
        </w:rPr>
        <w:t xml:space="preserve">simit është në përputhje me metodën e përcaktuar në marrëveshjen e bashkimit. </w:t>
      </w:r>
    </w:p>
    <w:p w14:paraId="7931D015" w14:textId="77777777" w:rsidR="007558F2" w:rsidRPr="009C4CAD" w:rsidRDefault="007558F2" w:rsidP="007558F2">
      <w:pPr>
        <w:pStyle w:val="P68B1DB1-Normal2"/>
        <w:shd w:val="clear" w:color="auto" w:fill="FFFFFF"/>
        <w:spacing w:after="0" w:line="240" w:lineRule="auto"/>
        <w:ind w:left="360"/>
        <w:jc w:val="both"/>
        <w:textAlignment w:val="baseline"/>
        <w:rPr>
          <w:rFonts w:ascii="Times New Roman" w:hAnsi="Times New Roman"/>
          <w:i/>
          <w:szCs w:val="24"/>
        </w:rPr>
      </w:pPr>
    </w:p>
    <w:p w14:paraId="0708A2F4" w14:textId="77777777" w:rsidR="007558F2" w:rsidRPr="0093773B" w:rsidRDefault="007558F2" w:rsidP="005B379A">
      <w:pPr>
        <w:pStyle w:val="P68B1DB1-Normal2"/>
        <w:numPr>
          <w:ilvl w:val="0"/>
          <w:numId w:val="157"/>
        </w:numPr>
        <w:shd w:val="clear" w:color="auto" w:fill="FFFFFF"/>
        <w:spacing w:after="0" w:line="240" w:lineRule="auto"/>
        <w:ind w:left="360"/>
        <w:jc w:val="both"/>
        <w:textAlignment w:val="baseline"/>
        <w:rPr>
          <w:rFonts w:ascii="Times New Roman" w:hAnsi="Times New Roman"/>
          <w:i/>
          <w:szCs w:val="24"/>
        </w:rPr>
      </w:pPr>
      <w:r w:rsidRPr="009C4CAD">
        <w:rPr>
          <w:rFonts w:ascii="Times New Roman" w:hAnsi="Times New Roman"/>
          <w:szCs w:val="24"/>
        </w:rPr>
        <w:t>Konfirmimi u vihet në dispozicion an</w:t>
      </w:r>
      <w:r w:rsidR="00632BC9">
        <w:rPr>
          <w:rFonts w:ascii="Times New Roman" w:hAnsi="Times New Roman"/>
          <w:szCs w:val="24"/>
        </w:rPr>
        <w:t>ë</w:t>
      </w:r>
      <w:r w:rsidRPr="009C4CAD">
        <w:rPr>
          <w:rFonts w:ascii="Times New Roman" w:hAnsi="Times New Roman"/>
          <w:szCs w:val="24"/>
        </w:rPr>
        <w:t>tar</w:t>
      </w:r>
      <w:r w:rsidR="00632BC9">
        <w:rPr>
          <w:rFonts w:ascii="Times New Roman" w:hAnsi="Times New Roman"/>
          <w:szCs w:val="24"/>
        </w:rPr>
        <w:t>ë</w:t>
      </w:r>
      <w:r w:rsidRPr="009C4CAD">
        <w:rPr>
          <w:rFonts w:ascii="Times New Roman" w:hAnsi="Times New Roman"/>
          <w:szCs w:val="24"/>
        </w:rPr>
        <w:t xml:space="preserve">ve dhe </w:t>
      </w:r>
      <w:r w:rsidR="00E3367F">
        <w:rPr>
          <w:rFonts w:ascii="Times New Roman" w:hAnsi="Times New Roman"/>
          <w:szCs w:val="24"/>
        </w:rPr>
        <w:t>A</w:t>
      </w:r>
      <w:r w:rsidRPr="009C4CAD">
        <w:rPr>
          <w:rFonts w:ascii="Times New Roman" w:hAnsi="Times New Roman"/>
          <w:szCs w:val="24"/>
        </w:rPr>
        <w:t>utoritetit.</w:t>
      </w:r>
    </w:p>
    <w:p w14:paraId="71601EB7" w14:textId="77777777" w:rsidR="007558F2" w:rsidRDefault="007558F2" w:rsidP="007558F2">
      <w:pPr>
        <w:pStyle w:val="P68B1DB1-Normal2"/>
        <w:shd w:val="clear" w:color="auto" w:fill="FFFFFF"/>
        <w:spacing w:after="0" w:line="240" w:lineRule="auto"/>
        <w:jc w:val="center"/>
        <w:textAlignment w:val="baseline"/>
        <w:rPr>
          <w:rFonts w:ascii="Times New Roman" w:hAnsi="Times New Roman"/>
          <w:szCs w:val="24"/>
        </w:rPr>
      </w:pPr>
    </w:p>
    <w:p w14:paraId="0F87358A" w14:textId="77777777" w:rsidR="00170128" w:rsidRDefault="00170128" w:rsidP="007558F2">
      <w:pPr>
        <w:pStyle w:val="P68B1DB1-Normal2"/>
        <w:shd w:val="clear" w:color="auto" w:fill="FFFFFF"/>
        <w:spacing w:after="0" w:line="240" w:lineRule="auto"/>
        <w:jc w:val="center"/>
        <w:textAlignment w:val="baseline"/>
        <w:rPr>
          <w:rFonts w:ascii="Times New Roman" w:hAnsi="Times New Roman"/>
          <w:szCs w:val="24"/>
        </w:rPr>
      </w:pPr>
    </w:p>
    <w:p w14:paraId="511DA7B4" w14:textId="77777777" w:rsidR="002722D6" w:rsidRDefault="002722D6" w:rsidP="007558F2">
      <w:pPr>
        <w:pStyle w:val="P68B1DB1-Normal2"/>
        <w:shd w:val="clear" w:color="auto" w:fill="FFFFFF"/>
        <w:spacing w:after="0" w:line="240" w:lineRule="auto"/>
        <w:jc w:val="center"/>
        <w:textAlignment w:val="baseline"/>
        <w:rPr>
          <w:rFonts w:ascii="Times New Roman" w:hAnsi="Times New Roman"/>
          <w:szCs w:val="24"/>
        </w:rPr>
      </w:pPr>
    </w:p>
    <w:p w14:paraId="79B7838C" w14:textId="77777777" w:rsidR="007558F2" w:rsidRPr="00E20ED8" w:rsidRDefault="00170128" w:rsidP="007558F2">
      <w:pPr>
        <w:pStyle w:val="P68B1DB1-Normal2"/>
        <w:shd w:val="clear" w:color="auto" w:fill="FFFFFF"/>
        <w:spacing w:after="0" w:line="240" w:lineRule="auto"/>
        <w:jc w:val="center"/>
        <w:textAlignment w:val="baseline"/>
        <w:rPr>
          <w:rFonts w:ascii="Times New Roman" w:hAnsi="Times New Roman"/>
          <w:szCs w:val="24"/>
        </w:rPr>
      </w:pPr>
      <w:r w:rsidRPr="00E20ED8">
        <w:rPr>
          <w:rFonts w:ascii="Times New Roman" w:hAnsi="Times New Roman"/>
          <w:szCs w:val="24"/>
        </w:rPr>
        <w:t>Neni</w:t>
      </w:r>
      <w:r w:rsidR="00E20ED8" w:rsidRPr="00E20ED8">
        <w:rPr>
          <w:rFonts w:ascii="Times New Roman" w:hAnsi="Times New Roman"/>
          <w:szCs w:val="24"/>
        </w:rPr>
        <w:t xml:space="preserve"> </w:t>
      </w:r>
      <w:r w:rsidR="007A66FE">
        <w:rPr>
          <w:rFonts w:ascii="Times New Roman" w:hAnsi="Times New Roman"/>
          <w:szCs w:val="24"/>
        </w:rPr>
        <w:t xml:space="preserve">144 </w:t>
      </w:r>
    </w:p>
    <w:p w14:paraId="103E85ED" w14:textId="77777777" w:rsidR="007558F2" w:rsidRPr="00E20ED8" w:rsidRDefault="007558F2" w:rsidP="007558F2">
      <w:pPr>
        <w:pStyle w:val="P68B1DB1-Normal2"/>
        <w:shd w:val="clear" w:color="auto" w:fill="FFFFFF"/>
        <w:spacing w:after="0" w:line="240" w:lineRule="auto"/>
        <w:jc w:val="center"/>
        <w:textAlignment w:val="baseline"/>
        <w:rPr>
          <w:rFonts w:ascii="Times New Roman" w:hAnsi="Times New Roman"/>
          <w:szCs w:val="24"/>
        </w:rPr>
      </w:pPr>
      <w:r w:rsidRPr="00E20ED8">
        <w:rPr>
          <w:rFonts w:ascii="Times New Roman" w:hAnsi="Times New Roman"/>
          <w:szCs w:val="24"/>
        </w:rPr>
        <w:t>Procedura e ndarjes së fondeve</w:t>
      </w:r>
    </w:p>
    <w:p w14:paraId="49A49683" w14:textId="77777777" w:rsidR="007558F2" w:rsidRPr="00E20ED8" w:rsidRDefault="007558F2" w:rsidP="007558F2">
      <w:pPr>
        <w:pStyle w:val="P68B1DB1-Normal2"/>
        <w:shd w:val="clear" w:color="auto" w:fill="FFFFFF"/>
        <w:spacing w:after="0" w:line="240" w:lineRule="auto"/>
        <w:jc w:val="center"/>
        <w:textAlignment w:val="baseline"/>
        <w:rPr>
          <w:rFonts w:ascii="Times New Roman" w:hAnsi="Times New Roman"/>
          <w:szCs w:val="24"/>
        </w:rPr>
      </w:pPr>
    </w:p>
    <w:p w14:paraId="4A2EE905" w14:textId="77777777" w:rsidR="007558F2" w:rsidRDefault="00170128" w:rsidP="00170128">
      <w:pPr>
        <w:jc w:val="both"/>
      </w:pPr>
      <w:r w:rsidRPr="00E20ED8">
        <w:t>Shoq</w:t>
      </w:r>
      <w:r w:rsidR="00550763" w:rsidRPr="00E20ED8">
        <w:t>ë</w:t>
      </w:r>
      <w:r w:rsidRPr="00E20ED8">
        <w:t>ria administruese e cila k</w:t>
      </w:r>
      <w:r w:rsidR="00550763" w:rsidRPr="00E20ED8">
        <w:t>ë</w:t>
      </w:r>
      <w:r w:rsidRPr="00E20ED8">
        <w:t>rkon ndarjen e fondit t</w:t>
      </w:r>
      <w:r w:rsidR="00550763" w:rsidRPr="00E20ED8">
        <w:t>ë</w:t>
      </w:r>
      <w:r w:rsidRPr="00E20ED8">
        <w:t xml:space="preserve"> pensionit privat do t</w:t>
      </w:r>
      <w:r w:rsidR="00550763" w:rsidRPr="00E20ED8">
        <w:t>ë</w:t>
      </w:r>
      <w:r w:rsidRPr="00E20ED8">
        <w:t xml:space="preserve"> ndjek</w:t>
      </w:r>
      <w:r w:rsidR="00550763" w:rsidRPr="00E20ED8">
        <w:t>ë</w:t>
      </w:r>
      <w:r w:rsidRPr="00E20ED8">
        <w:t xml:space="preserve"> t</w:t>
      </w:r>
      <w:r w:rsidR="00550763" w:rsidRPr="00E20ED8">
        <w:t>ë</w:t>
      </w:r>
      <w:r w:rsidRPr="00E20ED8">
        <w:t xml:space="preserve"> nj</w:t>
      </w:r>
      <w:r w:rsidR="00550763" w:rsidRPr="00E20ED8">
        <w:t>ë</w:t>
      </w:r>
      <w:r w:rsidRPr="00E20ED8">
        <w:t>jt</w:t>
      </w:r>
      <w:r w:rsidR="00550763" w:rsidRPr="00E20ED8">
        <w:t>ë</w:t>
      </w:r>
      <w:r w:rsidRPr="00E20ED8">
        <w:t>n procedur</w:t>
      </w:r>
      <w:r w:rsidR="00550763" w:rsidRPr="00E20ED8">
        <w:t>ë</w:t>
      </w:r>
      <w:r w:rsidRPr="00E20ED8">
        <w:t xml:space="preserve"> t</w:t>
      </w:r>
      <w:r w:rsidR="00550763" w:rsidRPr="00E20ED8">
        <w:t>ë</w:t>
      </w:r>
      <w:r w:rsidRPr="00E20ED8">
        <w:t xml:space="preserve"> parashikuar n</w:t>
      </w:r>
      <w:r w:rsidR="00550763" w:rsidRPr="00E20ED8">
        <w:t>ë</w:t>
      </w:r>
      <w:r w:rsidRPr="00E20ED8">
        <w:t xml:space="preserve"> seksionin 1, t</w:t>
      </w:r>
      <w:r w:rsidR="00550763" w:rsidRPr="00E20ED8">
        <w:t>ë</w:t>
      </w:r>
      <w:r w:rsidRPr="00E20ED8">
        <w:t xml:space="preserve"> k</w:t>
      </w:r>
      <w:r w:rsidR="00550763" w:rsidRPr="00E20ED8">
        <w:t>ë</w:t>
      </w:r>
      <w:r w:rsidRPr="00E20ED8">
        <w:t>tij kreu.</w:t>
      </w:r>
      <w:r>
        <w:t xml:space="preserve"> </w:t>
      </w:r>
    </w:p>
    <w:p w14:paraId="04AE3EF6" w14:textId="77777777" w:rsidR="00170128" w:rsidRDefault="00170128" w:rsidP="007558F2"/>
    <w:p w14:paraId="2BB20430" w14:textId="77777777" w:rsidR="00170128" w:rsidRDefault="00170128" w:rsidP="007558F2"/>
    <w:p w14:paraId="67576E57" w14:textId="77777777" w:rsidR="007558F2" w:rsidRDefault="007558F2" w:rsidP="004F5AB1">
      <w:pPr>
        <w:jc w:val="center"/>
      </w:pPr>
    </w:p>
    <w:p w14:paraId="2030F5B2" w14:textId="77777777" w:rsidR="0078453D" w:rsidRPr="003950BA" w:rsidRDefault="0078453D" w:rsidP="004F5AB1">
      <w:pPr>
        <w:jc w:val="center"/>
      </w:pPr>
      <w:r w:rsidRPr="003950BA">
        <w:t xml:space="preserve">KREU </w:t>
      </w:r>
      <w:r w:rsidR="00F017F2">
        <w:t>X</w:t>
      </w:r>
      <w:r w:rsidR="00B4433A">
        <w:t>I</w:t>
      </w:r>
      <w:r w:rsidR="00F017F2">
        <w:t xml:space="preserve"> </w:t>
      </w:r>
    </w:p>
    <w:p w14:paraId="114E6B55" w14:textId="77777777" w:rsidR="0078453D" w:rsidRPr="003950BA" w:rsidRDefault="0078453D" w:rsidP="004F5AB1">
      <w:pPr>
        <w:jc w:val="center"/>
      </w:pPr>
      <w:r w:rsidRPr="003950BA">
        <w:t>MBIKËQYRJA</w:t>
      </w:r>
    </w:p>
    <w:p w14:paraId="0878622A" w14:textId="77777777" w:rsidR="00493E51" w:rsidRPr="00391C10" w:rsidRDefault="00493E51" w:rsidP="00493E51">
      <w:pPr>
        <w:pStyle w:val="P68B1DB1-Normal1"/>
        <w:shd w:val="clear" w:color="auto" w:fill="FFFFFF"/>
        <w:spacing w:after="0" w:line="240" w:lineRule="auto"/>
        <w:textAlignment w:val="baseline"/>
        <w:rPr>
          <w:rFonts w:ascii="Times New Roman" w:hAnsi="Times New Roman"/>
          <w:szCs w:val="24"/>
        </w:rPr>
      </w:pPr>
    </w:p>
    <w:p w14:paraId="0D5AA746" w14:textId="77777777" w:rsidR="0093773B" w:rsidRDefault="0093773B" w:rsidP="00493E51">
      <w:pPr>
        <w:pStyle w:val="P68B1DB1-Normal1"/>
        <w:shd w:val="clear" w:color="auto" w:fill="FFFFFF"/>
        <w:spacing w:after="0" w:line="240" w:lineRule="auto"/>
        <w:jc w:val="center"/>
        <w:textAlignment w:val="baseline"/>
        <w:rPr>
          <w:rFonts w:ascii="Times New Roman" w:hAnsi="Times New Roman"/>
          <w:szCs w:val="24"/>
        </w:rPr>
      </w:pPr>
    </w:p>
    <w:p w14:paraId="69CFDCE1" w14:textId="77777777" w:rsidR="00493E51" w:rsidRPr="00391C10" w:rsidRDefault="00493E51" w:rsidP="00493E51">
      <w:pPr>
        <w:pStyle w:val="P68B1DB1-Normal1"/>
        <w:shd w:val="clear" w:color="auto" w:fill="FFFFFF"/>
        <w:spacing w:after="0" w:line="240" w:lineRule="auto"/>
        <w:jc w:val="center"/>
        <w:textAlignment w:val="baseline"/>
        <w:rPr>
          <w:rFonts w:ascii="Times New Roman" w:hAnsi="Times New Roman"/>
          <w:szCs w:val="24"/>
        </w:rPr>
      </w:pPr>
      <w:r w:rsidRPr="00391C10">
        <w:rPr>
          <w:rFonts w:ascii="Times New Roman" w:hAnsi="Times New Roman"/>
          <w:szCs w:val="24"/>
        </w:rPr>
        <w:t xml:space="preserve">Neni </w:t>
      </w:r>
      <w:r w:rsidR="000639C6">
        <w:rPr>
          <w:rFonts w:ascii="Times New Roman" w:hAnsi="Times New Roman"/>
          <w:szCs w:val="24"/>
        </w:rPr>
        <w:t xml:space="preserve">145 </w:t>
      </w:r>
    </w:p>
    <w:p w14:paraId="66598345" w14:textId="77777777" w:rsidR="00493E51" w:rsidRPr="00391C10" w:rsidRDefault="00493E51" w:rsidP="00493E51">
      <w:pPr>
        <w:pStyle w:val="P68B1DB1-Normal3"/>
        <w:shd w:val="clear" w:color="auto" w:fill="FFFFFF"/>
        <w:spacing w:after="0" w:line="240" w:lineRule="auto"/>
        <w:jc w:val="center"/>
        <w:textAlignment w:val="baseline"/>
        <w:rPr>
          <w:rFonts w:ascii="Times New Roman" w:hAnsi="Times New Roman"/>
          <w:b w:val="0"/>
          <w:i w:val="0"/>
          <w:sz w:val="24"/>
          <w:szCs w:val="24"/>
        </w:rPr>
      </w:pPr>
      <w:r w:rsidRPr="00391C10">
        <w:rPr>
          <w:rFonts w:ascii="Times New Roman" w:hAnsi="Times New Roman"/>
          <w:b w:val="0"/>
          <w:i w:val="0"/>
          <w:sz w:val="24"/>
          <w:szCs w:val="24"/>
        </w:rPr>
        <w:t>Parimet e mbikëqyrjes</w:t>
      </w:r>
    </w:p>
    <w:p w14:paraId="130DDE9D" w14:textId="77777777" w:rsidR="00493E51" w:rsidRPr="00391C10" w:rsidRDefault="00493E51" w:rsidP="00493E51">
      <w:pPr>
        <w:pStyle w:val="P68B1DB1-Normal3"/>
        <w:shd w:val="clear" w:color="auto" w:fill="FFFFFF"/>
        <w:spacing w:after="0" w:line="240" w:lineRule="auto"/>
        <w:jc w:val="center"/>
        <w:textAlignment w:val="baseline"/>
        <w:rPr>
          <w:rFonts w:ascii="Times New Roman" w:hAnsi="Times New Roman"/>
          <w:sz w:val="24"/>
          <w:szCs w:val="24"/>
        </w:rPr>
      </w:pPr>
    </w:p>
    <w:p w14:paraId="1621D9C5" w14:textId="77777777" w:rsidR="00493E51" w:rsidRPr="00391C10" w:rsidRDefault="00493E51" w:rsidP="005B379A">
      <w:pPr>
        <w:pStyle w:val="P68B1DB1-Normal1"/>
        <w:numPr>
          <w:ilvl w:val="0"/>
          <w:numId w:val="142"/>
        </w:numPr>
        <w:shd w:val="clear" w:color="auto" w:fill="FFFFFF"/>
        <w:spacing w:after="225" w:line="240" w:lineRule="auto"/>
        <w:ind w:left="360"/>
        <w:jc w:val="both"/>
        <w:textAlignment w:val="baseline"/>
        <w:rPr>
          <w:rFonts w:ascii="Times New Roman" w:hAnsi="Times New Roman"/>
          <w:szCs w:val="24"/>
        </w:rPr>
      </w:pPr>
      <w:r w:rsidRPr="00391C10">
        <w:rPr>
          <w:rFonts w:ascii="Times New Roman" w:hAnsi="Times New Roman"/>
          <w:szCs w:val="24"/>
        </w:rPr>
        <w:t>Për qëllimet e këtij ligji, mbikëqyrje është verifikimi nëse subjekti i licencuar/regjistruar vepron në përputhje me dispozitat e këtij ligji, rregulloret e miratuara në zbatim t</w:t>
      </w:r>
      <w:r w:rsidR="00DD2B93">
        <w:rPr>
          <w:rFonts w:ascii="Times New Roman" w:hAnsi="Times New Roman"/>
          <w:szCs w:val="24"/>
        </w:rPr>
        <w:t>ë</w:t>
      </w:r>
      <w:r w:rsidRPr="00391C10">
        <w:rPr>
          <w:rFonts w:ascii="Times New Roman" w:hAnsi="Times New Roman"/>
          <w:szCs w:val="24"/>
        </w:rPr>
        <w:t xml:space="preserve"> </w:t>
      </w:r>
      <w:r w:rsidR="008112B8">
        <w:rPr>
          <w:rFonts w:ascii="Times New Roman" w:hAnsi="Times New Roman"/>
          <w:szCs w:val="24"/>
        </w:rPr>
        <w:t>tij</w:t>
      </w:r>
      <w:r w:rsidRPr="00391C10">
        <w:rPr>
          <w:rFonts w:ascii="Times New Roman" w:hAnsi="Times New Roman"/>
          <w:szCs w:val="24"/>
        </w:rPr>
        <w:t>, rregullat e administrimit të rrezikut, si dhe rregullat e tjera që mundësojn</w:t>
      </w:r>
      <w:r w:rsidR="00DD2B93">
        <w:rPr>
          <w:rFonts w:ascii="Times New Roman" w:hAnsi="Times New Roman"/>
          <w:szCs w:val="24"/>
        </w:rPr>
        <w:t>ë</w:t>
      </w:r>
      <w:r w:rsidRPr="00391C10">
        <w:rPr>
          <w:rFonts w:ascii="Times New Roman" w:hAnsi="Times New Roman"/>
          <w:szCs w:val="24"/>
        </w:rPr>
        <w:t xml:space="preserve"> funksionimin e duhur të subjektit të mbikëqyrur. </w:t>
      </w:r>
    </w:p>
    <w:p w14:paraId="2BAC1EE7" w14:textId="77777777" w:rsidR="00493E51" w:rsidRDefault="00493E51" w:rsidP="005B379A">
      <w:pPr>
        <w:pStyle w:val="P68B1DB1-Normal1"/>
        <w:numPr>
          <w:ilvl w:val="0"/>
          <w:numId w:val="142"/>
        </w:numPr>
        <w:shd w:val="clear" w:color="auto" w:fill="FFFFFF"/>
        <w:spacing w:after="225" w:line="240" w:lineRule="auto"/>
        <w:ind w:left="360"/>
        <w:jc w:val="both"/>
        <w:textAlignment w:val="baseline"/>
        <w:rPr>
          <w:rFonts w:ascii="Times New Roman" w:hAnsi="Times New Roman"/>
          <w:szCs w:val="24"/>
        </w:rPr>
      </w:pPr>
      <w:r w:rsidRPr="00391C10">
        <w:rPr>
          <w:rFonts w:ascii="Times New Roman" w:hAnsi="Times New Roman"/>
          <w:szCs w:val="24"/>
        </w:rPr>
        <w:t>Objektivat kryesore të mbikëqyrjes janë verifikimi i ligjshmërisë s</w:t>
      </w:r>
      <w:r w:rsidR="00DD2B93">
        <w:rPr>
          <w:rFonts w:ascii="Times New Roman" w:hAnsi="Times New Roman"/>
          <w:szCs w:val="24"/>
        </w:rPr>
        <w:t>ë</w:t>
      </w:r>
      <w:r w:rsidRPr="00391C10">
        <w:rPr>
          <w:rFonts w:ascii="Times New Roman" w:hAnsi="Times New Roman"/>
          <w:szCs w:val="24"/>
        </w:rPr>
        <w:t xml:space="preserve"> veprimtaris</w:t>
      </w:r>
      <w:r w:rsidR="00DD2B93">
        <w:rPr>
          <w:rFonts w:ascii="Times New Roman" w:hAnsi="Times New Roman"/>
          <w:szCs w:val="24"/>
        </w:rPr>
        <w:t>ë</w:t>
      </w:r>
      <w:r w:rsidRPr="00391C10">
        <w:rPr>
          <w:rFonts w:ascii="Times New Roman" w:hAnsi="Times New Roman"/>
          <w:szCs w:val="24"/>
        </w:rPr>
        <w:t xml:space="preserve"> s</w:t>
      </w:r>
      <w:r w:rsidR="00DD2B93">
        <w:rPr>
          <w:rFonts w:ascii="Times New Roman" w:hAnsi="Times New Roman"/>
          <w:szCs w:val="24"/>
        </w:rPr>
        <w:t>ë</w:t>
      </w:r>
      <w:r w:rsidRPr="00391C10">
        <w:rPr>
          <w:rFonts w:ascii="Times New Roman" w:hAnsi="Times New Roman"/>
          <w:szCs w:val="24"/>
        </w:rPr>
        <w:t xml:space="preserve"> subjektit t</w:t>
      </w:r>
      <w:r w:rsidR="00DD2B93">
        <w:rPr>
          <w:rFonts w:ascii="Times New Roman" w:hAnsi="Times New Roman"/>
          <w:szCs w:val="24"/>
        </w:rPr>
        <w:t>ë</w:t>
      </w:r>
      <w:r w:rsidRPr="00391C10">
        <w:rPr>
          <w:rFonts w:ascii="Times New Roman" w:hAnsi="Times New Roman"/>
          <w:szCs w:val="24"/>
        </w:rPr>
        <w:t xml:space="preserve"> mbik</w:t>
      </w:r>
      <w:r w:rsidR="00DD2B93">
        <w:rPr>
          <w:rFonts w:ascii="Times New Roman" w:hAnsi="Times New Roman"/>
          <w:szCs w:val="24"/>
        </w:rPr>
        <w:t>ë</w:t>
      </w:r>
      <w:r w:rsidRPr="00391C10">
        <w:rPr>
          <w:rFonts w:ascii="Times New Roman" w:hAnsi="Times New Roman"/>
          <w:szCs w:val="24"/>
        </w:rPr>
        <w:t>qyrur dhe vlerësimi i sigurisë dhe stabilitetit, me qëllim mbroj</w:t>
      </w:r>
      <w:r w:rsidR="00055456">
        <w:rPr>
          <w:rFonts w:ascii="Times New Roman" w:hAnsi="Times New Roman"/>
          <w:szCs w:val="24"/>
        </w:rPr>
        <w:t>tj</w:t>
      </w:r>
      <w:r w:rsidRPr="00391C10">
        <w:rPr>
          <w:rFonts w:ascii="Times New Roman" w:hAnsi="Times New Roman"/>
          <w:szCs w:val="24"/>
        </w:rPr>
        <w:t>en e interesa</w:t>
      </w:r>
      <w:r w:rsidR="00055456">
        <w:rPr>
          <w:rFonts w:ascii="Times New Roman" w:hAnsi="Times New Roman"/>
          <w:szCs w:val="24"/>
        </w:rPr>
        <w:t>ve</w:t>
      </w:r>
      <w:r w:rsidRPr="00391C10">
        <w:rPr>
          <w:rFonts w:ascii="Times New Roman" w:hAnsi="Times New Roman"/>
          <w:szCs w:val="24"/>
        </w:rPr>
        <w:t xml:space="preserve"> </w:t>
      </w:r>
      <w:r w:rsidR="00055456">
        <w:rPr>
          <w:rFonts w:ascii="Times New Roman" w:hAnsi="Times New Roman"/>
          <w:szCs w:val="24"/>
        </w:rPr>
        <w:t xml:space="preserve">të </w:t>
      </w:r>
      <w:r w:rsidRPr="00391C10">
        <w:rPr>
          <w:rFonts w:ascii="Times New Roman" w:hAnsi="Times New Roman"/>
          <w:szCs w:val="24"/>
        </w:rPr>
        <w:t>anëtarëve të fondit</w:t>
      </w:r>
      <w:r w:rsidR="00055456">
        <w:rPr>
          <w:rFonts w:ascii="Times New Roman" w:hAnsi="Times New Roman"/>
          <w:szCs w:val="24"/>
        </w:rPr>
        <w:t>.</w:t>
      </w:r>
      <w:r w:rsidRPr="00391C10">
        <w:rPr>
          <w:rFonts w:ascii="Times New Roman" w:hAnsi="Times New Roman"/>
          <w:szCs w:val="24"/>
        </w:rPr>
        <w:t xml:space="preserve"> </w:t>
      </w:r>
    </w:p>
    <w:p w14:paraId="052A5093" w14:textId="77777777" w:rsidR="005F169B" w:rsidRPr="00391C10" w:rsidRDefault="005F169B" w:rsidP="005B379A">
      <w:pPr>
        <w:pStyle w:val="P68B1DB1-Normal1"/>
        <w:numPr>
          <w:ilvl w:val="0"/>
          <w:numId w:val="142"/>
        </w:numPr>
        <w:shd w:val="clear" w:color="auto" w:fill="FFFFFF"/>
        <w:spacing w:after="225" w:line="240" w:lineRule="auto"/>
        <w:ind w:left="360"/>
        <w:jc w:val="both"/>
        <w:textAlignment w:val="baseline"/>
        <w:rPr>
          <w:rFonts w:ascii="Times New Roman" w:hAnsi="Times New Roman"/>
          <w:szCs w:val="24"/>
        </w:rPr>
      </w:pPr>
      <w:r>
        <w:rPr>
          <w:rFonts w:ascii="Times New Roman" w:hAnsi="Times New Roman"/>
          <w:szCs w:val="24"/>
        </w:rPr>
        <w:t>Autoriteti miraton rregulla p</w:t>
      </w:r>
      <w:r w:rsidR="0010519C">
        <w:rPr>
          <w:rFonts w:ascii="Times New Roman" w:hAnsi="Times New Roman"/>
          <w:szCs w:val="24"/>
        </w:rPr>
        <w:t>ë</w:t>
      </w:r>
      <w:r>
        <w:rPr>
          <w:rFonts w:ascii="Times New Roman" w:hAnsi="Times New Roman"/>
          <w:szCs w:val="24"/>
        </w:rPr>
        <w:t>r metodologjin</w:t>
      </w:r>
      <w:r w:rsidR="0010519C">
        <w:rPr>
          <w:rFonts w:ascii="Times New Roman" w:hAnsi="Times New Roman"/>
          <w:szCs w:val="24"/>
        </w:rPr>
        <w:t>ë e mbikëqyrjes me bazë rreziku.</w:t>
      </w:r>
    </w:p>
    <w:p w14:paraId="4361C3E9" w14:textId="77777777" w:rsidR="00493E51" w:rsidRPr="00391C10" w:rsidRDefault="00493E51" w:rsidP="00493E51">
      <w:pPr>
        <w:pStyle w:val="P68B1DB1-Normal3"/>
        <w:shd w:val="clear" w:color="auto" w:fill="FFFFFF"/>
        <w:spacing w:after="0" w:line="240" w:lineRule="auto"/>
        <w:textAlignment w:val="baseline"/>
        <w:rPr>
          <w:rFonts w:ascii="Times New Roman" w:hAnsi="Times New Roman"/>
          <w:sz w:val="24"/>
          <w:szCs w:val="24"/>
        </w:rPr>
      </w:pPr>
    </w:p>
    <w:p w14:paraId="18A59771" w14:textId="77777777" w:rsidR="0010519C" w:rsidRDefault="0010519C" w:rsidP="00493E51">
      <w:pPr>
        <w:pStyle w:val="P68B1DB1-Normal1"/>
        <w:shd w:val="clear" w:color="auto" w:fill="FFFFFF"/>
        <w:spacing w:after="0" w:line="240" w:lineRule="auto"/>
        <w:jc w:val="center"/>
        <w:textAlignment w:val="baseline"/>
        <w:rPr>
          <w:rFonts w:ascii="Times New Roman" w:hAnsi="Times New Roman"/>
          <w:szCs w:val="24"/>
        </w:rPr>
      </w:pPr>
    </w:p>
    <w:p w14:paraId="23AF7CB4" w14:textId="77777777" w:rsidR="00493E51" w:rsidRPr="00391C10" w:rsidRDefault="00493E51" w:rsidP="00493E51">
      <w:pPr>
        <w:pStyle w:val="P68B1DB1-Normal1"/>
        <w:shd w:val="clear" w:color="auto" w:fill="FFFFFF"/>
        <w:spacing w:after="0" w:line="240" w:lineRule="auto"/>
        <w:jc w:val="center"/>
        <w:textAlignment w:val="baseline"/>
        <w:rPr>
          <w:rFonts w:ascii="Times New Roman" w:hAnsi="Times New Roman"/>
          <w:szCs w:val="24"/>
        </w:rPr>
      </w:pPr>
      <w:r w:rsidRPr="00391C10">
        <w:rPr>
          <w:rFonts w:ascii="Times New Roman" w:hAnsi="Times New Roman"/>
          <w:szCs w:val="24"/>
        </w:rPr>
        <w:t xml:space="preserve">Neni </w:t>
      </w:r>
      <w:r w:rsidR="000639C6">
        <w:rPr>
          <w:rFonts w:ascii="Times New Roman" w:hAnsi="Times New Roman"/>
          <w:szCs w:val="24"/>
        </w:rPr>
        <w:t xml:space="preserve">146 </w:t>
      </w:r>
    </w:p>
    <w:p w14:paraId="1E4FD724" w14:textId="77777777" w:rsidR="00493E51" w:rsidRPr="00391C10" w:rsidRDefault="00493E51" w:rsidP="00493E51">
      <w:pPr>
        <w:pStyle w:val="P68B1DB1-Normal3"/>
        <w:shd w:val="clear" w:color="auto" w:fill="FFFFFF"/>
        <w:spacing w:after="0" w:line="240" w:lineRule="auto"/>
        <w:jc w:val="center"/>
        <w:textAlignment w:val="baseline"/>
        <w:rPr>
          <w:rFonts w:ascii="Times New Roman" w:hAnsi="Times New Roman"/>
          <w:b w:val="0"/>
          <w:i w:val="0"/>
          <w:sz w:val="24"/>
          <w:szCs w:val="24"/>
        </w:rPr>
      </w:pPr>
      <w:r w:rsidRPr="00391C10">
        <w:rPr>
          <w:rFonts w:ascii="Times New Roman" w:hAnsi="Times New Roman"/>
          <w:b w:val="0"/>
          <w:i w:val="0"/>
          <w:sz w:val="24"/>
          <w:szCs w:val="24"/>
        </w:rPr>
        <w:t>Ushtrimi i mbik</w:t>
      </w:r>
      <w:r w:rsidR="00DD2B93">
        <w:rPr>
          <w:rFonts w:ascii="Times New Roman" w:hAnsi="Times New Roman"/>
          <w:b w:val="0"/>
          <w:i w:val="0"/>
          <w:sz w:val="24"/>
          <w:szCs w:val="24"/>
        </w:rPr>
        <w:t>ë</w:t>
      </w:r>
      <w:r w:rsidRPr="00391C10">
        <w:rPr>
          <w:rFonts w:ascii="Times New Roman" w:hAnsi="Times New Roman"/>
          <w:b w:val="0"/>
          <w:i w:val="0"/>
          <w:sz w:val="24"/>
          <w:szCs w:val="24"/>
        </w:rPr>
        <w:t>qyrjes</w:t>
      </w:r>
    </w:p>
    <w:p w14:paraId="77FD3A12" w14:textId="77777777" w:rsidR="00493E51" w:rsidRPr="00391C10" w:rsidRDefault="00493E51" w:rsidP="00493E51">
      <w:pPr>
        <w:pStyle w:val="P68B1DB1-Normal3"/>
        <w:shd w:val="clear" w:color="auto" w:fill="FFFFFF"/>
        <w:spacing w:after="0" w:line="240" w:lineRule="auto"/>
        <w:jc w:val="center"/>
        <w:textAlignment w:val="baseline"/>
        <w:rPr>
          <w:rFonts w:ascii="Times New Roman" w:hAnsi="Times New Roman"/>
          <w:b w:val="0"/>
          <w:i w:val="0"/>
          <w:sz w:val="24"/>
          <w:szCs w:val="24"/>
        </w:rPr>
      </w:pPr>
    </w:p>
    <w:p w14:paraId="48A9B502" w14:textId="77777777" w:rsidR="00493E51" w:rsidRPr="00391C10" w:rsidRDefault="00493E51" w:rsidP="005B379A">
      <w:pPr>
        <w:pStyle w:val="P68B1DB1-Normal1"/>
        <w:numPr>
          <w:ilvl w:val="0"/>
          <w:numId w:val="143"/>
        </w:numPr>
        <w:shd w:val="clear" w:color="auto" w:fill="FFFFFF"/>
        <w:spacing w:after="225" w:line="240" w:lineRule="auto"/>
        <w:ind w:left="360"/>
        <w:textAlignment w:val="baseline"/>
        <w:rPr>
          <w:rFonts w:ascii="Times New Roman" w:hAnsi="Times New Roman"/>
          <w:szCs w:val="24"/>
        </w:rPr>
      </w:pPr>
      <w:r w:rsidRPr="00391C10">
        <w:rPr>
          <w:rFonts w:ascii="Times New Roman" w:hAnsi="Times New Roman"/>
          <w:szCs w:val="24"/>
        </w:rPr>
        <w:t xml:space="preserve">Autoriteti e ushtron mbikëqyrjen e përcaktuar në nenin </w:t>
      </w:r>
      <w:r w:rsidR="005915D6">
        <w:rPr>
          <w:rFonts w:ascii="Times New Roman" w:hAnsi="Times New Roman"/>
          <w:szCs w:val="24"/>
        </w:rPr>
        <w:t>148</w:t>
      </w:r>
      <w:r w:rsidRPr="00391C10">
        <w:rPr>
          <w:rFonts w:ascii="Times New Roman" w:hAnsi="Times New Roman"/>
          <w:szCs w:val="24"/>
        </w:rPr>
        <w:t xml:space="preserve"> nëpërmjet:</w:t>
      </w:r>
    </w:p>
    <w:p w14:paraId="3191D9EE" w14:textId="77777777" w:rsidR="00493E51" w:rsidRPr="00391C10" w:rsidRDefault="00493E51" w:rsidP="005B379A">
      <w:pPr>
        <w:pStyle w:val="P68B1DB1-Normal1"/>
        <w:numPr>
          <w:ilvl w:val="0"/>
          <w:numId w:val="144"/>
        </w:numPr>
        <w:shd w:val="clear" w:color="auto" w:fill="FFFFFF"/>
        <w:spacing w:after="225" w:line="240" w:lineRule="auto"/>
        <w:jc w:val="both"/>
        <w:textAlignment w:val="baseline"/>
        <w:rPr>
          <w:rFonts w:ascii="Times New Roman" w:hAnsi="Times New Roman"/>
          <w:szCs w:val="24"/>
        </w:rPr>
      </w:pPr>
      <w:r w:rsidRPr="00391C10">
        <w:rPr>
          <w:rFonts w:ascii="Times New Roman" w:hAnsi="Times New Roman"/>
          <w:szCs w:val="24"/>
        </w:rPr>
        <w:lastRenderedPageBreak/>
        <w:t xml:space="preserve">monitorimit të veprimtarive, mbledhjes dhe verifikimit të raporteve dhe njoftimeve të depozituara nga shoqëritë administruese të fondeve, depozitarët, dhe personave të tjerë, të cilët, sipas legjislacionit në fuqi, kanë detyrimin për të raportuar në </w:t>
      </w:r>
      <w:r w:rsidR="008112B8">
        <w:rPr>
          <w:rFonts w:ascii="Times New Roman" w:hAnsi="Times New Roman"/>
          <w:szCs w:val="24"/>
        </w:rPr>
        <w:t>A</w:t>
      </w:r>
      <w:r w:rsidRPr="00391C10">
        <w:rPr>
          <w:rFonts w:ascii="Times New Roman" w:hAnsi="Times New Roman"/>
          <w:szCs w:val="24"/>
        </w:rPr>
        <w:t xml:space="preserve">utoritet ose për ta njoftuar atë për çdo fakt ose rrethanë të veçantë; </w:t>
      </w:r>
    </w:p>
    <w:p w14:paraId="43624EE3" w14:textId="417B0C7D" w:rsidR="00493E51" w:rsidRPr="00391C10" w:rsidRDefault="00493E51" w:rsidP="005B379A">
      <w:pPr>
        <w:pStyle w:val="P68B1DB1-Normal1"/>
        <w:numPr>
          <w:ilvl w:val="0"/>
          <w:numId w:val="144"/>
        </w:numPr>
        <w:shd w:val="clear" w:color="auto" w:fill="FFFFFF"/>
        <w:spacing w:after="225" w:line="240" w:lineRule="auto"/>
        <w:jc w:val="both"/>
        <w:textAlignment w:val="baseline"/>
        <w:rPr>
          <w:rFonts w:ascii="Times New Roman" w:hAnsi="Times New Roman"/>
          <w:szCs w:val="24"/>
        </w:rPr>
      </w:pPr>
      <w:r w:rsidRPr="00391C10">
        <w:rPr>
          <w:rFonts w:ascii="Times New Roman" w:hAnsi="Times New Roman"/>
          <w:szCs w:val="24"/>
        </w:rPr>
        <w:t>kryerjes së inspektimeve në vend të çdo fondi t</w:t>
      </w:r>
      <w:r w:rsidR="00DD2B93">
        <w:rPr>
          <w:rFonts w:ascii="Times New Roman" w:hAnsi="Times New Roman"/>
          <w:szCs w:val="24"/>
        </w:rPr>
        <w:t>ë</w:t>
      </w:r>
      <w:r w:rsidRPr="00391C10">
        <w:rPr>
          <w:rFonts w:ascii="Times New Roman" w:hAnsi="Times New Roman"/>
          <w:szCs w:val="24"/>
        </w:rPr>
        <w:t xml:space="preserve"> pensionit privat, shoqërive administruese të fondit të pensionit, depozitarit të fondit të pensionit ose agjentëve të </w:t>
      </w:r>
      <w:r w:rsidR="004D0313">
        <w:rPr>
          <w:rFonts w:ascii="Times New Roman" w:hAnsi="Times New Roman"/>
          <w:szCs w:val="24"/>
        </w:rPr>
        <w:t>fondit t</w:t>
      </w:r>
      <w:r w:rsidR="00665515">
        <w:rPr>
          <w:rFonts w:ascii="Times New Roman" w:hAnsi="Times New Roman"/>
          <w:szCs w:val="24"/>
        </w:rPr>
        <w:t>ë</w:t>
      </w:r>
      <w:r w:rsidR="004D0313">
        <w:rPr>
          <w:rFonts w:ascii="Times New Roman" w:hAnsi="Times New Roman"/>
          <w:szCs w:val="24"/>
        </w:rPr>
        <w:t xml:space="preserve"> pensionit</w:t>
      </w:r>
      <w:r w:rsidRPr="00391C10">
        <w:rPr>
          <w:rFonts w:ascii="Times New Roman" w:hAnsi="Times New Roman"/>
          <w:szCs w:val="24"/>
        </w:rPr>
        <w:t xml:space="preserve">, me qëllim që të konstatohet nëse veprimtaria e </w:t>
      </w:r>
      <w:r w:rsidR="004D0313">
        <w:rPr>
          <w:rFonts w:ascii="Times New Roman" w:hAnsi="Times New Roman"/>
          <w:szCs w:val="24"/>
        </w:rPr>
        <w:t>subjektit</w:t>
      </w:r>
      <w:r w:rsidR="004D0313" w:rsidRPr="00391C10">
        <w:rPr>
          <w:rFonts w:ascii="Times New Roman" w:hAnsi="Times New Roman"/>
          <w:szCs w:val="24"/>
        </w:rPr>
        <w:t xml:space="preserve"> </w:t>
      </w:r>
      <w:r w:rsidRPr="00391C10">
        <w:rPr>
          <w:rFonts w:ascii="Times New Roman" w:hAnsi="Times New Roman"/>
          <w:szCs w:val="24"/>
        </w:rPr>
        <w:t>të licencuar është në përputhje me dispozitat e këtij ligji, rregulloret, kërkesat sipas licencës së tij, prospektin e fondit</w:t>
      </w:r>
      <w:r w:rsidR="003A6F35">
        <w:rPr>
          <w:rFonts w:ascii="Times New Roman" w:hAnsi="Times New Roman"/>
          <w:szCs w:val="24"/>
        </w:rPr>
        <w:t>, si</w:t>
      </w:r>
      <w:r w:rsidRPr="00391C10">
        <w:rPr>
          <w:rFonts w:ascii="Times New Roman" w:hAnsi="Times New Roman"/>
          <w:szCs w:val="24"/>
        </w:rPr>
        <w:t xml:space="preserve">dhe </w:t>
      </w:r>
      <w:r w:rsidR="00BC2564">
        <w:rPr>
          <w:rFonts w:ascii="Times New Roman" w:hAnsi="Times New Roman"/>
          <w:szCs w:val="24"/>
        </w:rPr>
        <w:t>ç</w:t>
      </w:r>
      <w:r w:rsidR="00BC2564" w:rsidRPr="00391C10">
        <w:rPr>
          <w:rFonts w:ascii="Times New Roman" w:hAnsi="Times New Roman"/>
          <w:szCs w:val="24"/>
        </w:rPr>
        <w:t xml:space="preserve">do </w:t>
      </w:r>
      <w:r w:rsidRPr="00391C10">
        <w:rPr>
          <w:rFonts w:ascii="Times New Roman" w:hAnsi="Times New Roman"/>
          <w:szCs w:val="24"/>
        </w:rPr>
        <w:t>dokument tjet</w:t>
      </w:r>
      <w:r w:rsidR="00DD2B93">
        <w:rPr>
          <w:rFonts w:ascii="Times New Roman" w:hAnsi="Times New Roman"/>
          <w:szCs w:val="24"/>
        </w:rPr>
        <w:t>ë</w:t>
      </w:r>
      <w:r w:rsidRPr="00391C10">
        <w:rPr>
          <w:rFonts w:ascii="Times New Roman" w:hAnsi="Times New Roman"/>
          <w:szCs w:val="24"/>
        </w:rPr>
        <w:t>r q</w:t>
      </w:r>
      <w:r w:rsidR="00DD2B93">
        <w:rPr>
          <w:rFonts w:ascii="Times New Roman" w:hAnsi="Times New Roman"/>
          <w:szCs w:val="24"/>
        </w:rPr>
        <w:t>ë</w:t>
      </w:r>
      <w:r w:rsidRPr="00391C10">
        <w:rPr>
          <w:rFonts w:ascii="Times New Roman" w:hAnsi="Times New Roman"/>
          <w:szCs w:val="24"/>
        </w:rPr>
        <w:t xml:space="preserve"> rregullon veprimtarin</w:t>
      </w:r>
      <w:r w:rsidR="00DD2B93">
        <w:rPr>
          <w:rFonts w:ascii="Times New Roman" w:hAnsi="Times New Roman"/>
          <w:szCs w:val="24"/>
        </w:rPr>
        <w:t>ë</w:t>
      </w:r>
      <w:r w:rsidRPr="00391C10">
        <w:rPr>
          <w:rFonts w:ascii="Times New Roman" w:hAnsi="Times New Roman"/>
          <w:szCs w:val="24"/>
        </w:rPr>
        <w:t xml:space="preserve"> e tij; </w:t>
      </w:r>
    </w:p>
    <w:p w14:paraId="2D79229F" w14:textId="289ADF58" w:rsidR="00493E51" w:rsidRPr="00391C10" w:rsidRDefault="00493E51" w:rsidP="005B379A">
      <w:pPr>
        <w:pStyle w:val="P68B1DB1-Normal1"/>
        <w:numPr>
          <w:ilvl w:val="0"/>
          <w:numId w:val="144"/>
        </w:numPr>
        <w:shd w:val="clear" w:color="auto" w:fill="FFFFFF"/>
        <w:spacing w:after="225" w:line="240" w:lineRule="auto"/>
        <w:jc w:val="both"/>
        <w:textAlignment w:val="baseline"/>
        <w:rPr>
          <w:rFonts w:ascii="Times New Roman" w:hAnsi="Times New Roman"/>
          <w:szCs w:val="24"/>
        </w:rPr>
      </w:pPr>
      <w:r w:rsidRPr="00391C10">
        <w:rPr>
          <w:rFonts w:ascii="Times New Roman" w:hAnsi="Times New Roman"/>
          <w:szCs w:val="24"/>
        </w:rPr>
        <w:t xml:space="preserve">kryerjes së hetimeve administrative për çdo veprimtari të </w:t>
      </w:r>
      <w:r w:rsidR="004D0313">
        <w:rPr>
          <w:rFonts w:ascii="Times New Roman" w:hAnsi="Times New Roman"/>
          <w:szCs w:val="24"/>
        </w:rPr>
        <w:t>subjektit</w:t>
      </w:r>
      <w:r w:rsidR="004D0313" w:rsidRPr="00391C10">
        <w:rPr>
          <w:rFonts w:ascii="Times New Roman" w:hAnsi="Times New Roman"/>
          <w:szCs w:val="24"/>
        </w:rPr>
        <w:t xml:space="preserve"> </w:t>
      </w:r>
      <w:r w:rsidRPr="00391C10">
        <w:rPr>
          <w:rFonts w:ascii="Times New Roman" w:hAnsi="Times New Roman"/>
          <w:szCs w:val="24"/>
        </w:rPr>
        <w:t xml:space="preserve">të licencuar në zbatim të këtij ligji, në mënyrë që të konstatohet nëse ushtron veprimtari </w:t>
      </w:r>
      <w:r w:rsidR="006727C2">
        <w:rPr>
          <w:rFonts w:ascii="Times New Roman" w:hAnsi="Times New Roman"/>
          <w:szCs w:val="24"/>
        </w:rPr>
        <w:t xml:space="preserve">sipas </w:t>
      </w:r>
      <w:r w:rsidRPr="00391C10">
        <w:rPr>
          <w:rFonts w:ascii="Times New Roman" w:hAnsi="Times New Roman"/>
          <w:szCs w:val="24"/>
        </w:rPr>
        <w:t xml:space="preserve">këtij ligji; </w:t>
      </w:r>
    </w:p>
    <w:p w14:paraId="1B320488" w14:textId="5C309DFE" w:rsidR="00493E51" w:rsidRPr="00391C10" w:rsidRDefault="00493E51" w:rsidP="005B379A">
      <w:pPr>
        <w:pStyle w:val="P68B1DB1-Normal1"/>
        <w:numPr>
          <w:ilvl w:val="0"/>
          <w:numId w:val="144"/>
        </w:numPr>
        <w:shd w:val="clear" w:color="auto" w:fill="FFFFFF"/>
        <w:spacing w:after="225" w:line="240" w:lineRule="auto"/>
        <w:jc w:val="both"/>
        <w:textAlignment w:val="baseline"/>
        <w:rPr>
          <w:rFonts w:ascii="Times New Roman" w:hAnsi="Times New Roman"/>
          <w:szCs w:val="24"/>
        </w:rPr>
      </w:pPr>
      <w:r w:rsidRPr="00391C10">
        <w:rPr>
          <w:rFonts w:ascii="Times New Roman" w:hAnsi="Times New Roman"/>
          <w:szCs w:val="24"/>
        </w:rPr>
        <w:t xml:space="preserve">vendosjes së masave mbikëqyrëse </w:t>
      </w:r>
      <w:r w:rsidR="00552106">
        <w:rPr>
          <w:rFonts w:ascii="Times New Roman" w:hAnsi="Times New Roman"/>
          <w:szCs w:val="24"/>
        </w:rPr>
        <w:t>sipas k</w:t>
      </w:r>
      <w:r w:rsidR="00010896">
        <w:rPr>
          <w:rFonts w:ascii="Times New Roman" w:hAnsi="Times New Roman"/>
          <w:szCs w:val="24"/>
        </w:rPr>
        <w:t>ë</w:t>
      </w:r>
      <w:r w:rsidR="00552106">
        <w:rPr>
          <w:rFonts w:ascii="Times New Roman" w:hAnsi="Times New Roman"/>
          <w:szCs w:val="24"/>
        </w:rPr>
        <w:t>tij ligji</w:t>
      </w:r>
      <w:r w:rsidRPr="00391C10">
        <w:rPr>
          <w:rFonts w:ascii="Times New Roman" w:hAnsi="Times New Roman"/>
          <w:szCs w:val="24"/>
        </w:rPr>
        <w:t xml:space="preserve"> ligj; </w:t>
      </w:r>
    </w:p>
    <w:p w14:paraId="68E495EB" w14:textId="78E68BD9" w:rsidR="00493E51" w:rsidRPr="00391C10" w:rsidRDefault="00493E51" w:rsidP="005B379A">
      <w:pPr>
        <w:pStyle w:val="P68B1DB1-Normal1"/>
        <w:numPr>
          <w:ilvl w:val="0"/>
          <w:numId w:val="144"/>
        </w:numPr>
        <w:shd w:val="clear" w:color="auto" w:fill="FFFFFF"/>
        <w:spacing w:after="225" w:line="240" w:lineRule="auto"/>
        <w:jc w:val="both"/>
        <w:textAlignment w:val="baseline"/>
        <w:rPr>
          <w:rFonts w:ascii="Times New Roman" w:hAnsi="Times New Roman"/>
          <w:szCs w:val="24"/>
        </w:rPr>
      </w:pPr>
      <w:r w:rsidRPr="00391C10">
        <w:rPr>
          <w:rFonts w:ascii="Times New Roman" w:hAnsi="Times New Roman"/>
          <w:szCs w:val="24"/>
        </w:rPr>
        <w:t xml:space="preserve">garantimit që informacioni, </w:t>
      </w:r>
      <w:r w:rsidR="00437EBC">
        <w:rPr>
          <w:rFonts w:ascii="Times New Roman" w:hAnsi="Times New Roman"/>
          <w:szCs w:val="24"/>
        </w:rPr>
        <w:t>sipas k</w:t>
      </w:r>
      <w:r w:rsidR="00010896">
        <w:rPr>
          <w:rFonts w:ascii="Times New Roman" w:hAnsi="Times New Roman"/>
          <w:szCs w:val="24"/>
        </w:rPr>
        <w:t>ë</w:t>
      </w:r>
      <w:r w:rsidR="00437EBC">
        <w:rPr>
          <w:rFonts w:ascii="Times New Roman" w:hAnsi="Times New Roman"/>
          <w:szCs w:val="24"/>
        </w:rPr>
        <w:t>tij</w:t>
      </w:r>
      <w:r w:rsidRPr="00391C10">
        <w:rPr>
          <w:rFonts w:ascii="Times New Roman" w:hAnsi="Times New Roman"/>
          <w:szCs w:val="24"/>
        </w:rPr>
        <w:t xml:space="preserve"> ligj, </w:t>
      </w:r>
      <w:r w:rsidR="00437EBC" w:rsidRPr="00391C10">
        <w:rPr>
          <w:rFonts w:ascii="Times New Roman" w:hAnsi="Times New Roman"/>
          <w:szCs w:val="24"/>
        </w:rPr>
        <w:t>rregullore</w:t>
      </w:r>
      <w:r w:rsidR="00437EBC">
        <w:rPr>
          <w:rFonts w:ascii="Times New Roman" w:hAnsi="Times New Roman"/>
          <w:szCs w:val="24"/>
        </w:rPr>
        <w:t>ve</w:t>
      </w:r>
      <w:r w:rsidR="00437EBC" w:rsidRPr="00391C10">
        <w:rPr>
          <w:rFonts w:ascii="Times New Roman" w:hAnsi="Times New Roman"/>
          <w:szCs w:val="24"/>
        </w:rPr>
        <w:t xml:space="preserve"> </w:t>
      </w:r>
      <w:r w:rsidR="00437EBC">
        <w:rPr>
          <w:rFonts w:ascii="Times New Roman" w:hAnsi="Times New Roman"/>
          <w:szCs w:val="24"/>
        </w:rPr>
        <w:t>t</w:t>
      </w:r>
      <w:r w:rsidR="00010896">
        <w:rPr>
          <w:rFonts w:ascii="Times New Roman" w:hAnsi="Times New Roman"/>
          <w:szCs w:val="24"/>
        </w:rPr>
        <w:t>ë</w:t>
      </w:r>
      <w:r w:rsidR="00437EBC">
        <w:rPr>
          <w:rFonts w:ascii="Times New Roman" w:hAnsi="Times New Roman"/>
          <w:szCs w:val="24"/>
        </w:rPr>
        <w:t xml:space="preserve"> </w:t>
      </w:r>
      <w:r w:rsidRPr="00391C10">
        <w:rPr>
          <w:rFonts w:ascii="Times New Roman" w:hAnsi="Times New Roman"/>
          <w:szCs w:val="24"/>
        </w:rPr>
        <w:t xml:space="preserve">miratuara në zbatim të </w:t>
      </w:r>
      <w:r w:rsidR="004D0313">
        <w:rPr>
          <w:rFonts w:ascii="Times New Roman" w:hAnsi="Times New Roman"/>
          <w:szCs w:val="24"/>
        </w:rPr>
        <w:t>tij</w:t>
      </w:r>
      <w:r w:rsidRPr="00391C10">
        <w:rPr>
          <w:rFonts w:ascii="Times New Roman" w:hAnsi="Times New Roman"/>
          <w:szCs w:val="24"/>
        </w:rPr>
        <w:t xml:space="preserve"> të </w:t>
      </w:r>
      <w:r w:rsidR="00437EBC" w:rsidRPr="00391C10">
        <w:rPr>
          <w:rFonts w:ascii="Times New Roman" w:hAnsi="Times New Roman"/>
          <w:szCs w:val="24"/>
        </w:rPr>
        <w:t>je</w:t>
      </w:r>
      <w:r w:rsidR="00437EBC">
        <w:rPr>
          <w:rFonts w:ascii="Times New Roman" w:hAnsi="Times New Roman"/>
          <w:szCs w:val="24"/>
        </w:rPr>
        <w:t>t</w:t>
      </w:r>
      <w:r w:rsidR="00437EBC" w:rsidRPr="00391C10">
        <w:rPr>
          <w:rFonts w:ascii="Times New Roman" w:hAnsi="Times New Roman"/>
          <w:szCs w:val="24"/>
        </w:rPr>
        <w:t xml:space="preserve">ë </w:t>
      </w:r>
      <w:r w:rsidR="00437EBC">
        <w:rPr>
          <w:rFonts w:ascii="Times New Roman" w:hAnsi="Times New Roman"/>
          <w:szCs w:val="24"/>
        </w:rPr>
        <w:t>i</w:t>
      </w:r>
      <w:r w:rsidR="00437EBC" w:rsidRPr="00391C10">
        <w:rPr>
          <w:rFonts w:ascii="Times New Roman" w:hAnsi="Times New Roman"/>
          <w:szCs w:val="24"/>
        </w:rPr>
        <w:t xml:space="preserve"> </w:t>
      </w:r>
      <w:r w:rsidRPr="00391C10">
        <w:rPr>
          <w:rFonts w:ascii="Times New Roman" w:hAnsi="Times New Roman"/>
          <w:szCs w:val="24"/>
        </w:rPr>
        <w:t xml:space="preserve">plota, </w:t>
      </w:r>
      <w:r w:rsidR="00437EBC">
        <w:rPr>
          <w:rFonts w:ascii="Times New Roman" w:hAnsi="Times New Roman"/>
          <w:szCs w:val="24"/>
        </w:rPr>
        <w:t>i</w:t>
      </w:r>
      <w:r w:rsidR="00437EBC" w:rsidRPr="00391C10">
        <w:rPr>
          <w:rFonts w:ascii="Times New Roman" w:hAnsi="Times New Roman"/>
          <w:szCs w:val="24"/>
        </w:rPr>
        <w:t xml:space="preserve"> </w:t>
      </w:r>
      <w:r w:rsidRPr="00391C10">
        <w:rPr>
          <w:rFonts w:ascii="Times New Roman" w:hAnsi="Times New Roman"/>
          <w:szCs w:val="24"/>
        </w:rPr>
        <w:t xml:space="preserve">qarta dhe lehtësisht </w:t>
      </w:r>
      <w:r w:rsidR="00437EBC">
        <w:rPr>
          <w:rFonts w:ascii="Times New Roman" w:hAnsi="Times New Roman"/>
          <w:szCs w:val="24"/>
        </w:rPr>
        <w:t>i</w:t>
      </w:r>
      <w:r w:rsidR="00437EBC" w:rsidRPr="00391C10">
        <w:rPr>
          <w:rFonts w:ascii="Times New Roman" w:hAnsi="Times New Roman"/>
          <w:szCs w:val="24"/>
        </w:rPr>
        <w:t xml:space="preserve"> </w:t>
      </w:r>
      <w:r w:rsidRPr="00391C10">
        <w:rPr>
          <w:rFonts w:ascii="Times New Roman" w:hAnsi="Times New Roman"/>
          <w:szCs w:val="24"/>
        </w:rPr>
        <w:t xml:space="preserve">aksesueshme edhe nëpërmjet mjeteve elektronike, të paktën në një gjuhë ndërkombëtare, si dhe të përditësohen në mënyrë të vazhdueshme.  </w:t>
      </w:r>
    </w:p>
    <w:p w14:paraId="24584146" w14:textId="771E4FFF" w:rsidR="00493E51" w:rsidRPr="00391C10" w:rsidRDefault="00493E51" w:rsidP="005B379A">
      <w:pPr>
        <w:pStyle w:val="P68B1DB1-Normal2"/>
        <w:numPr>
          <w:ilvl w:val="0"/>
          <w:numId w:val="143"/>
        </w:numPr>
        <w:shd w:val="clear" w:color="auto" w:fill="FFFFFF"/>
        <w:spacing w:after="48" w:line="240" w:lineRule="auto"/>
        <w:ind w:left="360"/>
        <w:jc w:val="both"/>
        <w:textAlignment w:val="baseline"/>
        <w:rPr>
          <w:rFonts w:ascii="Times New Roman" w:hAnsi="Times New Roman"/>
          <w:i/>
          <w:szCs w:val="24"/>
        </w:rPr>
      </w:pPr>
      <w:r w:rsidRPr="00391C10">
        <w:rPr>
          <w:rFonts w:ascii="Times New Roman" w:hAnsi="Times New Roman"/>
          <w:szCs w:val="24"/>
        </w:rPr>
        <w:t xml:space="preserve">Autoriteti ushtron funksionet e tij mbikëqyrëse, bazuar në </w:t>
      </w:r>
      <w:r w:rsidR="004E34DB">
        <w:rPr>
          <w:rFonts w:ascii="Times New Roman" w:hAnsi="Times New Roman"/>
          <w:szCs w:val="24"/>
        </w:rPr>
        <w:t>k</w:t>
      </w:r>
      <w:r w:rsidR="00010896">
        <w:rPr>
          <w:rFonts w:ascii="Times New Roman" w:hAnsi="Times New Roman"/>
          <w:szCs w:val="24"/>
        </w:rPr>
        <w:t>ë</w:t>
      </w:r>
      <w:r w:rsidR="004E34DB">
        <w:rPr>
          <w:rFonts w:ascii="Times New Roman" w:hAnsi="Times New Roman"/>
          <w:szCs w:val="24"/>
        </w:rPr>
        <w:t>t</w:t>
      </w:r>
      <w:r w:rsidR="00010896">
        <w:rPr>
          <w:rFonts w:ascii="Times New Roman" w:hAnsi="Times New Roman"/>
          <w:szCs w:val="24"/>
        </w:rPr>
        <w:t>ë</w:t>
      </w:r>
      <w:r w:rsidR="004E34DB">
        <w:rPr>
          <w:rFonts w:ascii="Times New Roman" w:hAnsi="Times New Roman"/>
          <w:szCs w:val="24"/>
        </w:rPr>
        <w:t xml:space="preserve"> ligj</w:t>
      </w:r>
      <w:r w:rsidRPr="00391C10">
        <w:rPr>
          <w:rFonts w:ascii="Times New Roman" w:hAnsi="Times New Roman"/>
          <w:szCs w:val="24"/>
        </w:rPr>
        <w:t xml:space="preserve"> dhe metodologjinë me bazë </w:t>
      </w:r>
      <w:r w:rsidR="0010519C">
        <w:rPr>
          <w:rFonts w:ascii="Times New Roman" w:hAnsi="Times New Roman"/>
          <w:szCs w:val="24"/>
        </w:rPr>
        <w:t>rreziku</w:t>
      </w:r>
      <w:r w:rsidRPr="00391C10">
        <w:rPr>
          <w:rFonts w:ascii="Times New Roman" w:hAnsi="Times New Roman"/>
          <w:szCs w:val="24"/>
        </w:rPr>
        <w:t>.</w:t>
      </w:r>
    </w:p>
    <w:p w14:paraId="68CCD94B" w14:textId="77777777" w:rsidR="00493E51" w:rsidRPr="00391C10" w:rsidRDefault="00493E51" w:rsidP="005B379A">
      <w:pPr>
        <w:pStyle w:val="P68B1DB1-Normal2"/>
        <w:numPr>
          <w:ilvl w:val="0"/>
          <w:numId w:val="143"/>
        </w:numPr>
        <w:shd w:val="clear" w:color="auto" w:fill="FFFFFF"/>
        <w:spacing w:after="48" w:line="240" w:lineRule="auto"/>
        <w:ind w:left="360"/>
        <w:jc w:val="both"/>
        <w:textAlignment w:val="baseline"/>
        <w:rPr>
          <w:rFonts w:ascii="Times New Roman" w:hAnsi="Times New Roman"/>
          <w:i/>
          <w:szCs w:val="24"/>
        </w:rPr>
      </w:pPr>
      <w:r w:rsidRPr="00391C10">
        <w:rPr>
          <w:rFonts w:ascii="Times New Roman" w:hAnsi="Times New Roman"/>
          <w:szCs w:val="24"/>
        </w:rPr>
        <w:t>Autoriteti merr parasysh llojin, fushën dhe kompleksitetin e veprimtaris</w:t>
      </w:r>
      <w:r w:rsidR="00DD2B93">
        <w:rPr>
          <w:rFonts w:ascii="Times New Roman" w:hAnsi="Times New Roman"/>
          <w:szCs w:val="24"/>
        </w:rPr>
        <w:t>ë</w:t>
      </w:r>
      <w:r w:rsidRPr="00391C10">
        <w:rPr>
          <w:rFonts w:ascii="Times New Roman" w:hAnsi="Times New Roman"/>
          <w:szCs w:val="24"/>
        </w:rPr>
        <w:t xml:space="preserve"> së subjektit të mbikëqyrur kur verifikon dhe vlerëson stabilitetin, pozicionin financiar dhe rreziqet ndaj të cilave subjekti i mbikëqyrur është i ekspozuar ose mund të ekspozohet. </w:t>
      </w:r>
    </w:p>
    <w:p w14:paraId="15B8FB4C" w14:textId="77777777" w:rsidR="00493E51" w:rsidRPr="00391C10" w:rsidRDefault="00493E51" w:rsidP="005B379A">
      <w:pPr>
        <w:pStyle w:val="P68B1DB1-Normal2"/>
        <w:numPr>
          <w:ilvl w:val="0"/>
          <w:numId w:val="143"/>
        </w:numPr>
        <w:shd w:val="clear" w:color="auto" w:fill="FFFFFF"/>
        <w:spacing w:after="48" w:line="240" w:lineRule="auto"/>
        <w:ind w:left="360"/>
        <w:jc w:val="both"/>
        <w:textAlignment w:val="baseline"/>
        <w:rPr>
          <w:rFonts w:ascii="Times New Roman" w:hAnsi="Times New Roman"/>
          <w:i/>
          <w:szCs w:val="24"/>
        </w:rPr>
      </w:pPr>
      <w:r w:rsidRPr="00391C10">
        <w:rPr>
          <w:rFonts w:ascii="Times New Roman" w:hAnsi="Times New Roman"/>
          <w:szCs w:val="24"/>
        </w:rPr>
        <w:t>Në përcaktimin e shpeshtësisë dhe metod</w:t>
      </w:r>
      <w:r w:rsidR="00DD2B93">
        <w:rPr>
          <w:rFonts w:ascii="Times New Roman" w:hAnsi="Times New Roman"/>
          <w:szCs w:val="24"/>
        </w:rPr>
        <w:t>ë</w:t>
      </w:r>
      <w:r w:rsidRPr="00391C10">
        <w:rPr>
          <w:rFonts w:ascii="Times New Roman" w:hAnsi="Times New Roman"/>
          <w:szCs w:val="24"/>
        </w:rPr>
        <w:t>s së mbikëqyrjes t</w:t>
      </w:r>
      <w:r w:rsidR="00DD2B93">
        <w:rPr>
          <w:rFonts w:ascii="Times New Roman" w:hAnsi="Times New Roman"/>
          <w:szCs w:val="24"/>
        </w:rPr>
        <w:t>ë</w:t>
      </w:r>
      <w:r w:rsidRPr="00391C10">
        <w:rPr>
          <w:rFonts w:ascii="Times New Roman" w:hAnsi="Times New Roman"/>
          <w:szCs w:val="24"/>
        </w:rPr>
        <w:t xml:space="preserve"> nj</w:t>
      </w:r>
      <w:r w:rsidR="00DD2B93">
        <w:rPr>
          <w:rFonts w:ascii="Times New Roman" w:hAnsi="Times New Roman"/>
          <w:szCs w:val="24"/>
        </w:rPr>
        <w:t>ë</w:t>
      </w:r>
      <w:r w:rsidRPr="00391C10">
        <w:rPr>
          <w:rFonts w:ascii="Times New Roman" w:hAnsi="Times New Roman"/>
          <w:szCs w:val="24"/>
        </w:rPr>
        <w:t xml:space="preserve"> subjekti</w:t>
      </w:r>
      <w:r w:rsidR="004D0313">
        <w:rPr>
          <w:rFonts w:ascii="Times New Roman" w:hAnsi="Times New Roman"/>
          <w:szCs w:val="24"/>
        </w:rPr>
        <w:t>,</w:t>
      </w:r>
      <w:r w:rsidRPr="00391C10">
        <w:rPr>
          <w:rFonts w:ascii="Times New Roman" w:hAnsi="Times New Roman"/>
          <w:szCs w:val="24"/>
        </w:rPr>
        <w:t xml:space="preserve"> </w:t>
      </w:r>
      <w:r w:rsidR="004D0313">
        <w:rPr>
          <w:rFonts w:ascii="Times New Roman" w:hAnsi="Times New Roman"/>
          <w:szCs w:val="24"/>
        </w:rPr>
        <w:t>A</w:t>
      </w:r>
      <w:r w:rsidRPr="00391C10">
        <w:rPr>
          <w:rFonts w:ascii="Times New Roman" w:hAnsi="Times New Roman"/>
          <w:szCs w:val="24"/>
        </w:rPr>
        <w:t>utoriteti merr n</w:t>
      </w:r>
      <w:r w:rsidR="00DD2B93">
        <w:rPr>
          <w:rFonts w:ascii="Times New Roman" w:hAnsi="Times New Roman"/>
          <w:szCs w:val="24"/>
        </w:rPr>
        <w:t>ë</w:t>
      </w:r>
      <w:r w:rsidRPr="00391C10">
        <w:rPr>
          <w:rFonts w:ascii="Times New Roman" w:hAnsi="Times New Roman"/>
          <w:szCs w:val="24"/>
        </w:rPr>
        <w:t xml:space="preserve"> konsiderat</w:t>
      </w:r>
      <w:r w:rsidR="00DD2B93">
        <w:rPr>
          <w:rFonts w:ascii="Times New Roman" w:hAnsi="Times New Roman"/>
          <w:szCs w:val="24"/>
        </w:rPr>
        <w:t>ë</w:t>
      </w:r>
      <w:r w:rsidRPr="00391C10">
        <w:rPr>
          <w:rFonts w:ascii="Times New Roman" w:hAnsi="Times New Roman"/>
          <w:szCs w:val="24"/>
        </w:rPr>
        <w:t xml:space="preserve"> madhësin</w:t>
      </w:r>
      <w:r w:rsidR="00DD2B93">
        <w:rPr>
          <w:rFonts w:ascii="Times New Roman" w:hAnsi="Times New Roman"/>
          <w:szCs w:val="24"/>
        </w:rPr>
        <w:t>ë</w:t>
      </w:r>
      <w:r w:rsidRPr="00391C10">
        <w:rPr>
          <w:rFonts w:ascii="Times New Roman" w:hAnsi="Times New Roman"/>
          <w:szCs w:val="24"/>
        </w:rPr>
        <w:t xml:space="preserve"> dhe ndikimin e subjektit, madhësin</w:t>
      </w:r>
      <w:r w:rsidR="00DD2B93">
        <w:rPr>
          <w:rFonts w:ascii="Times New Roman" w:hAnsi="Times New Roman"/>
          <w:szCs w:val="24"/>
        </w:rPr>
        <w:t>ë</w:t>
      </w:r>
      <w:r w:rsidRPr="00391C10">
        <w:rPr>
          <w:rFonts w:ascii="Times New Roman" w:hAnsi="Times New Roman"/>
          <w:szCs w:val="24"/>
        </w:rPr>
        <w:t xml:space="preserve"> dhe ndikimin fondeve që ai administron, si dhe kompleksitetin dhe tregues t</w:t>
      </w:r>
      <w:r w:rsidR="00DD2B93">
        <w:rPr>
          <w:rFonts w:ascii="Times New Roman" w:hAnsi="Times New Roman"/>
          <w:szCs w:val="24"/>
        </w:rPr>
        <w:t>ë</w:t>
      </w:r>
      <w:r w:rsidRPr="00391C10">
        <w:rPr>
          <w:rFonts w:ascii="Times New Roman" w:hAnsi="Times New Roman"/>
          <w:szCs w:val="24"/>
        </w:rPr>
        <w:t xml:space="preserve"> tjer</w:t>
      </w:r>
      <w:r w:rsidR="00DD2B93">
        <w:rPr>
          <w:rFonts w:ascii="Times New Roman" w:hAnsi="Times New Roman"/>
          <w:szCs w:val="24"/>
        </w:rPr>
        <w:t>ë</w:t>
      </w:r>
      <w:r w:rsidRPr="00391C10">
        <w:rPr>
          <w:rFonts w:ascii="Times New Roman" w:hAnsi="Times New Roman"/>
          <w:szCs w:val="24"/>
        </w:rPr>
        <w:t xml:space="preserve"> t</w:t>
      </w:r>
      <w:r w:rsidR="00DD2B93">
        <w:rPr>
          <w:rFonts w:ascii="Times New Roman" w:hAnsi="Times New Roman"/>
          <w:szCs w:val="24"/>
        </w:rPr>
        <w:t>ë</w:t>
      </w:r>
      <w:r w:rsidRPr="00391C10">
        <w:rPr>
          <w:rFonts w:ascii="Times New Roman" w:hAnsi="Times New Roman"/>
          <w:szCs w:val="24"/>
        </w:rPr>
        <w:t xml:space="preserve"> veprimtarisë.  </w:t>
      </w:r>
    </w:p>
    <w:p w14:paraId="748D5F68" w14:textId="77777777" w:rsidR="00493E51" w:rsidRPr="00391C10" w:rsidRDefault="00493E51" w:rsidP="005B379A">
      <w:pPr>
        <w:pStyle w:val="P68B1DB1-Normal2"/>
        <w:numPr>
          <w:ilvl w:val="0"/>
          <w:numId w:val="143"/>
        </w:numPr>
        <w:shd w:val="clear" w:color="auto" w:fill="FFFFFF"/>
        <w:spacing w:after="48" w:line="240" w:lineRule="auto"/>
        <w:ind w:left="360"/>
        <w:jc w:val="both"/>
        <w:textAlignment w:val="baseline"/>
        <w:rPr>
          <w:rFonts w:ascii="Times New Roman" w:hAnsi="Times New Roman"/>
          <w:i/>
          <w:szCs w:val="24"/>
        </w:rPr>
      </w:pPr>
      <w:r w:rsidRPr="00391C10">
        <w:rPr>
          <w:rFonts w:ascii="Times New Roman" w:hAnsi="Times New Roman"/>
          <w:szCs w:val="24"/>
        </w:rPr>
        <w:t xml:space="preserve">Autoriteti ushtron kontroll mbi zbatimin e legjislacionit për parandalimin e pastrimit të parave dhe financimit të terrorizmit nga ana e subjekteve të këtij ligji. </w:t>
      </w:r>
    </w:p>
    <w:p w14:paraId="6E921FF3" w14:textId="77777777" w:rsidR="00493E51" w:rsidRPr="00391C10" w:rsidRDefault="00493E51" w:rsidP="005B379A">
      <w:pPr>
        <w:pStyle w:val="P68B1DB1-Normal2"/>
        <w:numPr>
          <w:ilvl w:val="0"/>
          <w:numId w:val="143"/>
        </w:numPr>
        <w:shd w:val="clear" w:color="auto" w:fill="FFFFFF"/>
        <w:spacing w:after="48" w:line="240" w:lineRule="auto"/>
        <w:ind w:left="360"/>
        <w:jc w:val="both"/>
        <w:textAlignment w:val="baseline"/>
        <w:rPr>
          <w:rFonts w:ascii="Times New Roman" w:hAnsi="Times New Roman"/>
          <w:i/>
          <w:szCs w:val="24"/>
        </w:rPr>
      </w:pPr>
      <w:r w:rsidRPr="00391C10">
        <w:rPr>
          <w:rFonts w:ascii="Times New Roman" w:hAnsi="Times New Roman"/>
          <w:szCs w:val="24"/>
        </w:rPr>
        <w:t xml:space="preserve">Në rast se ekziston një dyshim i arsyeshëm se shkeljet lidhen me pastrimin e parave ose financimin e terrorizmit, </w:t>
      </w:r>
      <w:r w:rsidR="004D0313">
        <w:rPr>
          <w:rFonts w:ascii="Times New Roman" w:hAnsi="Times New Roman"/>
          <w:szCs w:val="24"/>
        </w:rPr>
        <w:t>A</w:t>
      </w:r>
      <w:r w:rsidRPr="00391C10">
        <w:rPr>
          <w:rFonts w:ascii="Times New Roman" w:hAnsi="Times New Roman"/>
          <w:szCs w:val="24"/>
        </w:rPr>
        <w:t>utoriteti i raporton autoritetit përgjegjës, në përputhje me legjislacionin në fuqi për parandalimin e pastrimit të parave dhe financimit të terrorizmit.</w:t>
      </w:r>
    </w:p>
    <w:p w14:paraId="76E0A130" w14:textId="77777777" w:rsidR="00493E51" w:rsidRPr="00391C10" w:rsidRDefault="00493E51" w:rsidP="00493E51">
      <w:pPr>
        <w:pStyle w:val="P68B1DB1-Normal3"/>
        <w:shd w:val="clear" w:color="auto" w:fill="FFFFFF"/>
        <w:spacing w:after="0" w:line="240" w:lineRule="auto"/>
        <w:jc w:val="center"/>
        <w:textAlignment w:val="baseline"/>
        <w:rPr>
          <w:rFonts w:ascii="Times New Roman" w:hAnsi="Times New Roman"/>
          <w:sz w:val="24"/>
          <w:szCs w:val="24"/>
        </w:rPr>
      </w:pPr>
    </w:p>
    <w:p w14:paraId="2294AEA4" w14:textId="77777777" w:rsidR="00111DC2" w:rsidRDefault="00111DC2" w:rsidP="00493E51">
      <w:pPr>
        <w:pStyle w:val="P68B1DB1-Normal1"/>
        <w:shd w:val="clear" w:color="auto" w:fill="FFFFFF"/>
        <w:spacing w:after="0" w:line="240" w:lineRule="auto"/>
        <w:jc w:val="center"/>
        <w:textAlignment w:val="baseline"/>
        <w:rPr>
          <w:rFonts w:ascii="Times New Roman" w:hAnsi="Times New Roman"/>
          <w:szCs w:val="24"/>
        </w:rPr>
      </w:pPr>
    </w:p>
    <w:p w14:paraId="3CFC9B53" w14:textId="77777777" w:rsidR="0010519C" w:rsidRDefault="0010519C" w:rsidP="00493E51">
      <w:pPr>
        <w:pStyle w:val="P68B1DB1-Normal1"/>
        <w:shd w:val="clear" w:color="auto" w:fill="FFFFFF"/>
        <w:spacing w:after="0" w:line="240" w:lineRule="auto"/>
        <w:jc w:val="center"/>
        <w:textAlignment w:val="baseline"/>
        <w:rPr>
          <w:rFonts w:ascii="Times New Roman" w:hAnsi="Times New Roman"/>
          <w:szCs w:val="24"/>
        </w:rPr>
      </w:pPr>
    </w:p>
    <w:p w14:paraId="41DF9F83" w14:textId="77777777" w:rsidR="00493E51" w:rsidRPr="000639C6" w:rsidRDefault="00493E51" w:rsidP="00493E51">
      <w:pPr>
        <w:pStyle w:val="P68B1DB1-Normal1"/>
        <w:shd w:val="clear" w:color="auto" w:fill="FFFFFF"/>
        <w:spacing w:after="0" w:line="240" w:lineRule="auto"/>
        <w:jc w:val="center"/>
        <w:textAlignment w:val="baseline"/>
        <w:rPr>
          <w:rFonts w:ascii="Times New Roman" w:hAnsi="Times New Roman"/>
          <w:color w:val="FF0000"/>
          <w:szCs w:val="24"/>
        </w:rPr>
      </w:pPr>
      <w:r w:rsidRPr="00391C10">
        <w:rPr>
          <w:rFonts w:ascii="Times New Roman" w:hAnsi="Times New Roman"/>
          <w:szCs w:val="24"/>
        </w:rPr>
        <w:t xml:space="preserve">Neni </w:t>
      </w:r>
      <w:r w:rsidR="000639C6">
        <w:rPr>
          <w:rFonts w:ascii="Times New Roman" w:hAnsi="Times New Roman"/>
          <w:szCs w:val="24"/>
        </w:rPr>
        <w:t xml:space="preserve">147 </w:t>
      </w:r>
    </w:p>
    <w:p w14:paraId="3AF72EB2" w14:textId="77777777" w:rsidR="00493E51" w:rsidRPr="00391C10" w:rsidRDefault="00493E51" w:rsidP="00493E51">
      <w:pPr>
        <w:pStyle w:val="P68B1DB1-Normal3"/>
        <w:shd w:val="clear" w:color="auto" w:fill="FFFFFF"/>
        <w:spacing w:after="0" w:line="240" w:lineRule="auto"/>
        <w:jc w:val="center"/>
        <w:textAlignment w:val="baseline"/>
        <w:rPr>
          <w:rFonts w:ascii="Times New Roman" w:hAnsi="Times New Roman"/>
          <w:b w:val="0"/>
          <w:i w:val="0"/>
          <w:sz w:val="24"/>
          <w:szCs w:val="24"/>
        </w:rPr>
      </w:pPr>
      <w:r w:rsidRPr="00391C10">
        <w:rPr>
          <w:rFonts w:ascii="Times New Roman" w:hAnsi="Times New Roman"/>
          <w:b w:val="0"/>
          <w:i w:val="0"/>
          <w:sz w:val="24"/>
          <w:szCs w:val="24"/>
        </w:rPr>
        <w:lastRenderedPageBreak/>
        <w:t>Subjektet e mbikëqyrjes</w:t>
      </w:r>
    </w:p>
    <w:p w14:paraId="37C72ECB" w14:textId="77777777" w:rsidR="00493E51" w:rsidRPr="00391C10" w:rsidRDefault="00493E51" w:rsidP="00493E51">
      <w:pPr>
        <w:pStyle w:val="P68B1DB1-Normal3"/>
        <w:shd w:val="clear" w:color="auto" w:fill="FFFFFF"/>
        <w:spacing w:after="0" w:line="240" w:lineRule="auto"/>
        <w:jc w:val="center"/>
        <w:textAlignment w:val="baseline"/>
        <w:rPr>
          <w:rFonts w:ascii="Times New Roman" w:hAnsi="Times New Roman"/>
          <w:sz w:val="24"/>
          <w:szCs w:val="24"/>
        </w:rPr>
      </w:pPr>
    </w:p>
    <w:p w14:paraId="6F5AEA33" w14:textId="77777777" w:rsidR="00493E51" w:rsidRPr="00391C10" w:rsidRDefault="00493E51" w:rsidP="001421F4">
      <w:pPr>
        <w:pStyle w:val="P68B1DB1-Normal4"/>
        <w:shd w:val="clear" w:color="auto" w:fill="FFFFFF"/>
        <w:spacing w:after="225" w:line="240" w:lineRule="auto"/>
        <w:ind w:left="360" w:hanging="360"/>
        <w:jc w:val="both"/>
        <w:textAlignment w:val="baseline"/>
        <w:rPr>
          <w:rFonts w:ascii="Times New Roman" w:hAnsi="Times New Roman"/>
          <w:b/>
          <w:i/>
          <w:szCs w:val="24"/>
        </w:rPr>
      </w:pPr>
      <w:r w:rsidRPr="00391C10">
        <w:rPr>
          <w:rFonts w:ascii="Times New Roman" w:hAnsi="Times New Roman"/>
          <w:szCs w:val="24"/>
        </w:rPr>
        <w:t>1. Autoriteti mbikëqyr subjektet e mëposhtme:</w:t>
      </w:r>
    </w:p>
    <w:p w14:paraId="0DD7992C" w14:textId="77777777" w:rsidR="00493E51" w:rsidRPr="00391C10" w:rsidRDefault="00493E51" w:rsidP="00493E51">
      <w:pPr>
        <w:pStyle w:val="P68B1DB1-Normal4"/>
        <w:shd w:val="clear" w:color="auto" w:fill="FFFFFF"/>
        <w:spacing w:after="0" w:line="240" w:lineRule="auto"/>
        <w:jc w:val="both"/>
        <w:textAlignment w:val="baseline"/>
        <w:rPr>
          <w:rFonts w:ascii="Times New Roman" w:hAnsi="Times New Roman"/>
          <w:b/>
          <w:i/>
          <w:szCs w:val="24"/>
        </w:rPr>
      </w:pPr>
      <w:r w:rsidRPr="00391C10">
        <w:rPr>
          <w:rFonts w:ascii="Times New Roman" w:hAnsi="Times New Roman"/>
          <w:szCs w:val="24"/>
        </w:rPr>
        <w:t>a) fondet e pensionit privat t</w:t>
      </w:r>
      <w:r w:rsidR="00DD2B93">
        <w:rPr>
          <w:rFonts w:ascii="Times New Roman" w:hAnsi="Times New Roman"/>
          <w:szCs w:val="24"/>
        </w:rPr>
        <w:t>ë</w:t>
      </w:r>
      <w:r w:rsidRPr="00391C10">
        <w:rPr>
          <w:rFonts w:ascii="Times New Roman" w:hAnsi="Times New Roman"/>
          <w:szCs w:val="24"/>
        </w:rPr>
        <w:t xml:space="preserve"> krijuara sipas k</w:t>
      </w:r>
      <w:r w:rsidR="00DD2B93">
        <w:rPr>
          <w:rFonts w:ascii="Times New Roman" w:hAnsi="Times New Roman"/>
          <w:szCs w:val="24"/>
        </w:rPr>
        <w:t>ë</w:t>
      </w:r>
      <w:r w:rsidRPr="00391C10">
        <w:rPr>
          <w:rFonts w:ascii="Times New Roman" w:hAnsi="Times New Roman"/>
          <w:szCs w:val="24"/>
        </w:rPr>
        <w:t>tij ligji;</w:t>
      </w:r>
    </w:p>
    <w:p w14:paraId="231BDD2A" w14:textId="77777777" w:rsidR="00493E51" w:rsidRPr="00391C10" w:rsidRDefault="00493E51" w:rsidP="00493E51">
      <w:pPr>
        <w:pStyle w:val="P68B1DB1-Normal4"/>
        <w:shd w:val="clear" w:color="auto" w:fill="FFFFFF"/>
        <w:spacing w:after="0" w:line="240" w:lineRule="auto"/>
        <w:jc w:val="both"/>
        <w:textAlignment w:val="baseline"/>
        <w:rPr>
          <w:rFonts w:ascii="Times New Roman" w:hAnsi="Times New Roman"/>
          <w:b/>
          <w:i/>
          <w:szCs w:val="24"/>
        </w:rPr>
      </w:pPr>
      <w:r w:rsidRPr="00391C10">
        <w:rPr>
          <w:rFonts w:ascii="Times New Roman" w:hAnsi="Times New Roman"/>
          <w:szCs w:val="24"/>
        </w:rPr>
        <w:t>b) shoqëritë administruese të fondeve t</w:t>
      </w:r>
      <w:r w:rsidR="00DD2B93">
        <w:rPr>
          <w:rFonts w:ascii="Times New Roman" w:hAnsi="Times New Roman"/>
          <w:szCs w:val="24"/>
        </w:rPr>
        <w:t>ë</w:t>
      </w:r>
      <w:r w:rsidRPr="00391C10">
        <w:rPr>
          <w:rFonts w:ascii="Times New Roman" w:hAnsi="Times New Roman"/>
          <w:szCs w:val="24"/>
        </w:rPr>
        <w:t xml:space="preserve"> pensionit privat;</w:t>
      </w:r>
    </w:p>
    <w:p w14:paraId="7F00663A" w14:textId="77777777" w:rsidR="00493E51" w:rsidRPr="00391C10" w:rsidRDefault="00493E51" w:rsidP="00493E51">
      <w:pPr>
        <w:pStyle w:val="P68B1DB1-Normal4"/>
        <w:shd w:val="clear" w:color="auto" w:fill="FFFFFF"/>
        <w:spacing w:after="0" w:line="240" w:lineRule="auto"/>
        <w:jc w:val="both"/>
        <w:textAlignment w:val="baseline"/>
        <w:rPr>
          <w:rFonts w:ascii="Times New Roman" w:hAnsi="Times New Roman"/>
          <w:b/>
          <w:i/>
          <w:szCs w:val="24"/>
        </w:rPr>
      </w:pPr>
      <w:r w:rsidRPr="00391C10">
        <w:rPr>
          <w:rFonts w:ascii="Times New Roman" w:hAnsi="Times New Roman"/>
          <w:szCs w:val="24"/>
        </w:rPr>
        <w:t>c) depozitarët;</w:t>
      </w:r>
    </w:p>
    <w:p w14:paraId="4D5EB455" w14:textId="77777777" w:rsidR="00493E51" w:rsidRPr="00391C10" w:rsidRDefault="00493E51" w:rsidP="00493E51">
      <w:pPr>
        <w:pStyle w:val="P68B1DB1-Normal4"/>
        <w:shd w:val="clear" w:color="auto" w:fill="FFFFFF"/>
        <w:spacing w:after="0" w:line="240" w:lineRule="auto"/>
        <w:jc w:val="both"/>
        <w:textAlignment w:val="baseline"/>
        <w:rPr>
          <w:rFonts w:ascii="Times New Roman" w:hAnsi="Times New Roman"/>
          <w:b/>
          <w:i/>
          <w:szCs w:val="24"/>
        </w:rPr>
      </w:pPr>
      <w:r w:rsidRPr="00391C10">
        <w:rPr>
          <w:rFonts w:ascii="Times New Roman" w:hAnsi="Times New Roman"/>
          <w:szCs w:val="24"/>
        </w:rPr>
        <w:t>ç) agjentët e fondit t</w:t>
      </w:r>
      <w:r w:rsidR="00DD2B93">
        <w:rPr>
          <w:rFonts w:ascii="Times New Roman" w:hAnsi="Times New Roman"/>
          <w:szCs w:val="24"/>
        </w:rPr>
        <w:t>ë</w:t>
      </w:r>
      <w:r w:rsidRPr="00391C10">
        <w:rPr>
          <w:rFonts w:ascii="Times New Roman" w:hAnsi="Times New Roman"/>
          <w:szCs w:val="24"/>
        </w:rPr>
        <w:t xml:space="preserve"> pensionit privat;</w:t>
      </w:r>
    </w:p>
    <w:p w14:paraId="4539050F" w14:textId="77777777" w:rsidR="00493E51" w:rsidRDefault="00493E51" w:rsidP="00493E51">
      <w:pPr>
        <w:pStyle w:val="P68B1DB1-Normal4"/>
        <w:shd w:val="clear" w:color="auto" w:fill="FFFFFF"/>
        <w:spacing w:after="0" w:line="240" w:lineRule="auto"/>
        <w:jc w:val="both"/>
        <w:textAlignment w:val="baseline"/>
        <w:rPr>
          <w:rFonts w:ascii="Times New Roman" w:hAnsi="Times New Roman"/>
          <w:szCs w:val="24"/>
        </w:rPr>
      </w:pPr>
      <w:r w:rsidRPr="00391C10">
        <w:rPr>
          <w:rFonts w:ascii="Times New Roman" w:hAnsi="Times New Roman"/>
          <w:szCs w:val="24"/>
        </w:rPr>
        <w:t>e) deg</w:t>
      </w:r>
      <w:r w:rsidR="00DD2B93">
        <w:rPr>
          <w:rFonts w:ascii="Times New Roman" w:hAnsi="Times New Roman"/>
          <w:szCs w:val="24"/>
        </w:rPr>
        <w:t>ë</w:t>
      </w:r>
      <w:r w:rsidRPr="00391C10">
        <w:rPr>
          <w:rFonts w:ascii="Times New Roman" w:hAnsi="Times New Roman"/>
          <w:szCs w:val="24"/>
        </w:rPr>
        <w:t>n e shoq</w:t>
      </w:r>
      <w:r w:rsidR="00DD2B93">
        <w:rPr>
          <w:rFonts w:ascii="Times New Roman" w:hAnsi="Times New Roman"/>
          <w:szCs w:val="24"/>
        </w:rPr>
        <w:t>ë</w:t>
      </w:r>
      <w:r w:rsidRPr="00391C10">
        <w:rPr>
          <w:rFonts w:ascii="Times New Roman" w:hAnsi="Times New Roman"/>
          <w:szCs w:val="24"/>
        </w:rPr>
        <w:t>ris</w:t>
      </w:r>
      <w:r w:rsidR="00DD2B93">
        <w:rPr>
          <w:rFonts w:ascii="Times New Roman" w:hAnsi="Times New Roman"/>
          <w:szCs w:val="24"/>
        </w:rPr>
        <w:t>ë</w:t>
      </w:r>
      <w:r w:rsidRPr="00391C10">
        <w:rPr>
          <w:rFonts w:ascii="Times New Roman" w:hAnsi="Times New Roman"/>
          <w:szCs w:val="24"/>
        </w:rPr>
        <w:t xml:space="preserve"> administruese ose subjekti i regjistruar nga nj</w:t>
      </w:r>
      <w:r w:rsidR="00DD2B93">
        <w:rPr>
          <w:rFonts w:ascii="Times New Roman" w:hAnsi="Times New Roman"/>
          <w:szCs w:val="24"/>
        </w:rPr>
        <w:t>ë</w:t>
      </w:r>
      <w:r w:rsidRPr="00391C10">
        <w:rPr>
          <w:rFonts w:ascii="Times New Roman" w:hAnsi="Times New Roman"/>
          <w:szCs w:val="24"/>
        </w:rPr>
        <w:t xml:space="preserve"> vendi an</w:t>
      </w:r>
      <w:r w:rsidR="00DD2B93">
        <w:rPr>
          <w:rFonts w:ascii="Times New Roman" w:hAnsi="Times New Roman"/>
          <w:szCs w:val="24"/>
        </w:rPr>
        <w:t>ë</w:t>
      </w:r>
      <w:r w:rsidRPr="00391C10">
        <w:rPr>
          <w:rFonts w:ascii="Times New Roman" w:hAnsi="Times New Roman"/>
          <w:szCs w:val="24"/>
        </w:rPr>
        <w:t>tar q</w:t>
      </w:r>
      <w:r w:rsidR="00DD2B93">
        <w:rPr>
          <w:rFonts w:ascii="Times New Roman" w:hAnsi="Times New Roman"/>
          <w:szCs w:val="24"/>
        </w:rPr>
        <w:t>ë</w:t>
      </w:r>
      <w:r w:rsidRPr="00391C10">
        <w:rPr>
          <w:rFonts w:ascii="Times New Roman" w:hAnsi="Times New Roman"/>
          <w:szCs w:val="24"/>
        </w:rPr>
        <w:t xml:space="preserve"> administron p</w:t>
      </w:r>
      <w:r w:rsidR="00DD2B93">
        <w:rPr>
          <w:rFonts w:ascii="Times New Roman" w:hAnsi="Times New Roman"/>
          <w:szCs w:val="24"/>
        </w:rPr>
        <w:t>ë</w:t>
      </w:r>
      <w:r w:rsidRPr="00391C10">
        <w:rPr>
          <w:rFonts w:ascii="Times New Roman" w:hAnsi="Times New Roman"/>
          <w:szCs w:val="24"/>
        </w:rPr>
        <w:t>r llogari t</w:t>
      </w:r>
      <w:r w:rsidR="00DD2B93">
        <w:rPr>
          <w:rFonts w:ascii="Times New Roman" w:hAnsi="Times New Roman"/>
          <w:szCs w:val="24"/>
        </w:rPr>
        <w:t>ë</w:t>
      </w:r>
      <w:r w:rsidRPr="00391C10">
        <w:rPr>
          <w:rFonts w:ascii="Times New Roman" w:hAnsi="Times New Roman"/>
          <w:szCs w:val="24"/>
        </w:rPr>
        <w:t xml:space="preserve"> nj</w:t>
      </w:r>
      <w:r w:rsidR="00DD2B93">
        <w:rPr>
          <w:rFonts w:ascii="Times New Roman" w:hAnsi="Times New Roman"/>
          <w:szCs w:val="24"/>
        </w:rPr>
        <w:t>ë</w:t>
      </w:r>
      <w:r w:rsidRPr="00391C10">
        <w:rPr>
          <w:rFonts w:ascii="Times New Roman" w:hAnsi="Times New Roman"/>
          <w:szCs w:val="24"/>
        </w:rPr>
        <w:t xml:space="preserve"> sponsori fonde të pensionit privat me pjes</w:t>
      </w:r>
      <w:r w:rsidR="00DD2B93">
        <w:rPr>
          <w:rFonts w:ascii="Times New Roman" w:hAnsi="Times New Roman"/>
          <w:szCs w:val="24"/>
        </w:rPr>
        <w:t>ë</w:t>
      </w:r>
      <w:r w:rsidRPr="00391C10">
        <w:rPr>
          <w:rFonts w:ascii="Times New Roman" w:hAnsi="Times New Roman"/>
          <w:szCs w:val="24"/>
        </w:rPr>
        <w:t>marrje t</w:t>
      </w:r>
      <w:r w:rsidR="00DD2B93">
        <w:rPr>
          <w:rFonts w:ascii="Times New Roman" w:hAnsi="Times New Roman"/>
          <w:szCs w:val="24"/>
        </w:rPr>
        <w:t>ë</w:t>
      </w:r>
      <w:r w:rsidRPr="00391C10">
        <w:rPr>
          <w:rFonts w:ascii="Times New Roman" w:hAnsi="Times New Roman"/>
          <w:szCs w:val="24"/>
        </w:rPr>
        <w:t xml:space="preserve"> mbyllur në Republikën e Shqipërisë.</w:t>
      </w:r>
    </w:p>
    <w:p w14:paraId="3783E4AB" w14:textId="77777777" w:rsidR="000A127E" w:rsidRPr="00391C10" w:rsidRDefault="000A127E" w:rsidP="00493E51">
      <w:pPr>
        <w:pStyle w:val="P68B1DB1-Normal4"/>
        <w:shd w:val="clear" w:color="auto" w:fill="FFFFFF"/>
        <w:spacing w:after="0" w:line="240" w:lineRule="auto"/>
        <w:jc w:val="both"/>
        <w:textAlignment w:val="baseline"/>
        <w:rPr>
          <w:rFonts w:ascii="Times New Roman" w:hAnsi="Times New Roman"/>
          <w:szCs w:val="24"/>
        </w:rPr>
      </w:pPr>
    </w:p>
    <w:p w14:paraId="59E85441" w14:textId="77777777" w:rsidR="00493E51" w:rsidRPr="00391C10" w:rsidRDefault="00493E51" w:rsidP="005B379A">
      <w:pPr>
        <w:pStyle w:val="P68B1DB1-Normal1"/>
        <w:numPr>
          <w:ilvl w:val="0"/>
          <w:numId w:val="146"/>
        </w:numPr>
        <w:shd w:val="clear" w:color="auto" w:fill="FFFFFF"/>
        <w:spacing w:after="225" w:line="240" w:lineRule="auto"/>
        <w:ind w:left="360"/>
        <w:jc w:val="both"/>
        <w:textAlignment w:val="baseline"/>
        <w:rPr>
          <w:rFonts w:ascii="Times New Roman" w:hAnsi="Times New Roman"/>
          <w:szCs w:val="24"/>
        </w:rPr>
      </w:pPr>
      <w:r w:rsidRPr="00391C10">
        <w:rPr>
          <w:rFonts w:ascii="Times New Roman" w:hAnsi="Times New Roman"/>
          <w:szCs w:val="24"/>
        </w:rPr>
        <w:t xml:space="preserve">Për qëllime të mbikëqyrjes, </w:t>
      </w:r>
      <w:r w:rsidR="000A127E">
        <w:rPr>
          <w:rFonts w:ascii="Times New Roman" w:hAnsi="Times New Roman"/>
          <w:szCs w:val="24"/>
        </w:rPr>
        <w:t>A</w:t>
      </w:r>
      <w:r w:rsidRPr="00391C10">
        <w:rPr>
          <w:rFonts w:ascii="Times New Roman" w:hAnsi="Times New Roman"/>
          <w:szCs w:val="24"/>
        </w:rPr>
        <w:t>utoritet</w:t>
      </w:r>
      <w:r w:rsidR="004D0313">
        <w:rPr>
          <w:rFonts w:ascii="Times New Roman" w:hAnsi="Times New Roman"/>
          <w:szCs w:val="24"/>
        </w:rPr>
        <w:t>i</w:t>
      </w:r>
      <w:r w:rsidRPr="00391C10">
        <w:rPr>
          <w:rFonts w:ascii="Times New Roman" w:hAnsi="Times New Roman"/>
          <w:szCs w:val="24"/>
        </w:rPr>
        <w:t xml:space="preserve"> ka të drejtë të insp</w:t>
      </w:r>
      <w:r w:rsidR="000A127E">
        <w:rPr>
          <w:rFonts w:ascii="Times New Roman" w:hAnsi="Times New Roman"/>
          <w:szCs w:val="24"/>
        </w:rPr>
        <w:t xml:space="preserve">ektojë të gjitha të dhënat dhe </w:t>
      </w:r>
      <w:r w:rsidRPr="00391C10">
        <w:rPr>
          <w:rFonts w:ascii="Times New Roman" w:hAnsi="Times New Roman"/>
          <w:szCs w:val="24"/>
        </w:rPr>
        <w:t>dokumentacionin e mbajtur n</w:t>
      </w:r>
      <w:r w:rsidR="000A127E">
        <w:rPr>
          <w:rFonts w:ascii="Times New Roman" w:hAnsi="Times New Roman"/>
          <w:szCs w:val="24"/>
        </w:rPr>
        <w:t>ga</w:t>
      </w:r>
      <w:r w:rsidRPr="00391C10">
        <w:rPr>
          <w:rFonts w:ascii="Times New Roman" w:hAnsi="Times New Roman"/>
          <w:szCs w:val="24"/>
        </w:rPr>
        <w:t xml:space="preserve"> subjektet e mbikëqyrjes.</w:t>
      </w:r>
    </w:p>
    <w:p w14:paraId="40F51D2D" w14:textId="77777777" w:rsidR="00493E51" w:rsidRPr="00391C10" w:rsidRDefault="00493E51" w:rsidP="00493E51">
      <w:pPr>
        <w:pStyle w:val="P68B1DB1-Normal1"/>
        <w:shd w:val="clear" w:color="auto" w:fill="FFFFFF"/>
        <w:spacing w:after="0" w:line="240" w:lineRule="auto"/>
        <w:jc w:val="center"/>
        <w:textAlignment w:val="baseline"/>
        <w:rPr>
          <w:rFonts w:ascii="Times New Roman" w:hAnsi="Times New Roman"/>
          <w:szCs w:val="24"/>
        </w:rPr>
      </w:pPr>
    </w:p>
    <w:p w14:paraId="166D1FD7" w14:textId="77777777" w:rsidR="00493E51" w:rsidRPr="00391C10" w:rsidRDefault="00493E51" w:rsidP="00493E51">
      <w:pPr>
        <w:pStyle w:val="P68B1DB1-Normal1"/>
        <w:shd w:val="clear" w:color="auto" w:fill="FFFFFF"/>
        <w:spacing w:after="0" w:line="240" w:lineRule="auto"/>
        <w:jc w:val="center"/>
        <w:textAlignment w:val="baseline"/>
        <w:rPr>
          <w:rFonts w:ascii="Times New Roman" w:hAnsi="Times New Roman"/>
          <w:szCs w:val="24"/>
        </w:rPr>
      </w:pPr>
      <w:r w:rsidRPr="00391C10">
        <w:rPr>
          <w:rFonts w:ascii="Times New Roman" w:hAnsi="Times New Roman"/>
          <w:szCs w:val="24"/>
        </w:rPr>
        <w:t xml:space="preserve">Neni </w:t>
      </w:r>
      <w:r w:rsidR="000639C6">
        <w:rPr>
          <w:rFonts w:ascii="Times New Roman" w:hAnsi="Times New Roman"/>
          <w:szCs w:val="24"/>
        </w:rPr>
        <w:t xml:space="preserve">148 </w:t>
      </w:r>
    </w:p>
    <w:p w14:paraId="736B426F" w14:textId="77777777" w:rsidR="00493E51" w:rsidRPr="00391C10" w:rsidRDefault="00493E51" w:rsidP="00493E51">
      <w:pPr>
        <w:pStyle w:val="P68B1DB1-Normal1"/>
        <w:shd w:val="clear" w:color="auto" w:fill="FFFFFF"/>
        <w:spacing w:after="0" w:line="240" w:lineRule="auto"/>
        <w:jc w:val="center"/>
        <w:textAlignment w:val="baseline"/>
        <w:rPr>
          <w:rFonts w:ascii="Times New Roman" w:hAnsi="Times New Roman"/>
          <w:szCs w:val="24"/>
        </w:rPr>
      </w:pPr>
      <w:r w:rsidRPr="00391C10">
        <w:rPr>
          <w:rFonts w:ascii="Times New Roman" w:hAnsi="Times New Roman"/>
          <w:szCs w:val="24"/>
        </w:rPr>
        <w:t>Mbikëqyrja e deg</w:t>
      </w:r>
      <w:r w:rsidR="00DD2B93">
        <w:rPr>
          <w:rFonts w:ascii="Times New Roman" w:hAnsi="Times New Roman"/>
          <w:szCs w:val="24"/>
        </w:rPr>
        <w:t>ë</w:t>
      </w:r>
      <w:r w:rsidRPr="00391C10">
        <w:rPr>
          <w:rFonts w:ascii="Times New Roman" w:hAnsi="Times New Roman"/>
          <w:szCs w:val="24"/>
        </w:rPr>
        <w:t xml:space="preserve">s ose </w:t>
      </w:r>
      <w:r w:rsidRPr="001A48BD">
        <w:rPr>
          <w:rFonts w:ascii="Times New Roman" w:hAnsi="Times New Roman"/>
          <w:szCs w:val="24"/>
        </w:rPr>
        <w:t>subjektit t</w:t>
      </w:r>
      <w:r w:rsidR="00DD2B93" w:rsidRPr="001A48BD">
        <w:rPr>
          <w:rFonts w:ascii="Times New Roman" w:hAnsi="Times New Roman"/>
          <w:szCs w:val="24"/>
        </w:rPr>
        <w:t>ë</w:t>
      </w:r>
      <w:r w:rsidRPr="001A48BD">
        <w:rPr>
          <w:rFonts w:ascii="Times New Roman" w:hAnsi="Times New Roman"/>
          <w:szCs w:val="24"/>
        </w:rPr>
        <w:t xml:space="preserve"> regjistruar</w:t>
      </w:r>
      <w:r w:rsidRPr="00391C10">
        <w:rPr>
          <w:rFonts w:ascii="Times New Roman" w:hAnsi="Times New Roman"/>
          <w:szCs w:val="24"/>
        </w:rPr>
        <w:t xml:space="preserve"> </w:t>
      </w:r>
      <w:r w:rsidR="001A48BD">
        <w:rPr>
          <w:rFonts w:ascii="Times New Roman" w:hAnsi="Times New Roman"/>
          <w:szCs w:val="24"/>
        </w:rPr>
        <w:t>t</w:t>
      </w:r>
      <w:r w:rsidR="00550763">
        <w:rPr>
          <w:rFonts w:ascii="Times New Roman" w:hAnsi="Times New Roman"/>
          <w:szCs w:val="24"/>
        </w:rPr>
        <w:t>ë</w:t>
      </w:r>
      <w:r w:rsidRPr="00391C10">
        <w:rPr>
          <w:rFonts w:ascii="Times New Roman" w:hAnsi="Times New Roman"/>
          <w:szCs w:val="24"/>
        </w:rPr>
        <w:t xml:space="preserve"> shoq</w:t>
      </w:r>
      <w:r w:rsidR="00DD2B93">
        <w:rPr>
          <w:rFonts w:ascii="Times New Roman" w:hAnsi="Times New Roman"/>
          <w:szCs w:val="24"/>
        </w:rPr>
        <w:t>ë</w:t>
      </w:r>
      <w:r w:rsidRPr="00391C10">
        <w:rPr>
          <w:rFonts w:ascii="Times New Roman" w:hAnsi="Times New Roman"/>
          <w:szCs w:val="24"/>
        </w:rPr>
        <w:t>ris</w:t>
      </w:r>
      <w:r w:rsidR="00DD2B93">
        <w:rPr>
          <w:rFonts w:ascii="Times New Roman" w:hAnsi="Times New Roman"/>
          <w:szCs w:val="24"/>
        </w:rPr>
        <w:t>ë</w:t>
      </w:r>
      <w:r w:rsidRPr="00391C10">
        <w:rPr>
          <w:rFonts w:ascii="Times New Roman" w:hAnsi="Times New Roman"/>
          <w:szCs w:val="24"/>
        </w:rPr>
        <w:t xml:space="preserve"> administruese t</w:t>
      </w:r>
      <w:r w:rsidR="00DD2B93">
        <w:rPr>
          <w:rFonts w:ascii="Times New Roman" w:hAnsi="Times New Roman"/>
          <w:szCs w:val="24"/>
        </w:rPr>
        <w:t>ë</w:t>
      </w:r>
      <w:r w:rsidRPr="00391C10">
        <w:rPr>
          <w:rFonts w:ascii="Times New Roman" w:hAnsi="Times New Roman"/>
          <w:szCs w:val="24"/>
        </w:rPr>
        <w:t xml:space="preserve"> një vendi anëtar </w:t>
      </w:r>
    </w:p>
    <w:p w14:paraId="74E09987" w14:textId="77777777" w:rsidR="00493E51" w:rsidRPr="00391C10" w:rsidRDefault="00493E51" w:rsidP="00493E51">
      <w:pPr>
        <w:pStyle w:val="P68B1DB1-Normal1"/>
        <w:shd w:val="clear" w:color="auto" w:fill="FFFFFF"/>
        <w:spacing w:after="225" w:line="240" w:lineRule="auto"/>
        <w:jc w:val="center"/>
        <w:textAlignment w:val="baseline"/>
        <w:rPr>
          <w:rFonts w:ascii="Times New Roman" w:hAnsi="Times New Roman"/>
          <w:szCs w:val="24"/>
        </w:rPr>
      </w:pPr>
    </w:p>
    <w:p w14:paraId="676EBDF6" w14:textId="0B2340EE" w:rsidR="00493E51" w:rsidRPr="00391C10" w:rsidRDefault="00493E51" w:rsidP="005B379A">
      <w:pPr>
        <w:pStyle w:val="P68B1DB1-Normal1"/>
        <w:numPr>
          <w:ilvl w:val="0"/>
          <w:numId w:val="145"/>
        </w:numPr>
        <w:shd w:val="clear" w:color="auto" w:fill="FFFFFF"/>
        <w:spacing w:after="225" w:line="240" w:lineRule="auto"/>
        <w:ind w:left="360"/>
        <w:jc w:val="both"/>
        <w:textAlignment w:val="baseline"/>
        <w:rPr>
          <w:rFonts w:ascii="Times New Roman" w:hAnsi="Times New Roman"/>
          <w:szCs w:val="24"/>
        </w:rPr>
      </w:pPr>
      <w:r w:rsidRPr="00391C10">
        <w:rPr>
          <w:rFonts w:ascii="Times New Roman" w:hAnsi="Times New Roman"/>
          <w:szCs w:val="24"/>
        </w:rPr>
        <w:t>Dega e shoq</w:t>
      </w:r>
      <w:r w:rsidR="00DD2B93">
        <w:rPr>
          <w:rFonts w:ascii="Times New Roman" w:hAnsi="Times New Roman"/>
          <w:szCs w:val="24"/>
        </w:rPr>
        <w:t>ë</w:t>
      </w:r>
      <w:r w:rsidRPr="00391C10">
        <w:rPr>
          <w:rFonts w:ascii="Times New Roman" w:hAnsi="Times New Roman"/>
          <w:szCs w:val="24"/>
        </w:rPr>
        <w:t>ris</w:t>
      </w:r>
      <w:r w:rsidR="00DD2B93">
        <w:rPr>
          <w:rFonts w:ascii="Times New Roman" w:hAnsi="Times New Roman"/>
          <w:szCs w:val="24"/>
        </w:rPr>
        <w:t>ë</w:t>
      </w:r>
      <w:r w:rsidRPr="00391C10">
        <w:rPr>
          <w:rFonts w:ascii="Times New Roman" w:hAnsi="Times New Roman"/>
          <w:szCs w:val="24"/>
        </w:rPr>
        <w:t xml:space="preserve"> administruese e themeluar n</w:t>
      </w:r>
      <w:r w:rsidR="00DD2B93">
        <w:rPr>
          <w:rFonts w:ascii="Times New Roman" w:hAnsi="Times New Roman"/>
          <w:szCs w:val="24"/>
        </w:rPr>
        <w:t>ë</w:t>
      </w:r>
      <w:r w:rsidRPr="00391C10">
        <w:rPr>
          <w:rFonts w:ascii="Times New Roman" w:hAnsi="Times New Roman"/>
          <w:szCs w:val="24"/>
        </w:rPr>
        <w:t xml:space="preserve"> nj</w:t>
      </w:r>
      <w:r w:rsidR="00DD2B93">
        <w:rPr>
          <w:rFonts w:ascii="Times New Roman" w:hAnsi="Times New Roman"/>
          <w:szCs w:val="24"/>
        </w:rPr>
        <w:t>ë</w:t>
      </w:r>
      <w:r w:rsidR="00BC31F4">
        <w:rPr>
          <w:rFonts w:ascii="Times New Roman" w:hAnsi="Times New Roman"/>
          <w:szCs w:val="24"/>
        </w:rPr>
        <w:t xml:space="preserve"> shtet</w:t>
      </w:r>
      <w:r w:rsidRPr="00391C10">
        <w:rPr>
          <w:rFonts w:ascii="Times New Roman" w:hAnsi="Times New Roman"/>
          <w:szCs w:val="24"/>
        </w:rPr>
        <w:t xml:space="preserve"> an</w:t>
      </w:r>
      <w:r w:rsidR="00DD2B93">
        <w:rPr>
          <w:rFonts w:ascii="Times New Roman" w:hAnsi="Times New Roman"/>
          <w:szCs w:val="24"/>
        </w:rPr>
        <w:t>ë</w:t>
      </w:r>
      <w:r w:rsidRPr="00391C10">
        <w:rPr>
          <w:rFonts w:ascii="Times New Roman" w:hAnsi="Times New Roman"/>
          <w:szCs w:val="24"/>
        </w:rPr>
        <w:t>tar q</w:t>
      </w:r>
      <w:r w:rsidR="00DD2B93">
        <w:rPr>
          <w:rFonts w:ascii="Times New Roman" w:hAnsi="Times New Roman"/>
          <w:szCs w:val="24"/>
        </w:rPr>
        <w:t>ë</w:t>
      </w:r>
      <w:r w:rsidRPr="00391C10">
        <w:rPr>
          <w:rFonts w:ascii="Times New Roman" w:hAnsi="Times New Roman"/>
          <w:szCs w:val="24"/>
        </w:rPr>
        <w:t xml:space="preserve"> administron një fond me pjes</w:t>
      </w:r>
      <w:r w:rsidR="00DD2B93">
        <w:rPr>
          <w:rFonts w:ascii="Times New Roman" w:hAnsi="Times New Roman"/>
          <w:szCs w:val="24"/>
        </w:rPr>
        <w:t>ë</w:t>
      </w:r>
      <w:r w:rsidRPr="00391C10">
        <w:rPr>
          <w:rFonts w:ascii="Times New Roman" w:hAnsi="Times New Roman"/>
          <w:szCs w:val="24"/>
        </w:rPr>
        <w:t>marrje të mbyllur të një sponsori n</w:t>
      </w:r>
      <w:r w:rsidR="00DD2B93">
        <w:rPr>
          <w:rFonts w:ascii="Times New Roman" w:hAnsi="Times New Roman"/>
          <w:szCs w:val="24"/>
        </w:rPr>
        <w:t>ë</w:t>
      </w:r>
      <w:r w:rsidRPr="00391C10">
        <w:rPr>
          <w:rFonts w:ascii="Times New Roman" w:hAnsi="Times New Roman"/>
          <w:szCs w:val="24"/>
        </w:rPr>
        <w:t xml:space="preserve"> Republik</w:t>
      </w:r>
      <w:r w:rsidR="00DD2B93">
        <w:rPr>
          <w:rFonts w:ascii="Times New Roman" w:hAnsi="Times New Roman"/>
          <w:szCs w:val="24"/>
        </w:rPr>
        <w:t>ë</w:t>
      </w:r>
      <w:r w:rsidRPr="00391C10">
        <w:rPr>
          <w:rFonts w:ascii="Times New Roman" w:hAnsi="Times New Roman"/>
          <w:szCs w:val="24"/>
        </w:rPr>
        <w:t>n e Shqip</w:t>
      </w:r>
      <w:r w:rsidR="00DD2B93">
        <w:rPr>
          <w:rFonts w:ascii="Times New Roman" w:hAnsi="Times New Roman"/>
          <w:szCs w:val="24"/>
        </w:rPr>
        <w:t>ë</w:t>
      </w:r>
      <w:r w:rsidRPr="00391C10">
        <w:rPr>
          <w:rFonts w:ascii="Times New Roman" w:hAnsi="Times New Roman"/>
          <w:szCs w:val="24"/>
        </w:rPr>
        <w:t>ris</w:t>
      </w:r>
      <w:r w:rsidR="00DD2B93">
        <w:rPr>
          <w:rFonts w:ascii="Times New Roman" w:hAnsi="Times New Roman"/>
          <w:szCs w:val="24"/>
        </w:rPr>
        <w:t>ë</w:t>
      </w:r>
      <w:r w:rsidRPr="00391C10">
        <w:rPr>
          <w:rFonts w:ascii="Times New Roman" w:hAnsi="Times New Roman"/>
          <w:szCs w:val="24"/>
        </w:rPr>
        <w:t xml:space="preserve"> sipas neneve </w:t>
      </w:r>
      <w:r w:rsidR="005915D6">
        <w:rPr>
          <w:rFonts w:ascii="Times New Roman" w:hAnsi="Times New Roman"/>
          <w:szCs w:val="24"/>
        </w:rPr>
        <w:t>20 dhe 21 të këtij ligji</w:t>
      </w:r>
      <w:r w:rsidR="00C41B21">
        <w:rPr>
          <w:rFonts w:ascii="Times New Roman" w:hAnsi="Times New Roman"/>
          <w:szCs w:val="24"/>
        </w:rPr>
        <w:t>,</w:t>
      </w:r>
      <w:r w:rsidRPr="00391C10">
        <w:rPr>
          <w:rFonts w:ascii="Times New Roman" w:hAnsi="Times New Roman"/>
          <w:szCs w:val="24"/>
        </w:rPr>
        <w:t xml:space="preserve"> </w:t>
      </w:r>
      <w:r w:rsidR="00DD2B93">
        <w:rPr>
          <w:rFonts w:ascii="Times New Roman" w:hAnsi="Times New Roman"/>
          <w:szCs w:val="24"/>
        </w:rPr>
        <w:t>ë</w:t>
      </w:r>
      <w:r w:rsidRPr="00391C10">
        <w:rPr>
          <w:rFonts w:ascii="Times New Roman" w:hAnsi="Times New Roman"/>
          <w:szCs w:val="24"/>
        </w:rPr>
        <w:t>sht</w:t>
      </w:r>
      <w:r w:rsidR="00DD2B93">
        <w:rPr>
          <w:rFonts w:ascii="Times New Roman" w:hAnsi="Times New Roman"/>
          <w:szCs w:val="24"/>
        </w:rPr>
        <w:t>ë</w:t>
      </w:r>
      <w:r w:rsidRPr="00391C10">
        <w:rPr>
          <w:rFonts w:ascii="Times New Roman" w:hAnsi="Times New Roman"/>
          <w:szCs w:val="24"/>
        </w:rPr>
        <w:t xml:space="preserve"> objekt mbik</w:t>
      </w:r>
      <w:r w:rsidR="00DD2B93">
        <w:rPr>
          <w:rFonts w:ascii="Times New Roman" w:hAnsi="Times New Roman"/>
          <w:szCs w:val="24"/>
        </w:rPr>
        <w:t>ë</w:t>
      </w:r>
      <w:r w:rsidRPr="00391C10">
        <w:rPr>
          <w:rFonts w:ascii="Times New Roman" w:hAnsi="Times New Roman"/>
          <w:szCs w:val="24"/>
        </w:rPr>
        <w:t xml:space="preserve">qyrjeje nga </w:t>
      </w:r>
      <w:r w:rsidR="004D0313">
        <w:rPr>
          <w:rFonts w:ascii="Times New Roman" w:hAnsi="Times New Roman"/>
          <w:szCs w:val="24"/>
        </w:rPr>
        <w:t>A</w:t>
      </w:r>
      <w:r w:rsidRPr="00391C10">
        <w:rPr>
          <w:rFonts w:ascii="Times New Roman" w:hAnsi="Times New Roman"/>
          <w:szCs w:val="24"/>
        </w:rPr>
        <w:t xml:space="preserve">utoriteti. </w:t>
      </w:r>
    </w:p>
    <w:p w14:paraId="1E7A7231" w14:textId="77777777" w:rsidR="00493E51" w:rsidRPr="00391C10" w:rsidRDefault="00493E51" w:rsidP="005B379A">
      <w:pPr>
        <w:pStyle w:val="P68B1DB1-Normal1"/>
        <w:numPr>
          <w:ilvl w:val="0"/>
          <w:numId w:val="145"/>
        </w:numPr>
        <w:shd w:val="clear" w:color="auto" w:fill="FFFFFF"/>
        <w:spacing w:after="48" w:line="240" w:lineRule="auto"/>
        <w:ind w:left="360"/>
        <w:jc w:val="both"/>
        <w:textAlignment w:val="baseline"/>
        <w:rPr>
          <w:rFonts w:ascii="Times New Roman" w:hAnsi="Times New Roman"/>
          <w:szCs w:val="24"/>
        </w:rPr>
      </w:pPr>
      <w:r w:rsidRPr="00391C10">
        <w:rPr>
          <w:rFonts w:ascii="Times New Roman" w:hAnsi="Times New Roman"/>
          <w:szCs w:val="24"/>
        </w:rPr>
        <w:t xml:space="preserve">Nëse </w:t>
      </w:r>
      <w:r w:rsidR="004D0313">
        <w:rPr>
          <w:rFonts w:ascii="Times New Roman" w:hAnsi="Times New Roman"/>
          <w:szCs w:val="24"/>
        </w:rPr>
        <w:t>A</w:t>
      </w:r>
      <w:r w:rsidRPr="00391C10">
        <w:rPr>
          <w:rFonts w:ascii="Times New Roman" w:hAnsi="Times New Roman"/>
          <w:szCs w:val="24"/>
        </w:rPr>
        <w:t>utoriteti gjat</w:t>
      </w:r>
      <w:r w:rsidR="00DD2B93">
        <w:rPr>
          <w:rFonts w:ascii="Times New Roman" w:hAnsi="Times New Roman"/>
          <w:szCs w:val="24"/>
        </w:rPr>
        <w:t>ë</w:t>
      </w:r>
      <w:r w:rsidRPr="00391C10">
        <w:rPr>
          <w:rFonts w:ascii="Times New Roman" w:hAnsi="Times New Roman"/>
          <w:szCs w:val="24"/>
        </w:rPr>
        <w:t xml:space="preserve"> ushtrimit t</w:t>
      </w:r>
      <w:r w:rsidR="00DD2B93">
        <w:rPr>
          <w:rFonts w:ascii="Times New Roman" w:hAnsi="Times New Roman"/>
          <w:szCs w:val="24"/>
        </w:rPr>
        <w:t>ë</w:t>
      </w:r>
      <w:r w:rsidRPr="00391C10">
        <w:rPr>
          <w:rFonts w:ascii="Times New Roman" w:hAnsi="Times New Roman"/>
          <w:szCs w:val="24"/>
        </w:rPr>
        <w:t xml:space="preserve"> mbikëqyrjes zbulon parregullsi ose shkelje t</w:t>
      </w:r>
      <w:r w:rsidR="00DD2B93">
        <w:rPr>
          <w:rFonts w:ascii="Times New Roman" w:hAnsi="Times New Roman"/>
          <w:szCs w:val="24"/>
        </w:rPr>
        <w:t>ë</w:t>
      </w:r>
      <w:r w:rsidRPr="00391C10">
        <w:rPr>
          <w:rFonts w:ascii="Times New Roman" w:hAnsi="Times New Roman"/>
          <w:szCs w:val="24"/>
        </w:rPr>
        <w:t xml:space="preserve"> k</w:t>
      </w:r>
      <w:r w:rsidR="00DD2B93">
        <w:rPr>
          <w:rFonts w:ascii="Times New Roman" w:hAnsi="Times New Roman"/>
          <w:szCs w:val="24"/>
        </w:rPr>
        <w:t>ë</w:t>
      </w:r>
      <w:r w:rsidRPr="00391C10">
        <w:rPr>
          <w:rFonts w:ascii="Times New Roman" w:hAnsi="Times New Roman"/>
          <w:szCs w:val="24"/>
        </w:rPr>
        <w:t>tij ligji ose rregulloreve t</w:t>
      </w:r>
      <w:r w:rsidR="00DD2B93">
        <w:rPr>
          <w:rFonts w:ascii="Times New Roman" w:hAnsi="Times New Roman"/>
          <w:szCs w:val="24"/>
        </w:rPr>
        <w:t>ë</w:t>
      </w:r>
      <w:r w:rsidRPr="00391C10">
        <w:rPr>
          <w:rFonts w:ascii="Times New Roman" w:hAnsi="Times New Roman"/>
          <w:szCs w:val="24"/>
        </w:rPr>
        <w:t xml:space="preserve"> miratuara n</w:t>
      </w:r>
      <w:r w:rsidR="00DD2B93">
        <w:rPr>
          <w:rFonts w:ascii="Times New Roman" w:hAnsi="Times New Roman"/>
          <w:szCs w:val="24"/>
        </w:rPr>
        <w:t>ë</w:t>
      </w:r>
      <w:r w:rsidRPr="00391C10">
        <w:rPr>
          <w:rFonts w:ascii="Times New Roman" w:hAnsi="Times New Roman"/>
          <w:szCs w:val="24"/>
        </w:rPr>
        <w:t xml:space="preserve"> z</w:t>
      </w:r>
      <w:r w:rsidR="004D0313" w:rsidRPr="00391C10">
        <w:rPr>
          <w:rFonts w:ascii="Times New Roman" w:hAnsi="Times New Roman"/>
          <w:szCs w:val="24"/>
        </w:rPr>
        <w:t>b</w:t>
      </w:r>
      <w:r w:rsidRPr="00391C10">
        <w:rPr>
          <w:rFonts w:ascii="Times New Roman" w:hAnsi="Times New Roman"/>
          <w:szCs w:val="24"/>
        </w:rPr>
        <w:t>atim t</w:t>
      </w:r>
      <w:r w:rsidR="00DD2B93">
        <w:rPr>
          <w:rFonts w:ascii="Times New Roman" w:hAnsi="Times New Roman"/>
          <w:szCs w:val="24"/>
        </w:rPr>
        <w:t>ë</w:t>
      </w:r>
      <w:r w:rsidRPr="00391C10">
        <w:rPr>
          <w:rFonts w:ascii="Times New Roman" w:hAnsi="Times New Roman"/>
          <w:szCs w:val="24"/>
        </w:rPr>
        <w:t xml:space="preserve"> </w:t>
      </w:r>
      <w:r w:rsidR="004D0313">
        <w:rPr>
          <w:rFonts w:ascii="Times New Roman" w:hAnsi="Times New Roman"/>
          <w:szCs w:val="24"/>
        </w:rPr>
        <w:t>tij</w:t>
      </w:r>
      <w:r w:rsidR="001421F4">
        <w:rPr>
          <w:rFonts w:ascii="Times New Roman" w:hAnsi="Times New Roman"/>
          <w:szCs w:val="24"/>
        </w:rPr>
        <w:t>, dhe ç</w:t>
      </w:r>
      <w:r w:rsidRPr="00391C10">
        <w:rPr>
          <w:rFonts w:ascii="Times New Roman" w:hAnsi="Times New Roman"/>
          <w:szCs w:val="24"/>
        </w:rPr>
        <w:t>do akti tjet</w:t>
      </w:r>
      <w:r w:rsidR="00DD2B93">
        <w:rPr>
          <w:rFonts w:ascii="Times New Roman" w:hAnsi="Times New Roman"/>
          <w:szCs w:val="24"/>
        </w:rPr>
        <w:t>ë</w:t>
      </w:r>
      <w:r w:rsidRPr="00391C10">
        <w:rPr>
          <w:rFonts w:ascii="Times New Roman" w:hAnsi="Times New Roman"/>
          <w:szCs w:val="24"/>
        </w:rPr>
        <w:t>r q</w:t>
      </w:r>
      <w:r w:rsidR="00DD2B93">
        <w:rPr>
          <w:rFonts w:ascii="Times New Roman" w:hAnsi="Times New Roman"/>
          <w:szCs w:val="24"/>
        </w:rPr>
        <w:t>ë</w:t>
      </w:r>
      <w:r w:rsidRPr="00391C10">
        <w:rPr>
          <w:rFonts w:ascii="Times New Roman" w:hAnsi="Times New Roman"/>
          <w:szCs w:val="24"/>
        </w:rPr>
        <w:t xml:space="preserve"> rregullon fondin e pensionit njofton menjëherë autoritetin kompetent të vendit të origjinës, i cili, në bashkëpunim me </w:t>
      </w:r>
      <w:r w:rsidR="004D0313">
        <w:rPr>
          <w:rFonts w:ascii="Times New Roman" w:hAnsi="Times New Roman"/>
          <w:szCs w:val="24"/>
        </w:rPr>
        <w:t>A</w:t>
      </w:r>
      <w:r w:rsidRPr="00391C10">
        <w:rPr>
          <w:rFonts w:ascii="Times New Roman" w:hAnsi="Times New Roman"/>
          <w:szCs w:val="24"/>
        </w:rPr>
        <w:t>utoritetin, merr masat e nevojshme për të siguruar rivendojsen n</w:t>
      </w:r>
      <w:r w:rsidR="00DD2B93">
        <w:rPr>
          <w:rFonts w:ascii="Times New Roman" w:hAnsi="Times New Roman"/>
          <w:szCs w:val="24"/>
        </w:rPr>
        <w:t>ë</w:t>
      </w:r>
      <w:r w:rsidRPr="00391C10">
        <w:rPr>
          <w:rFonts w:ascii="Times New Roman" w:hAnsi="Times New Roman"/>
          <w:szCs w:val="24"/>
        </w:rPr>
        <w:t xml:space="preserve"> vend t</w:t>
      </w:r>
      <w:r w:rsidR="00DD2B93">
        <w:rPr>
          <w:rFonts w:ascii="Times New Roman" w:hAnsi="Times New Roman"/>
          <w:szCs w:val="24"/>
        </w:rPr>
        <w:t>ë</w:t>
      </w:r>
      <w:r w:rsidRPr="00391C10">
        <w:rPr>
          <w:rFonts w:ascii="Times New Roman" w:hAnsi="Times New Roman"/>
          <w:szCs w:val="24"/>
        </w:rPr>
        <w:t xml:space="preserve"> paregullsis</w:t>
      </w:r>
      <w:r w:rsidR="00DD2B93">
        <w:rPr>
          <w:rFonts w:ascii="Times New Roman" w:hAnsi="Times New Roman"/>
          <w:szCs w:val="24"/>
        </w:rPr>
        <w:t>ë</w:t>
      </w:r>
      <w:r w:rsidRPr="00391C10">
        <w:rPr>
          <w:rFonts w:ascii="Times New Roman" w:hAnsi="Times New Roman"/>
          <w:szCs w:val="24"/>
        </w:rPr>
        <w:t>.</w:t>
      </w:r>
    </w:p>
    <w:p w14:paraId="5A7B83E3" w14:textId="77777777" w:rsidR="00493E51" w:rsidRPr="00391C10" w:rsidRDefault="00493E51" w:rsidP="00493E51">
      <w:pPr>
        <w:pStyle w:val="P68B1DB1-Normal1"/>
        <w:shd w:val="clear" w:color="auto" w:fill="FFFFFF"/>
        <w:spacing w:after="48" w:line="240" w:lineRule="auto"/>
        <w:ind w:left="360" w:firstLine="60"/>
        <w:jc w:val="both"/>
        <w:textAlignment w:val="baseline"/>
        <w:rPr>
          <w:rFonts w:ascii="Times New Roman" w:hAnsi="Times New Roman"/>
          <w:szCs w:val="24"/>
        </w:rPr>
      </w:pPr>
    </w:p>
    <w:p w14:paraId="4F7F7D3F" w14:textId="77777777" w:rsidR="00493E51" w:rsidRPr="00550763" w:rsidRDefault="00493E51" w:rsidP="005B379A">
      <w:pPr>
        <w:pStyle w:val="P68B1DB1-Normal1"/>
        <w:numPr>
          <w:ilvl w:val="0"/>
          <w:numId w:val="145"/>
        </w:numPr>
        <w:shd w:val="clear" w:color="auto" w:fill="FFFFFF"/>
        <w:spacing w:after="48" w:line="240" w:lineRule="auto"/>
        <w:ind w:left="360"/>
        <w:jc w:val="both"/>
        <w:textAlignment w:val="baseline"/>
        <w:rPr>
          <w:rFonts w:ascii="Times New Roman" w:hAnsi="Times New Roman"/>
          <w:szCs w:val="24"/>
        </w:rPr>
      </w:pPr>
      <w:r w:rsidRPr="00391C10">
        <w:rPr>
          <w:rFonts w:ascii="Times New Roman" w:hAnsi="Times New Roman"/>
          <w:szCs w:val="24"/>
        </w:rPr>
        <w:t>Nëse, pavar</w:t>
      </w:r>
      <w:r w:rsidR="00DD2B93">
        <w:rPr>
          <w:rFonts w:ascii="Times New Roman" w:hAnsi="Times New Roman"/>
          <w:szCs w:val="24"/>
        </w:rPr>
        <w:t>ë</w:t>
      </w:r>
      <w:r w:rsidRPr="00391C10">
        <w:rPr>
          <w:rFonts w:ascii="Times New Roman" w:hAnsi="Times New Roman"/>
          <w:szCs w:val="24"/>
        </w:rPr>
        <w:t>sisht masave t</w:t>
      </w:r>
      <w:r w:rsidR="00DD2B93">
        <w:rPr>
          <w:rFonts w:ascii="Times New Roman" w:hAnsi="Times New Roman"/>
          <w:szCs w:val="24"/>
        </w:rPr>
        <w:t>ë</w:t>
      </w:r>
      <w:r w:rsidRPr="00391C10">
        <w:rPr>
          <w:rFonts w:ascii="Times New Roman" w:hAnsi="Times New Roman"/>
          <w:szCs w:val="24"/>
        </w:rPr>
        <w:t xml:space="preserve"> p</w:t>
      </w:r>
      <w:r w:rsidR="00DD2B93">
        <w:rPr>
          <w:rFonts w:ascii="Times New Roman" w:hAnsi="Times New Roman"/>
          <w:szCs w:val="24"/>
        </w:rPr>
        <w:t>ë</w:t>
      </w:r>
      <w:r w:rsidR="00BC31F4">
        <w:rPr>
          <w:rFonts w:ascii="Times New Roman" w:hAnsi="Times New Roman"/>
          <w:szCs w:val="24"/>
        </w:rPr>
        <w:t>r</w:t>
      </w:r>
      <w:r w:rsidRPr="00391C10">
        <w:rPr>
          <w:rFonts w:ascii="Times New Roman" w:hAnsi="Times New Roman"/>
          <w:szCs w:val="24"/>
        </w:rPr>
        <w:t xml:space="preserve">mendura në </w:t>
      </w:r>
      <w:r w:rsidR="004D0313">
        <w:rPr>
          <w:rFonts w:ascii="Times New Roman" w:hAnsi="Times New Roman"/>
          <w:szCs w:val="24"/>
        </w:rPr>
        <w:t>pik</w:t>
      </w:r>
      <w:r w:rsidR="00665515">
        <w:rPr>
          <w:rFonts w:ascii="Times New Roman" w:hAnsi="Times New Roman"/>
          <w:szCs w:val="24"/>
        </w:rPr>
        <w:t>ë</w:t>
      </w:r>
      <w:r w:rsidR="004D0313">
        <w:rPr>
          <w:rFonts w:ascii="Times New Roman" w:hAnsi="Times New Roman"/>
          <w:szCs w:val="24"/>
        </w:rPr>
        <w:t>n</w:t>
      </w:r>
      <w:r w:rsidR="004D0313" w:rsidRPr="00391C10">
        <w:rPr>
          <w:rFonts w:ascii="Times New Roman" w:hAnsi="Times New Roman"/>
          <w:szCs w:val="24"/>
        </w:rPr>
        <w:t xml:space="preserve"> </w:t>
      </w:r>
      <w:r w:rsidRPr="00391C10">
        <w:rPr>
          <w:rFonts w:ascii="Times New Roman" w:hAnsi="Times New Roman"/>
          <w:szCs w:val="24"/>
        </w:rPr>
        <w:t>2 të këtij neni, d</w:t>
      </w:r>
      <w:r w:rsidR="00BC31F4">
        <w:rPr>
          <w:rFonts w:ascii="Times New Roman" w:hAnsi="Times New Roman"/>
          <w:szCs w:val="24"/>
        </w:rPr>
        <w:t>e</w:t>
      </w:r>
      <w:r w:rsidRPr="00391C10">
        <w:rPr>
          <w:rFonts w:ascii="Times New Roman" w:hAnsi="Times New Roman"/>
          <w:szCs w:val="24"/>
        </w:rPr>
        <w:t xml:space="preserve">ga </w:t>
      </w:r>
      <w:r w:rsidRPr="001A48BD">
        <w:rPr>
          <w:rFonts w:ascii="Times New Roman" w:hAnsi="Times New Roman"/>
          <w:szCs w:val="24"/>
        </w:rPr>
        <w:t xml:space="preserve">ose subjekti i </w:t>
      </w:r>
      <w:r w:rsidR="00BC31F4">
        <w:rPr>
          <w:rFonts w:ascii="Times New Roman" w:hAnsi="Times New Roman"/>
          <w:szCs w:val="24"/>
        </w:rPr>
        <w:t>njohur</w:t>
      </w:r>
      <w:r w:rsidRPr="00391C10">
        <w:rPr>
          <w:rFonts w:ascii="Times New Roman" w:hAnsi="Times New Roman"/>
          <w:szCs w:val="24"/>
        </w:rPr>
        <w:t xml:space="preserve"> vazhdon me par</w:t>
      </w:r>
      <w:r w:rsidR="009913D9">
        <w:rPr>
          <w:rFonts w:ascii="Times New Roman" w:hAnsi="Times New Roman"/>
          <w:szCs w:val="24"/>
        </w:rPr>
        <w:t>r</w:t>
      </w:r>
      <w:r w:rsidRPr="00391C10">
        <w:rPr>
          <w:rFonts w:ascii="Times New Roman" w:hAnsi="Times New Roman"/>
          <w:szCs w:val="24"/>
        </w:rPr>
        <w:t>egullsi ose shkelje t</w:t>
      </w:r>
      <w:r w:rsidR="00DD2B93">
        <w:rPr>
          <w:rFonts w:ascii="Times New Roman" w:hAnsi="Times New Roman"/>
          <w:szCs w:val="24"/>
        </w:rPr>
        <w:t>ë</w:t>
      </w:r>
      <w:r w:rsidRPr="00391C10">
        <w:rPr>
          <w:rFonts w:ascii="Times New Roman" w:hAnsi="Times New Roman"/>
          <w:szCs w:val="24"/>
        </w:rPr>
        <w:t xml:space="preserve"> k</w:t>
      </w:r>
      <w:r w:rsidR="00DD2B93">
        <w:rPr>
          <w:rFonts w:ascii="Times New Roman" w:hAnsi="Times New Roman"/>
          <w:szCs w:val="24"/>
        </w:rPr>
        <w:t>ë</w:t>
      </w:r>
      <w:r w:rsidRPr="00391C10">
        <w:rPr>
          <w:rFonts w:ascii="Times New Roman" w:hAnsi="Times New Roman"/>
          <w:szCs w:val="24"/>
        </w:rPr>
        <w:t>tij ligji, rregulloreve t</w:t>
      </w:r>
      <w:r w:rsidR="00DD2B93">
        <w:rPr>
          <w:rFonts w:ascii="Times New Roman" w:hAnsi="Times New Roman"/>
          <w:szCs w:val="24"/>
        </w:rPr>
        <w:t>ë</w:t>
      </w:r>
      <w:r w:rsidRPr="00391C10">
        <w:rPr>
          <w:rFonts w:ascii="Times New Roman" w:hAnsi="Times New Roman"/>
          <w:szCs w:val="24"/>
        </w:rPr>
        <w:t xml:space="preserve"> miratuara n</w:t>
      </w:r>
      <w:r w:rsidR="00DD2B93">
        <w:rPr>
          <w:rFonts w:ascii="Times New Roman" w:hAnsi="Times New Roman"/>
          <w:szCs w:val="24"/>
        </w:rPr>
        <w:t>ë</w:t>
      </w:r>
      <w:r w:rsidR="009913D9">
        <w:rPr>
          <w:rFonts w:ascii="Times New Roman" w:hAnsi="Times New Roman"/>
          <w:szCs w:val="24"/>
        </w:rPr>
        <w:t xml:space="preserve"> zba</w:t>
      </w:r>
      <w:r w:rsidRPr="00391C10">
        <w:rPr>
          <w:rFonts w:ascii="Times New Roman" w:hAnsi="Times New Roman"/>
          <w:szCs w:val="24"/>
        </w:rPr>
        <w:t>tim t</w:t>
      </w:r>
      <w:r w:rsidR="00DD2B93">
        <w:rPr>
          <w:rFonts w:ascii="Times New Roman" w:hAnsi="Times New Roman"/>
          <w:szCs w:val="24"/>
        </w:rPr>
        <w:t>ë</w:t>
      </w:r>
      <w:r w:rsidRPr="00391C10">
        <w:rPr>
          <w:rFonts w:ascii="Times New Roman" w:hAnsi="Times New Roman"/>
          <w:szCs w:val="24"/>
        </w:rPr>
        <w:t xml:space="preserve"> </w:t>
      </w:r>
      <w:r w:rsidR="004D0313">
        <w:rPr>
          <w:rFonts w:ascii="Times New Roman" w:hAnsi="Times New Roman"/>
          <w:szCs w:val="24"/>
        </w:rPr>
        <w:t>tij</w:t>
      </w:r>
      <w:r w:rsidRPr="00391C10">
        <w:rPr>
          <w:rFonts w:ascii="Times New Roman" w:hAnsi="Times New Roman"/>
          <w:szCs w:val="24"/>
        </w:rPr>
        <w:t>, dhe dokument</w:t>
      </w:r>
      <w:r w:rsidR="009913D9">
        <w:rPr>
          <w:rFonts w:ascii="Times New Roman" w:hAnsi="Times New Roman"/>
          <w:szCs w:val="24"/>
        </w:rPr>
        <w:t>e</w:t>
      </w:r>
      <w:r w:rsidRPr="00391C10">
        <w:rPr>
          <w:rFonts w:ascii="Times New Roman" w:hAnsi="Times New Roman"/>
          <w:szCs w:val="24"/>
        </w:rPr>
        <w:t>ve t</w:t>
      </w:r>
      <w:r w:rsidR="00DD2B93">
        <w:rPr>
          <w:rFonts w:ascii="Times New Roman" w:hAnsi="Times New Roman"/>
          <w:szCs w:val="24"/>
        </w:rPr>
        <w:t>ë</w:t>
      </w:r>
      <w:r w:rsidRPr="00391C10">
        <w:rPr>
          <w:rFonts w:ascii="Times New Roman" w:hAnsi="Times New Roman"/>
          <w:szCs w:val="24"/>
        </w:rPr>
        <w:t xml:space="preserve"> fondit, </w:t>
      </w:r>
      <w:r w:rsidR="004D0313">
        <w:rPr>
          <w:rFonts w:ascii="Times New Roman" w:hAnsi="Times New Roman"/>
          <w:szCs w:val="24"/>
        </w:rPr>
        <w:t>A</w:t>
      </w:r>
      <w:r w:rsidRPr="00391C10">
        <w:rPr>
          <w:rFonts w:ascii="Times New Roman" w:hAnsi="Times New Roman"/>
          <w:szCs w:val="24"/>
        </w:rPr>
        <w:t>utoriteti pas njoftimit t</w:t>
      </w:r>
      <w:r w:rsidR="00DD2B93">
        <w:rPr>
          <w:rFonts w:ascii="Times New Roman" w:hAnsi="Times New Roman"/>
          <w:szCs w:val="24"/>
        </w:rPr>
        <w:t>ë</w:t>
      </w:r>
      <w:r w:rsidRPr="00391C10">
        <w:rPr>
          <w:rFonts w:ascii="Times New Roman" w:hAnsi="Times New Roman"/>
          <w:szCs w:val="24"/>
        </w:rPr>
        <w:t xml:space="preserve"> autoriteti</w:t>
      </w:r>
      <w:r w:rsidR="009913D9">
        <w:rPr>
          <w:rFonts w:ascii="Times New Roman" w:hAnsi="Times New Roman"/>
          <w:szCs w:val="24"/>
        </w:rPr>
        <w:t xml:space="preserve">t </w:t>
      </w:r>
      <w:r w:rsidRPr="00391C10">
        <w:rPr>
          <w:rFonts w:ascii="Times New Roman" w:hAnsi="Times New Roman"/>
          <w:szCs w:val="24"/>
        </w:rPr>
        <w:t>kompetent të vendit të origjinës p</w:t>
      </w:r>
      <w:r w:rsidR="00DD2B93">
        <w:rPr>
          <w:rFonts w:ascii="Times New Roman" w:hAnsi="Times New Roman"/>
          <w:szCs w:val="24"/>
        </w:rPr>
        <w:t>ë</w:t>
      </w:r>
      <w:r w:rsidRPr="00391C10">
        <w:rPr>
          <w:rFonts w:ascii="Times New Roman" w:hAnsi="Times New Roman"/>
          <w:szCs w:val="24"/>
        </w:rPr>
        <w:t>rshkall</w:t>
      </w:r>
      <w:r w:rsidR="00DD2B93">
        <w:rPr>
          <w:rFonts w:ascii="Times New Roman" w:hAnsi="Times New Roman"/>
          <w:szCs w:val="24"/>
        </w:rPr>
        <w:t>ë</w:t>
      </w:r>
      <w:r w:rsidRPr="00391C10">
        <w:rPr>
          <w:rFonts w:ascii="Times New Roman" w:hAnsi="Times New Roman"/>
          <w:szCs w:val="24"/>
        </w:rPr>
        <w:t>zon n</w:t>
      </w:r>
      <w:r w:rsidR="00DD2B93">
        <w:rPr>
          <w:rFonts w:ascii="Times New Roman" w:hAnsi="Times New Roman"/>
          <w:szCs w:val="24"/>
        </w:rPr>
        <w:t>ë</w:t>
      </w:r>
      <w:r w:rsidRPr="00391C10">
        <w:rPr>
          <w:rFonts w:ascii="Times New Roman" w:hAnsi="Times New Roman"/>
          <w:szCs w:val="24"/>
        </w:rPr>
        <w:t xml:space="preserve"> m</w:t>
      </w:r>
      <w:r w:rsidR="00DD2B93">
        <w:rPr>
          <w:rFonts w:ascii="Times New Roman" w:hAnsi="Times New Roman"/>
          <w:szCs w:val="24"/>
        </w:rPr>
        <w:t>ë</w:t>
      </w:r>
      <w:r w:rsidRPr="00391C10">
        <w:rPr>
          <w:rFonts w:ascii="Times New Roman" w:hAnsi="Times New Roman"/>
          <w:szCs w:val="24"/>
        </w:rPr>
        <w:t>nyr</w:t>
      </w:r>
      <w:r w:rsidR="00DD2B93">
        <w:rPr>
          <w:rFonts w:ascii="Times New Roman" w:hAnsi="Times New Roman"/>
          <w:szCs w:val="24"/>
        </w:rPr>
        <w:t>ë</w:t>
      </w:r>
      <w:r w:rsidRPr="00391C10">
        <w:rPr>
          <w:rFonts w:ascii="Times New Roman" w:hAnsi="Times New Roman"/>
          <w:szCs w:val="24"/>
        </w:rPr>
        <w:t xml:space="preserve"> t</w:t>
      </w:r>
      <w:r w:rsidR="00DD2B93">
        <w:rPr>
          <w:rFonts w:ascii="Times New Roman" w:hAnsi="Times New Roman"/>
          <w:szCs w:val="24"/>
        </w:rPr>
        <w:t>ë</w:t>
      </w:r>
      <w:r w:rsidRPr="00391C10">
        <w:rPr>
          <w:rFonts w:ascii="Times New Roman" w:hAnsi="Times New Roman"/>
          <w:szCs w:val="24"/>
        </w:rPr>
        <w:t xml:space="preserve"> mëtejshme masat për të parandaluar ose ndëshkuar parregullsitë ose shkeljet dhe, nëse është e nevojshme, ndalon deg</w:t>
      </w:r>
      <w:r w:rsidR="00DD2B93">
        <w:rPr>
          <w:rFonts w:ascii="Times New Roman" w:hAnsi="Times New Roman"/>
          <w:szCs w:val="24"/>
        </w:rPr>
        <w:t>ë</w:t>
      </w:r>
      <w:r w:rsidR="009913D9">
        <w:rPr>
          <w:rFonts w:ascii="Times New Roman" w:hAnsi="Times New Roman"/>
          <w:szCs w:val="24"/>
        </w:rPr>
        <w:t>n</w:t>
      </w:r>
      <w:r w:rsidRPr="00391C10">
        <w:rPr>
          <w:rFonts w:ascii="Times New Roman" w:hAnsi="Times New Roman"/>
          <w:szCs w:val="24"/>
        </w:rPr>
        <w:t xml:space="preserve"> </w:t>
      </w:r>
      <w:r w:rsidRPr="001A48BD">
        <w:rPr>
          <w:rFonts w:ascii="Times New Roman" w:hAnsi="Times New Roman"/>
          <w:szCs w:val="24"/>
        </w:rPr>
        <w:t>ose subjekti</w:t>
      </w:r>
      <w:r w:rsidR="009913D9">
        <w:rPr>
          <w:rFonts w:ascii="Times New Roman" w:hAnsi="Times New Roman"/>
          <w:szCs w:val="24"/>
        </w:rPr>
        <w:t>n</w:t>
      </w:r>
      <w:r w:rsidRPr="001A48BD">
        <w:rPr>
          <w:rFonts w:ascii="Times New Roman" w:hAnsi="Times New Roman"/>
          <w:szCs w:val="24"/>
        </w:rPr>
        <w:t xml:space="preserve"> </w:t>
      </w:r>
      <w:r w:rsidR="009913D9">
        <w:rPr>
          <w:rFonts w:ascii="Times New Roman" w:hAnsi="Times New Roman"/>
          <w:szCs w:val="24"/>
        </w:rPr>
        <w:t>e</w:t>
      </w:r>
      <w:r w:rsidRPr="001A48BD">
        <w:rPr>
          <w:rFonts w:ascii="Times New Roman" w:hAnsi="Times New Roman"/>
          <w:szCs w:val="24"/>
        </w:rPr>
        <w:t xml:space="preserve"> regjistruar</w:t>
      </w:r>
      <w:r w:rsidRPr="00391C10">
        <w:rPr>
          <w:rFonts w:ascii="Times New Roman" w:hAnsi="Times New Roman"/>
          <w:szCs w:val="24"/>
        </w:rPr>
        <w:t xml:space="preserve"> që të administroj</w:t>
      </w:r>
      <w:r w:rsidR="00DD2B93">
        <w:rPr>
          <w:rFonts w:ascii="Times New Roman" w:hAnsi="Times New Roman"/>
          <w:szCs w:val="24"/>
        </w:rPr>
        <w:t>ë</w:t>
      </w:r>
      <w:r w:rsidRPr="00391C10">
        <w:rPr>
          <w:rFonts w:ascii="Times New Roman" w:hAnsi="Times New Roman"/>
          <w:szCs w:val="24"/>
        </w:rPr>
        <w:t xml:space="preserve"> m</w:t>
      </w:r>
      <w:r w:rsidR="00DD2B93">
        <w:rPr>
          <w:rFonts w:ascii="Times New Roman" w:hAnsi="Times New Roman"/>
          <w:szCs w:val="24"/>
        </w:rPr>
        <w:t>ë</w:t>
      </w:r>
      <w:r w:rsidRPr="00391C10">
        <w:rPr>
          <w:rFonts w:ascii="Times New Roman" w:hAnsi="Times New Roman"/>
          <w:szCs w:val="24"/>
        </w:rPr>
        <w:t xml:space="preserve"> tej fondin me pjes</w:t>
      </w:r>
      <w:r w:rsidR="00DD2B93">
        <w:rPr>
          <w:rFonts w:ascii="Times New Roman" w:hAnsi="Times New Roman"/>
          <w:szCs w:val="24"/>
        </w:rPr>
        <w:t>ë</w:t>
      </w:r>
      <w:r w:rsidRPr="00391C10">
        <w:rPr>
          <w:rFonts w:ascii="Times New Roman" w:hAnsi="Times New Roman"/>
          <w:szCs w:val="24"/>
        </w:rPr>
        <w:t>marrje t</w:t>
      </w:r>
      <w:r w:rsidR="00DD2B93">
        <w:rPr>
          <w:rFonts w:ascii="Times New Roman" w:hAnsi="Times New Roman"/>
          <w:szCs w:val="24"/>
        </w:rPr>
        <w:t>ë</w:t>
      </w:r>
      <w:r w:rsidRPr="00391C10">
        <w:rPr>
          <w:rFonts w:ascii="Times New Roman" w:hAnsi="Times New Roman"/>
          <w:szCs w:val="24"/>
        </w:rPr>
        <w:t xml:space="preserve"> mbyllur p</w:t>
      </w:r>
      <w:r w:rsidR="00DD2B93">
        <w:rPr>
          <w:rFonts w:ascii="Times New Roman" w:hAnsi="Times New Roman"/>
          <w:szCs w:val="24"/>
        </w:rPr>
        <w:t>ë</w:t>
      </w:r>
      <w:r w:rsidRPr="00391C10">
        <w:rPr>
          <w:rFonts w:ascii="Times New Roman" w:hAnsi="Times New Roman"/>
          <w:szCs w:val="24"/>
        </w:rPr>
        <w:t>r llogari t</w:t>
      </w:r>
      <w:r w:rsidR="00DD2B93">
        <w:rPr>
          <w:rFonts w:ascii="Times New Roman" w:hAnsi="Times New Roman"/>
          <w:szCs w:val="24"/>
        </w:rPr>
        <w:t>ë</w:t>
      </w:r>
      <w:r w:rsidRPr="00391C10">
        <w:rPr>
          <w:rFonts w:ascii="Times New Roman" w:hAnsi="Times New Roman"/>
          <w:szCs w:val="24"/>
        </w:rPr>
        <w:t xml:space="preserve"> nj</w:t>
      </w:r>
      <w:r w:rsidR="00DD2B93">
        <w:rPr>
          <w:rFonts w:ascii="Times New Roman" w:hAnsi="Times New Roman"/>
          <w:szCs w:val="24"/>
        </w:rPr>
        <w:t>ë</w:t>
      </w:r>
      <w:r w:rsidRPr="00391C10">
        <w:rPr>
          <w:rFonts w:ascii="Times New Roman" w:hAnsi="Times New Roman"/>
          <w:szCs w:val="24"/>
        </w:rPr>
        <w:t xml:space="preserve"> sponsori në Republik</w:t>
      </w:r>
      <w:r w:rsidR="009913D9">
        <w:rPr>
          <w:rFonts w:ascii="Times New Roman" w:hAnsi="Times New Roman"/>
          <w:szCs w:val="24"/>
        </w:rPr>
        <w:t>ën</w:t>
      </w:r>
      <w:r w:rsidRPr="00391C10">
        <w:rPr>
          <w:rFonts w:ascii="Times New Roman" w:hAnsi="Times New Roman"/>
          <w:szCs w:val="24"/>
        </w:rPr>
        <w:t xml:space="preserve"> e Shqip</w:t>
      </w:r>
      <w:r w:rsidR="00DD2B93">
        <w:rPr>
          <w:rFonts w:ascii="Times New Roman" w:hAnsi="Times New Roman"/>
          <w:szCs w:val="24"/>
        </w:rPr>
        <w:t>ë</w:t>
      </w:r>
      <w:r w:rsidRPr="00391C10">
        <w:rPr>
          <w:rFonts w:ascii="Times New Roman" w:hAnsi="Times New Roman"/>
          <w:szCs w:val="24"/>
        </w:rPr>
        <w:t>ris</w:t>
      </w:r>
      <w:r w:rsidR="00DD2B93">
        <w:rPr>
          <w:rFonts w:ascii="Times New Roman" w:hAnsi="Times New Roman"/>
          <w:szCs w:val="24"/>
        </w:rPr>
        <w:t>ë</w:t>
      </w:r>
      <w:r w:rsidRPr="00391C10">
        <w:rPr>
          <w:rFonts w:ascii="Times New Roman" w:hAnsi="Times New Roman"/>
          <w:szCs w:val="24"/>
        </w:rPr>
        <w:t>.</w:t>
      </w:r>
    </w:p>
    <w:p w14:paraId="68F4B54C" w14:textId="77777777" w:rsidR="008A3F57" w:rsidRDefault="008A3F57" w:rsidP="00493E51">
      <w:pPr>
        <w:pStyle w:val="P68B1DB1-Normal1"/>
        <w:shd w:val="clear" w:color="auto" w:fill="FFFFFF"/>
        <w:spacing w:after="0" w:line="240" w:lineRule="auto"/>
        <w:ind w:left="-187"/>
        <w:jc w:val="center"/>
        <w:textAlignment w:val="baseline"/>
        <w:rPr>
          <w:rFonts w:ascii="Times New Roman" w:hAnsi="Times New Roman"/>
          <w:szCs w:val="24"/>
        </w:rPr>
      </w:pPr>
    </w:p>
    <w:p w14:paraId="0EDC1588" w14:textId="77777777" w:rsidR="00562A4A" w:rsidRDefault="00562A4A" w:rsidP="00493E51">
      <w:pPr>
        <w:pStyle w:val="P68B1DB1-Normal1"/>
        <w:shd w:val="clear" w:color="auto" w:fill="FFFFFF"/>
        <w:spacing w:after="0" w:line="240" w:lineRule="auto"/>
        <w:ind w:left="-187"/>
        <w:jc w:val="center"/>
        <w:textAlignment w:val="baseline"/>
        <w:rPr>
          <w:rFonts w:ascii="Times New Roman" w:hAnsi="Times New Roman"/>
          <w:szCs w:val="24"/>
        </w:rPr>
      </w:pPr>
    </w:p>
    <w:p w14:paraId="2C32AB9E" w14:textId="77777777" w:rsidR="00562A4A" w:rsidRDefault="00562A4A" w:rsidP="00493E51">
      <w:pPr>
        <w:pStyle w:val="P68B1DB1-Normal1"/>
        <w:shd w:val="clear" w:color="auto" w:fill="FFFFFF"/>
        <w:spacing w:after="0" w:line="240" w:lineRule="auto"/>
        <w:ind w:left="-187"/>
        <w:jc w:val="center"/>
        <w:textAlignment w:val="baseline"/>
        <w:rPr>
          <w:rFonts w:ascii="Times New Roman" w:hAnsi="Times New Roman"/>
          <w:szCs w:val="24"/>
        </w:rPr>
      </w:pPr>
    </w:p>
    <w:p w14:paraId="2EEEA27E" w14:textId="77777777" w:rsidR="00493E51" w:rsidRPr="00391C10" w:rsidRDefault="00493E51" w:rsidP="00493E51">
      <w:pPr>
        <w:pStyle w:val="P68B1DB1-Normal1"/>
        <w:shd w:val="clear" w:color="auto" w:fill="FFFFFF"/>
        <w:spacing w:after="0" w:line="240" w:lineRule="auto"/>
        <w:ind w:left="-187"/>
        <w:jc w:val="center"/>
        <w:textAlignment w:val="baseline"/>
        <w:rPr>
          <w:rFonts w:ascii="Times New Roman" w:hAnsi="Times New Roman"/>
          <w:szCs w:val="24"/>
        </w:rPr>
      </w:pPr>
      <w:r w:rsidRPr="00391C10">
        <w:rPr>
          <w:rFonts w:ascii="Times New Roman" w:hAnsi="Times New Roman"/>
          <w:szCs w:val="24"/>
        </w:rPr>
        <w:t>Neni</w:t>
      </w:r>
      <w:r w:rsidR="00111DC2">
        <w:rPr>
          <w:rFonts w:ascii="Times New Roman" w:hAnsi="Times New Roman"/>
          <w:szCs w:val="24"/>
        </w:rPr>
        <w:t xml:space="preserve"> </w:t>
      </w:r>
      <w:r w:rsidR="000639C6">
        <w:rPr>
          <w:rFonts w:ascii="Times New Roman" w:hAnsi="Times New Roman"/>
          <w:szCs w:val="24"/>
        </w:rPr>
        <w:t xml:space="preserve">149 </w:t>
      </w:r>
    </w:p>
    <w:p w14:paraId="13DC8A4D" w14:textId="77777777" w:rsidR="00493E51" w:rsidRPr="00391C10" w:rsidRDefault="00493E51" w:rsidP="00493E51">
      <w:pPr>
        <w:pStyle w:val="P68B1DB1-Normal1"/>
        <w:shd w:val="clear" w:color="auto" w:fill="FFFFFF"/>
        <w:spacing w:after="0" w:line="240" w:lineRule="auto"/>
        <w:ind w:left="-187"/>
        <w:jc w:val="center"/>
        <w:textAlignment w:val="baseline"/>
        <w:rPr>
          <w:rFonts w:ascii="Times New Roman" w:hAnsi="Times New Roman"/>
          <w:szCs w:val="24"/>
        </w:rPr>
      </w:pPr>
      <w:r w:rsidRPr="00391C10">
        <w:rPr>
          <w:rFonts w:ascii="Times New Roman" w:hAnsi="Times New Roman"/>
          <w:szCs w:val="24"/>
        </w:rPr>
        <w:t>Kryerja e veprimtaris</w:t>
      </w:r>
      <w:r w:rsidR="00DD2B93">
        <w:rPr>
          <w:rFonts w:ascii="Times New Roman" w:hAnsi="Times New Roman"/>
          <w:szCs w:val="24"/>
        </w:rPr>
        <w:t>ë</w:t>
      </w:r>
      <w:r w:rsidRPr="00391C10">
        <w:rPr>
          <w:rFonts w:ascii="Times New Roman" w:hAnsi="Times New Roman"/>
          <w:szCs w:val="24"/>
        </w:rPr>
        <w:t xml:space="preserve"> mbik</w:t>
      </w:r>
      <w:r w:rsidR="00DD2B93">
        <w:rPr>
          <w:rFonts w:ascii="Times New Roman" w:hAnsi="Times New Roman"/>
          <w:szCs w:val="24"/>
        </w:rPr>
        <w:t>ë</w:t>
      </w:r>
      <w:r w:rsidRPr="00391C10">
        <w:rPr>
          <w:rFonts w:ascii="Times New Roman" w:hAnsi="Times New Roman"/>
          <w:szCs w:val="24"/>
        </w:rPr>
        <w:t>qyr</w:t>
      </w:r>
      <w:r w:rsidR="00DD2B93">
        <w:rPr>
          <w:rFonts w:ascii="Times New Roman" w:hAnsi="Times New Roman"/>
          <w:szCs w:val="24"/>
        </w:rPr>
        <w:t>ë</w:t>
      </w:r>
      <w:r w:rsidRPr="00391C10">
        <w:rPr>
          <w:rFonts w:ascii="Times New Roman" w:hAnsi="Times New Roman"/>
          <w:szCs w:val="24"/>
        </w:rPr>
        <w:t>se</w:t>
      </w:r>
    </w:p>
    <w:p w14:paraId="0EB26D3D" w14:textId="77777777" w:rsidR="00493E51" w:rsidRPr="00391C10" w:rsidRDefault="00493E51" w:rsidP="00493E51">
      <w:pPr>
        <w:pStyle w:val="P68B1DB1-Normal1"/>
        <w:shd w:val="clear" w:color="auto" w:fill="FFFFFF"/>
        <w:spacing w:after="225" w:line="240" w:lineRule="auto"/>
        <w:jc w:val="both"/>
        <w:textAlignment w:val="baseline"/>
        <w:rPr>
          <w:rFonts w:ascii="Times New Roman" w:hAnsi="Times New Roman"/>
          <w:szCs w:val="24"/>
        </w:rPr>
      </w:pPr>
    </w:p>
    <w:p w14:paraId="6E1578A7" w14:textId="77777777" w:rsidR="00493E51" w:rsidRPr="00391C10" w:rsidRDefault="00493E51" w:rsidP="00493E51">
      <w:pPr>
        <w:pStyle w:val="P68B1DB1-Normal1"/>
        <w:shd w:val="clear" w:color="auto" w:fill="FFFFFF"/>
        <w:spacing w:after="225" w:line="240" w:lineRule="auto"/>
        <w:jc w:val="both"/>
        <w:textAlignment w:val="baseline"/>
        <w:rPr>
          <w:rFonts w:ascii="Times New Roman" w:hAnsi="Times New Roman"/>
          <w:szCs w:val="24"/>
        </w:rPr>
      </w:pPr>
      <w:r w:rsidRPr="00391C10">
        <w:rPr>
          <w:rFonts w:ascii="Times New Roman" w:hAnsi="Times New Roman"/>
          <w:szCs w:val="24"/>
        </w:rPr>
        <w:t xml:space="preserve">1. Veprimtaritë mbikëqyrëse të </w:t>
      </w:r>
      <w:r w:rsidR="004D0313">
        <w:rPr>
          <w:rFonts w:ascii="Times New Roman" w:hAnsi="Times New Roman"/>
          <w:szCs w:val="24"/>
        </w:rPr>
        <w:t>A</w:t>
      </w:r>
      <w:r w:rsidRPr="00391C10">
        <w:rPr>
          <w:rFonts w:ascii="Times New Roman" w:hAnsi="Times New Roman"/>
          <w:szCs w:val="24"/>
        </w:rPr>
        <w:t>utoritetit kryhen nëpërmjet:</w:t>
      </w:r>
    </w:p>
    <w:p w14:paraId="48C2810C" w14:textId="77777777" w:rsidR="00493E51" w:rsidRPr="00391C10" w:rsidRDefault="00493E51" w:rsidP="005B379A">
      <w:pPr>
        <w:pStyle w:val="P68B1DB1-Normal1"/>
        <w:numPr>
          <w:ilvl w:val="0"/>
          <w:numId w:val="147"/>
        </w:numPr>
        <w:shd w:val="clear" w:color="auto" w:fill="FFFFFF"/>
        <w:spacing w:after="0" w:line="240" w:lineRule="auto"/>
        <w:ind w:left="360"/>
        <w:jc w:val="both"/>
        <w:textAlignment w:val="baseline"/>
        <w:rPr>
          <w:rFonts w:ascii="Times New Roman" w:hAnsi="Times New Roman"/>
          <w:szCs w:val="24"/>
        </w:rPr>
      </w:pPr>
      <w:r w:rsidRPr="00391C10">
        <w:rPr>
          <w:rFonts w:ascii="Times New Roman" w:hAnsi="Times New Roman"/>
          <w:szCs w:val="24"/>
        </w:rPr>
        <w:t>hartimit, miratimit dhe ndryshimit të akteve rregullatore, rregulloreve dhe udhëzimeve të parashikuara në këtë ligj dhe t</w:t>
      </w:r>
      <w:r w:rsidR="00DD2B93">
        <w:rPr>
          <w:rFonts w:ascii="Times New Roman" w:hAnsi="Times New Roman"/>
          <w:szCs w:val="24"/>
        </w:rPr>
        <w:t>ë</w:t>
      </w:r>
      <w:r w:rsidRPr="00391C10">
        <w:rPr>
          <w:rFonts w:ascii="Times New Roman" w:hAnsi="Times New Roman"/>
          <w:szCs w:val="24"/>
        </w:rPr>
        <w:t xml:space="preserve"> çdo akti tjet</w:t>
      </w:r>
      <w:r w:rsidR="00DD2B93">
        <w:rPr>
          <w:rFonts w:ascii="Times New Roman" w:hAnsi="Times New Roman"/>
          <w:szCs w:val="24"/>
        </w:rPr>
        <w:t>ë</w:t>
      </w:r>
      <w:r w:rsidRPr="00391C10">
        <w:rPr>
          <w:rFonts w:ascii="Times New Roman" w:hAnsi="Times New Roman"/>
          <w:szCs w:val="24"/>
        </w:rPr>
        <w:t>r q</w:t>
      </w:r>
      <w:r w:rsidR="00DD2B93">
        <w:rPr>
          <w:rFonts w:ascii="Times New Roman" w:hAnsi="Times New Roman"/>
          <w:szCs w:val="24"/>
        </w:rPr>
        <w:t>ë</w:t>
      </w:r>
      <w:r w:rsidRPr="00391C10">
        <w:rPr>
          <w:rFonts w:ascii="Times New Roman" w:hAnsi="Times New Roman"/>
          <w:szCs w:val="24"/>
        </w:rPr>
        <w:t xml:space="preserve"> </w:t>
      </w:r>
      <w:r w:rsidR="004D0313">
        <w:rPr>
          <w:rFonts w:ascii="Times New Roman" w:hAnsi="Times New Roman"/>
          <w:szCs w:val="24"/>
        </w:rPr>
        <w:t>A</w:t>
      </w:r>
      <w:r w:rsidRPr="00391C10">
        <w:rPr>
          <w:rFonts w:ascii="Times New Roman" w:hAnsi="Times New Roman"/>
          <w:szCs w:val="24"/>
        </w:rPr>
        <w:t>utoriteti e gjykon t</w:t>
      </w:r>
      <w:r w:rsidR="00DD2B93">
        <w:rPr>
          <w:rFonts w:ascii="Times New Roman" w:hAnsi="Times New Roman"/>
          <w:szCs w:val="24"/>
        </w:rPr>
        <w:t>ë</w:t>
      </w:r>
      <w:r w:rsidRPr="00391C10">
        <w:rPr>
          <w:rFonts w:ascii="Times New Roman" w:hAnsi="Times New Roman"/>
          <w:szCs w:val="24"/>
        </w:rPr>
        <w:t xml:space="preserve"> nevojsh</w:t>
      </w:r>
      <w:r w:rsidR="00DD2B93">
        <w:rPr>
          <w:rFonts w:ascii="Times New Roman" w:hAnsi="Times New Roman"/>
          <w:szCs w:val="24"/>
        </w:rPr>
        <w:t>ë</w:t>
      </w:r>
      <w:r w:rsidRPr="00391C10">
        <w:rPr>
          <w:rFonts w:ascii="Times New Roman" w:hAnsi="Times New Roman"/>
          <w:szCs w:val="24"/>
        </w:rPr>
        <w:t>m n</w:t>
      </w:r>
      <w:r w:rsidR="00DD2B93">
        <w:rPr>
          <w:rFonts w:ascii="Times New Roman" w:hAnsi="Times New Roman"/>
          <w:szCs w:val="24"/>
        </w:rPr>
        <w:t>ë</w:t>
      </w:r>
      <w:r w:rsidRPr="00391C10">
        <w:rPr>
          <w:rFonts w:ascii="Times New Roman" w:hAnsi="Times New Roman"/>
          <w:szCs w:val="24"/>
        </w:rPr>
        <w:t xml:space="preserve"> funksion t</w:t>
      </w:r>
      <w:r w:rsidR="00DD2B93">
        <w:rPr>
          <w:rFonts w:ascii="Times New Roman" w:hAnsi="Times New Roman"/>
          <w:szCs w:val="24"/>
        </w:rPr>
        <w:t>ë</w:t>
      </w:r>
      <w:r w:rsidRPr="00391C10">
        <w:rPr>
          <w:rFonts w:ascii="Times New Roman" w:hAnsi="Times New Roman"/>
          <w:szCs w:val="24"/>
        </w:rPr>
        <w:t xml:space="preserve"> p</w:t>
      </w:r>
      <w:r w:rsidR="00DD2B93">
        <w:rPr>
          <w:rFonts w:ascii="Times New Roman" w:hAnsi="Times New Roman"/>
          <w:szCs w:val="24"/>
        </w:rPr>
        <w:t>ë</w:t>
      </w:r>
      <w:r w:rsidRPr="00391C10">
        <w:rPr>
          <w:rFonts w:ascii="Times New Roman" w:hAnsi="Times New Roman"/>
          <w:szCs w:val="24"/>
        </w:rPr>
        <w:t>rmbushjes s</w:t>
      </w:r>
      <w:r w:rsidR="00DD2B93">
        <w:rPr>
          <w:rFonts w:ascii="Times New Roman" w:hAnsi="Times New Roman"/>
          <w:szCs w:val="24"/>
        </w:rPr>
        <w:t>ë</w:t>
      </w:r>
      <w:r w:rsidRPr="00391C10">
        <w:rPr>
          <w:rFonts w:ascii="Times New Roman" w:hAnsi="Times New Roman"/>
          <w:szCs w:val="24"/>
        </w:rPr>
        <w:t xml:space="preserve"> detyrave t</w:t>
      </w:r>
      <w:r w:rsidR="00DD2B93">
        <w:rPr>
          <w:rFonts w:ascii="Times New Roman" w:hAnsi="Times New Roman"/>
          <w:szCs w:val="24"/>
        </w:rPr>
        <w:t>ë</w:t>
      </w:r>
      <w:r w:rsidRPr="00391C10">
        <w:rPr>
          <w:rFonts w:ascii="Times New Roman" w:hAnsi="Times New Roman"/>
          <w:szCs w:val="24"/>
        </w:rPr>
        <w:t xml:space="preserve"> tij;</w:t>
      </w:r>
    </w:p>
    <w:p w14:paraId="68DD963A" w14:textId="77777777" w:rsidR="00493E51" w:rsidRPr="00391C10" w:rsidRDefault="00493E51" w:rsidP="005B379A">
      <w:pPr>
        <w:pStyle w:val="P68B1DB1-Normal1"/>
        <w:numPr>
          <w:ilvl w:val="0"/>
          <w:numId w:val="147"/>
        </w:numPr>
        <w:shd w:val="clear" w:color="auto" w:fill="FFFFFF"/>
        <w:spacing w:after="0" w:line="240" w:lineRule="auto"/>
        <w:ind w:left="360"/>
        <w:jc w:val="both"/>
        <w:textAlignment w:val="baseline"/>
        <w:rPr>
          <w:rFonts w:ascii="Times New Roman" w:hAnsi="Times New Roman"/>
          <w:szCs w:val="24"/>
        </w:rPr>
      </w:pPr>
      <w:r w:rsidRPr="00391C10">
        <w:rPr>
          <w:rFonts w:ascii="Times New Roman" w:hAnsi="Times New Roman"/>
          <w:szCs w:val="24"/>
        </w:rPr>
        <w:t xml:space="preserve">publikimit të udhëzimeve lidhur me interpretimin dhe zbatimin e këtij ligji dhe të rregulloreve të miratuara nga </w:t>
      </w:r>
      <w:r w:rsidR="004D0313">
        <w:rPr>
          <w:rFonts w:ascii="Times New Roman" w:hAnsi="Times New Roman"/>
          <w:szCs w:val="24"/>
        </w:rPr>
        <w:t>A</w:t>
      </w:r>
      <w:r w:rsidRPr="00391C10">
        <w:rPr>
          <w:rFonts w:ascii="Times New Roman" w:hAnsi="Times New Roman"/>
          <w:szCs w:val="24"/>
        </w:rPr>
        <w:t>utoriteti në zbatim të këtij ligji;</w:t>
      </w:r>
    </w:p>
    <w:p w14:paraId="17D92C5A" w14:textId="77777777" w:rsidR="00493E51" w:rsidRPr="00391C10" w:rsidRDefault="00493E51" w:rsidP="005B379A">
      <w:pPr>
        <w:pStyle w:val="P68B1DB1-Normal1"/>
        <w:numPr>
          <w:ilvl w:val="0"/>
          <w:numId w:val="147"/>
        </w:numPr>
        <w:shd w:val="clear" w:color="auto" w:fill="FFFFFF"/>
        <w:spacing w:after="0" w:line="240" w:lineRule="auto"/>
        <w:ind w:left="360"/>
        <w:jc w:val="both"/>
        <w:textAlignment w:val="baseline"/>
        <w:rPr>
          <w:rFonts w:ascii="Times New Roman" w:hAnsi="Times New Roman"/>
          <w:szCs w:val="24"/>
        </w:rPr>
      </w:pPr>
      <w:r w:rsidRPr="00391C10">
        <w:rPr>
          <w:rFonts w:ascii="Times New Roman" w:hAnsi="Times New Roman"/>
          <w:szCs w:val="24"/>
        </w:rPr>
        <w:t xml:space="preserve">hartimit dhe miratimit të modeleve tip të licencave, njohjes dhe regjistrimit, të parashikuara në këtë ligj dhe që përdoren për raportim në </w:t>
      </w:r>
      <w:r w:rsidR="004D0313">
        <w:rPr>
          <w:rFonts w:ascii="Times New Roman" w:hAnsi="Times New Roman"/>
          <w:szCs w:val="24"/>
        </w:rPr>
        <w:t>A</w:t>
      </w:r>
      <w:r w:rsidRPr="00391C10">
        <w:rPr>
          <w:rFonts w:ascii="Times New Roman" w:hAnsi="Times New Roman"/>
          <w:szCs w:val="24"/>
        </w:rPr>
        <w:t>utoritet, në zbatim të këtij ligji;</w:t>
      </w:r>
    </w:p>
    <w:p w14:paraId="01874726" w14:textId="77777777" w:rsidR="00493E51" w:rsidRPr="00391C10" w:rsidRDefault="00493E51" w:rsidP="005B379A">
      <w:pPr>
        <w:pStyle w:val="P68B1DB1-Normal1"/>
        <w:numPr>
          <w:ilvl w:val="0"/>
          <w:numId w:val="147"/>
        </w:numPr>
        <w:shd w:val="clear" w:color="auto" w:fill="FFFFFF"/>
        <w:spacing w:after="0" w:line="240" w:lineRule="auto"/>
        <w:ind w:left="360"/>
        <w:jc w:val="both"/>
        <w:textAlignment w:val="baseline"/>
        <w:rPr>
          <w:rFonts w:ascii="Times New Roman" w:hAnsi="Times New Roman"/>
          <w:szCs w:val="24"/>
        </w:rPr>
      </w:pPr>
      <w:r w:rsidRPr="00391C10">
        <w:rPr>
          <w:rFonts w:ascii="Times New Roman" w:hAnsi="Times New Roman"/>
          <w:szCs w:val="24"/>
        </w:rPr>
        <w:t xml:space="preserve">dhënies, refuzimit, pezullimit ose heqjes së licencave, </w:t>
      </w:r>
      <w:r w:rsidRPr="001A48BD">
        <w:rPr>
          <w:rFonts w:ascii="Times New Roman" w:hAnsi="Times New Roman"/>
          <w:szCs w:val="24"/>
        </w:rPr>
        <w:t>njohjes dhe regjistrimit</w:t>
      </w:r>
      <w:r w:rsidRPr="00391C10">
        <w:rPr>
          <w:rFonts w:ascii="Times New Roman" w:hAnsi="Times New Roman"/>
          <w:szCs w:val="24"/>
        </w:rPr>
        <w:t>, sipas këtij ligji dhe miratimeve të prospektit t</w:t>
      </w:r>
      <w:r w:rsidR="00DD2B93">
        <w:rPr>
          <w:rFonts w:ascii="Times New Roman" w:hAnsi="Times New Roman"/>
          <w:szCs w:val="24"/>
        </w:rPr>
        <w:t>ë</w:t>
      </w:r>
      <w:r w:rsidRPr="00391C10">
        <w:rPr>
          <w:rFonts w:ascii="Times New Roman" w:hAnsi="Times New Roman"/>
          <w:szCs w:val="24"/>
        </w:rPr>
        <w:t xml:space="preserve"> fondit t</w:t>
      </w:r>
      <w:r w:rsidR="00DD2B93">
        <w:rPr>
          <w:rFonts w:ascii="Times New Roman" w:hAnsi="Times New Roman"/>
          <w:szCs w:val="24"/>
        </w:rPr>
        <w:t>ë</w:t>
      </w:r>
      <w:r w:rsidRPr="00391C10">
        <w:rPr>
          <w:rFonts w:ascii="Times New Roman" w:hAnsi="Times New Roman"/>
          <w:szCs w:val="24"/>
        </w:rPr>
        <w:t xml:space="preserve"> pensionit brenda afateve, kushteve dhe procedurave, në bazë të legjislacionit në fuqi;</w:t>
      </w:r>
    </w:p>
    <w:p w14:paraId="3DC13719" w14:textId="77777777" w:rsidR="00493E51" w:rsidRPr="00391C10" w:rsidRDefault="00493E51" w:rsidP="005B379A">
      <w:pPr>
        <w:pStyle w:val="P68B1DB1-Normal1"/>
        <w:numPr>
          <w:ilvl w:val="0"/>
          <w:numId w:val="147"/>
        </w:numPr>
        <w:shd w:val="clear" w:color="auto" w:fill="FFFFFF"/>
        <w:spacing w:after="0" w:line="240" w:lineRule="auto"/>
        <w:ind w:left="360"/>
        <w:jc w:val="both"/>
        <w:textAlignment w:val="baseline"/>
        <w:rPr>
          <w:rFonts w:ascii="Times New Roman" w:hAnsi="Times New Roman"/>
          <w:szCs w:val="24"/>
        </w:rPr>
      </w:pPr>
      <w:r w:rsidRPr="00391C10">
        <w:rPr>
          <w:rFonts w:ascii="Times New Roman" w:hAnsi="Times New Roman"/>
          <w:szCs w:val="24"/>
        </w:rPr>
        <w:t>miratimit të ndryshimeve të rëndësishme të licencave, njohjes dhe regjistrimit, sipas këtij ligji;</w:t>
      </w:r>
    </w:p>
    <w:p w14:paraId="386BA010" w14:textId="77777777" w:rsidR="00493E51" w:rsidRPr="00391C10" w:rsidRDefault="00493E51" w:rsidP="005B379A">
      <w:pPr>
        <w:pStyle w:val="P68B1DB1-Normal1"/>
        <w:numPr>
          <w:ilvl w:val="0"/>
          <w:numId w:val="147"/>
        </w:numPr>
        <w:shd w:val="clear" w:color="auto" w:fill="FFFFFF"/>
        <w:spacing w:after="0" w:line="240" w:lineRule="auto"/>
        <w:ind w:left="360"/>
        <w:jc w:val="both"/>
        <w:textAlignment w:val="baseline"/>
        <w:rPr>
          <w:rFonts w:ascii="Times New Roman" w:hAnsi="Times New Roman"/>
          <w:szCs w:val="24"/>
        </w:rPr>
      </w:pPr>
      <w:r w:rsidRPr="00391C10">
        <w:rPr>
          <w:rFonts w:ascii="Times New Roman" w:hAnsi="Times New Roman"/>
          <w:szCs w:val="24"/>
        </w:rPr>
        <w:t xml:space="preserve">miratimit të ndryshimeve të pjesëmarrjeve </w:t>
      </w:r>
      <w:r w:rsidR="005F782C">
        <w:rPr>
          <w:rFonts w:ascii="Times New Roman" w:hAnsi="Times New Roman"/>
          <w:szCs w:val="24"/>
        </w:rPr>
        <w:t>influencuese</w:t>
      </w:r>
      <w:r w:rsidRPr="00391C10">
        <w:rPr>
          <w:rFonts w:ascii="Times New Roman" w:hAnsi="Times New Roman"/>
          <w:szCs w:val="24"/>
        </w:rPr>
        <w:t xml:space="preserve"> në subjektet e licencuara, në zbatim të këtij ligji;</w:t>
      </w:r>
    </w:p>
    <w:p w14:paraId="13E84CEC" w14:textId="77777777" w:rsidR="00493E51" w:rsidRPr="00391C10" w:rsidRDefault="00493E51" w:rsidP="005B379A">
      <w:pPr>
        <w:pStyle w:val="P68B1DB1-Normal1"/>
        <w:numPr>
          <w:ilvl w:val="0"/>
          <w:numId w:val="147"/>
        </w:numPr>
        <w:shd w:val="clear" w:color="auto" w:fill="FFFFFF"/>
        <w:spacing w:after="0" w:line="240" w:lineRule="auto"/>
        <w:ind w:left="360"/>
        <w:jc w:val="both"/>
        <w:textAlignment w:val="baseline"/>
        <w:rPr>
          <w:rFonts w:ascii="Times New Roman" w:hAnsi="Times New Roman"/>
          <w:szCs w:val="24"/>
        </w:rPr>
      </w:pPr>
      <w:r w:rsidRPr="00391C10">
        <w:rPr>
          <w:rFonts w:ascii="Times New Roman" w:hAnsi="Times New Roman"/>
          <w:szCs w:val="24"/>
        </w:rPr>
        <w:t>shqyrtimit të kërkesave për veprimtari jashtë terr</w:t>
      </w:r>
      <w:r w:rsidR="009913D9">
        <w:rPr>
          <w:rFonts w:ascii="Times New Roman" w:hAnsi="Times New Roman"/>
          <w:szCs w:val="24"/>
        </w:rPr>
        <w:t>it</w:t>
      </w:r>
      <w:r w:rsidRPr="00391C10">
        <w:rPr>
          <w:rFonts w:ascii="Times New Roman" w:hAnsi="Times New Roman"/>
          <w:szCs w:val="24"/>
        </w:rPr>
        <w:t>orit të Republikës së Shqipërisë, përfshirë hapjen e zyrave përfaqësuese dhe degëve në vende të tjera;</w:t>
      </w:r>
    </w:p>
    <w:p w14:paraId="51DBBBAC" w14:textId="77777777" w:rsidR="00493E51" w:rsidRPr="00391C10" w:rsidRDefault="00493E51" w:rsidP="005B379A">
      <w:pPr>
        <w:pStyle w:val="P68B1DB1-Normal1"/>
        <w:numPr>
          <w:ilvl w:val="0"/>
          <w:numId w:val="147"/>
        </w:numPr>
        <w:shd w:val="clear" w:color="auto" w:fill="FFFFFF"/>
        <w:spacing w:after="0" w:line="240" w:lineRule="auto"/>
        <w:ind w:left="360"/>
        <w:jc w:val="both"/>
        <w:textAlignment w:val="baseline"/>
        <w:rPr>
          <w:rFonts w:ascii="Times New Roman" w:hAnsi="Times New Roman"/>
          <w:szCs w:val="24"/>
        </w:rPr>
      </w:pPr>
      <w:r w:rsidRPr="00391C10">
        <w:rPr>
          <w:rFonts w:ascii="Times New Roman" w:hAnsi="Times New Roman"/>
          <w:szCs w:val="24"/>
        </w:rPr>
        <w:t>miratimit ose refuzimit të transferimit të kontratave të administrimit të fondit t</w:t>
      </w:r>
      <w:r w:rsidR="00DD2B93">
        <w:rPr>
          <w:rFonts w:ascii="Times New Roman" w:hAnsi="Times New Roman"/>
          <w:szCs w:val="24"/>
        </w:rPr>
        <w:t>ë</w:t>
      </w:r>
      <w:r w:rsidRPr="00391C10">
        <w:rPr>
          <w:rFonts w:ascii="Times New Roman" w:hAnsi="Times New Roman"/>
          <w:szCs w:val="24"/>
        </w:rPr>
        <w:t xml:space="preserve"> pensionit privat;</w:t>
      </w:r>
    </w:p>
    <w:p w14:paraId="75BB8954" w14:textId="77777777" w:rsidR="00493E51" w:rsidRPr="001A48BD" w:rsidRDefault="00493E51" w:rsidP="005B379A">
      <w:pPr>
        <w:pStyle w:val="P68B1DB1-Normal1"/>
        <w:numPr>
          <w:ilvl w:val="0"/>
          <w:numId w:val="147"/>
        </w:numPr>
        <w:shd w:val="clear" w:color="auto" w:fill="FFFFFF"/>
        <w:spacing w:after="0" w:line="240" w:lineRule="auto"/>
        <w:ind w:left="360"/>
        <w:jc w:val="both"/>
        <w:textAlignment w:val="baseline"/>
        <w:rPr>
          <w:rFonts w:ascii="Times New Roman" w:hAnsi="Times New Roman"/>
          <w:szCs w:val="24"/>
        </w:rPr>
      </w:pPr>
      <w:r w:rsidRPr="00391C10">
        <w:rPr>
          <w:rFonts w:ascii="Times New Roman" w:hAnsi="Times New Roman"/>
          <w:szCs w:val="24"/>
        </w:rPr>
        <w:t>miratimit ose refuzimit të bashkimeve të fondeve t</w:t>
      </w:r>
      <w:r w:rsidR="00DD2B93">
        <w:rPr>
          <w:rFonts w:ascii="Times New Roman" w:hAnsi="Times New Roman"/>
          <w:szCs w:val="24"/>
        </w:rPr>
        <w:t>ë</w:t>
      </w:r>
      <w:r w:rsidRPr="00391C10">
        <w:rPr>
          <w:rFonts w:ascii="Times New Roman" w:hAnsi="Times New Roman"/>
          <w:szCs w:val="24"/>
        </w:rPr>
        <w:t xml:space="preserve"> pensionit dhe të </w:t>
      </w:r>
      <w:r w:rsidRPr="001A48BD">
        <w:rPr>
          <w:rFonts w:ascii="Times New Roman" w:hAnsi="Times New Roman"/>
          <w:szCs w:val="24"/>
        </w:rPr>
        <w:t>marrjeve në kontroll të shoqërive të administrimit;</w:t>
      </w:r>
    </w:p>
    <w:p w14:paraId="36903F2C" w14:textId="77777777" w:rsidR="00493E51" w:rsidRPr="00E20ED8" w:rsidRDefault="00493E51" w:rsidP="005B379A">
      <w:pPr>
        <w:pStyle w:val="P68B1DB1-Normal1"/>
        <w:numPr>
          <w:ilvl w:val="0"/>
          <w:numId w:val="147"/>
        </w:numPr>
        <w:spacing w:after="0" w:line="240" w:lineRule="auto"/>
        <w:ind w:left="360"/>
        <w:jc w:val="both"/>
        <w:textAlignment w:val="baseline"/>
        <w:rPr>
          <w:rFonts w:ascii="Times New Roman" w:hAnsi="Times New Roman"/>
          <w:szCs w:val="24"/>
        </w:rPr>
      </w:pPr>
      <w:r w:rsidRPr="00E20ED8">
        <w:rPr>
          <w:rFonts w:ascii="Times New Roman" w:hAnsi="Times New Roman"/>
          <w:szCs w:val="24"/>
        </w:rPr>
        <w:t xml:space="preserve">miratimit të likuidimit vullnetar të </w:t>
      </w:r>
      <w:r w:rsidR="004154C2">
        <w:rPr>
          <w:rFonts w:ascii="Times New Roman" w:hAnsi="Times New Roman"/>
          <w:szCs w:val="24"/>
        </w:rPr>
        <w:t>subjekteve</w:t>
      </w:r>
      <w:r w:rsidR="004154C2" w:rsidRPr="00E20ED8">
        <w:rPr>
          <w:rFonts w:ascii="Times New Roman" w:hAnsi="Times New Roman"/>
          <w:szCs w:val="24"/>
        </w:rPr>
        <w:t xml:space="preserve"> </w:t>
      </w:r>
      <w:r w:rsidRPr="00E20ED8">
        <w:rPr>
          <w:rFonts w:ascii="Times New Roman" w:hAnsi="Times New Roman"/>
          <w:szCs w:val="24"/>
        </w:rPr>
        <w:t>të licencuar, në zbatim të këtij ligji;</w:t>
      </w:r>
    </w:p>
    <w:p w14:paraId="56D444F0" w14:textId="77777777" w:rsidR="00493E51" w:rsidRPr="00E20ED8" w:rsidRDefault="00493E51" w:rsidP="005B379A">
      <w:pPr>
        <w:pStyle w:val="P68B1DB1-Normal1"/>
        <w:numPr>
          <w:ilvl w:val="0"/>
          <w:numId w:val="147"/>
        </w:numPr>
        <w:spacing w:after="0" w:line="240" w:lineRule="auto"/>
        <w:ind w:left="360"/>
        <w:jc w:val="both"/>
        <w:textAlignment w:val="baseline"/>
        <w:rPr>
          <w:rFonts w:ascii="Times New Roman" w:hAnsi="Times New Roman"/>
          <w:szCs w:val="24"/>
        </w:rPr>
      </w:pPr>
      <w:r w:rsidRPr="00E20ED8">
        <w:rPr>
          <w:rFonts w:ascii="Times New Roman" w:hAnsi="Times New Roman"/>
          <w:szCs w:val="24"/>
        </w:rPr>
        <w:t>hapjes dhe mbikëqyrjes së procesit të administrimit të përkohshëm dhe likuidimit t</w:t>
      </w:r>
      <w:r w:rsidR="00DD2B93" w:rsidRPr="00E20ED8">
        <w:rPr>
          <w:rFonts w:ascii="Times New Roman" w:hAnsi="Times New Roman"/>
          <w:szCs w:val="24"/>
        </w:rPr>
        <w:t>ë</w:t>
      </w:r>
      <w:r w:rsidRPr="00E20ED8">
        <w:rPr>
          <w:rFonts w:ascii="Times New Roman" w:hAnsi="Times New Roman"/>
          <w:szCs w:val="24"/>
        </w:rPr>
        <w:t xml:space="preserve"> detyrueshëm të </w:t>
      </w:r>
      <w:r w:rsidR="004154C2">
        <w:rPr>
          <w:rFonts w:ascii="Times New Roman" w:hAnsi="Times New Roman"/>
          <w:szCs w:val="24"/>
        </w:rPr>
        <w:t>subjekteve</w:t>
      </w:r>
      <w:r w:rsidR="004154C2" w:rsidRPr="00E20ED8">
        <w:rPr>
          <w:rFonts w:ascii="Times New Roman" w:hAnsi="Times New Roman"/>
          <w:szCs w:val="24"/>
        </w:rPr>
        <w:t xml:space="preserve"> </w:t>
      </w:r>
      <w:r w:rsidRPr="00E20ED8">
        <w:rPr>
          <w:rFonts w:ascii="Times New Roman" w:hAnsi="Times New Roman"/>
          <w:szCs w:val="24"/>
        </w:rPr>
        <w:t>të licencuar, në zbatim të këtij ligji dhe emërimit të likuiduesve;</w:t>
      </w:r>
    </w:p>
    <w:p w14:paraId="28658FBE" w14:textId="77777777" w:rsidR="00493E51" w:rsidRPr="00391C10" w:rsidRDefault="00493E51" w:rsidP="005B379A">
      <w:pPr>
        <w:pStyle w:val="P68B1DB1-Normal1"/>
        <w:numPr>
          <w:ilvl w:val="0"/>
          <w:numId w:val="147"/>
        </w:numPr>
        <w:shd w:val="clear" w:color="auto" w:fill="FFFFFF"/>
        <w:spacing w:after="0" w:line="240" w:lineRule="auto"/>
        <w:ind w:left="360"/>
        <w:jc w:val="both"/>
        <w:textAlignment w:val="baseline"/>
        <w:rPr>
          <w:rFonts w:ascii="Times New Roman" w:hAnsi="Times New Roman"/>
          <w:szCs w:val="24"/>
        </w:rPr>
      </w:pPr>
      <w:r w:rsidRPr="00391C10">
        <w:rPr>
          <w:rFonts w:ascii="Times New Roman" w:hAnsi="Times New Roman"/>
          <w:szCs w:val="24"/>
        </w:rPr>
        <w:t>depozitimit të pasqyrave financiare të subjekteve të licencuara, në zbatim të këtij ligji;</w:t>
      </w:r>
    </w:p>
    <w:p w14:paraId="5B483CB8" w14:textId="77777777" w:rsidR="00493E51" w:rsidRPr="00391C10" w:rsidRDefault="00493E51" w:rsidP="005B379A">
      <w:pPr>
        <w:pStyle w:val="P68B1DB1-Normal1"/>
        <w:numPr>
          <w:ilvl w:val="0"/>
          <w:numId w:val="147"/>
        </w:numPr>
        <w:shd w:val="clear" w:color="auto" w:fill="FFFFFF"/>
        <w:spacing w:after="0" w:line="240" w:lineRule="auto"/>
        <w:ind w:left="360"/>
        <w:jc w:val="both"/>
        <w:textAlignment w:val="baseline"/>
        <w:rPr>
          <w:rFonts w:ascii="Times New Roman" w:hAnsi="Times New Roman"/>
          <w:szCs w:val="24"/>
        </w:rPr>
      </w:pPr>
      <w:r w:rsidRPr="00391C10">
        <w:rPr>
          <w:rFonts w:ascii="Times New Roman" w:hAnsi="Times New Roman"/>
          <w:szCs w:val="24"/>
        </w:rPr>
        <w:t>miratimit të modeleve tip të raportimit financiar për subjektet e licencuara, në zbatim të këtij ligji;</w:t>
      </w:r>
    </w:p>
    <w:p w14:paraId="7D4E50BB" w14:textId="77777777" w:rsidR="00493E51" w:rsidRPr="00391C10" w:rsidRDefault="00493E51" w:rsidP="005B379A">
      <w:pPr>
        <w:pStyle w:val="P68B1DB1-Normal1"/>
        <w:numPr>
          <w:ilvl w:val="0"/>
          <w:numId w:val="147"/>
        </w:numPr>
        <w:shd w:val="clear" w:color="auto" w:fill="FFFFFF"/>
        <w:spacing w:after="0" w:line="240" w:lineRule="auto"/>
        <w:ind w:left="360"/>
        <w:jc w:val="both"/>
        <w:textAlignment w:val="baseline"/>
        <w:rPr>
          <w:rFonts w:ascii="Times New Roman" w:hAnsi="Times New Roman"/>
          <w:szCs w:val="24"/>
        </w:rPr>
      </w:pPr>
      <w:r w:rsidRPr="00391C10">
        <w:rPr>
          <w:rFonts w:ascii="Times New Roman" w:hAnsi="Times New Roman"/>
          <w:szCs w:val="24"/>
        </w:rPr>
        <w:t>miratimit të audituesve të pavarur, për shoqëritë administruese të fondeve dhe fondin e pensionit, bazuar në kriteret e përcaktuara me rregullore;</w:t>
      </w:r>
    </w:p>
    <w:p w14:paraId="407C19BC" w14:textId="77777777" w:rsidR="00493E51" w:rsidRPr="00391C10" w:rsidRDefault="00493E51" w:rsidP="005B379A">
      <w:pPr>
        <w:pStyle w:val="P68B1DB1-Normal1"/>
        <w:numPr>
          <w:ilvl w:val="0"/>
          <w:numId w:val="147"/>
        </w:numPr>
        <w:shd w:val="clear" w:color="auto" w:fill="FFFFFF"/>
        <w:spacing w:after="0" w:line="240" w:lineRule="auto"/>
        <w:ind w:left="360"/>
        <w:jc w:val="both"/>
        <w:textAlignment w:val="baseline"/>
        <w:rPr>
          <w:rFonts w:ascii="Times New Roman" w:hAnsi="Times New Roman"/>
          <w:szCs w:val="24"/>
        </w:rPr>
      </w:pPr>
      <w:r w:rsidRPr="00391C10">
        <w:rPr>
          <w:rFonts w:ascii="Times New Roman" w:hAnsi="Times New Roman"/>
          <w:szCs w:val="24"/>
        </w:rPr>
        <w:lastRenderedPageBreak/>
        <w:t xml:space="preserve">Shqyrtimit të raporteve që depozitojnë në </w:t>
      </w:r>
      <w:r w:rsidR="004154C2">
        <w:rPr>
          <w:rFonts w:ascii="Times New Roman" w:hAnsi="Times New Roman"/>
          <w:szCs w:val="24"/>
        </w:rPr>
        <w:t>A</w:t>
      </w:r>
      <w:r w:rsidRPr="00391C10">
        <w:rPr>
          <w:rFonts w:ascii="Times New Roman" w:hAnsi="Times New Roman"/>
          <w:szCs w:val="24"/>
        </w:rPr>
        <w:t xml:space="preserve">utoritet personat e licencuar, të njohur dhe të regjistruar për të vlerësuar përputhshmërinë me këtë ligj dhe me rregulloret e miratuara nga </w:t>
      </w:r>
      <w:r w:rsidR="004154C2">
        <w:rPr>
          <w:rFonts w:ascii="Times New Roman" w:hAnsi="Times New Roman"/>
          <w:szCs w:val="24"/>
        </w:rPr>
        <w:t>A</w:t>
      </w:r>
      <w:r w:rsidRPr="00391C10">
        <w:rPr>
          <w:rFonts w:ascii="Times New Roman" w:hAnsi="Times New Roman"/>
          <w:szCs w:val="24"/>
        </w:rPr>
        <w:t xml:space="preserve">utoriteti në zbatim të </w:t>
      </w:r>
      <w:r w:rsidR="004154C2">
        <w:rPr>
          <w:rFonts w:ascii="Times New Roman" w:hAnsi="Times New Roman"/>
          <w:szCs w:val="24"/>
        </w:rPr>
        <w:t>tij</w:t>
      </w:r>
      <w:r w:rsidRPr="00391C10">
        <w:rPr>
          <w:rFonts w:ascii="Times New Roman" w:hAnsi="Times New Roman"/>
          <w:szCs w:val="24"/>
        </w:rPr>
        <w:t>;</w:t>
      </w:r>
    </w:p>
    <w:p w14:paraId="73F40840" w14:textId="77777777" w:rsidR="00493E51" w:rsidRPr="00391C10" w:rsidRDefault="00493E51" w:rsidP="005B379A">
      <w:pPr>
        <w:pStyle w:val="P68B1DB1-Normal1"/>
        <w:numPr>
          <w:ilvl w:val="0"/>
          <w:numId w:val="147"/>
        </w:numPr>
        <w:shd w:val="clear" w:color="auto" w:fill="FFFFFF"/>
        <w:spacing w:after="0" w:line="240" w:lineRule="auto"/>
        <w:ind w:left="360"/>
        <w:jc w:val="both"/>
        <w:textAlignment w:val="baseline"/>
        <w:rPr>
          <w:rFonts w:ascii="Times New Roman" w:hAnsi="Times New Roman"/>
          <w:szCs w:val="24"/>
        </w:rPr>
      </w:pPr>
      <w:r w:rsidRPr="00391C10">
        <w:rPr>
          <w:rFonts w:ascii="Times New Roman" w:hAnsi="Times New Roman"/>
          <w:szCs w:val="24"/>
        </w:rPr>
        <w:t xml:space="preserve">planifikimit dhe realizimit të inspektimeve në vend të veprimtarive të shoqërive administruese të licencuara/njohura, administruesve të fondeve të </w:t>
      </w:r>
      <w:r w:rsidR="00C002F6">
        <w:rPr>
          <w:rFonts w:ascii="Times New Roman" w:hAnsi="Times New Roman"/>
          <w:szCs w:val="24"/>
        </w:rPr>
        <w:t>pensionit</w:t>
      </w:r>
      <w:r w:rsidRPr="00391C10">
        <w:rPr>
          <w:rFonts w:ascii="Times New Roman" w:hAnsi="Times New Roman"/>
          <w:szCs w:val="24"/>
        </w:rPr>
        <w:t xml:space="preserve">, të depozitarëve të licencuar dhe të agjentëve </w:t>
      </w:r>
      <w:r w:rsidR="004154C2">
        <w:rPr>
          <w:rFonts w:ascii="Times New Roman" w:hAnsi="Times New Roman"/>
          <w:szCs w:val="24"/>
        </w:rPr>
        <w:t>t</w:t>
      </w:r>
      <w:r w:rsidR="00665515">
        <w:rPr>
          <w:rFonts w:ascii="Times New Roman" w:hAnsi="Times New Roman"/>
          <w:szCs w:val="24"/>
        </w:rPr>
        <w:t>ë</w:t>
      </w:r>
      <w:r w:rsidR="004154C2">
        <w:rPr>
          <w:rFonts w:ascii="Times New Roman" w:hAnsi="Times New Roman"/>
          <w:szCs w:val="24"/>
        </w:rPr>
        <w:t xml:space="preserve"> fondit t</w:t>
      </w:r>
      <w:r w:rsidR="00665515">
        <w:rPr>
          <w:rFonts w:ascii="Times New Roman" w:hAnsi="Times New Roman"/>
          <w:szCs w:val="24"/>
        </w:rPr>
        <w:t>ë</w:t>
      </w:r>
      <w:r w:rsidR="004154C2">
        <w:rPr>
          <w:rFonts w:ascii="Times New Roman" w:hAnsi="Times New Roman"/>
          <w:szCs w:val="24"/>
        </w:rPr>
        <w:t xml:space="preserve"> pensionit</w:t>
      </w:r>
      <w:r w:rsidRPr="00391C10">
        <w:rPr>
          <w:rFonts w:ascii="Times New Roman" w:hAnsi="Times New Roman"/>
          <w:szCs w:val="24"/>
        </w:rPr>
        <w:t>, në zbatim të këtij ligji;</w:t>
      </w:r>
    </w:p>
    <w:p w14:paraId="73ED7FF9" w14:textId="77777777" w:rsidR="00493E51" w:rsidRPr="00391C10" w:rsidRDefault="00493E51" w:rsidP="005B379A">
      <w:pPr>
        <w:pStyle w:val="P68B1DB1-Normal1"/>
        <w:numPr>
          <w:ilvl w:val="0"/>
          <w:numId w:val="147"/>
        </w:numPr>
        <w:shd w:val="clear" w:color="auto" w:fill="FFFFFF"/>
        <w:spacing w:after="0" w:line="240" w:lineRule="auto"/>
        <w:ind w:left="360"/>
        <w:jc w:val="both"/>
        <w:textAlignment w:val="baseline"/>
        <w:rPr>
          <w:rFonts w:ascii="Times New Roman" w:hAnsi="Times New Roman"/>
          <w:szCs w:val="24"/>
        </w:rPr>
      </w:pPr>
      <w:r w:rsidRPr="00391C10">
        <w:rPr>
          <w:rFonts w:ascii="Times New Roman" w:hAnsi="Times New Roman"/>
          <w:szCs w:val="24"/>
        </w:rPr>
        <w:t>kërkimit dhe më pas vlerësimit të informacioneve/dokumentacionit të ndryshëm lidhur me veprimtarinë e të gjithë personave subjekt të këtij ligji, përfshirë komunikimet elektronike, telekomunikacionit dhe evidencave të tyre;</w:t>
      </w:r>
    </w:p>
    <w:p w14:paraId="7953760E" w14:textId="77777777" w:rsidR="00493E51" w:rsidRPr="00391C10" w:rsidRDefault="00493E51" w:rsidP="005B379A">
      <w:pPr>
        <w:pStyle w:val="P68B1DB1-Normal1"/>
        <w:numPr>
          <w:ilvl w:val="0"/>
          <w:numId w:val="147"/>
        </w:numPr>
        <w:shd w:val="clear" w:color="auto" w:fill="FFFFFF"/>
        <w:spacing w:after="0" w:line="240" w:lineRule="auto"/>
        <w:ind w:left="360"/>
        <w:jc w:val="both"/>
        <w:textAlignment w:val="baseline"/>
        <w:rPr>
          <w:rFonts w:ascii="Times New Roman" w:hAnsi="Times New Roman"/>
          <w:szCs w:val="24"/>
        </w:rPr>
      </w:pPr>
      <w:r w:rsidRPr="00391C10">
        <w:rPr>
          <w:rFonts w:ascii="Times New Roman" w:hAnsi="Times New Roman"/>
          <w:szCs w:val="24"/>
        </w:rPr>
        <w:t>kryerjes së hetimeve administrative ose caktimit të profesionistëve të jashtëm për të kryer hetime në emër të autoritetit;</w:t>
      </w:r>
    </w:p>
    <w:p w14:paraId="11E4E802" w14:textId="77777777" w:rsidR="00493E51" w:rsidRPr="00391C10" w:rsidRDefault="00493E51" w:rsidP="005B379A">
      <w:pPr>
        <w:pStyle w:val="P68B1DB1-Normal1"/>
        <w:numPr>
          <w:ilvl w:val="0"/>
          <w:numId w:val="147"/>
        </w:numPr>
        <w:shd w:val="clear" w:color="auto" w:fill="FFFFFF"/>
        <w:spacing w:after="0" w:line="240" w:lineRule="auto"/>
        <w:ind w:left="360"/>
        <w:jc w:val="both"/>
        <w:textAlignment w:val="baseline"/>
        <w:rPr>
          <w:rFonts w:ascii="Times New Roman" w:hAnsi="Times New Roman"/>
          <w:szCs w:val="24"/>
        </w:rPr>
      </w:pPr>
      <w:r w:rsidRPr="00391C10">
        <w:rPr>
          <w:rFonts w:ascii="Times New Roman" w:hAnsi="Times New Roman"/>
          <w:szCs w:val="24"/>
        </w:rPr>
        <w:t>ndërprerjes së çdo veprimtarie që bie ndesh me këtë ligj;</w:t>
      </w:r>
    </w:p>
    <w:p w14:paraId="15A53E04" w14:textId="77777777" w:rsidR="00493E51" w:rsidRPr="00391C10" w:rsidRDefault="00493E51" w:rsidP="005B379A">
      <w:pPr>
        <w:pStyle w:val="P68B1DB1-Normal1"/>
        <w:numPr>
          <w:ilvl w:val="0"/>
          <w:numId w:val="147"/>
        </w:numPr>
        <w:shd w:val="clear" w:color="auto" w:fill="FFFFFF"/>
        <w:spacing w:after="0" w:line="240" w:lineRule="auto"/>
        <w:ind w:left="360"/>
        <w:jc w:val="both"/>
        <w:textAlignment w:val="baseline"/>
        <w:rPr>
          <w:rFonts w:ascii="Times New Roman" w:hAnsi="Times New Roman"/>
          <w:szCs w:val="24"/>
        </w:rPr>
      </w:pPr>
      <w:r w:rsidRPr="00391C10">
        <w:rPr>
          <w:rFonts w:ascii="Times New Roman" w:hAnsi="Times New Roman"/>
          <w:szCs w:val="24"/>
        </w:rPr>
        <w:t>ngrirjes së veprimtarisë së subjektit të licencuar jo më shumë se 72 orë dhe njoftimit menjëherë të organeve përgjegjëse për çdo dyshim, informacion ose të dhënë, që kanë lidhje me pastrim parash ose financim terrorizmi, krimi ekonomik ose vepra penale që kanë lidhje me shoqëritë tregtare;</w:t>
      </w:r>
    </w:p>
    <w:p w14:paraId="7F48D626" w14:textId="77777777" w:rsidR="00493E51" w:rsidRPr="00391C10" w:rsidRDefault="00493E51" w:rsidP="005B379A">
      <w:pPr>
        <w:pStyle w:val="P68B1DB1-Normal1"/>
        <w:numPr>
          <w:ilvl w:val="0"/>
          <w:numId w:val="147"/>
        </w:numPr>
        <w:shd w:val="clear" w:color="auto" w:fill="FFFFFF"/>
        <w:spacing w:after="0" w:line="240" w:lineRule="auto"/>
        <w:ind w:left="360"/>
        <w:jc w:val="both"/>
        <w:textAlignment w:val="baseline"/>
        <w:rPr>
          <w:rFonts w:ascii="Times New Roman" w:hAnsi="Times New Roman"/>
          <w:szCs w:val="24"/>
        </w:rPr>
      </w:pPr>
      <w:r w:rsidRPr="00391C10">
        <w:rPr>
          <w:rFonts w:ascii="Times New Roman" w:hAnsi="Times New Roman"/>
          <w:szCs w:val="24"/>
        </w:rPr>
        <w:t>pezullimit të përkohshëm të një ose më shumë prej elementeve të veprimtarisë profesionale;</w:t>
      </w:r>
    </w:p>
    <w:p w14:paraId="284C6093" w14:textId="77777777" w:rsidR="00493E51" w:rsidRPr="00391C10" w:rsidRDefault="00493E51" w:rsidP="005B379A">
      <w:pPr>
        <w:pStyle w:val="P68B1DB1-Normal1"/>
        <w:numPr>
          <w:ilvl w:val="0"/>
          <w:numId w:val="147"/>
        </w:numPr>
        <w:shd w:val="clear" w:color="auto" w:fill="FFFFFF"/>
        <w:spacing w:after="0" w:line="240" w:lineRule="auto"/>
        <w:ind w:left="360"/>
        <w:jc w:val="both"/>
        <w:textAlignment w:val="baseline"/>
        <w:rPr>
          <w:rFonts w:ascii="Times New Roman" w:hAnsi="Times New Roman"/>
          <w:szCs w:val="24"/>
        </w:rPr>
      </w:pPr>
      <w:r w:rsidRPr="00391C10">
        <w:rPr>
          <w:rFonts w:ascii="Times New Roman" w:hAnsi="Times New Roman"/>
          <w:szCs w:val="24"/>
        </w:rPr>
        <w:t>zbatimit të sanksioneve administrative për shkelje të dispozitave të këtij ligji;</w:t>
      </w:r>
    </w:p>
    <w:p w14:paraId="1521A91E" w14:textId="77777777" w:rsidR="00493E51" w:rsidRPr="00391C10" w:rsidRDefault="00493E51" w:rsidP="005B379A">
      <w:pPr>
        <w:pStyle w:val="P68B1DB1-Normal1"/>
        <w:numPr>
          <w:ilvl w:val="0"/>
          <w:numId w:val="147"/>
        </w:numPr>
        <w:shd w:val="clear" w:color="auto" w:fill="FFFFFF"/>
        <w:spacing w:after="0" w:line="240" w:lineRule="auto"/>
        <w:ind w:left="360"/>
        <w:jc w:val="both"/>
        <w:textAlignment w:val="baseline"/>
        <w:rPr>
          <w:rFonts w:ascii="Times New Roman" w:hAnsi="Times New Roman"/>
          <w:szCs w:val="24"/>
        </w:rPr>
      </w:pPr>
      <w:r w:rsidRPr="00391C10">
        <w:rPr>
          <w:rFonts w:ascii="Times New Roman" w:hAnsi="Times New Roman"/>
          <w:szCs w:val="24"/>
        </w:rPr>
        <w:t>dërgimit për ndjekje penale të subjekteve të këtij ligji, për shkelje të këtij ligji rast pas rasti.</w:t>
      </w:r>
      <w:r w:rsidRPr="00391C10">
        <w:rPr>
          <w:rFonts w:ascii="Times New Roman" w:hAnsi="Times New Roman"/>
          <w:szCs w:val="24"/>
        </w:rPr>
        <w:cr/>
      </w:r>
    </w:p>
    <w:p w14:paraId="4761A2D7" w14:textId="77777777" w:rsidR="00493E51" w:rsidRPr="00391C10" w:rsidRDefault="00493E51" w:rsidP="00493E51">
      <w:pPr>
        <w:pStyle w:val="P68B1DB1-Normal4"/>
        <w:shd w:val="clear" w:color="auto" w:fill="FFFFFF"/>
        <w:spacing w:after="225" w:line="240" w:lineRule="auto"/>
        <w:textAlignment w:val="baseline"/>
        <w:rPr>
          <w:rFonts w:ascii="Times New Roman" w:hAnsi="Times New Roman"/>
          <w:szCs w:val="24"/>
        </w:rPr>
      </w:pPr>
    </w:p>
    <w:p w14:paraId="07B0DBC4" w14:textId="77777777" w:rsidR="00493E51" w:rsidRPr="009A758A" w:rsidRDefault="00493E51" w:rsidP="00493E51">
      <w:pPr>
        <w:pStyle w:val="P68B1DB1-Normal1"/>
        <w:shd w:val="clear" w:color="auto" w:fill="FFFFFF"/>
        <w:spacing w:after="0" w:line="240" w:lineRule="auto"/>
        <w:jc w:val="center"/>
        <w:textAlignment w:val="baseline"/>
        <w:rPr>
          <w:rFonts w:ascii="Times New Roman" w:hAnsi="Times New Roman"/>
          <w:color w:val="FF0000"/>
          <w:szCs w:val="24"/>
        </w:rPr>
      </w:pPr>
      <w:r w:rsidRPr="00391C10">
        <w:rPr>
          <w:rFonts w:ascii="Times New Roman" w:hAnsi="Times New Roman"/>
          <w:szCs w:val="24"/>
        </w:rPr>
        <w:t xml:space="preserve">Neni </w:t>
      </w:r>
      <w:r w:rsidR="009A758A">
        <w:rPr>
          <w:rFonts w:ascii="Times New Roman" w:hAnsi="Times New Roman"/>
          <w:szCs w:val="24"/>
        </w:rPr>
        <w:t xml:space="preserve">150 </w:t>
      </w:r>
    </w:p>
    <w:p w14:paraId="26EB9086" w14:textId="77777777" w:rsidR="00493E51" w:rsidRPr="00391C10" w:rsidRDefault="00493E51" w:rsidP="00493E51">
      <w:pPr>
        <w:pStyle w:val="P68B1DB1-Normal3"/>
        <w:shd w:val="clear" w:color="auto" w:fill="FFFFFF"/>
        <w:spacing w:after="0" w:line="240" w:lineRule="auto"/>
        <w:jc w:val="center"/>
        <w:textAlignment w:val="baseline"/>
        <w:rPr>
          <w:rFonts w:ascii="Times New Roman" w:hAnsi="Times New Roman"/>
          <w:b w:val="0"/>
          <w:i w:val="0"/>
          <w:sz w:val="24"/>
          <w:szCs w:val="24"/>
        </w:rPr>
      </w:pPr>
      <w:r w:rsidRPr="00391C10">
        <w:rPr>
          <w:rFonts w:ascii="Times New Roman" w:hAnsi="Times New Roman"/>
          <w:b w:val="0"/>
          <w:i w:val="0"/>
          <w:sz w:val="24"/>
          <w:szCs w:val="24"/>
        </w:rPr>
        <w:t>Personat e autorizuar për mbikëqyrje</w:t>
      </w:r>
    </w:p>
    <w:p w14:paraId="36141F80" w14:textId="77777777" w:rsidR="00493E51" w:rsidRPr="00391C10" w:rsidRDefault="00493E51" w:rsidP="00493E51">
      <w:pPr>
        <w:pStyle w:val="P68B1DB1-Normal3"/>
        <w:shd w:val="clear" w:color="auto" w:fill="FFFFFF"/>
        <w:spacing w:after="0" w:line="240" w:lineRule="auto"/>
        <w:jc w:val="center"/>
        <w:textAlignment w:val="baseline"/>
        <w:rPr>
          <w:rFonts w:ascii="Times New Roman" w:hAnsi="Times New Roman"/>
          <w:sz w:val="24"/>
          <w:szCs w:val="24"/>
        </w:rPr>
      </w:pPr>
    </w:p>
    <w:p w14:paraId="3D093B88" w14:textId="77777777" w:rsidR="00493E51" w:rsidRPr="00391C10" w:rsidRDefault="00493E51" w:rsidP="00493E51">
      <w:pPr>
        <w:pStyle w:val="P68B1DB1-Normal1"/>
        <w:shd w:val="clear" w:color="auto" w:fill="FFFFFF"/>
        <w:spacing w:after="225" w:line="240" w:lineRule="auto"/>
        <w:jc w:val="both"/>
        <w:textAlignment w:val="baseline"/>
        <w:rPr>
          <w:rFonts w:ascii="Times New Roman" w:hAnsi="Times New Roman"/>
          <w:szCs w:val="24"/>
        </w:rPr>
      </w:pPr>
      <w:r w:rsidRPr="00391C10">
        <w:rPr>
          <w:rFonts w:ascii="Times New Roman" w:hAnsi="Times New Roman"/>
          <w:szCs w:val="24"/>
        </w:rPr>
        <w:t>Mbikëqyrja sipas k</w:t>
      </w:r>
      <w:r w:rsidR="00DD2B93">
        <w:rPr>
          <w:rFonts w:ascii="Times New Roman" w:hAnsi="Times New Roman"/>
          <w:szCs w:val="24"/>
        </w:rPr>
        <w:t>ë</w:t>
      </w:r>
      <w:r w:rsidRPr="00391C10">
        <w:rPr>
          <w:rFonts w:ascii="Times New Roman" w:hAnsi="Times New Roman"/>
          <w:szCs w:val="24"/>
        </w:rPr>
        <w:t xml:space="preserve">tij ligji kryehet nga punonjësit e </w:t>
      </w:r>
      <w:r w:rsidR="004154C2">
        <w:rPr>
          <w:rFonts w:ascii="Times New Roman" w:hAnsi="Times New Roman"/>
          <w:szCs w:val="24"/>
        </w:rPr>
        <w:t>A</w:t>
      </w:r>
      <w:r w:rsidRPr="00391C10">
        <w:rPr>
          <w:rFonts w:ascii="Times New Roman" w:hAnsi="Times New Roman"/>
          <w:szCs w:val="24"/>
        </w:rPr>
        <w:t>utoritetit. Për kryerjen e detyrave t</w:t>
      </w:r>
      <w:r w:rsidR="00DD2B93">
        <w:rPr>
          <w:rFonts w:ascii="Times New Roman" w:hAnsi="Times New Roman"/>
          <w:szCs w:val="24"/>
        </w:rPr>
        <w:t>ë</w:t>
      </w:r>
      <w:r w:rsidRPr="00391C10">
        <w:rPr>
          <w:rFonts w:ascii="Times New Roman" w:hAnsi="Times New Roman"/>
          <w:szCs w:val="24"/>
        </w:rPr>
        <w:t xml:space="preserve"> veçanta, </w:t>
      </w:r>
      <w:r w:rsidR="004154C2">
        <w:rPr>
          <w:rFonts w:ascii="Times New Roman" w:hAnsi="Times New Roman"/>
          <w:szCs w:val="24"/>
        </w:rPr>
        <w:t>A</w:t>
      </w:r>
      <w:r w:rsidRPr="00391C10">
        <w:rPr>
          <w:rFonts w:ascii="Times New Roman" w:hAnsi="Times New Roman"/>
          <w:szCs w:val="24"/>
        </w:rPr>
        <w:t>utoriteti mund të kërkojë pjesëmarrjen profesionale të një audituesi t</w:t>
      </w:r>
      <w:r w:rsidR="00DD2B93">
        <w:rPr>
          <w:rFonts w:ascii="Times New Roman" w:hAnsi="Times New Roman"/>
          <w:szCs w:val="24"/>
        </w:rPr>
        <w:t>ë</w:t>
      </w:r>
      <w:r w:rsidRPr="00391C10">
        <w:rPr>
          <w:rFonts w:ascii="Times New Roman" w:hAnsi="Times New Roman"/>
          <w:szCs w:val="24"/>
        </w:rPr>
        <w:t xml:space="preserve"> pavarur, shoq</w:t>
      </w:r>
      <w:r w:rsidR="00DD2B93">
        <w:rPr>
          <w:rFonts w:ascii="Times New Roman" w:hAnsi="Times New Roman"/>
          <w:szCs w:val="24"/>
        </w:rPr>
        <w:t>ë</w:t>
      </w:r>
      <w:r w:rsidRPr="00391C10">
        <w:rPr>
          <w:rFonts w:ascii="Times New Roman" w:hAnsi="Times New Roman"/>
          <w:szCs w:val="24"/>
        </w:rPr>
        <w:t xml:space="preserve">rie auditimi ose personi tjetër të kualifikuar profesionalisht. </w:t>
      </w:r>
    </w:p>
    <w:p w14:paraId="263D9591" w14:textId="77777777" w:rsidR="00493E51" w:rsidRDefault="00493E51" w:rsidP="00493E51">
      <w:pPr>
        <w:pStyle w:val="P68B1DB1-Normal4"/>
        <w:shd w:val="clear" w:color="auto" w:fill="FFFFFF"/>
        <w:spacing w:after="0" w:line="240" w:lineRule="auto"/>
        <w:jc w:val="center"/>
        <w:textAlignment w:val="baseline"/>
        <w:rPr>
          <w:rFonts w:ascii="Times New Roman" w:hAnsi="Times New Roman"/>
          <w:b/>
          <w:i/>
          <w:szCs w:val="24"/>
        </w:rPr>
      </w:pPr>
    </w:p>
    <w:p w14:paraId="239FA841" w14:textId="77777777" w:rsidR="006B6B16" w:rsidRPr="00391C10" w:rsidRDefault="006B6B16" w:rsidP="00493E51">
      <w:pPr>
        <w:pStyle w:val="P68B1DB1-Normal4"/>
        <w:shd w:val="clear" w:color="auto" w:fill="FFFFFF"/>
        <w:spacing w:after="0" w:line="240" w:lineRule="auto"/>
        <w:jc w:val="center"/>
        <w:textAlignment w:val="baseline"/>
        <w:rPr>
          <w:rFonts w:ascii="Times New Roman" w:hAnsi="Times New Roman"/>
          <w:b/>
          <w:i/>
          <w:szCs w:val="24"/>
        </w:rPr>
      </w:pPr>
    </w:p>
    <w:p w14:paraId="3F069184" w14:textId="77777777" w:rsidR="00C979C5" w:rsidRPr="001B77D0" w:rsidRDefault="00C979C5" w:rsidP="00C979C5">
      <w:pPr>
        <w:jc w:val="center"/>
        <w:rPr>
          <w:color w:val="FF0000"/>
        </w:rPr>
      </w:pPr>
      <w:r w:rsidRPr="009A758A">
        <w:t>Neni</w:t>
      </w:r>
      <w:r w:rsidR="001B77D0" w:rsidRPr="009A758A">
        <w:t xml:space="preserve"> </w:t>
      </w:r>
      <w:r w:rsidR="009A758A" w:rsidRPr="009A758A">
        <w:t xml:space="preserve">151 </w:t>
      </w:r>
    </w:p>
    <w:p w14:paraId="7A094EDD" w14:textId="77777777" w:rsidR="00C979C5" w:rsidRDefault="00C979C5" w:rsidP="00C979C5">
      <w:pPr>
        <w:jc w:val="center"/>
      </w:pPr>
      <w:r w:rsidRPr="00D12118">
        <w:t>Bashkëpunimi dhe shkëmbimi i informacionit</w:t>
      </w:r>
    </w:p>
    <w:p w14:paraId="5223734A" w14:textId="77777777" w:rsidR="00C979C5" w:rsidRPr="00D12118" w:rsidRDefault="00C979C5" w:rsidP="00C979C5">
      <w:pPr>
        <w:jc w:val="center"/>
      </w:pPr>
    </w:p>
    <w:p w14:paraId="350AB33A" w14:textId="77777777" w:rsidR="00C979C5" w:rsidRDefault="00C979C5" w:rsidP="00C979C5">
      <w:pPr>
        <w:jc w:val="both"/>
      </w:pPr>
      <w:r w:rsidRPr="00D12118">
        <w:t>1. Autoriteti mund të lidhë marrëveshje ose memorandum mirëkuptimi</w:t>
      </w:r>
      <w:r w:rsidR="004154C2">
        <w:t>/bashk</w:t>
      </w:r>
      <w:r w:rsidR="00665515">
        <w:t>ë</w:t>
      </w:r>
      <w:r w:rsidR="004154C2">
        <w:t>punimi</w:t>
      </w:r>
      <w:r w:rsidRPr="00D12118">
        <w:t xml:space="preserve"> me çdo autoritet</w:t>
      </w:r>
      <w:r>
        <w:t xml:space="preserve"> </w:t>
      </w:r>
      <w:r w:rsidRPr="00D12118">
        <w:t xml:space="preserve">tjetër rregullator vendas dhe të huaj, autoritet rregullator në </w:t>
      </w:r>
      <w:r>
        <w:t>sektorin financiar, organi</w:t>
      </w:r>
      <w:r>
        <w:lastRenderedPageBreak/>
        <w:t xml:space="preserve">zatat </w:t>
      </w:r>
      <w:r w:rsidRPr="00D12118">
        <w:t>ndërkombëtare që përfaqësojnë autoritetet rregullatore financi</w:t>
      </w:r>
      <w:r>
        <w:t xml:space="preserve">are, agjencitë ose institucione </w:t>
      </w:r>
      <w:r w:rsidRPr="00D12118">
        <w:t>kundër pastrimit të parave dhe financimit të terrorizmit o</w:t>
      </w:r>
      <w:r>
        <w:t xml:space="preserve">se agjenci ligjzbatuese, për të </w:t>
      </w:r>
      <w:r w:rsidRPr="00D12118">
        <w:t>shkëmbyer informacionet e nevojshme apo për të bashkëpunuar</w:t>
      </w:r>
      <w:r>
        <w:t xml:space="preserve"> për kryerjen e veprimtarisë së </w:t>
      </w:r>
      <w:r w:rsidRPr="00D12118">
        <w:t>mbikëqyrjes, ashtu siç është përcaktuar në këtë ligj.</w:t>
      </w:r>
    </w:p>
    <w:p w14:paraId="768A8DA3" w14:textId="77777777" w:rsidR="00C979C5" w:rsidRPr="00D12118" w:rsidRDefault="00C979C5" w:rsidP="00C979C5">
      <w:pPr>
        <w:jc w:val="both"/>
      </w:pPr>
    </w:p>
    <w:p w14:paraId="3C6890B0" w14:textId="77777777" w:rsidR="00C979C5" w:rsidRDefault="00C979C5" w:rsidP="00C979C5">
      <w:pPr>
        <w:jc w:val="both"/>
      </w:pPr>
      <w:r w:rsidRPr="00D12118">
        <w:t>2. Autoriteti shkëmben me autoritetet e tjera rreg</w:t>
      </w:r>
      <w:r>
        <w:t>ullatore, vendase ose të huaja:</w:t>
      </w:r>
    </w:p>
    <w:p w14:paraId="12838E20" w14:textId="77777777" w:rsidR="00C979C5" w:rsidRDefault="00C979C5" w:rsidP="00C979C5">
      <w:pPr>
        <w:jc w:val="both"/>
      </w:pPr>
      <w:r w:rsidRPr="00D12118">
        <w:t>a) inform</w:t>
      </w:r>
      <w:r>
        <w:t>acion për lëshimin e licencave;</w:t>
      </w:r>
    </w:p>
    <w:p w14:paraId="5BF02176" w14:textId="77777777" w:rsidR="00C979C5" w:rsidRDefault="00C979C5" w:rsidP="00C979C5">
      <w:pPr>
        <w:jc w:val="both"/>
      </w:pPr>
      <w:r w:rsidRPr="00D12118">
        <w:t>b) informaci</w:t>
      </w:r>
      <w:r>
        <w:t>on për subjektet e mbikëqyrura:</w:t>
      </w:r>
    </w:p>
    <w:p w14:paraId="2640A2C8" w14:textId="77777777" w:rsidR="00C979C5" w:rsidRDefault="00C979C5" w:rsidP="00C979C5">
      <w:pPr>
        <w:jc w:val="both"/>
      </w:pPr>
      <w:r w:rsidRPr="00D12118">
        <w:t>c) informacion që lidhet me pastrimin e parav</w:t>
      </w:r>
      <w:r>
        <w:t>e dhe financimin e terrorizmit;</w:t>
      </w:r>
    </w:p>
    <w:p w14:paraId="18B19040" w14:textId="77777777" w:rsidR="00C979C5" w:rsidRDefault="00C979C5" w:rsidP="00C979C5">
      <w:pPr>
        <w:jc w:val="both"/>
      </w:pPr>
      <w:r w:rsidRPr="00D12118">
        <w:t>ç) informacion që lidhet me mashtrimin gjatë ushtrimi</w:t>
      </w:r>
      <w:r>
        <w:t xml:space="preserve">t të veprimtarive të lidhura me </w:t>
      </w:r>
      <w:r w:rsidRPr="00D12118">
        <w:t>fondin e pensionit;</w:t>
      </w:r>
    </w:p>
    <w:p w14:paraId="6EF7A690" w14:textId="77777777" w:rsidR="00C979C5" w:rsidRDefault="00C979C5" w:rsidP="00C979C5">
      <w:pPr>
        <w:jc w:val="both"/>
      </w:pPr>
      <w:r w:rsidRPr="00D12118">
        <w:t>d) informacion për funksionarët kryesorë dhe personelin kyç të pers</w:t>
      </w:r>
      <w:r>
        <w:t xml:space="preserve">onave të licencuar në zbatim të </w:t>
      </w:r>
      <w:r w:rsidRPr="00D12118">
        <w:t>këtij ligji.</w:t>
      </w:r>
    </w:p>
    <w:p w14:paraId="2DBDCECF" w14:textId="77777777" w:rsidR="00C979C5" w:rsidRPr="00D12118" w:rsidRDefault="00C979C5" w:rsidP="00C979C5">
      <w:pPr>
        <w:jc w:val="both"/>
      </w:pPr>
    </w:p>
    <w:p w14:paraId="65B3B5A3" w14:textId="77777777" w:rsidR="00C979C5" w:rsidRDefault="00C979C5" w:rsidP="00C979C5">
      <w:pPr>
        <w:jc w:val="both"/>
      </w:pPr>
      <w:r w:rsidRPr="00D12118">
        <w:t>3. Autoriteti bashkëpunon dhe bashkërendon punën e tij me a</w:t>
      </w:r>
      <w:r>
        <w:t xml:space="preserve">utoritetet e tjera rregullatore </w:t>
      </w:r>
      <w:r w:rsidRPr="00D12118">
        <w:t xml:space="preserve">dhe me institucionet e tjera </w:t>
      </w:r>
      <w:r w:rsidR="004154C2" w:rsidRPr="00D12118">
        <w:t>ligj</w:t>
      </w:r>
      <w:r w:rsidR="004154C2">
        <w:t>zbatuese</w:t>
      </w:r>
      <w:r w:rsidRPr="00D12118">
        <w:t>, vendase ose të h</w:t>
      </w:r>
      <w:r>
        <w:t xml:space="preserve">uaja, në mënyrë që të mbikëqyrë </w:t>
      </w:r>
      <w:r w:rsidRPr="00D12118">
        <w:t>marketingun ndërkufitar dhe administrimin e sipërmarrjeve të in</w:t>
      </w:r>
      <w:r>
        <w:t xml:space="preserve">vestimeve kolektive. Autoriteti </w:t>
      </w:r>
      <w:r w:rsidRPr="00D12118">
        <w:t>dhe autoritetet e huaja duhet të konsultohen me njëra-tjetrën p</w:t>
      </w:r>
      <w:r>
        <w:t xml:space="preserve">ërpara se të ndërmarrin hapa të </w:t>
      </w:r>
      <w:r w:rsidRPr="00D12118">
        <w:t>mëtejshëm.</w:t>
      </w:r>
    </w:p>
    <w:p w14:paraId="3A4C1145" w14:textId="77777777" w:rsidR="00C979C5" w:rsidRPr="00D12118" w:rsidRDefault="00C979C5" w:rsidP="00C979C5">
      <w:pPr>
        <w:jc w:val="both"/>
      </w:pPr>
    </w:p>
    <w:p w14:paraId="133F62DB" w14:textId="77777777" w:rsidR="00C979C5" w:rsidRDefault="00C979C5" w:rsidP="00C979C5">
      <w:pPr>
        <w:jc w:val="both"/>
      </w:pPr>
      <w:r w:rsidRPr="00D12118">
        <w:t xml:space="preserve">4. Çdo informacion që </w:t>
      </w:r>
      <w:r w:rsidR="004154C2">
        <w:t>A</w:t>
      </w:r>
      <w:r w:rsidRPr="00D12118">
        <w:t xml:space="preserve">utoriteti merr dhe jep, me autoritetet </w:t>
      </w:r>
      <w:r>
        <w:t xml:space="preserve">e tjera rregullatore, trajtohet </w:t>
      </w:r>
      <w:r w:rsidRPr="00D12118">
        <w:t>si konfidencial dhe përdoret vetëm për qëllime të mbikëqyrjes.</w:t>
      </w:r>
    </w:p>
    <w:p w14:paraId="01C0166C" w14:textId="77777777" w:rsidR="00C979C5" w:rsidRPr="00D12118" w:rsidRDefault="00C979C5" w:rsidP="00C979C5">
      <w:pPr>
        <w:jc w:val="both"/>
      </w:pPr>
    </w:p>
    <w:p w14:paraId="4128DCD0" w14:textId="77777777" w:rsidR="00C979C5" w:rsidRDefault="00C979C5" w:rsidP="00C979C5">
      <w:pPr>
        <w:jc w:val="both"/>
      </w:pPr>
      <w:r w:rsidRPr="00D12118">
        <w:t>5. Autoriteti është përgjegjës për mbledhjen dhe përpunimi</w:t>
      </w:r>
      <w:r>
        <w:t xml:space="preserve">n e informacionit rreth fakteve </w:t>
      </w:r>
      <w:r w:rsidRPr="00D12118">
        <w:t>dhe rrethanave që lidhen me përmbushjen e detyrave të tij m</w:t>
      </w:r>
      <w:r>
        <w:t xml:space="preserve">bikëqyrëse dhe përgjegjësive të </w:t>
      </w:r>
      <w:r w:rsidRPr="00D12118">
        <w:t>përcaktuara në këtë ligj.</w:t>
      </w:r>
    </w:p>
    <w:p w14:paraId="57ABFE84" w14:textId="77777777" w:rsidR="00C979C5" w:rsidRPr="00D12118" w:rsidRDefault="00C979C5" w:rsidP="00C979C5">
      <w:pPr>
        <w:jc w:val="both"/>
      </w:pPr>
    </w:p>
    <w:p w14:paraId="7C4FEE75" w14:textId="77777777" w:rsidR="00C979C5" w:rsidRDefault="00C979C5" w:rsidP="00C979C5">
      <w:pPr>
        <w:jc w:val="both"/>
      </w:pPr>
      <w:r w:rsidRPr="00D12118">
        <w:t>6. Autoriteti rregullator i vendit të origjinës së shoqëris</w:t>
      </w:r>
      <w:r>
        <w:t xml:space="preserve">e administruese, në bashkëpunim </w:t>
      </w:r>
      <w:r w:rsidRPr="00D12118">
        <w:t xml:space="preserve">me </w:t>
      </w:r>
      <w:r w:rsidR="004154C2">
        <w:t>A</w:t>
      </w:r>
      <w:r w:rsidRPr="00D12118">
        <w:t>utoritetin, pas njoftimit paraprak të tij, mund të kryejë i</w:t>
      </w:r>
      <w:r>
        <w:t xml:space="preserve">nspektim në vend të një dege të </w:t>
      </w:r>
      <w:r w:rsidRPr="00D12118">
        <w:t>themeluar në Republikën e Shqipërisë.</w:t>
      </w:r>
    </w:p>
    <w:p w14:paraId="217BFCE9" w14:textId="77777777" w:rsidR="001850A8" w:rsidRPr="00D12118" w:rsidRDefault="001850A8" w:rsidP="00C979C5">
      <w:pPr>
        <w:jc w:val="both"/>
      </w:pPr>
    </w:p>
    <w:p w14:paraId="2CA23A9B" w14:textId="77777777" w:rsidR="00C979C5" w:rsidRDefault="00C979C5" w:rsidP="00C979C5">
      <w:pPr>
        <w:jc w:val="both"/>
      </w:pPr>
      <w:r w:rsidRPr="00D12118">
        <w:t xml:space="preserve">7. Autoriteti, kur e konsideron të nevojshme, kryen inspektime në vend, të një dege </w:t>
      </w:r>
      <w:r>
        <w:t xml:space="preserve">të </w:t>
      </w:r>
      <w:r w:rsidRPr="00D12118">
        <w:t>shoqërisë administruese të themeluar në Republikën e Shqi</w:t>
      </w:r>
      <w:r>
        <w:t xml:space="preserve">përisë, me qëllim verifikimin e </w:t>
      </w:r>
      <w:r w:rsidRPr="00D12118">
        <w:t>përputhshmërisë së veprimtarisë së kësaj dege me aktet li</w:t>
      </w:r>
      <w:r>
        <w:t xml:space="preserve">gjore dhe aktet rregullative të </w:t>
      </w:r>
      <w:r w:rsidRPr="00D12118">
        <w:t xml:space="preserve">miratuara nga </w:t>
      </w:r>
      <w:r w:rsidR="004154C2">
        <w:t>A</w:t>
      </w:r>
      <w:r w:rsidRPr="00D12118">
        <w:t>utoriteti në zbatim të këtij ligji.</w:t>
      </w:r>
    </w:p>
    <w:p w14:paraId="66AF1C7B" w14:textId="77777777" w:rsidR="001850A8" w:rsidRPr="00D12118" w:rsidRDefault="001850A8" w:rsidP="00C979C5">
      <w:pPr>
        <w:jc w:val="both"/>
      </w:pPr>
    </w:p>
    <w:p w14:paraId="66E48228" w14:textId="77777777" w:rsidR="006B6B16" w:rsidRDefault="00C979C5" w:rsidP="006B6B16">
      <w:pPr>
        <w:pStyle w:val="P68B1DB1-Normal4"/>
        <w:shd w:val="clear" w:color="auto" w:fill="FFFFFF"/>
        <w:spacing w:after="225" w:line="240" w:lineRule="auto"/>
        <w:jc w:val="both"/>
        <w:textAlignment w:val="baseline"/>
        <w:rPr>
          <w:rFonts w:ascii="Times New Roman" w:hAnsi="Times New Roman"/>
          <w:szCs w:val="24"/>
        </w:rPr>
      </w:pPr>
      <w:r w:rsidRPr="00D12118">
        <w:lastRenderedPageBreak/>
        <w:t>8. Autoriteti, në zbatim të këtij neni, mund të mir</w:t>
      </w:r>
      <w:r>
        <w:t xml:space="preserve">atojë rregulla shtesë lidhur me </w:t>
      </w:r>
      <w:r w:rsidRPr="00D12118">
        <w:t>bashkëpunimin, shkëmbimin dhe trajtimin e informacionit me ins</w:t>
      </w:r>
      <w:r>
        <w:t xml:space="preserve">titucionet e tjera të huaja apo </w:t>
      </w:r>
      <w:r w:rsidRPr="00D12118">
        <w:t>vendase.</w:t>
      </w:r>
      <w:r w:rsidR="006B6B16" w:rsidRPr="006B6B16">
        <w:rPr>
          <w:rFonts w:ascii="Times New Roman" w:hAnsi="Times New Roman"/>
          <w:szCs w:val="24"/>
        </w:rPr>
        <w:t xml:space="preserve"> </w:t>
      </w:r>
    </w:p>
    <w:p w14:paraId="676232D0" w14:textId="77777777" w:rsidR="006B6B16" w:rsidRPr="00391C10" w:rsidRDefault="006B6B16" w:rsidP="006B6B16">
      <w:pPr>
        <w:pStyle w:val="P68B1DB1-Normal4"/>
        <w:shd w:val="clear" w:color="auto" w:fill="FFFFFF"/>
        <w:spacing w:after="225" w:line="240" w:lineRule="auto"/>
        <w:jc w:val="both"/>
        <w:textAlignment w:val="baseline"/>
        <w:rPr>
          <w:rFonts w:ascii="Times New Roman" w:hAnsi="Times New Roman"/>
          <w:b/>
          <w:i/>
          <w:szCs w:val="24"/>
        </w:rPr>
      </w:pPr>
      <w:r>
        <w:rPr>
          <w:rFonts w:ascii="Times New Roman" w:hAnsi="Times New Roman"/>
          <w:szCs w:val="24"/>
        </w:rPr>
        <w:t xml:space="preserve">9. </w:t>
      </w:r>
      <w:r w:rsidRPr="00391C10">
        <w:rPr>
          <w:rFonts w:ascii="Times New Roman" w:hAnsi="Times New Roman"/>
          <w:szCs w:val="24"/>
        </w:rPr>
        <w:t xml:space="preserve">Çdo informacion që merr </w:t>
      </w:r>
      <w:r w:rsidR="004154C2">
        <w:rPr>
          <w:rFonts w:ascii="Times New Roman" w:hAnsi="Times New Roman"/>
          <w:szCs w:val="24"/>
        </w:rPr>
        <w:t>A</w:t>
      </w:r>
      <w:r w:rsidRPr="00391C10">
        <w:rPr>
          <w:rFonts w:ascii="Times New Roman" w:hAnsi="Times New Roman"/>
          <w:szCs w:val="24"/>
        </w:rPr>
        <w:t xml:space="preserve">utoriteti gjatë ushtrimit të funksioneve të tij trajtohet si konfidencial dhe nuk publikohet nga </w:t>
      </w:r>
      <w:r w:rsidR="004154C2">
        <w:rPr>
          <w:rFonts w:ascii="Times New Roman" w:hAnsi="Times New Roman"/>
          <w:szCs w:val="24"/>
        </w:rPr>
        <w:t>A</w:t>
      </w:r>
      <w:r w:rsidRPr="00391C10">
        <w:rPr>
          <w:rFonts w:ascii="Times New Roman" w:hAnsi="Times New Roman"/>
          <w:szCs w:val="24"/>
        </w:rPr>
        <w:t xml:space="preserve">utoriteti, anëtaret e bordit, punonjësit e tij ose kontraktorët dhe përdoret vetëm për qëllime të mbikëqyrjes. </w:t>
      </w:r>
    </w:p>
    <w:p w14:paraId="3D444030" w14:textId="77777777" w:rsidR="00C979C5" w:rsidRPr="006B6B16" w:rsidRDefault="006B6B16" w:rsidP="006B6B16">
      <w:pPr>
        <w:pStyle w:val="P68B1DB1-Normal4"/>
        <w:shd w:val="clear" w:color="auto" w:fill="FFFFFF"/>
        <w:spacing w:after="225" w:line="240" w:lineRule="auto"/>
        <w:jc w:val="both"/>
        <w:textAlignment w:val="baseline"/>
        <w:rPr>
          <w:rFonts w:ascii="Times New Roman" w:hAnsi="Times New Roman"/>
          <w:b/>
          <w:i/>
          <w:szCs w:val="24"/>
        </w:rPr>
      </w:pPr>
      <w:r>
        <w:rPr>
          <w:rFonts w:ascii="Times New Roman" w:hAnsi="Times New Roman"/>
          <w:szCs w:val="24"/>
        </w:rPr>
        <w:t>10.</w:t>
      </w:r>
      <w:r w:rsidRPr="00391C10">
        <w:rPr>
          <w:rFonts w:ascii="Times New Roman" w:hAnsi="Times New Roman"/>
          <w:szCs w:val="24"/>
        </w:rPr>
        <w:t xml:space="preserve"> Informacioni </w:t>
      </w:r>
      <w:r>
        <w:rPr>
          <w:rFonts w:ascii="Times New Roman" w:hAnsi="Times New Roman"/>
          <w:szCs w:val="24"/>
        </w:rPr>
        <w:t>konfidencial</w:t>
      </w:r>
      <w:r w:rsidRPr="00391C10">
        <w:rPr>
          <w:rFonts w:ascii="Times New Roman" w:hAnsi="Times New Roman"/>
          <w:szCs w:val="24"/>
        </w:rPr>
        <w:t xml:space="preserve">, trajtohet dhe ruhet në përputhje me legjislacionin në fuqi për mbrojtjen e të dhënave personale dhe mund të bëhet publik pas marrjes së pëlqimit të personit/institucionit, që e ka dhënë këtë informacion dhe/ose që preket nga ky informacion. </w:t>
      </w:r>
    </w:p>
    <w:p w14:paraId="7E5F371E" w14:textId="77777777" w:rsidR="00C979C5" w:rsidRDefault="00C979C5" w:rsidP="00493E51">
      <w:pPr>
        <w:pStyle w:val="P68B1DB1-Normal4"/>
        <w:shd w:val="clear" w:color="auto" w:fill="FFFFFF"/>
        <w:spacing w:after="0" w:line="240" w:lineRule="auto"/>
        <w:jc w:val="center"/>
        <w:textAlignment w:val="baseline"/>
        <w:rPr>
          <w:rFonts w:ascii="Times New Roman" w:hAnsi="Times New Roman"/>
          <w:szCs w:val="24"/>
        </w:rPr>
      </w:pPr>
    </w:p>
    <w:p w14:paraId="25D27741" w14:textId="77777777" w:rsidR="00493E51" w:rsidRPr="00391C10" w:rsidRDefault="00493E51" w:rsidP="006B6B16">
      <w:pPr>
        <w:pStyle w:val="P68B1DB1-Normal4"/>
        <w:shd w:val="clear" w:color="auto" w:fill="FFFFFF"/>
        <w:spacing w:after="225" w:line="240" w:lineRule="auto"/>
        <w:textAlignment w:val="baseline"/>
        <w:rPr>
          <w:rFonts w:ascii="Times New Roman" w:hAnsi="Times New Roman"/>
          <w:b/>
          <w:i/>
          <w:szCs w:val="24"/>
        </w:rPr>
      </w:pPr>
    </w:p>
    <w:p w14:paraId="1635CE1C" w14:textId="77777777" w:rsidR="00493E51" w:rsidRPr="00391C10" w:rsidRDefault="00493E51" w:rsidP="00493E51">
      <w:pPr>
        <w:pStyle w:val="P68B1DB1-Normal4"/>
        <w:shd w:val="clear" w:color="auto" w:fill="FFFFFF"/>
        <w:spacing w:after="0" w:line="240" w:lineRule="auto"/>
        <w:jc w:val="center"/>
        <w:textAlignment w:val="baseline"/>
        <w:rPr>
          <w:rFonts w:ascii="Times New Roman" w:hAnsi="Times New Roman"/>
          <w:b/>
          <w:i/>
          <w:szCs w:val="24"/>
        </w:rPr>
      </w:pPr>
      <w:r w:rsidRPr="00391C10">
        <w:rPr>
          <w:rFonts w:ascii="Times New Roman" w:hAnsi="Times New Roman"/>
          <w:szCs w:val="24"/>
        </w:rPr>
        <w:t>Neni</w:t>
      </w:r>
      <w:r w:rsidR="00111DC2">
        <w:rPr>
          <w:rFonts w:ascii="Times New Roman" w:hAnsi="Times New Roman"/>
          <w:szCs w:val="24"/>
        </w:rPr>
        <w:t xml:space="preserve"> </w:t>
      </w:r>
      <w:r w:rsidR="009A758A">
        <w:rPr>
          <w:rFonts w:ascii="Times New Roman" w:hAnsi="Times New Roman"/>
          <w:szCs w:val="24"/>
        </w:rPr>
        <w:t xml:space="preserve">152 </w:t>
      </w:r>
    </w:p>
    <w:p w14:paraId="2930C551" w14:textId="77777777" w:rsidR="00493E51" w:rsidRDefault="00493E51" w:rsidP="00493E51">
      <w:pPr>
        <w:pStyle w:val="P68B1DB1-Normal4"/>
        <w:shd w:val="clear" w:color="auto" w:fill="FFFFFF"/>
        <w:spacing w:after="0" w:line="240" w:lineRule="auto"/>
        <w:jc w:val="center"/>
        <w:textAlignment w:val="baseline"/>
        <w:rPr>
          <w:rFonts w:ascii="Times New Roman" w:hAnsi="Times New Roman"/>
          <w:b/>
          <w:i/>
          <w:szCs w:val="24"/>
        </w:rPr>
      </w:pPr>
      <w:r w:rsidRPr="00391C10">
        <w:rPr>
          <w:rFonts w:ascii="Times New Roman" w:hAnsi="Times New Roman"/>
          <w:szCs w:val="24"/>
        </w:rPr>
        <w:t>Mbrojtja e të dhënave personale</w:t>
      </w:r>
    </w:p>
    <w:p w14:paraId="4F0E704B" w14:textId="77777777" w:rsidR="00493E51" w:rsidRPr="00391C10" w:rsidRDefault="00493E51" w:rsidP="00493E51">
      <w:pPr>
        <w:pStyle w:val="P68B1DB1-Normal4"/>
        <w:shd w:val="clear" w:color="auto" w:fill="FFFFFF"/>
        <w:spacing w:after="0" w:line="240" w:lineRule="auto"/>
        <w:jc w:val="center"/>
        <w:textAlignment w:val="baseline"/>
        <w:rPr>
          <w:rFonts w:ascii="Times New Roman" w:hAnsi="Times New Roman"/>
          <w:b/>
          <w:i/>
          <w:szCs w:val="24"/>
        </w:rPr>
      </w:pPr>
    </w:p>
    <w:p w14:paraId="77F6CC1A" w14:textId="77777777" w:rsidR="00493E51" w:rsidRPr="00391C10" w:rsidRDefault="00493E51" w:rsidP="0092630D">
      <w:pPr>
        <w:pStyle w:val="P68B1DB1-Normal4"/>
        <w:shd w:val="clear" w:color="auto" w:fill="FFFFFF"/>
        <w:spacing w:after="225" w:line="240" w:lineRule="auto"/>
        <w:jc w:val="both"/>
        <w:textAlignment w:val="baseline"/>
        <w:rPr>
          <w:rFonts w:ascii="Times New Roman" w:hAnsi="Times New Roman"/>
          <w:b/>
          <w:i/>
          <w:szCs w:val="24"/>
        </w:rPr>
      </w:pPr>
      <w:r w:rsidRPr="00391C10">
        <w:rPr>
          <w:rFonts w:ascii="Times New Roman" w:hAnsi="Times New Roman"/>
          <w:szCs w:val="24"/>
        </w:rPr>
        <w:t xml:space="preserve">Përpunimi i të dhënave personale nga </w:t>
      </w:r>
      <w:r w:rsidR="00742FC0">
        <w:rPr>
          <w:rFonts w:ascii="Times New Roman" w:hAnsi="Times New Roman"/>
          <w:szCs w:val="24"/>
        </w:rPr>
        <w:t>A</w:t>
      </w:r>
      <w:r w:rsidRPr="00391C10">
        <w:rPr>
          <w:rFonts w:ascii="Times New Roman" w:hAnsi="Times New Roman"/>
          <w:szCs w:val="24"/>
        </w:rPr>
        <w:t>utoriteti, në zbatim të këtij ligji, bëhet sipas legjislacionit në fuqi për mbrojtjen e të dhënave personale.</w:t>
      </w:r>
    </w:p>
    <w:p w14:paraId="52010000" w14:textId="77777777" w:rsidR="006B6B16" w:rsidRDefault="006B6B16" w:rsidP="009A758A">
      <w:pPr>
        <w:pStyle w:val="P68B1DB1-Normal4"/>
        <w:shd w:val="clear" w:color="auto" w:fill="FFFFFF"/>
        <w:spacing w:after="225" w:line="240" w:lineRule="auto"/>
        <w:textAlignment w:val="baseline"/>
        <w:rPr>
          <w:rFonts w:ascii="Times New Roman" w:hAnsi="Times New Roman"/>
          <w:szCs w:val="24"/>
        </w:rPr>
      </w:pPr>
    </w:p>
    <w:p w14:paraId="0B69D1E6" w14:textId="77777777" w:rsidR="00DD3D23" w:rsidRDefault="00DD3D23" w:rsidP="00493E51">
      <w:pPr>
        <w:pStyle w:val="P68B1DB1-Normal4"/>
        <w:shd w:val="clear" w:color="auto" w:fill="FFFFFF"/>
        <w:spacing w:after="225" w:line="240" w:lineRule="auto"/>
        <w:jc w:val="center"/>
        <w:textAlignment w:val="baseline"/>
        <w:rPr>
          <w:rFonts w:ascii="Times New Roman" w:hAnsi="Times New Roman"/>
          <w:szCs w:val="24"/>
        </w:rPr>
      </w:pPr>
    </w:p>
    <w:p w14:paraId="75A62C7C" w14:textId="77777777" w:rsidR="00493E51" w:rsidRPr="00391C10" w:rsidRDefault="00493E51" w:rsidP="00493E51">
      <w:pPr>
        <w:pStyle w:val="P68B1DB1-Normal4"/>
        <w:shd w:val="clear" w:color="auto" w:fill="FFFFFF"/>
        <w:spacing w:after="225" w:line="240" w:lineRule="auto"/>
        <w:jc w:val="center"/>
        <w:textAlignment w:val="baseline"/>
        <w:rPr>
          <w:rFonts w:ascii="Times New Roman" w:hAnsi="Times New Roman"/>
          <w:b/>
          <w:i/>
          <w:szCs w:val="24"/>
        </w:rPr>
      </w:pPr>
      <w:r w:rsidRPr="00391C10">
        <w:rPr>
          <w:rFonts w:ascii="Times New Roman" w:hAnsi="Times New Roman"/>
          <w:szCs w:val="24"/>
        </w:rPr>
        <w:t xml:space="preserve">SEKSIONI </w:t>
      </w:r>
      <w:r w:rsidR="007558F2">
        <w:rPr>
          <w:rFonts w:ascii="Times New Roman" w:hAnsi="Times New Roman"/>
          <w:szCs w:val="24"/>
        </w:rPr>
        <w:t>I</w:t>
      </w:r>
    </w:p>
    <w:p w14:paraId="03057947" w14:textId="77777777" w:rsidR="00493E51" w:rsidRPr="00391C10" w:rsidRDefault="00493E51" w:rsidP="006B6B16">
      <w:pPr>
        <w:pStyle w:val="P68B1DB1-Normal4"/>
        <w:shd w:val="clear" w:color="auto" w:fill="FFFFFF"/>
        <w:spacing w:after="225" w:line="240" w:lineRule="auto"/>
        <w:jc w:val="center"/>
        <w:textAlignment w:val="baseline"/>
        <w:rPr>
          <w:rFonts w:ascii="Times New Roman" w:hAnsi="Times New Roman"/>
          <w:b/>
          <w:i/>
          <w:szCs w:val="24"/>
        </w:rPr>
      </w:pPr>
      <w:r w:rsidRPr="00391C10">
        <w:rPr>
          <w:rFonts w:ascii="Times New Roman" w:hAnsi="Times New Roman"/>
          <w:szCs w:val="24"/>
        </w:rPr>
        <w:t>RAPORTIMI</w:t>
      </w:r>
    </w:p>
    <w:p w14:paraId="040A3F63" w14:textId="77777777" w:rsidR="00C27B6C" w:rsidRDefault="00C27B6C" w:rsidP="00493E51">
      <w:pPr>
        <w:pStyle w:val="P68B1DB1-Normal4"/>
        <w:shd w:val="clear" w:color="auto" w:fill="FFFFFF"/>
        <w:spacing w:after="0" w:line="240" w:lineRule="auto"/>
        <w:jc w:val="center"/>
        <w:textAlignment w:val="baseline"/>
        <w:rPr>
          <w:rFonts w:ascii="Times New Roman" w:hAnsi="Times New Roman"/>
          <w:color w:val="FF0000"/>
          <w:szCs w:val="24"/>
        </w:rPr>
      </w:pPr>
    </w:p>
    <w:p w14:paraId="182E5AFD" w14:textId="77777777" w:rsidR="00493E51" w:rsidRPr="00C27B6C" w:rsidRDefault="00493E51" w:rsidP="00493E51">
      <w:pPr>
        <w:pStyle w:val="P68B1DB1-Normal4"/>
        <w:shd w:val="clear" w:color="auto" w:fill="FFFFFF"/>
        <w:spacing w:after="0" w:line="240" w:lineRule="auto"/>
        <w:jc w:val="center"/>
        <w:textAlignment w:val="baseline"/>
        <w:rPr>
          <w:rFonts w:ascii="Times New Roman" w:hAnsi="Times New Roman"/>
          <w:b/>
          <w:i/>
          <w:color w:val="FF0000"/>
          <w:szCs w:val="24"/>
        </w:rPr>
      </w:pPr>
      <w:r w:rsidRPr="009A758A">
        <w:rPr>
          <w:rFonts w:ascii="Times New Roman" w:hAnsi="Times New Roman"/>
          <w:color w:val="auto"/>
          <w:szCs w:val="24"/>
        </w:rPr>
        <w:t xml:space="preserve">Neni </w:t>
      </w:r>
      <w:r w:rsidR="009A758A" w:rsidRPr="009A758A">
        <w:rPr>
          <w:rFonts w:ascii="Times New Roman" w:hAnsi="Times New Roman"/>
          <w:color w:val="auto"/>
          <w:szCs w:val="24"/>
        </w:rPr>
        <w:t xml:space="preserve">153 </w:t>
      </w:r>
    </w:p>
    <w:p w14:paraId="456551D9" w14:textId="77777777" w:rsidR="00493E51" w:rsidRPr="00391C10" w:rsidRDefault="00493E51" w:rsidP="00493E51">
      <w:pPr>
        <w:pStyle w:val="P68B1DB1-Normal4"/>
        <w:shd w:val="clear" w:color="auto" w:fill="FFFFFF"/>
        <w:spacing w:after="0" w:line="240" w:lineRule="auto"/>
        <w:jc w:val="center"/>
        <w:textAlignment w:val="baseline"/>
        <w:rPr>
          <w:rFonts w:ascii="Times New Roman" w:hAnsi="Times New Roman"/>
          <w:b/>
          <w:i/>
          <w:szCs w:val="24"/>
        </w:rPr>
      </w:pPr>
      <w:r w:rsidRPr="00391C10">
        <w:rPr>
          <w:rFonts w:ascii="Times New Roman" w:hAnsi="Times New Roman"/>
          <w:szCs w:val="24"/>
        </w:rPr>
        <w:t xml:space="preserve">Detyrimi për të dhënë informacion </w:t>
      </w:r>
    </w:p>
    <w:p w14:paraId="5B01DA65" w14:textId="77777777" w:rsidR="00493E51" w:rsidRPr="00391C10" w:rsidRDefault="00493E51" w:rsidP="00493E51">
      <w:pPr>
        <w:pStyle w:val="P68B1DB1-Normal4"/>
        <w:shd w:val="clear" w:color="auto" w:fill="FFFFFF"/>
        <w:spacing w:after="0" w:line="240" w:lineRule="auto"/>
        <w:jc w:val="center"/>
        <w:textAlignment w:val="baseline"/>
        <w:rPr>
          <w:rFonts w:ascii="Times New Roman" w:hAnsi="Times New Roman"/>
          <w:b/>
          <w:i/>
          <w:szCs w:val="24"/>
        </w:rPr>
      </w:pPr>
    </w:p>
    <w:p w14:paraId="71242DB4" w14:textId="77777777" w:rsidR="00493E51" w:rsidRPr="00391C10" w:rsidRDefault="00493E51" w:rsidP="00493E51">
      <w:pPr>
        <w:pStyle w:val="P68B1DB1-Normal4"/>
        <w:shd w:val="clear" w:color="auto" w:fill="FFFFFF"/>
        <w:spacing w:after="225" w:line="240" w:lineRule="auto"/>
        <w:jc w:val="both"/>
        <w:textAlignment w:val="baseline"/>
        <w:rPr>
          <w:rFonts w:ascii="Times New Roman" w:hAnsi="Times New Roman"/>
          <w:b/>
          <w:i/>
          <w:szCs w:val="24"/>
        </w:rPr>
      </w:pPr>
      <w:r w:rsidRPr="00391C10">
        <w:rPr>
          <w:rFonts w:ascii="Times New Roman" w:hAnsi="Times New Roman"/>
          <w:szCs w:val="24"/>
        </w:rPr>
        <w:t>1. Shoqëria administruese e fondeve t</w:t>
      </w:r>
      <w:r w:rsidR="00DD2B93">
        <w:rPr>
          <w:rFonts w:ascii="Times New Roman" w:hAnsi="Times New Roman"/>
          <w:szCs w:val="24"/>
        </w:rPr>
        <w:t>ë</w:t>
      </w:r>
      <w:r w:rsidRPr="00391C10">
        <w:rPr>
          <w:rFonts w:ascii="Times New Roman" w:hAnsi="Times New Roman"/>
          <w:szCs w:val="24"/>
        </w:rPr>
        <w:t xml:space="preserve"> pensionit i mundëson </w:t>
      </w:r>
      <w:r w:rsidR="00844B23">
        <w:rPr>
          <w:rFonts w:ascii="Times New Roman" w:hAnsi="Times New Roman"/>
          <w:szCs w:val="24"/>
        </w:rPr>
        <w:t>A</w:t>
      </w:r>
      <w:r w:rsidRPr="00391C10">
        <w:rPr>
          <w:rFonts w:ascii="Times New Roman" w:hAnsi="Times New Roman"/>
          <w:szCs w:val="24"/>
        </w:rPr>
        <w:t>utoritetit çdo informacion që kërkohet për çështjet e lidhura me veprimtarinë e saj. Detyrimi për dhënie informacioni zbatohet edhe nga depozitarët e licencuar të fondeve t</w:t>
      </w:r>
      <w:r w:rsidR="00DD2B93">
        <w:rPr>
          <w:rFonts w:ascii="Times New Roman" w:hAnsi="Times New Roman"/>
          <w:szCs w:val="24"/>
        </w:rPr>
        <w:t>ë</w:t>
      </w:r>
      <w:r w:rsidRPr="00391C10">
        <w:rPr>
          <w:rFonts w:ascii="Times New Roman" w:hAnsi="Times New Roman"/>
          <w:szCs w:val="24"/>
        </w:rPr>
        <w:t xml:space="preserve"> pensionit lidhur me veprimtarinë e tyre, në zbatim të këtij ligji, si dhe agjent</w:t>
      </w:r>
      <w:r w:rsidR="00DD2B93">
        <w:rPr>
          <w:rFonts w:ascii="Times New Roman" w:hAnsi="Times New Roman"/>
          <w:szCs w:val="24"/>
        </w:rPr>
        <w:t>ë</w:t>
      </w:r>
      <w:r w:rsidRPr="00391C10">
        <w:rPr>
          <w:rFonts w:ascii="Times New Roman" w:hAnsi="Times New Roman"/>
          <w:szCs w:val="24"/>
        </w:rPr>
        <w:t xml:space="preserve">t e </w:t>
      </w:r>
      <w:r w:rsidR="00844B23">
        <w:rPr>
          <w:rFonts w:ascii="Times New Roman" w:hAnsi="Times New Roman"/>
          <w:szCs w:val="24"/>
        </w:rPr>
        <w:t>fondit t</w:t>
      </w:r>
      <w:r w:rsidR="00665515">
        <w:rPr>
          <w:rFonts w:ascii="Times New Roman" w:hAnsi="Times New Roman"/>
          <w:szCs w:val="24"/>
        </w:rPr>
        <w:t>ë</w:t>
      </w:r>
      <w:r w:rsidR="00844B23">
        <w:rPr>
          <w:rFonts w:ascii="Times New Roman" w:hAnsi="Times New Roman"/>
          <w:szCs w:val="24"/>
        </w:rPr>
        <w:t xml:space="preserve"> pensionit</w:t>
      </w:r>
      <w:r w:rsidRPr="00391C10">
        <w:rPr>
          <w:rFonts w:ascii="Times New Roman" w:hAnsi="Times New Roman"/>
          <w:szCs w:val="24"/>
        </w:rPr>
        <w:t xml:space="preserve">. </w:t>
      </w:r>
    </w:p>
    <w:p w14:paraId="13FA4A81" w14:textId="77777777" w:rsidR="00493E51" w:rsidRPr="00391C10" w:rsidRDefault="00493E51" w:rsidP="00493E51">
      <w:pPr>
        <w:pStyle w:val="P68B1DB1-Normal4"/>
        <w:shd w:val="clear" w:color="auto" w:fill="FFFFFF"/>
        <w:spacing w:after="225" w:line="240" w:lineRule="auto"/>
        <w:jc w:val="both"/>
        <w:textAlignment w:val="baseline"/>
        <w:rPr>
          <w:rFonts w:ascii="Times New Roman" w:hAnsi="Times New Roman"/>
          <w:b/>
          <w:i/>
          <w:szCs w:val="24"/>
        </w:rPr>
      </w:pPr>
      <w:r w:rsidRPr="00391C10">
        <w:rPr>
          <w:rFonts w:ascii="Times New Roman" w:hAnsi="Times New Roman"/>
          <w:szCs w:val="24"/>
        </w:rPr>
        <w:t xml:space="preserve">2. Autoriteti, në zbatim të parashikimeve të pikës 1, të këtij neni, kërkon informacionet që i gjykon të rëndësishme në kuadër të kryerjes së detyrave të tij mbikëqyrëse, në zbatim të këtij </w:t>
      </w:r>
      <w:r w:rsidRPr="00391C10">
        <w:rPr>
          <w:rFonts w:ascii="Times New Roman" w:hAnsi="Times New Roman"/>
          <w:szCs w:val="24"/>
        </w:rPr>
        <w:lastRenderedPageBreak/>
        <w:t xml:space="preserve">ligji dhe të legjislacionit në fuqi që rregullon veprimtarinë e </w:t>
      </w:r>
      <w:r w:rsidR="00844B23">
        <w:rPr>
          <w:rFonts w:ascii="Times New Roman" w:hAnsi="Times New Roman"/>
          <w:szCs w:val="24"/>
        </w:rPr>
        <w:t>A</w:t>
      </w:r>
      <w:r w:rsidR="00844B23" w:rsidRPr="00391C10">
        <w:rPr>
          <w:rFonts w:ascii="Times New Roman" w:hAnsi="Times New Roman"/>
          <w:szCs w:val="24"/>
        </w:rPr>
        <w:t xml:space="preserve">utoritetit </w:t>
      </w:r>
      <w:r w:rsidRPr="00391C10">
        <w:rPr>
          <w:rFonts w:ascii="Times New Roman" w:hAnsi="Times New Roman"/>
          <w:szCs w:val="24"/>
        </w:rPr>
        <w:t xml:space="preserve">të </w:t>
      </w:r>
      <w:r w:rsidR="00844B23">
        <w:rPr>
          <w:rFonts w:ascii="Times New Roman" w:hAnsi="Times New Roman"/>
          <w:szCs w:val="24"/>
        </w:rPr>
        <w:t>M</w:t>
      </w:r>
      <w:r w:rsidRPr="00391C10">
        <w:rPr>
          <w:rFonts w:ascii="Times New Roman" w:hAnsi="Times New Roman"/>
          <w:szCs w:val="24"/>
        </w:rPr>
        <w:t xml:space="preserve">bikëqyrjes </w:t>
      </w:r>
      <w:r w:rsidR="00844B23">
        <w:rPr>
          <w:rFonts w:ascii="Times New Roman" w:hAnsi="Times New Roman"/>
          <w:szCs w:val="24"/>
        </w:rPr>
        <w:t>F</w:t>
      </w:r>
      <w:r w:rsidRPr="00391C10">
        <w:rPr>
          <w:rFonts w:ascii="Times New Roman" w:hAnsi="Times New Roman"/>
          <w:szCs w:val="24"/>
        </w:rPr>
        <w:t xml:space="preserve">inanciare. </w:t>
      </w:r>
    </w:p>
    <w:p w14:paraId="0408F0F0" w14:textId="77777777" w:rsidR="00493E51" w:rsidRPr="00391C10" w:rsidRDefault="00493E51" w:rsidP="00493E51">
      <w:pPr>
        <w:pStyle w:val="P68B1DB1-Normal4"/>
        <w:shd w:val="clear" w:color="auto" w:fill="FFFFFF"/>
        <w:spacing w:after="225" w:line="240" w:lineRule="auto"/>
        <w:jc w:val="both"/>
        <w:textAlignment w:val="baseline"/>
        <w:rPr>
          <w:rFonts w:ascii="Times New Roman" w:hAnsi="Times New Roman"/>
          <w:b/>
          <w:i/>
          <w:szCs w:val="24"/>
        </w:rPr>
      </w:pPr>
      <w:r w:rsidRPr="00391C10">
        <w:rPr>
          <w:rFonts w:ascii="Times New Roman" w:hAnsi="Times New Roman"/>
          <w:szCs w:val="24"/>
        </w:rPr>
        <w:t xml:space="preserve">3. Subjektet e licencuara i mundësojnë menjëherë </w:t>
      </w:r>
      <w:r w:rsidR="00844B23">
        <w:rPr>
          <w:rFonts w:ascii="Times New Roman" w:hAnsi="Times New Roman"/>
          <w:szCs w:val="24"/>
        </w:rPr>
        <w:t>A</w:t>
      </w:r>
      <w:r w:rsidRPr="00391C10">
        <w:rPr>
          <w:rFonts w:ascii="Times New Roman" w:hAnsi="Times New Roman"/>
          <w:szCs w:val="24"/>
        </w:rPr>
        <w:t xml:space="preserve">utoritetit çdo informacion që zotërojnë, nëse janë në dijeni apo kanë arsye të besojnë se: </w:t>
      </w:r>
    </w:p>
    <w:p w14:paraId="660FD1E5" w14:textId="77777777" w:rsidR="00493E51" w:rsidRPr="00391C10" w:rsidRDefault="00493E51" w:rsidP="00493E51">
      <w:pPr>
        <w:pStyle w:val="P68B1DB1-Normal4"/>
        <w:shd w:val="clear" w:color="auto" w:fill="FFFFFF"/>
        <w:spacing w:after="225" w:line="240" w:lineRule="auto"/>
        <w:jc w:val="both"/>
        <w:textAlignment w:val="baseline"/>
        <w:rPr>
          <w:rFonts w:ascii="Times New Roman" w:hAnsi="Times New Roman"/>
          <w:b/>
          <w:i/>
          <w:szCs w:val="24"/>
        </w:rPr>
      </w:pPr>
      <w:r w:rsidRPr="00391C10">
        <w:rPr>
          <w:rFonts w:ascii="Times New Roman" w:hAnsi="Times New Roman"/>
          <w:szCs w:val="24"/>
        </w:rPr>
        <w:t xml:space="preserve">a) informacioni është i rëndësishëm për ushtrimin e funksioneve mbikëqyrëse dhe rregullatore të </w:t>
      </w:r>
      <w:r w:rsidR="00844B23">
        <w:rPr>
          <w:rFonts w:ascii="Times New Roman" w:hAnsi="Times New Roman"/>
          <w:szCs w:val="24"/>
        </w:rPr>
        <w:t>A</w:t>
      </w:r>
      <w:r w:rsidRPr="00391C10">
        <w:rPr>
          <w:rFonts w:ascii="Times New Roman" w:hAnsi="Times New Roman"/>
          <w:szCs w:val="24"/>
        </w:rPr>
        <w:t xml:space="preserve">utoritetit lidhur me subjektet e licencuara, sipas këtij ligji; </w:t>
      </w:r>
    </w:p>
    <w:p w14:paraId="07F42C91" w14:textId="77777777" w:rsidR="00493E51" w:rsidRPr="00391C10" w:rsidRDefault="00493E51" w:rsidP="00493E51">
      <w:pPr>
        <w:pStyle w:val="P68B1DB1-Normal4"/>
        <w:shd w:val="clear" w:color="auto" w:fill="FFFFFF"/>
        <w:spacing w:after="225" w:line="240" w:lineRule="auto"/>
        <w:jc w:val="both"/>
        <w:textAlignment w:val="baseline"/>
        <w:rPr>
          <w:rFonts w:ascii="Times New Roman" w:hAnsi="Times New Roman"/>
          <w:b/>
          <w:i/>
          <w:szCs w:val="24"/>
        </w:rPr>
      </w:pPr>
      <w:r w:rsidRPr="00391C10">
        <w:rPr>
          <w:rFonts w:ascii="Times New Roman" w:hAnsi="Times New Roman"/>
          <w:szCs w:val="24"/>
        </w:rPr>
        <w:t xml:space="preserve">b) mosdhënia e informacionit çon në keqinformimin dhe mashtrimin e </w:t>
      </w:r>
      <w:r w:rsidR="00844B23">
        <w:rPr>
          <w:rFonts w:ascii="Times New Roman" w:hAnsi="Times New Roman"/>
          <w:szCs w:val="24"/>
        </w:rPr>
        <w:t>A</w:t>
      </w:r>
      <w:r w:rsidRPr="00391C10">
        <w:rPr>
          <w:rFonts w:ascii="Times New Roman" w:hAnsi="Times New Roman"/>
          <w:szCs w:val="24"/>
        </w:rPr>
        <w:t xml:space="preserve">utoritetit për çështje me rëndësi thelbësore në ushtrimin e funksioneve mbikëqyrëse dhe rregullatore të tij lidhur me subjektet e licencuara/njohura, sipas këtij ligji. </w:t>
      </w:r>
    </w:p>
    <w:p w14:paraId="3D5E5925" w14:textId="77777777" w:rsidR="00493E51" w:rsidRPr="00391C10" w:rsidRDefault="00493E51" w:rsidP="00493E51">
      <w:pPr>
        <w:pStyle w:val="P68B1DB1-Normal4"/>
        <w:shd w:val="clear" w:color="auto" w:fill="FFFFFF"/>
        <w:spacing w:after="225" w:line="240" w:lineRule="auto"/>
        <w:jc w:val="both"/>
        <w:textAlignment w:val="baseline"/>
        <w:rPr>
          <w:rFonts w:ascii="Times New Roman" w:hAnsi="Times New Roman"/>
          <w:b/>
          <w:i/>
          <w:szCs w:val="24"/>
        </w:rPr>
      </w:pPr>
      <w:r w:rsidRPr="00391C10">
        <w:rPr>
          <w:rFonts w:ascii="Times New Roman" w:hAnsi="Times New Roman"/>
          <w:szCs w:val="24"/>
        </w:rPr>
        <w:t xml:space="preserve">4. Shoqëria administruese e fondeve, audituesit e saj, si dhe depozitari i fondeve informojnë menjëherë </w:t>
      </w:r>
      <w:r w:rsidR="001C1946">
        <w:rPr>
          <w:rFonts w:ascii="Times New Roman" w:hAnsi="Times New Roman"/>
          <w:szCs w:val="24"/>
        </w:rPr>
        <w:t>A</w:t>
      </w:r>
      <w:r w:rsidRPr="00391C10">
        <w:rPr>
          <w:rFonts w:ascii="Times New Roman" w:hAnsi="Times New Roman"/>
          <w:szCs w:val="24"/>
        </w:rPr>
        <w:t xml:space="preserve">utoritetin për çdo çështje që kanë dijeni ose që kanë arsye të besojnë sa më poshtë: </w:t>
      </w:r>
    </w:p>
    <w:p w14:paraId="678EA932" w14:textId="77777777" w:rsidR="00493E51" w:rsidRPr="00391C10" w:rsidRDefault="00493E51" w:rsidP="00493E51">
      <w:pPr>
        <w:pStyle w:val="P68B1DB1-Normal4"/>
        <w:shd w:val="clear" w:color="auto" w:fill="FFFFFF"/>
        <w:spacing w:after="225" w:line="240" w:lineRule="auto"/>
        <w:jc w:val="both"/>
        <w:textAlignment w:val="baseline"/>
        <w:rPr>
          <w:rFonts w:ascii="Times New Roman" w:hAnsi="Times New Roman"/>
          <w:b/>
          <w:i/>
          <w:szCs w:val="24"/>
        </w:rPr>
      </w:pPr>
      <w:r w:rsidRPr="00391C10">
        <w:rPr>
          <w:rFonts w:ascii="Times New Roman" w:hAnsi="Times New Roman"/>
          <w:szCs w:val="24"/>
        </w:rPr>
        <w:t xml:space="preserve">a) shoqëria administruese e fondeve dhe depozitari i fondeve është ose mund të kalojë në paaftësi paguese për t’i shlyer brenda afatit të gjitha detyrimet e tij ose nëse pasivet janë më të mëdha në vlerë se aktivet e tij; </w:t>
      </w:r>
    </w:p>
    <w:p w14:paraId="66FDCB50" w14:textId="77777777" w:rsidR="00493E51" w:rsidRPr="00391C10" w:rsidRDefault="00493E51" w:rsidP="00493E51">
      <w:pPr>
        <w:pStyle w:val="P68B1DB1-Normal4"/>
        <w:shd w:val="clear" w:color="auto" w:fill="FFFFFF"/>
        <w:spacing w:after="225" w:line="240" w:lineRule="auto"/>
        <w:jc w:val="both"/>
        <w:textAlignment w:val="baseline"/>
        <w:rPr>
          <w:rFonts w:ascii="Times New Roman" w:hAnsi="Times New Roman"/>
          <w:b/>
          <w:i/>
          <w:szCs w:val="24"/>
        </w:rPr>
      </w:pPr>
      <w:r w:rsidRPr="00391C10">
        <w:rPr>
          <w:rFonts w:ascii="Times New Roman" w:hAnsi="Times New Roman"/>
          <w:szCs w:val="24"/>
        </w:rPr>
        <w:t xml:space="preserve">b) shoqëria administruese e fondeve ose depozitari i fondeve nuk është në gjendje të përmbushë kërkesat për mjaftueshmëri të kapitalit të këtij ligji ose të </w:t>
      </w:r>
      <w:r w:rsidR="001C1946">
        <w:rPr>
          <w:rFonts w:ascii="Times New Roman" w:hAnsi="Times New Roman"/>
          <w:szCs w:val="24"/>
        </w:rPr>
        <w:t>legjislacionit n</w:t>
      </w:r>
      <w:r w:rsidR="00665515">
        <w:rPr>
          <w:rFonts w:ascii="Times New Roman" w:hAnsi="Times New Roman"/>
          <w:szCs w:val="24"/>
        </w:rPr>
        <w:t>ë</w:t>
      </w:r>
      <w:r w:rsidR="001C1946">
        <w:rPr>
          <w:rFonts w:ascii="Times New Roman" w:hAnsi="Times New Roman"/>
          <w:szCs w:val="24"/>
        </w:rPr>
        <w:t xml:space="preserve"> fuqi</w:t>
      </w:r>
      <w:r w:rsidR="001C1946" w:rsidRPr="00391C10">
        <w:rPr>
          <w:rFonts w:ascii="Times New Roman" w:hAnsi="Times New Roman"/>
          <w:szCs w:val="24"/>
        </w:rPr>
        <w:t xml:space="preserve"> </w:t>
      </w:r>
      <w:r w:rsidRPr="00391C10">
        <w:rPr>
          <w:rFonts w:ascii="Times New Roman" w:hAnsi="Times New Roman"/>
          <w:szCs w:val="24"/>
        </w:rPr>
        <w:t xml:space="preserve">për tregjet e kapitalit; </w:t>
      </w:r>
    </w:p>
    <w:p w14:paraId="316DA856" w14:textId="77777777" w:rsidR="00493E51" w:rsidRPr="00391C10" w:rsidRDefault="00493E51" w:rsidP="00493E51">
      <w:pPr>
        <w:pStyle w:val="P68B1DB1-Normal4"/>
        <w:shd w:val="clear" w:color="auto" w:fill="FFFFFF"/>
        <w:spacing w:after="225" w:line="240" w:lineRule="auto"/>
        <w:jc w:val="both"/>
        <w:textAlignment w:val="baseline"/>
        <w:rPr>
          <w:rFonts w:ascii="Times New Roman" w:hAnsi="Times New Roman"/>
          <w:b/>
          <w:i/>
          <w:szCs w:val="24"/>
        </w:rPr>
      </w:pPr>
      <w:r w:rsidRPr="00391C10">
        <w:rPr>
          <w:rFonts w:ascii="Times New Roman" w:hAnsi="Times New Roman"/>
          <w:szCs w:val="24"/>
        </w:rPr>
        <w:t>c) gjendja ekzistuese ose e ndryshuar e aktivitetit mund të rrezikojë thelbësisht të drejtat e an</w:t>
      </w:r>
      <w:r w:rsidR="00DD2B93">
        <w:rPr>
          <w:rFonts w:ascii="Times New Roman" w:hAnsi="Times New Roman"/>
          <w:szCs w:val="24"/>
        </w:rPr>
        <w:t>ë</w:t>
      </w:r>
      <w:r w:rsidRPr="00391C10">
        <w:rPr>
          <w:rFonts w:ascii="Times New Roman" w:hAnsi="Times New Roman"/>
          <w:szCs w:val="24"/>
        </w:rPr>
        <w:t>tar</w:t>
      </w:r>
      <w:r w:rsidR="00DD2B93">
        <w:rPr>
          <w:rFonts w:ascii="Times New Roman" w:hAnsi="Times New Roman"/>
          <w:szCs w:val="24"/>
        </w:rPr>
        <w:t>ë</w:t>
      </w:r>
      <w:r w:rsidRPr="00391C10">
        <w:rPr>
          <w:rFonts w:ascii="Times New Roman" w:hAnsi="Times New Roman"/>
          <w:szCs w:val="24"/>
        </w:rPr>
        <w:t>ve t</w:t>
      </w:r>
      <w:r w:rsidR="00DD2B93">
        <w:rPr>
          <w:rFonts w:ascii="Times New Roman" w:hAnsi="Times New Roman"/>
          <w:szCs w:val="24"/>
        </w:rPr>
        <w:t>ë</w:t>
      </w:r>
      <w:r w:rsidRPr="00391C10">
        <w:rPr>
          <w:rFonts w:ascii="Times New Roman" w:hAnsi="Times New Roman"/>
          <w:szCs w:val="24"/>
        </w:rPr>
        <w:t xml:space="preserve"> fondit të administruara nga shoqëria administruese e fondeve; </w:t>
      </w:r>
    </w:p>
    <w:p w14:paraId="56DFB0C6" w14:textId="77777777" w:rsidR="00493E51" w:rsidRPr="00391C10" w:rsidRDefault="00493E51" w:rsidP="00493E51">
      <w:pPr>
        <w:pStyle w:val="P68B1DB1-Normal4"/>
        <w:shd w:val="clear" w:color="auto" w:fill="FFFFFF"/>
        <w:spacing w:after="225" w:line="240" w:lineRule="auto"/>
        <w:jc w:val="both"/>
        <w:textAlignment w:val="baseline"/>
        <w:rPr>
          <w:rFonts w:ascii="Times New Roman" w:hAnsi="Times New Roman"/>
          <w:b/>
          <w:i/>
          <w:szCs w:val="24"/>
        </w:rPr>
      </w:pPr>
      <w:r w:rsidRPr="00391C10">
        <w:rPr>
          <w:rFonts w:ascii="Times New Roman" w:hAnsi="Times New Roman"/>
          <w:szCs w:val="24"/>
        </w:rPr>
        <w:t>ç) audituesi i jashtëm planifikon të japë opinion me rezerva thelbësore në raportin e tij lidhur me auditimin e fondit t</w:t>
      </w:r>
      <w:r w:rsidR="00DD2B93">
        <w:rPr>
          <w:rFonts w:ascii="Times New Roman" w:hAnsi="Times New Roman"/>
          <w:szCs w:val="24"/>
        </w:rPr>
        <w:t>ë</w:t>
      </w:r>
      <w:r w:rsidRPr="00391C10">
        <w:rPr>
          <w:rFonts w:ascii="Times New Roman" w:hAnsi="Times New Roman"/>
          <w:szCs w:val="24"/>
        </w:rPr>
        <w:t xml:space="preserve"> pensionit, shoqërinë administruese të fondeve, ose depozitarin; </w:t>
      </w:r>
    </w:p>
    <w:p w14:paraId="5E8D8B59" w14:textId="77777777" w:rsidR="00493E51" w:rsidRPr="00391C10" w:rsidRDefault="00493E51" w:rsidP="00493E51">
      <w:pPr>
        <w:pStyle w:val="P68B1DB1-Normal4"/>
        <w:shd w:val="clear" w:color="auto" w:fill="FFFFFF"/>
        <w:spacing w:after="225" w:line="240" w:lineRule="auto"/>
        <w:jc w:val="both"/>
        <w:textAlignment w:val="baseline"/>
        <w:rPr>
          <w:rFonts w:ascii="Times New Roman" w:hAnsi="Times New Roman"/>
          <w:b/>
          <w:i/>
          <w:szCs w:val="24"/>
        </w:rPr>
      </w:pPr>
      <w:r w:rsidRPr="00391C10">
        <w:rPr>
          <w:rFonts w:ascii="Times New Roman" w:hAnsi="Times New Roman"/>
          <w:szCs w:val="24"/>
        </w:rPr>
        <w:t xml:space="preserve">d) çdo veprimtari kriminale që lidhet me ofrimin e shërbimeve të tyre, përfshirë veprimtaritë e pastrimit të parave dhe financimit të terrorizmit. </w:t>
      </w:r>
    </w:p>
    <w:p w14:paraId="7727B2FD" w14:textId="77777777" w:rsidR="00493E51" w:rsidRPr="00391C10" w:rsidRDefault="00493E51" w:rsidP="00493E51">
      <w:pPr>
        <w:pStyle w:val="P68B1DB1-Normal4"/>
        <w:shd w:val="clear" w:color="auto" w:fill="FFFFFF"/>
        <w:spacing w:after="225" w:line="240" w:lineRule="auto"/>
        <w:jc w:val="center"/>
        <w:textAlignment w:val="baseline"/>
        <w:rPr>
          <w:rFonts w:ascii="Times New Roman" w:hAnsi="Times New Roman"/>
          <w:b/>
          <w:i/>
          <w:szCs w:val="24"/>
        </w:rPr>
      </w:pPr>
    </w:p>
    <w:p w14:paraId="490A960F" w14:textId="77777777" w:rsidR="00493E51" w:rsidRPr="00C27B6C" w:rsidRDefault="00493E51" w:rsidP="00493E51">
      <w:pPr>
        <w:pStyle w:val="P68B1DB1-Normal4"/>
        <w:shd w:val="clear" w:color="auto" w:fill="FFFFFF"/>
        <w:spacing w:after="0" w:line="240" w:lineRule="auto"/>
        <w:jc w:val="center"/>
        <w:textAlignment w:val="baseline"/>
        <w:rPr>
          <w:rFonts w:ascii="Times New Roman" w:hAnsi="Times New Roman"/>
          <w:b/>
          <w:i/>
          <w:color w:val="FF0000"/>
          <w:szCs w:val="24"/>
        </w:rPr>
      </w:pPr>
      <w:r w:rsidRPr="009A758A">
        <w:rPr>
          <w:rFonts w:ascii="Times New Roman" w:hAnsi="Times New Roman"/>
          <w:color w:val="auto"/>
          <w:szCs w:val="24"/>
        </w:rPr>
        <w:t xml:space="preserve">Neni </w:t>
      </w:r>
      <w:r w:rsidR="009A758A" w:rsidRPr="009A758A">
        <w:rPr>
          <w:rFonts w:ascii="Times New Roman" w:hAnsi="Times New Roman"/>
          <w:color w:val="auto"/>
          <w:szCs w:val="24"/>
        </w:rPr>
        <w:t xml:space="preserve">154 </w:t>
      </w:r>
    </w:p>
    <w:p w14:paraId="362BAAEC" w14:textId="77777777" w:rsidR="00493E51" w:rsidRPr="00391C10" w:rsidRDefault="00493E51" w:rsidP="00493E51">
      <w:pPr>
        <w:pStyle w:val="P68B1DB1-Normal4"/>
        <w:shd w:val="clear" w:color="auto" w:fill="FFFFFF"/>
        <w:spacing w:after="0" w:line="240" w:lineRule="auto"/>
        <w:jc w:val="center"/>
        <w:textAlignment w:val="baseline"/>
        <w:rPr>
          <w:rFonts w:ascii="Times New Roman" w:hAnsi="Times New Roman"/>
          <w:b/>
          <w:i/>
          <w:szCs w:val="24"/>
        </w:rPr>
      </w:pPr>
      <w:r w:rsidRPr="00391C10">
        <w:rPr>
          <w:rFonts w:ascii="Times New Roman" w:hAnsi="Times New Roman"/>
          <w:szCs w:val="24"/>
        </w:rPr>
        <w:t>Raportimi në autoritet</w:t>
      </w:r>
    </w:p>
    <w:p w14:paraId="4448E1AC" w14:textId="77777777" w:rsidR="00493E51" w:rsidRPr="00391C10" w:rsidRDefault="00493E51" w:rsidP="00493E51">
      <w:pPr>
        <w:pStyle w:val="P68B1DB1-Normal4"/>
        <w:shd w:val="clear" w:color="auto" w:fill="FFFFFF"/>
        <w:spacing w:after="0" w:line="240" w:lineRule="auto"/>
        <w:jc w:val="center"/>
        <w:textAlignment w:val="baseline"/>
        <w:rPr>
          <w:rFonts w:ascii="Times New Roman" w:hAnsi="Times New Roman"/>
          <w:b/>
          <w:i/>
          <w:szCs w:val="24"/>
        </w:rPr>
      </w:pPr>
    </w:p>
    <w:p w14:paraId="3B065754" w14:textId="77777777" w:rsidR="00493E51" w:rsidRPr="00391C10" w:rsidRDefault="00493E51" w:rsidP="00493E51">
      <w:pPr>
        <w:pStyle w:val="P68B1DB1-Normal4"/>
        <w:shd w:val="clear" w:color="auto" w:fill="FFFFFF"/>
        <w:spacing w:after="225" w:line="240" w:lineRule="auto"/>
        <w:jc w:val="both"/>
        <w:textAlignment w:val="baseline"/>
        <w:rPr>
          <w:rFonts w:ascii="Times New Roman" w:hAnsi="Times New Roman"/>
          <w:b/>
          <w:i/>
          <w:szCs w:val="24"/>
        </w:rPr>
      </w:pPr>
      <w:r w:rsidRPr="00391C10">
        <w:rPr>
          <w:rFonts w:ascii="Times New Roman" w:hAnsi="Times New Roman"/>
          <w:szCs w:val="24"/>
        </w:rPr>
        <w:t xml:space="preserve">1. </w:t>
      </w:r>
      <w:r w:rsidRPr="00F17A91">
        <w:rPr>
          <w:rFonts w:ascii="Times New Roman" w:hAnsi="Times New Roman"/>
          <w:szCs w:val="24"/>
        </w:rPr>
        <w:t>Shoqëria e administruese e fondit t</w:t>
      </w:r>
      <w:r w:rsidR="00DD2B93" w:rsidRPr="00F17A91">
        <w:rPr>
          <w:rFonts w:ascii="Times New Roman" w:hAnsi="Times New Roman"/>
          <w:szCs w:val="24"/>
        </w:rPr>
        <w:t>ë</w:t>
      </w:r>
      <w:r w:rsidR="00F17A91" w:rsidRPr="00F17A91">
        <w:rPr>
          <w:rFonts w:ascii="Times New Roman" w:hAnsi="Times New Roman"/>
          <w:szCs w:val="24"/>
        </w:rPr>
        <w:t xml:space="preserve"> pensionit privat e licencuar/njohur dhe </w:t>
      </w:r>
      <w:r w:rsidRPr="00F17A91">
        <w:rPr>
          <w:rFonts w:ascii="Times New Roman" w:hAnsi="Times New Roman"/>
          <w:szCs w:val="24"/>
        </w:rPr>
        <w:t>dega e shoqëris</w:t>
      </w:r>
      <w:r w:rsidR="00DD2B93" w:rsidRPr="00F17A91">
        <w:rPr>
          <w:rFonts w:ascii="Times New Roman" w:hAnsi="Times New Roman"/>
          <w:szCs w:val="24"/>
        </w:rPr>
        <w:t>ë</w:t>
      </w:r>
      <w:r w:rsidR="00F17A91" w:rsidRPr="00F17A91">
        <w:rPr>
          <w:rFonts w:ascii="Times New Roman" w:hAnsi="Times New Roman"/>
          <w:szCs w:val="24"/>
        </w:rPr>
        <w:t xml:space="preserve"> administruese të huaj</w:t>
      </w:r>
      <w:r w:rsidR="00F17A91">
        <w:rPr>
          <w:rFonts w:ascii="Times New Roman" w:hAnsi="Times New Roman"/>
          <w:szCs w:val="24"/>
        </w:rPr>
        <w:t xml:space="preserve"> dhe depozitarët e fondit të pensionit</w:t>
      </w:r>
      <w:r w:rsidRPr="00F17A91">
        <w:rPr>
          <w:rFonts w:ascii="Times New Roman" w:hAnsi="Times New Roman"/>
          <w:szCs w:val="24"/>
        </w:rPr>
        <w:t xml:space="preserve"> depozitojnë pranë </w:t>
      </w:r>
      <w:r w:rsidR="001C1946">
        <w:rPr>
          <w:rFonts w:ascii="Times New Roman" w:hAnsi="Times New Roman"/>
          <w:szCs w:val="24"/>
        </w:rPr>
        <w:t>A</w:t>
      </w:r>
      <w:r w:rsidRPr="00F17A91">
        <w:rPr>
          <w:rFonts w:ascii="Times New Roman" w:hAnsi="Times New Roman"/>
          <w:szCs w:val="24"/>
        </w:rPr>
        <w:t xml:space="preserve">utoritetit raporte </w:t>
      </w:r>
      <w:r w:rsidRPr="00F17A91">
        <w:rPr>
          <w:rFonts w:ascii="Times New Roman" w:hAnsi="Times New Roman"/>
          <w:szCs w:val="24"/>
        </w:rPr>
        <w:lastRenderedPageBreak/>
        <w:t xml:space="preserve">dhe pasqyra financiare, sipas intervaleve dhe afateve të përcaktuara nga </w:t>
      </w:r>
      <w:r w:rsidR="001C1946">
        <w:rPr>
          <w:rFonts w:ascii="Times New Roman" w:hAnsi="Times New Roman"/>
          <w:szCs w:val="24"/>
        </w:rPr>
        <w:t>A</w:t>
      </w:r>
      <w:r w:rsidRPr="00F17A91">
        <w:rPr>
          <w:rFonts w:ascii="Times New Roman" w:hAnsi="Times New Roman"/>
          <w:szCs w:val="24"/>
        </w:rPr>
        <w:t xml:space="preserve">utoriteti dhe që mbulojnë objektin e informacioneve që kërkon </w:t>
      </w:r>
      <w:r w:rsidR="001C1946">
        <w:rPr>
          <w:rFonts w:ascii="Times New Roman" w:hAnsi="Times New Roman"/>
          <w:szCs w:val="24"/>
        </w:rPr>
        <w:t>A</w:t>
      </w:r>
      <w:r w:rsidRPr="00F17A91">
        <w:rPr>
          <w:rFonts w:ascii="Times New Roman" w:hAnsi="Times New Roman"/>
          <w:szCs w:val="24"/>
        </w:rPr>
        <w:t>utoriteti.</w:t>
      </w:r>
      <w:r w:rsidRPr="00391C10">
        <w:rPr>
          <w:rFonts w:ascii="Times New Roman" w:hAnsi="Times New Roman"/>
          <w:szCs w:val="24"/>
        </w:rPr>
        <w:t xml:space="preserve"> </w:t>
      </w:r>
    </w:p>
    <w:p w14:paraId="7D51152B" w14:textId="77777777" w:rsidR="00493E51" w:rsidRPr="00391C10" w:rsidRDefault="00493E51" w:rsidP="00493E51">
      <w:pPr>
        <w:pStyle w:val="P68B1DB1-Normal4"/>
        <w:shd w:val="clear" w:color="auto" w:fill="FFFFFF"/>
        <w:spacing w:after="225" w:line="240" w:lineRule="auto"/>
        <w:jc w:val="both"/>
        <w:textAlignment w:val="baseline"/>
        <w:rPr>
          <w:rFonts w:ascii="Times New Roman" w:hAnsi="Times New Roman"/>
          <w:b/>
          <w:i/>
          <w:szCs w:val="24"/>
        </w:rPr>
      </w:pPr>
      <w:r w:rsidRPr="00391C10">
        <w:rPr>
          <w:rFonts w:ascii="Times New Roman" w:hAnsi="Times New Roman"/>
          <w:szCs w:val="24"/>
        </w:rPr>
        <w:t>2. Raportet e parashikuara në pikën 1, të këtij neni, lidhur me fondet e pensionit privat me pjes</w:t>
      </w:r>
      <w:r w:rsidR="00DD2B93">
        <w:rPr>
          <w:rFonts w:ascii="Times New Roman" w:hAnsi="Times New Roman"/>
          <w:szCs w:val="24"/>
        </w:rPr>
        <w:t>ë</w:t>
      </w:r>
      <w:r w:rsidRPr="00391C10">
        <w:rPr>
          <w:rFonts w:ascii="Times New Roman" w:hAnsi="Times New Roman"/>
          <w:szCs w:val="24"/>
        </w:rPr>
        <w:t>marrje t</w:t>
      </w:r>
      <w:r w:rsidR="00DD2B93">
        <w:rPr>
          <w:rFonts w:ascii="Times New Roman" w:hAnsi="Times New Roman"/>
          <w:szCs w:val="24"/>
        </w:rPr>
        <w:t>ë</w:t>
      </w:r>
      <w:r w:rsidRPr="00391C10">
        <w:rPr>
          <w:rFonts w:ascii="Times New Roman" w:hAnsi="Times New Roman"/>
          <w:szCs w:val="24"/>
        </w:rPr>
        <w:t xml:space="preserve"> mbyllur nën administrim nga shoqëria </w:t>
      </w:r>
      <w:r w:rsidR="00907DC0" w:rsidRPr="00391C10">
        <w:rPr>
          <w:rFonts w:ascii="Times New Roman" w:hAnsi="Times New Roman"/>
          <w:szCs w:val="24"/>
        </w:rPr>
        <w:t xml:space="preserve">administruese e fondeve </w:t>
      </w:r>
      <w:r w:rsidRPr="00391C10">
        <w:rPr>
          <w:rFonts w:ascii="Times New Roman" w:hAnsi="Times New Roman"/>
          <w:szCs w:val="24"/>
        </w:rPr>
        <w:t xml:space="preserve">e licencuar/njohur ose nga dega e shoqërisё së huaj administruese përmbajnë, ndër të tjera: </w:t>
      </w:r>
    </w:p>
    <w:p w14:paraId="2AA602CA" w14:textId="77777777" w:rsidR="00493E51" w:rsidRPr="00391C10" w:rsidRDefault="00493E51" w:rsidP="00493E51">
      <w:pPr>
        <w:pStyle w:val="P68B1DB1-Normal4"/>
        <w:shd w:val="clear" w:color="auto" w:fill="FFFFFF"/>
        <w:spacing w:after="225" w:line="240" w:lineRule="auto"/>
        <w:jc w:val="both"/>
        <w:textAlignment w:val="baseline"/>
        <w:rPr>
          <w:rFonts w:ascii="Times New Roman" w:hAnsi="Times New Roman"/>
          <w:b/>
          <w:i/>
          <w:szCs w:val="24"/>
        </w:rPr>
      </w:pPr>
      <w:r w:rsidRPr="00391C10">
        <w:rPr>
          <w:rFonts w:ascii="Times New Roman" w:hAnsi="Times New Roman"/>
          <w:szCs w:val="24"/>
        </w:rPr>
        <w:t>a) përputhshmërinë në vazhdimësi me këtë ligj të funksionimit të fondit t</w:t>
      </w:r>
      <w:r w:rsidR="00DD2B93">
        <w:rPr>
          <w:rFonts w:ascii="Times New Roman" w:hAnsi="Times New Roman"/>
          <w:szCs w:val="24"/>
        </w:rPr>
        <w:t>ë</w:t>
      </w:r>
      <w:r w:rsidRPr="00391C10">
        <w:rPr>
          <w:rFonts w:ascii="Times New Roman" w:hAnsi="Times New Roman"/>
          <w:szCs w:val="24"/>
        </w:rPr>
        <w:t xml:space="preserve"> pensionit me pjes</w:t>
      </w:r>
      <w:r w:rsidR="00DD2B93">
        <w:rPr>
          <w:rFonts w:ascii="Times New Roman" w:hAnsi="Times New Roman"/>
          <w:szCs w:val="24"/>
        </w:rPr>
        <w:t>ë</w:t>
      </w:r>
      <w:r w:rsidRPr="00391C10">
        <w:rPr>
          <w:rFonts w:ascii="Times New Roman" w:hAnsi="Times New Roman"/>
          <w:szCs w:val="24"/>
        </w:rPr>
        <w:t>marrje t</w:t>
      </w:r>
      <w:r w:rsidR="00DD2B93">
        <w:rPr>
          <w:rFonts w:ascii="Times New Roman" w:hAnsi="Times New Roman"/>
          <w:szCs w:val="24"/>
        </w:rPr>
        <w:t>ë</w:t>
      </w:r>
      <w:r w:rsidRPr="00391C10">
        <w:rPr>
          <w:rFonts w:ascii="Times New Roman" w:hAnsi="Times New Roman"/>
          <w:szCs w:val="24"/>
        </w:rPr>
        <w:t xml:space="preserve"> mbyllur që kanë nën administrim; </w:t>
      </w:r>
    </w:p>
    <w:p w14:paraId="3DC5D613" w14:textId="77777777" w:rsidR="00493E51" w:rsidRPr="00391C10" w:rsidRDefault="00493E51" w:rsidP="00493E51">
      <w:pPr>
        <w:pStyle w:val="P68B1DB1-Normal4"/>
        <w:shd w:val="clear" w:color="auto" w:fill="FFFFFF"/>
        <w:spacing w:after="225" w:line="240" w:lineRule="auto"/>
        <w:jc w:val="both"/>
        <w:textAlignment w:val="baseline"/>
        <w:rPr>
          <w:rFonts w:ascii="Times New Roman" w:hAnsi="Times New Roman"/>
          <w:b/>
          <w:i/>
          <w:szCs w:val="24"/>
        </w:rPr>
      </w:pPr>
      <w:r w:rsidRPr="00391C10">
        <w:rPr>
          <w:rFonts w:ascii="Times New Roman" w:hAnsi="Times New Roman"/>
          <w:szCs w:val="24"/>
        </w:rPr>
        <w:t>b) investimet e fondit t</w:t>
      </w:r>
      <w:r w:rsidR="00DD2B93">
        <w:rPr>
          <w:rFonts w:ascii="Times New Roman" w:hAnsi="Times New Roman"/>
          <w:szCs w:val="24"/>
        </w:rPr>
        <w:t>ë</w:t>
      </w:r>
      <w:r w:rsidRPr="00391C10">
        <w:rPr>
          <w:rFonts w:ascii="Times New Roman" w:hAnsi="Times New Roman"/>
          <w:szCs w:val="24"/>
        </w:rPr>
        <w:t xml:space="preserve"> pensionit me pjes</w:t>
      </w:r>
      <w:r w:rsidR="00DD2B93">
        <w:rPr>
          <w:rFonts w:ascii="Times New Roman" w:hAnsi="Times New Roman"/>
          <w:szCs w:val="24"/>
        </w:rPr>
        <w:t>ë</w:t>
      </w:r>
      <w:r w:rsidRPr="00391C10">
        <w:rPr>
          <w:rFonts w:ascii="Times New Roman" w:hAnsi="Times New Roman"/>
          <w:szCs w:val="24"/>
        </w:rPr>
        <w:t>marrje t</w:t>
      </w:r>
      <w:r w:rsidR="00DD2B93">
        <w:rPr>
          <w:rFonts w:ascii="Times New Roman" w:hAnsi="Times New Roman"/>
          <w:szCs w:val="24"/>
        </w:rPr>
        <w:t>ë</w:t>
      </w:r>
      <w:r w:rsidRPr="00391C10">
        <w:rPr>
          <w:rFonts w:ascii="Times New Roman" w:hAnsi="Times New Roman"/>
          <w:szCs w:val="24"/>
        </w:rPr>
        <w:t xml:space="preserve"> mbyllur nën administrim, tregjet ku investohet dhe instrumentet në të cilat investohet fondi përfshirë kategoritë e instrumenteve në të cilat bëhet investimi; </w:t>
      </w:r>
    </w:p>
    <w:p w14:paraId="69B276CF" w14:textId="627E9671" w:rsidR="00493E51" w:rsidRPr="00391C10" w:rsidRDefault="00493E51" w:rsidP="00493E51">
      <w:pPr>
        <w:pStyle w:val="P68B1DB1-Normal4"/>
        <w:shd w:val="clear" w:color="auto" w:fill="FFFFFF"/>
        <w:spacing w:after="225" w:line="240" w:lineRule="auto"/>
        <w:jc w:val="both"/>
        <w:textAlignment w:val="baseline"/>
        <w:rPr>
          <w:rFonts w:ascii="Times New Roman" w:hAnsi="Times New Roman"/>
          <w:b/>
          <w:i/>
          <w:szCs w:val="24"/>
        </w:rPr>
      </w:pPr>
      <w:r w:rsidRPr="00391C10">
        <w:rPr>
          <w:rFonts w:ascii="Times New Roman" w:hAnsi="Times New Roman"/>
          <w:szCs w:val="24"/>
        </w:rPr>
        <w:t xml:space="preserve">c) të dhëna që të vërtetojnë përputhshmërinë e çdo fondi në administrim </w:t>
      </w:r>
      <w:r w:rsidR="005915D6">
        <w:rPr>
          <w:rFonts w:ascii="Times New Roman" w:hAnsi="Times New Roman"/>
          <w:szCs w:val="24"/>
        </w:rPr>
        <w:t>me kërkesat përkatëse të kreut V</w:t>
      </w:r>
      <w:r w:rsidRPr="00391C10">
        <w:rPr>
          <w:rFonts w:ascii="Times New Roman" w:hAnsi="Times New Roman"/>
          <w:szCs w:val="24"/>
        </w:rPr>
        <w:t xml:space="preserve"> të këtij ligji dhe përputhshmërinë me kërkesat për likuiditetin, të përcaktuara në akt nënligjor, në zbatim të këtij ligji</w:t>
      </w:r>
      <w:r w:rsidR="001C1946">
        <w:rPr>
          <w:rFonts w:ascii="Times New Roman" w:hAnsi="Times New Roman"/>
          <w:szCs w:val="24"/>
        </w:rPr>
        <w:t>;</w:t>
      </w:r>
      <w:r w:rsidRPr="00391C10">
        <w:rPr>
          <w:rFonts w:ascii="Times New Roman" w:hAnsi="Times New Roman"/>
          <w:szCs w:val="24"/>
        </w:rPr>
        <w:t xml:space="preserve"> </w:t>
      </w:r>
    </w:p>
    <w:p w14:paraId="7E84D037" w14:textId="77777777" w:rsidR="00493E51" w:rsidRPr="00391C10" w:rsidRDefault="00493E51" w:rsidP="00493E51">
      <w:pPr>
        <w:pStyle w:val="P68B1DB1-Normal4"/>
        <w:shd w:val="clear" w:color="auto" w:fill="FFFFFF"/>
        <w:spacing w:after="225" w:line="240" w:lineRule="auto"/>
        <w:jc w:val="both"/>
        <w:textAlignment w:val="baseline"/>
        <w:rPr>
          <w:rFonts w:ascii="Times New Roman" w:hAnsi="Times New Roman"/>
          <w:b/>
          <w:i/>
          <w:szCs w:val="24"/>
        </w:rPr>
      </w:pPr>
      <w:r w:rsidRPr="00391C10">
        <w:rPr>
          <w:rFonts w:ascii="Times New Roman" w:hAnsi="Times New Roman"/>
          <w:szCs w:val="24"/>
        </w:rPr>
        <w:t>d) vlerën neto të a</w:t>
      </w:r>
      <w:r w:rsidR="00F17A91">
        <w:rPr>
          <w:rFonts w:ascii="Times New Roman" w:hAnsi="Times New Roman"/>
          <w:szCs w:val="24"/>
        </w:rPr>
        <w:t xml:space="preserve">seteve </w:t>
      </w:r>
      <w:r w:rsidRPr="00391C10">
        <w:rPr>
          <w:rFonts w:ascii="Times New Roman" w:hAnsi="Times New Roman"/>
          <w:szCs w:val="24"/>
        </w:rPr>
        <w:t>dhe çmimin për çdo kuotë të fondit t</w:t>
      </w:r>
      <w:r w:rsidR="00DD2B93">
        <w:rPr>
          <w:rFonts w:ascii="Times New Roman" w:hAnsi="Times New Roman"/>
          <w:szCs w:val="24"/>
        </w:rPr>
        <w:t>ë</w:t>
      </w:r>
      <w:r w:rsidRPr="00391C10">
        <w:rPr>
          <w:rFonts w:ascii="Times New Roman" w:hAnsi="Times New Roman"/>
          <w:szCs w:val="24"/>
        </w:rPr>
        <w:t xml:space="preserve"> pensioni</w:t>
      </w:r>
      <w:r w:rsidR="002C2550">
        <w:rPr>
          <w:rFonts w:ascii="Times New Roman" w:hAnsi="Times New Roman"/>
          <w:szCs w:val="24"/>
        </w:rPr>
        <w:t>t</w:t>
      </w:r>
      <w:r w:rsidRPr="00391C10">
        <w:rPr>
          <w:rFonts w:ascii="Times New Roman" w:hAnsi="Times New Roman"/>
          <w:szCs w:val="24"/>
        </w:rPr>
        <w:t xml:space="preserve"> nën administrim</w:t>
      </w:r>
      <w:r w:rsidR="001C1946">
        <w:rPr>
          <w:rFonts w:ascii="Times New Roman" w:hAnsi="Times New Roman"/>
          <w:szCs w:val="24"/>
        </w:rPr>
        <w:t>.</w:t>
      </w:r>
    </w:p>
    <w:p w14:paraId="4834D932" w14:textId="77777777" w:rsidR="00493E51" w:rsidRPr="00391C10" w:rsidRDefault="00493E51" w:rsidP="00493E51">
      <w:pPr>
        <w:pStyle w:val="P68B1DB1-Normal4"/>
        <w:shd w:val="clear" w:color="auto" w:fill="FFFFFF"/>
        <w:spacing w:after="225" w:line="240" w:lineRule="auto"/>
        <w:jc w:val="both"/>
        <w:textAlignment w:val="baseline"/>
        <w:rPr>
          <w:rFonts w:ascii="Times New Roman" w:hAnsi="Times New Roman"/>
          <w:b/>
          <w:i/>
          <w:szCs w:val="24"/>
        </w:rPr>
      </w:pPr>
      <w:r w:rsidRPr="00391C10">
        <w:rPr>
          <w:rFonts w:ascii="Times New Roman" w:hAnsi="Times New Roman"/>
          <w:szCs w:val="24"/>
        </w:rPr>
        <w:t xml:space="preserve">3. Raportet e parashikuara në pikën 1, të këtij neni, lidhur me shoqërinë administruese të fondeve, përmbajnë informacione mbi përputhshmërinë me kërkesat e këtij ligji, përfshirë ndër të tjera për çështjet e: </w:t>
      </w:r>
    </w:p>
    <w:p w14:paraId="2E7D3FE3" w14:textId="77777777" w:rsidR="00493E51" w:rsidRPr="00391C10" w:rsidRDefault="00493E51" w:rsidP="00493E51">
      <w:pPr>
        <w:pStyle w:val="P68B1DB1-Normal4"/>
        <w:shd w:val="clear" w:color="auto" w:fill="FFFFFF"/>
        <w:spacing w:after="225" w:line="240" w:lineRule="auto"/>
        <w:ind w:left="360"/>
        <w:jc w:val="both"/>
        <w:textAlignment w:val="baseline"/>
        <w:rPr>
          <w:rFonts w:ascii="Times New Roman" w:hAnsi="Times New Roman"/>
          <w:b/>
          <w:i/>
          <w:szCs w:val="24"/>
        </w:rPr>
      </w:pPr>
      <w:r w:rsidRPr="00391C10">
        <w:rPr>
          <w:rFonts w:ascii="Times New Roman" w:hAnsi="Times New Roman"/>
          <w:szCs w:val="24"/>
        </w:rPr>
        <w:t>a) emërimit dhe shkarkimit të funksionar</w:t>
      </w:r>
      <w:r w:rsidR="00DD2B93">
        <w:rPr>
          <w:rFonts w:ascii="Times New Roman" w:hAnsi="Times New Roman"/>
          <w:szCs w:val="24"/>
        </w:rPr>
        <w:t>ë</w:t>
      </w:r>
      <w:r w:rsidRPr="00391C10">
        <w:rPr>
          <w:rFonts w:ascii="Times New Roman" w:hAnsi="Times New Roman"/>
          <w:szCs w:val="24"/>
        </w:rPr>
        <w:t>ve kryesor</w:t>
      </w:r>
      <w:r w:rsidR="00DD2B93">
        <w:rPr>
          <w:rFonts w:ascii="Times New Roman" w:hAnsi="Times New Roman"/>
          <w:szCs w:val="24"/>
        </w:rPr>
        <w:t>ë</w:t>
      </w:r>
      <w:r w:rsidRPr="00391C10">
        <w:rPr>
          <w:rFonts w:ascii="Times New Roman" w:hAnsi="Times New Roman"/>
          <w:szCs w:val="24"/>
        </w:rPr>
        <w:t xml:space="preserve"> dhe personelit kyç; </w:t>
      </w:r>
    </w:p>
    <w:p w14:paraId="1608B073" w14:textId="77777777" w:rsidR="00493E51" w:rsidRPr="00391C10" w:rsidRDefault="00493E51" w:rsidP="00493E51">
      <w:pPr>
        <w:pStyle w:val="P68B1DB1-Normal4"/>
        <w:shd w:val="clear" w:color="auto" w:fill="FFFFFF"/>
        <w:spacing w:after="225" w:line="240" w:lineRule="auto"/>
        <w:ind w:left="360"/>
        <w:jc w:val="both"/>
        <w:textAlignment w:val="baseline"/>
        <w:rPr>
          <w:rFonts w:ascii="Times New Roman" w:hAnsi="Times New Roman"/>
          <w:b/>
          <w:i/>
          <w:szCs w:val="24"/>
        </w:rPr>
      </w:pPr>
      <w:r w:rsidRPr="00391C10">
        <w:rPr>
          <w:rFonts w:ascii="Times New Roman" w:hAnsi="Times New Roman"/>
          <w:szCs w:val="24"/>
        </w:rPr>
        <w:t xml:space="preserve">b) emërimit dhe shkarkimit të audituesve të jashtëm; </w:t>
      </w:r>
    </w:p>
    <w:p w14:paraId="6665DC1B" w14:textId="77777777" w:rsidR="00493E51" w:rsidRPr="00391C10" w:rsidRDefault="00493E51" w:rsidP="00493E51">
      <w:pPr>
        <w:pStyle w:val="P68B1DB1-Normal4"/>
        <w:shd w:val="clear" w:color="auto" w:fill="FFFFFF"/>
        <w:spacing w:after="225" w:line="240" w:lineRule="auto"/>
        <w:ind w:left="360"/>
        <w:jc w:val="both"/>
        <w:textAlignment w:val="baseline"/>
        <w:rPr>
          <w:rFonts w:ascii="Times New Roman" w:hAnsi="Times New Roman"/>
          <w:b/>
          <w:i/>
          <w:szCs w:val="24"/>
        </w:rPr>
      </w:pPr>
      <w:r w:rsidRPr="00391C10">
        <w:rPr>
          <w:rFonts w:ascii="Times New Roman" w:hAnsi="Times New Roman"/>
          <w:szCs w:val="24"/>
        </w:rPr>
        <w:t xml:space="preserve">c) fillimit ose ndërprerjes së planifikuar të veprimtarive; </w:t>
      </w:r>
    </w:p>
    <w:p w14:paraId="6CB9D7B7" w14:textId="77777777" w:rsidR="00493E51" w:rsidRPr="00391C10" w:rsidRDefault="00493E51" w:rsidP="00493E51">
      <w:pPr>
        <w:pStyle w:val="P68B1DB1-Normal4"/>
        <w:shd w:val="clear" w:color="auto" w:fill="FFFFFF"/>
        <w:spacing w:after="225" w:line="240" w:lineRule="auto"/>
        <w:ind w:left="360"/>
        <w:jc w:val="both"/>
        <w:textAlignment w:val="baseline"/>
        <w:rPr>
          <w:rFonts w:ascii="Times New Roman" w:hAnsi="Times New Roman"/>
          <w:b/>
          <w:i/>
          <w:szCs w:val="24"/>
        </w:rPr>
      </w:pPr>
      <w:r w:rsidRPr="00391C10">
        <w:rPr>
          <w:rFonts w:ascii="Times New Roman" w:hAnsi="Times New Roman"/>
          <w:szCs w:val="24"/>
        </w:rPr>
        <w:t xml:space="preserve">ç) </w:t>
      </w:r>
      <w:r w:rsidR="00A2415F">
        <w:rPr>
          <w:rFonts w:ascii="Times New Roman" w:hAnsi="Times New Roman"/>
          <w:szCs w:val="24"/>
        </w:rPr>
        <w:t>promovimit t</w:t>
      </w:r>
      <w:r w:rsidR="00632BC9">
        <w:rPr>
          <w:rFonts w:ascii="Times New Roman" w:hAnsi="Times New Roman"/>
          <w:szCs w:val="24"/>
        </w:rPr>
        <w:t>ë</w:t>
      </w:r>
      <w:r w:rsidR="00A2415F">
        <w:rPr>
          <w:rFonts w:ascii="Times New Roman" w:hAnsi="Times New Roman"/>
          <w:szCs w:val="24"/>
        </w:rPr>
        <w:t xml:space="preserve"> fondit t</w:t>
      </w:r>
      <w:r w:rsidR="00632BC9">
        <w:rPr>
          <w:rFonts w:ascii="Times New Roman" w:hAnsi="Times New Roman"/>
          <w:szCs w:val="24"/>
        </w:rPr>
        <w:t>ë</w:t>
      </w:r>
      <w:r w:rsidR="00A2415F">
        <w:rPr>
          <w:rFonts w:ascii="Times New Roman" w:hAnsi="Times New Roman"/>
          <w:szCs w:val="24"/>
        </w:rPr>
        <w:t xml:space="preserve"> pensionit</w:t>
      </w:r>
      <w:r w:rsidRPr="00391C10">
        <w:rPr>
          <w:rFonts w:ascii="Times New Roman" w:hAnsi="Times New Roman"/>
          <w:szCs w:val="24"/>
        </w:rPr>
        <w:t xml:space="preserve">; </w:t>
      </w:r>
    </w:p>
    <w:p w14:paraId="30957481" w14:textId="77777777" w:rsidR="00493E51" w:rsidRPr="00391C10" w:rsidRDefault="00493E51" w:rsidP="00493E51">
      <w:pPr>
        <w:pStyle w:val="P68B1DB1-Normal4"/>
        <w:shd w:val="clear" w:color="auto" w:fill="FFFFFF"/>
        <w:spacing w:after="225" w:line="240" w:lineRule="auto"/>
        <w:ind w:left="360"/>
        <w:jc w:val="both"/>
        <w:textAlignment w:val="baseline"/>
        <w:rPr>
          <w:rFonts w:ascii="Times New Roman" w:hAnsi="Times New Roman"/>
          <w:b/>
          <w:i/>
          <w:szCs w:val="24"/>
        </w:rPr>
      </w:pPr>
      <w:r w:rsidRPr="00391C10">
        <w:rPr>
          <w:rFonts w:ascii="Times New Roman" w:hAnsi="Times New Roman"/>
          <w:szCs w:val="24"/>
        </w:rPr>
        <w:t xml:space="preserve">d) delegimit të funksioneve; </w:t>
      </w:r>
    </w:p>
    <w:p w14:paraId="70A3376D" w14:textId="77777777" w:rsidR="00493E51" w:rsidRPr="00391C10" w:rsidRDefault="00493E51" w:rsidP="00493E51">
      <w:pPr>
        <w:pStyle w:val="P68B1DB1-Normal4"/>
        <w:shd w:val="clear" w:color="auto" w:fill="FFFFFF"/>
        <w:spacing w:after="225" w:line="240" w:lineRule="auto"/>
        <w:ind w:left="360"/>
        <w:jc w:val="both"/>
        <w:textAlignment w:val="baseline"/>
        <w:rPr>
          <w:rFonts w:ascii="Times New Roman" w:hAnsi="Times New Roman"/>
          <w:b/>
          <w:i/>
          <w:szCs w:val="24"/>
        </w:rPr>
      </w:pPr>
      <w:r w:rsidRPr="00391C10">
        <w:rPr>
          <w:rFonts w:ascii="Times New Roman" w:hAnsi="Times New Roman"/>
          <w:szCs w:val="24"/>
        </w:rPr>
        <w:t xml:space="preserve">dh) planeve të biznesit; </w:t>
      </w:r>
    </w:p>
    <w:p w14:paraId="40924423" w14:textId="77777777" w:rsidR="00493E51" w:rsidRPr="00391C10" w:rsidRDefault="00493E51" w:rsidP="00493E51">
      <w:pPr>
        <w:pStyle w:val="P68B1DB1-Normal4"/>
        <w:shd w:val="clear" w:color="auto" w:fill="FFFFFF"/>
        <w:spacing w:after="225" w:line="240" w:lineRule="auto"/>
        <w:ind w:left="360"/>
        <w:jc w:val="both"/>
        <w:textAlignment w:val="baseline"/>
        <w:rPr>
          <w:rFonts w:ascii="Times New Roman" w:hAnsi="Times New Roman"/>
          <w:b/>
          <w:i/>
          <w:szCs w:val="24"/>
        </w:rPr>
      </w:pPr>
      <w:r w:rsidRPr="00391C10">
        <w:rPr>
          <w:rFonts w:ascii="Times New Roman" w:hAnsi="Times New Roman"/>
          <w:szCs w:val="24"/>
        </w:rPr>
        <w:t xml:space="preserve">e) kontratave të lidhura me agjentët e </w:t>
      </w:r>
      <w:r w:rsidR="001C1946">
        <w:rPr>
          <w:rFonts w:ascii="Times New Roman" w:hAnsi="Times New Roman"/>
          <w:szCs w:val="24"/>
        </w:rPr>
        <w:t>fondit t</w:t>
      </w:r>
      <w:r w:rsidR="00665515">
        <w:rPr>
          <w:rFonts w:ascii="Times New Roman" w:hAnsi="Times New Roman"/>
          <w:szCs w:val="24"/>
        </w:rPr>
        <w:t>ë</w:t>
      </w:r>
      <w:r w:rsidR="001C1946">
        <w:rPr>
          <w:rFonts w:ascii="Times New Roman" w:hAnsi="Times New Roman"/>
          <w:szCs w:val="24"/>
        </w:rPr>
        <w:t xml:space="preserve"> pensionit</w:t>
      </w:r>
      <w:r w:rsidRPr="00391C10">
        <w:rPr>
          <w:rFonts w:ascii="Times New Roman" w:hAnsi="Times New Roman"/>
          <w:szCs w:val="24"/>
        </w:rPr>
        <w:t xml:space="preserve">. </w:t>
      </w:r>
    </w:p>
    <w:p w14:paraId="464CD026" w14:textId="77777777" w:rsidR="00493E51" w:rsidRPr="00391C10" w:rsidRDefault="00493E51" w:rsidP="00493E51">
      <w:pPr>
        <w:pStyle w:val="P68B1DB1-Normal4"/>
        <w:shd w:val="clear" w:color="auto" w:fill="FFFFFF"/>
        <w:spacing w:after="225" w:line="240" w:lineRule="auto"/>
        <w:jc w:val="both"/>
        <w:textAlignment w:val="baseline"/>
        <w:rPr>
          <w:rFonts w:ascii="Times New Roman" w:hAnsi="Times New Roman"/>
          <w:b/>
          <w:i/>
          <w:szCs w:val="24"/>
        </w:rPr>
      </w:pPr>
      <w:r w:rsidRPr="00391C10">
        <w:rPr>
          <w:rFonts w:ascii="Times New Roman" w:hAnsi="Times New Roman"/>
          <w:szCs w:val="24"/>
        </w:rPr>
        <w:t xml:space="preserve">4. Raportet e parashikuara në pikën 1, të këtij neni, lidhur me depozitarin përmbajnë informacione mbi përputhshmërinë me kërkesat e këtij ligji dhe me fondet e pensionit, të cilave u ofrojmë shërbime, përfshirë, ndër të tjera: </w:t>
      </w:r>
    </w:p>
    <w:p w14:paraId="0BDA2F0E" w14:textId="77777777" w:rsidR="00493E51" w:rsidRPr="00391C10" w:rsidRDefault="00493E51" w:rsidP="00493E51">
      <w:pPr>
        <w:pStyle w:val="P68B1DB1-Normal4"/>
        <w:shd w:val="clear" w:color="auto" w:fill="FFFFFF"/>
        <w:spacing w:after="225" w:line="240" w:lineRule="auto"/>
        <w:ind w:left="360"/>
        <w:jc w:val="both"/>
        <w:textAlignment w:val="baseline"/>
        <w:rPr>
          <w:rFonts w:ascii="Times New Roman" w:hAnsi="Times New Roman"/>
          <w:b/>
          <w:i/>
          <w:szCs w:val="24"/>
        </w:rPr>
      </w:pPr>
      <w:r w:rsidRPr="00391C10">
        <w:rPr>
          <w:rFonts w:ascii="Times New Roman" w:hAnsi="Times New Roman"/>
          <w:szCs w:val="24"/>
        </w:rPr>
        <w:lastRenderedPageBreak/>
        <w:t>a) emërimin dhe shkarkimin e personelit kyç</w:t>
      </w:r>
      <w:r w:rsidR="00907DC0">
        <w:rPr>
          <w:rFonts w:ascii="Times New Roman" w:hAnsi="Times New Roman"/>
          <w:szCs w:val="24"/>
        </w:rPr>
        <w:t xml:space="preserve"> përgjegjës për njësinë e depozitarit</w:t>
      </w:r>
      <w:r w:rsidRPr="00391C10">
        <w:rPr>
          <w:rFonts w:ascii="Times New Roman" w:hAnsi="Times New Roman"/>
          <w:szCs w:val="24"/>
        </w:rPr>
        <w:t xml:space="preserve">; </w:t>
      </w:r>
    </w:p>
    <w:p w14:paraId="4C4BD91E" w14:textId="77777777" w:rsidR="00493E51" w:rsidRPr="00391C10" w:rsidRDefault="00493E51" w:rsidP="00493E51">
      <w:pPr>
        <w:pStyle w:val="P68B1DB1-Normal4"/>
        <w:shd w:val="clear" w:color="auto" w:fill="FFFFFF"/>
        <w:spacing w:after="225" w:line="240" w:lineRule="auto"/>
        <w:ind w:left="360"/>
        <w:jc w:val="both"/>
        <w:textAlignment w:val="baseline"/>
        <w:rPr>
          <w:rFonts w:ascii="Times New Roman" w:hAnsi="Times New Roman"/>
          <w:b/>
          <w:i/>
          <w:szCs w:val="24"/>
        </w:rPr>
      </w:pPr>
      <w:r w:rsidRPr="00391C10">
        <w:rPr>
          <w:rFonts w:ascii="Times New Roman" w:hAnsi="Times New Roman"/>
          <w:szCs w:val="24"/>
        </w:rPr>
        <w:t>b) emërimin dhe shkarkimin e audituesve të jashtëm;</w:t>
      </w:r>
    </w:p>
    <w:p w14:paraId="14D5341C" w14:textId="77777777" w:rsidR="00493E51" w:rsidRPr="00391C10" w:rsidRDefault="00493E51" w:rsidP="00493E51">
      <w:pPr>
        <w:pStyle w:val="P68B1DB1-Normal4"/>
        <w:shd w:val="clear" w:color="auto" w:fill="FFFFFF"/>
        <w:spacing w:after="225" w:line="240" w:lineRule="auto"/>
        <w:ind w:left="360"/>
        <w:jc w:val="both"/>
        <w:textAlignment w:val="baseline"/>
        <w:rPr>
          <w:rFonts w:ascii="Times New Roman" w:hAnsi="Times New Roman"/>
          <w:b/>
          <w:i/>
          <w:szCs w:val="24"/>
        </w:rPr>
      </w:pPr>
      <w:r w:rsidRPr="00391C10">
        <w:rPr>
          <w:rFonts w:ascii="Times New Roman" w:hAnsi="Times New Roman"/>
          <w:szCs w:val="24"/>
        </w:rPr>
        <w:t xml:space="preserve"> c) fillimin ose ndërprerjen e planifikuar të veprimtarive; </w:t>
      </w:r>
    </w:p>
    <w:p w14:paraId="523CD257" w14:textId="77777777" w:rsidR="00493E51" w:rsidRPr="00391C10" w:rsidRDefault="00493E51" w:rsidP="00493E51">
      <w:pPr>
        <w:pStyle w:val="P68B1DB1-Normal4"/>
        <w:shd w:val="clear" w:color="auto" w:fill="FFFFFF"/>
        <w:spacing w:after="225" w:line="240" w:lineRule="auto"/>
        <w:ind w:left="360"/>
        <w:jc w:val="both"/>
        <w:textAlignment w:val="baseline"/>
        <w:rPr>
          <w:rFonts w:ascii="Times New Roman" w:hAnsi="Times New Roman"/>
          <w:b/>
          <w:i/>
          <w:szCs w:val="24"/>
        </w:rPr>
      </w:pPr>
      <w:r w:rsidRPr="00391C10">
        <w:rPr>
          <w:rFonts w:ascii="Times New Roman" w:hAnsi="Times New Roman"/>
          <w:szCs w:val="24"/>
        </w:rPr>
        <w:t xml:space="preserve">ç) delegimin e funksioneve; </w:t>
      </w:r>
    </w:p>
    <w:p w14:paraId="025E27FB" w14:textId="77777777" w:rsidR="00493E51" w:rsidRPr="00391C10" w:rsidRDefault="00493E51" w:rsidP="00493E51">
      <w:pPr>
        <w:pStyle w:val="P68B1DB1-Normal4"/>
        <w:shd w:val="clear" w:color="auto" w:fill="FFFFFF"/>
        <w:spacing w:after="225" w:line="240" w:lineRule="auto"/>
        <w:ind w:left="360"/>
        <w:jc w:val="both"/>
        <w:textAlignment w:val="baseline"/>
        <w:rPr>
          <w:rFonts w:ascii="Times New Roman" w:hAnsi="Times New Roman"/>
          <w:b/>
          <w:i/>
          <w:szCs w:val="24"/>
        </w:rPr>
      </w:pPr>
      <w:r w:rsidRPr="00391C10">
        <w:rPr>
          <w:rFonts w:ascii="Times New Roman" w:hAnsi="Times New Roman"/>
          <w:szCs w:val="24"/>
        </w:rPr>
        <w:t>d) emrat e shoqërive administruese, si dhe emrat dhe vlerën e fondit t</w:t>
      </w:r>
      <w:r w:rsidR="00DD2B93">
        <w:rPr>
          <w:rFonts w:ascii="Times New Roman" w:hAnsi="Times New Roman"/>
          <w:szCs w:val="24"/>
        </w:rPr>
        <w:t>ë</w:t>
      </w:r>
      <w:r w:rsidRPr="00391C10">
        <w:rPr>
          <w:rFonts w:ascii="Times New Roman" w:hAnsi="Times New Roman"/>
          <w:szCs w:val="24"/>
        </w:rPr>
        <w:t xml:space="preserve"> pensionit, të cilave u ofrojnë shërbime dhe pasuritë e mbajtura në emër të këtyre fondeve, përfshirë të dhëna që vërtetojnë ekzistencën e këtyre pasurive; </w:t>
      </w:r>
    </w:p>
    <w:p w14:paraId="71306986" w14:textId="77777777" w:rsidR="00493E51" w:rsidRPr="00391C10" w:rsidRDefault="00493E51" w:rsidP="00493E51">
      <w:pPr>
        <w:pStyle w:val="P68B1DB1-Normal4"/>
        <w:shd w:val="clear" w:color="auto" w:fill="FFFFFF"/>
        <w:spacing w:after="225" w:line="240" w:lineRule="auto"/>
        <w:ind w:left="360"/>
        <w:jc w:val="both"/>
        <w:textAlignment w:val="baseline"/>
        <w:rPr>
          <w:rFonts w:ascii="Times New Roman" w:hAnsi="Times New Roman"/>
          <w:b/>
          <w:i/>
          <w:szCs w:val="24"/>
        </w:rPr>
      </w:pPr>
      <w:r w:rsidRPr="00391C10">
        <w:rPr>
          <w:rFonts w:ascii="Times New Roman" w:hAnsi="Times New Roman"/>
          <w:szCs w:val="24"/>
        </w:rPr>
        <w:t>dh) vlerën neto ditore t</w:t>
      </w:r>
      <w:r w:rsidR="00DD2B93">
        <w:rPr>
          <w:rFonts w:ascii="Times New Roman" w:hAnsi="Times New Roman"/>
          <w:szCs w:val="24"/>
        </w:rPr>
        <w:t>ë</w:t>
      </w:r>
      <w:r w:rsidRPr="00391C10">
        <w:rPr>
          <w:rFonts w:ascii="Times New Roman" w:hAnsi="Times New Roman"/>
          <w:szCs w:val="24"/>
        </w:rPr>
        <w:t xml:space="preserve"> aktiveve dhe çmimin për çdo kuotë të fondit t</w:t>
      </w:r>
      <w:r w:rsidR="00DD2B93">
        <w:rPr>
          <w:rFonts w:ascii="Times New Roman" w:hAnsi="Times New Roman"/>
          <w:szCs w:val="24"/>
        </w:rPr>
        <w:t>ë</w:t>
      </w:r>
      <w:r w:rsidRPr="00391C10">
        <w:rPr>
          <w:rFonts w:ascii="Times New Roman" w:hAnsi="Times New Roman"/>
          <w:szCs w:val="24"/>
        </w:rPr>
        <w:t xml:space="preserve"> pensionit, dhe numrin e përgjithshëm të kuotave</w:t>
      </w:r>
      <w:r w:rsidR="001C1946">
        <w:rPr>
          <w:rFonts w:ascii="Times New Roman" w:hAnsi="Times New Roman"/>
          <w:szCs w:val="24"/>
        </w:rPr>
        <w:t>.</w:t>
      </w:r>
    </w:p>
    <w:p w14:paraId="694D335D" w14:textId="77777777" w:rsidR="00493E51" w:rsidRPr="00391C10" w:rsidRDefault="00493E51" w:rsidP="005B379A">
      <w:pPr>
        <w:pStyle w:val="P68B1DB1-Normal4"/>
        <w:numPr>
          <w:ilvl w:val="0"/>
          <w:numId w:val="148"/>
        </w:numPr>
        <w:shd w:val="clear" w:color="auto" w:fill="FFFFFF"/>
        <w:spacing w:after="225" w:line="240" w:lineRule="auto"/>
        <w:ind w:left="360"/>
        <w:jc w:val="both"/>
        <w:textAlignment w:val="baseline"/>
        <w:rPr>
          <w:rFonts w:ascii="Times New Roman" w:hAnsi="Times New Roman"/>
          <w:b/>
          <w:i/>
          <w:szCs w:val="24"/>
        </w:rPr>
      </w:pPr>
      <w:r w:rsidRPr="00391C10">
        <w:rPr>
          <w:rFonts w:ascii="Times New Roman" w:hAnsi="Times New Roman"/>
          <w:szCs w:val="24"/>
        </w:rPr>
        <w:t>Raportet, sipas parashikimeve të pikave 2, 3 dhe 4, të këtij neni, dorëzohen çdo 3-</w:t>
      </w:r>
      <w:r w:rsidR="001C1946" w:rsidRPr="00391C10">
        <w:rPr>
          <w:rFonts w:ascii="Times New Roman" w:hAnsi="Times New Roman"/>
          <w:szCs w:val="24"/>
        </w:rPr>
        <w:t>mu</w:t>
      </w:r>
      <w:r w:rsidR="001C1946">
        <w:rPr>
          <w:rFonts w:ascii="Times New Roman" w:hAnsi="Times New Roman"/>
          <w:szCs w:val="24"/>
        </w:rPr>
        <w:t>aj</w:t>
      </w:r>
      <w:r w:rsidR="001C1946" w:rsidRPr="00391C10">
        <w:rPr>
          <w:rFonts w:ascii="Times New Roman" w:hAnsi="Times New Roman"/>
          <w:szCs w:val="24"/>
        </w:rPr>
        <w:t xml:space="preserve"> </w:t>
      </w:r>
      <w:r w:rsidRPr="00391C10">
        <w:rPr>
          <w:rFonts w:ascii="Times New Roman" w:hAnsi="Times New Roman"/>
          <w:szCs w:val="24"/>
        </w:rPr>
        <w:t xml:space="preserve">dhe më shpesh nëse konsiderohet e nevojshme nga </w:t>
      </w:r>
      <w:r w:rsidR="001C1946">
        <w:rPr>
          <w:rFonts w:ascii="Times New Roman" w:hAnsi="Times New Roman"/>
          <w:szCs w:val="24"/>
        </w:rPr>
        <w:t>A</w:t>
      </w:r>
      <w:r w:rsidRPr="00391C10">
        <w:rPr>
          <w:rFonts w:ascii="Times New Roman" w:hAnsi="Times New Roman"/>
          <w:szCs w:val="24"/>
        </w:rPr>
        <w:t xml:space="preserve">utoriteti, sipas kërkesave të tij, me përjashtim të raporteve të përcaktuara në shkronjën “dh”, të pikës 4, të këtij neni, të cilat duhet të dorëzohen çdo ditë. </w:t>
      </w:r>
    </w:p>
    <w:p w14:paraId="51B8671A" w14:textId="77777777" w:rsidR="00493E51" w:rsidRPr="00391C10" w:rsidRDefault="00493E51" w:rsidP="005B379A">
      <w:pPr>
        <w:pStyle w:val="P68B1DB1-Normal4"/>
        <w:numPr>
          <w:ilvl w:val="0"/>
          <w:numId w:val="148"/>
        </w:numPr>
        <w:shd w:val="clear" w:color="auto" w:fill="FFFFFF"/>
        <w:spacing w:after="225" w:line="240" w:lineRule="auto"/>
        <w:ind w:left="360"/>
        <w:jc w:val="both"/>
        <w:textAlignment w:val="baseline"/>
        <w:rPr>
          <w:rFonts w:ascii="Times New Roman" w:hAnsi="Times New Roman"/>
          <w:b/>
          <w:i/>
          <w:szCs w:val="24"/>
        </w:rPr>
      </w:pPr>
      <w:r w:rsidRPr="00391C10">
        <w:rPr>
          <w:rFonts w:ascii="Times New Roman" w:hAnsi="Times New Roman"/>
          <w:szCs w:val="24"/>
        </w:rPr>
        <w:t>Autoriteti mirato</w:t>
      </w:r>
      <w:r w:rsidR="00D01A47">
        <w:rPr>
          <w:rFonts w:ascii="Times New Roman" w:hAnsi="Times New Roman"/>
          <w:szCs w:val="24"/>
        </w:rPr>
        <w:t>n</w:t>
      </w:r>
      <w:r w:rsidRPr="00391C10">
        <w:rPr>
          <w:rFonts w:ascii="Times New Roman" w:hAnsi="Times New Roman"/>
          <w:szCs w:val="24"/>
        </w:rPr>
        <w:t xml:space="preserve"> rregulla shtesë lidhur me raportimin, mbi formën, përmbajtjen dhe afatet kohore të këtyre raporteve lidhur me raportimin e pasqyrave financiare dhe raporteve të tjera, sipas parashikimeve të këtij neni. </w:t>
      </w:r>
    </w:p>
    <w:p w14:paraId="2A583500" w14:textId="77777777" w:rsidR="004009F3" w:rsidRPr="00391C10" w:rsidRDefault="004009F3" w:rsidP="00493E51">
      <w:pPr>
        <w:pStyle w:val="P68B1DB1-Normal4"/>
        <w:shd w:val="clear" w:color="auto" w:fill="FFFFFF"/>
        <w:spacing w:after="225" w:line="240" w:lineRule="auto"/>
        <w:ind w:left="360"/>
        <w:jc w:val="center"/>
        <w:textAlignment w:val="baseline"/>
        <w:rPr>
          <w:rFonts w:ascii="Times New Roman" w:hAnsi="Times New Roman"/>
          <w:szCs w:val="24"/>
        </w:rPr>
      </w:pPr>
    </w:p>
    <w:p w14:paraId="14F611B3" w14:textId="77777777" w:rsidR="001B77D0" w:rsidRDefault="001B77D0" w:rsidP="00493E51">
      <w:pPr>
        <w:pStyle w:val="P68B1DB1-Normal4"/>
        <w:shd w:val="clear" w:color="auto" w:fill="FFFFFF"/>
        <w:spacing w:after="225" w:line="240" w:lineRule="auto"/>
        <w:ind w:left="360"/>
        <w:jc w:val="center"/>
        <w:textAlignment w:val="baseline"/>
        <w:rPr>
          <w:rFonts w:ascii="Times New Roman" w:hAnsi="Times New Roman"/>
          <w:szCs w:val="24"/>
        </w:rPr>
      </w:pPr>
    </w:p>
    <w:p w14:paraId="3F11CB8E" w14:textId="77777777" w:rsidR="00493E51" w:rsidRPr="00BE3F33" w:rsidRDefault="00493E51" w:rsidP="00493E51">
      <w:pPr>
        <w:pStyle w:val="P68B1DB1-Normal4"/>
        <w:shd w:val="clear" w:color="auto" w:fill="FFFFFF"/>
        <w:spacing w:after="225" w:line="240" w:lineRule="auto"/>
        <w:ind w:left="360"/>
        <w:jc w:val="center"/>
        <w:textAlignment w:val="baseline"/>
        <w:rPr>
          <w:rFonts w:ascii="Times New Roman" w:hAnsi="Times New Roman"/>
          <w:b/>
          <w:i/>
          <w:szCs w:val="24"/>
        </w:rPr>
      </w:pPr>
      <w:r w:rsidRPr="00BE3F33">
        <w:rPr>
          <w:rFonts w:ascii="Times New Roman" w:hAnsi="Times New Roman"/>
          <w:szCs w:val="24"/>
        </w:rPr>
        <w:t xml:space="preserve">SEKSIONI </w:t>
      </w:r>
      <w:r w:rsidR="007558F2">
        <w:rPr>
          <w:rFonts w:ascii="Times New Roman" w:hAnsi="Times New Roman"/>
          <w:szCs w:val="24"/>
        </w:rPr>
        <w:t>II</w:t>
      </w:r>
    </w:p>
    <w:p w14:paraId="28BAE406" w14:textId="77777777" w:rsidR="00493E51" w:rsidRPr="00BE3F33" w:rsidRDefault="00493E51" w:rsidP="00493E51">
      <w:pPr>
        <w:pStyle w:val="P68B1DB1-Normal4"/>
        <w:shd w:val="clear" w:color="auto" w:fill="FFFFFF"/>
        <w:spacing w:after="225" w:line="240" w:lineRule="auto"/>
        <w:ind w:left="360"/>
        <w:jc w:val="center"/>
        <w:textAlignment w:val="baseline"/>
        <w:rPr>
          <w:rFonts w:ascii="Times New Roman" w:hAnsi="Times New Roman"/>
          <w:b/>
          <w:i/>
          <w:szCs w:val="24"/>
        </w:rPr>
      </w:pPr>
      <w:r w:rsidRPr="00BE3F33">
        <w:rPr>
          <w:rFonts w:ascii="Times New Roman" w:hAnsi="Times New Roman"/>
          <w:szCs w:val="24"/>
        </w:rPr>
        <w:t>INSPEKTIMI NË VEND</w:t>
      </w:r>
    </w:p>
    <w:p w14:paraId="24CA8110" w14:textId="77777777" w:rsidR="00493E51" w:rsidRDefault="00493E51" w:rsidP="006043C4">
      <w:pPr>
        <w:pStyle w:val="P68B1DB1-Normal4"/>
        <w:shd w:val="clear" w:color="auto" w:fill="FFFFFF"/>
        <w:spacing w:after="225" w:line="240" w:lineRule="auto"/>
        <w:textAlignment w:val="baseline"/>
        <w:rPr>
          <w:rFonts w:ascii="Times New Roman" w:hAnsi="Times New Roman"/>
          <w:szCs w:val="24"/>
        </w:rPr>
      </w:pPr>
    </w:p>
    <w:p w14:paraId="07C61636" w14:textId="77777777" w:rsidR="00493E51" w:rsidRPr="009A758A" w:rsidRDefault="00493E51" w:rsidP="00493E51">
      <w:pPr>
        <w:pStyle w:val="P68B1DB1-Normal4"/>
        <w:shd w:val="clear" w:color="auto" w:fill="FFFFFF"/>
        <w:spacing w:after="0" w:line="240" w:lineRule="auto"/>
        <w:ind w:left="360"/>
        <w:jc w:val="center"/>
        <w:textAlignment w:val="baseline"/>
        <w:rPr>
          <w:rFonts w:ascii="Times New Roman" w:hAnsi="Times New Roman"/>
          <w:color w:val="FF0000"/>
          <w:szCs w:val="24"/>
        </w:rPr>
      </w:pPr>
      <w:r w:rsidRPr="00493E51">
        <w:rPr>
          <w:rFonts w:ascii="Times New Roman" w:hAnsi="Times New Roman"/>
          <w:szCs w:val="24"/>
        </w:rPr>
        <w:t xml:space="preserve">Neni </w:t>
      </w:r>
      <w:r w:rsidR="009A758A">
        <w:rPr>
          <w:rFonts w:ascii="Times New Roman" w:hAnsi="Times New Roman"/>
          <w:szCs w:val="24"/>
        </w:rPr>
        <w:t xml:space="preserve">155 </w:t>
      </w:r>
    </w:p>
    <w:p w14:paraId="554ECF76" w14:textId="77777777" w:rsidR="00493E51" w:rsidRPr="00493E51" w:rsidRDefault="00493E51" w:rsidP="00493E51">
      <w:pPr>
        <w:pStyle w:val="P68B1DB1-Normal4"/>
        <w:shd w:val="clear" w:color="auto" w:fill="FFFFFF"/>
        <w:spacing w:after="0" w:line="240" w:lineRule="auto"/>
        <w:ind w:left="360"/>
        <w:jc w:val="center"/>
        <w:textAlignment w:val="baseline"/>
        <w:rPr>
          <w:rFonts w:ascii="Times New Roman" w:hAnsi="Times New Roman"/>
          <w:szCs w:val="24"/>
        </w:rPr>
      </w:pPr>
      <w:r w:rsidRPr="00493E51">
        <w:rPr>
          <w:rFonts w:ascii="Times New Roman" w:hAnsi="Times New Roman"/>
          <w:szCs w:val="24"/>
        </w:rPr>
        <w:t>Inspektimi në vend</w:t>
      </w:r>
    </w:p>
    <w:p w14:paraId="4B79C466" w14:textId="77777777" w:rsidR="00493E51" w:rsidRPr="00493E51" w:rsidRDefault="00493E51" w:rsidP="00493E51">
      <w:pPr>
        <w:pStyle w:val="P68B1DB1-Normal4"/>
        <w:shd w:val="clear" w:color="auto" w:fill="FFFFFF"/>
        <w:spacing w:after="0" w:line="240" w:lineRule="auto"/>
        <w:ind w:left="360"/>
        <w:jc w:val="center"/>
        <w:textAlignment w:val="baseline"/>
        <w:rPr>
          <w:rFonts w:ascii="Times New Roman" w:hAnsi="Times New Roman"/>
          <w:szCs w:val="24"/>
        </w:rPr>
      </w:pPr>
    </w:p>
    <w:p w14:paraId="1970516D" w14:textId="77777777" w:rsidR="00493E51" w:rsidRPr="00493E51" w:rsidRDefault="00493E51" w:rsidP="00493E51">
      <w:pPr>
        <w:pStyle w:val="P68B1DB1-Normal4"/>
        <w:shd w:val="clear" w:color="auto" w:fill="FFFFFF"/>
        <w:spacing w:after="225" w:line="240" w:lineRule="auto"/>
        <w:ind w:left="360"/>
        <w:jc w:val="both"/>
        <w:textAlignment w:val="baseline"/>
        <w:rPr>
          <w:rFonts w:ascii="Times New Roman" w:hAnsi="Times New Roman"/>
          <w:szCs w:val="24"/>
        </w:rPr>
      </w:pPr>
      <w:r w:rsidRPr="00493E51">
        <w:rPr>
          <w:rFonts w:ascii="Times New Roman" w:hAnsi="Times New Roman"/>
          <w:szCs w:val="24"/>
        </w:rPr>
        <w:t>1. Autoriteti kryen inspektime në vend lidhur me veprimtarinë e çdo fondi t</w:t>
      </w:r>
      <w:r w:rsidR="00DD2B93">
        <w:rPr>
          <w:rFonts w:ascii="Times New Roman" w:hAnsi="Times New Roman"/>
          <w:szCs w:val="24"/>
        </w:rPr>
        <w:t>ë</w:t>
      </w:r>
      <w:r w:rsidRPr="00493E51">
        <w:rPr>
          <w:rFonts w:ascii="Times New Roman" w:hAnsi="Times New Roman"/>
          <w:szCs w:val="24"/>
        </w:rPr>
        <w:t xml:space="preserve"> pensionit privat, shoqërie administruese, dege të një shoqërie të huaj administruese ose nj</w:t>
      </w:r>
      <w:r w:rsidR="00DD2B93">
        <w:rPr>
          <w:rFonts w:ascii="Times New Roman" w:hAnsi="Times New Roman"/>
          <w:szCs w:val="24"/>
        </w:rPr>
        <w:t>ë</w:t>
      </w:r>
      <w:r w:rsidRPr="00493E51">
        <w:rPr>
          <w:rFonts w:ascii="Times New Roman" w:hAnsi="Times New Roman"/>
          <w:szCs w:val="24"/>
        </w:rPr>
        <w:t xml:space="preserve"> administruesi të huaj të fondeve të pensionit t</w:t>
      </w:r>
      <w:r w:rsidR="00DD2B93">
        <w:rPr>
          <w:rFonts w:ascii="Times New Roman" w:hAnsi="Times New Roman"/>
          <w:szCs w:val="24"/>
        </w:rPr>
        <w:t>ë</w:t>
      </w:r>
      <w:r w:rsidRPr="00493E51">
        <w:rPr>
          <w:rFonts w:ascii="Times New Roman" w:hAnsi="Times New Roman"/>
          <w:szCs w:val="24"/>
        </w:rPr>
        <w:t xml:space="preserve"> njohur/regjistruar nga </w:t>
      </w:r>
      <w:r w:rsidR="00C45273">
        <w:rPr>
          <w:rFonts w:ascii="Times New Roman" w:hAnsi="Times New Roman"/>
          <w:szCs w:val="24"/>
        </w:rPr>
        <w:t>A</w:t>
      </w:r>
      <w:r w:rsidR="00C45273" w:rsidRPr="00493E51">
        <w:rPr>
          <w:rFonts w:ascii="Times New Roman" w:hAnsi="Times New Roman"/>
          <w:szCs w:val="24"/>
        </w:rPr>
        <w:t>utoriteti</w:t>
      </w:r>
      <w:r w:rsidR="00CD12A3">
        <w:rPr>
          <w:rFonts w:ascii="Times New Roman" w:hAnsi="Times New Roman"/>
          <w:szCs w:val="24"/>
        </w:rPr>
        <w:t>, depozitarit</w:t>
      </w:r>
      <w:r w:rsidRPr="00493E51">
        <w:rPr>
          <w:rFonts w:ascii="Times New Roman" w:hAnsi="Times New Roman"/>
          <w:szCs w:val="24"/>
        </w:rPr>
        <w:t xml:space="preserve"> d</w:t>
      </w:r>
      <w:r w:rsidR="00097B4E">
        <w:rPr>
          <w:rFonts w:ascii="Times New Roman" w:hAnsi="Times New Roman"/>
          <w:szCs w:val="24"/>
        </w:rPr>
        <w:t xml:space="preserve">he </w:t>
      </w:r>
      <w:r w:rsidRPr="00493E51">
        <w:rPr>
          <w:rFonts w:ascii="Times New Roman" w:hAnsi="Times New Roman"/>
          <w:szCs w:val="24"/>
        </w:rPr>
        <w:t xml:space="preserve">agjentëve të </w:t>
      </w:r>
      <w:r w:rsidR="00C45273">
        <w:rPr>
          <w:rFonts w:ascii="Times New Roman" w:hAnsi="Times New Roman"/>
          <w:szCs w:val="24"/>
        </w:rPr>
        <w:lastRenderedPageBreak/>
        <w:t>fondit t</w:t>
      </w:r>
      <w:r w:rsidR="00665515">
        <w:rPr>
          <w:rFonts w:ascii="Times New Roman" w:hAnsi="Times New Roman"/>
          <w:szCs w:val="24"/>
        </w:rPr>
        <w:t>ë</w:t>
      </w:r>
      <w:r w:rsidR="00C45273">
        <w:rPr>
          <w:rFonts w:ascii="Times New Roman" w:hAnsi="Times New Roman"/>
          <w:szCs w:val="24"/>
        </w:rPr>
        <w:t xml:space="preserve"> pensionit</w:t>
      </w:r>
      <w:r w:rsidRPr="00493E51">
        <w:rPr>
          <w:rFonts w:ascii="Times New Roman" w:hAnsi="Times New Roman"/>
          <w:szCs w:val="24"/>
        </w:rPr>
        <w:t xml:space="preserve">, për të garantuar përputhshmëri me dispozitat e këtij ligji ose të rregulloreve të miratuara </w:t>
      </w:r>
      <w:r w:rsidR="00097B4E">
        <w:rPr>
          <w:rFonts w:ascii="Times New Roman" w:hAnsi="Times New Roman"/>
          <w:szCs w:val="24"/>
        </w:rPr>
        <w:t xml:space="preserve">nga </w:t>
      </w:r>
      <w:r w:rsidR="00C45273">
        <w:rPr>
          <w:rFonts w:ascii="Times New Roman" w:hAnsi="Times New Roman"/>
          <w:szCs w:val="24"/>
        </w:rPr>
        <w:t>A</w:t>
      </w:r>
      <w:r w:rsidR="00097B4E">
        <w:rPr>
          <w:rFonts w:ascii="Times New Roman" w:hAnsi="Times New Roman"/>
          <w:szCs w:val="24"/>
        </w:rPr>
        <w:t>utoriteti në zbatim të tij</w:t>
      </w:r>
      <w:r w:rsidRPr="00493E51">
        <w:rPr>
          <w:rFonts w:ascii="Times New Roman" w:hAnsi="Times New Roman"/>
          <w:szCs w:val="24"/>
        </w:rPr>
        <w:t xml:space="preserve"> si dhe me kërkesat për zbatim të licencës</w:t>
      </w:r>
      <w:r w:rsidR="00097B4E" w:rsidRPr="00097B4E">
        <w:rPr>
          <w:rFonts w:ascii="Times New Roman" w:hAnsi="Times New Roman"/>
          <w:szCs w:val="24"/>
        </w:rPr>
        <w:t xml:space="preserve"> </w:t>
      </w:r>
      <w:r w:rsidR="00097B4E" w:rsidRPr="00493E51">
        <w:rPr>
          <w:rFonts w:ascii="Times New Roman" w:hAnsi="Times New Roman"/>
          <w:szCs w:val="24"/>
        </w:rPr>
        <w:t>dhe prospektin</w:t>
      </w:r>
      <w:r w:rsidR="00097B4E">
        <w:rPr>
          <w:rFonts w:ascii="Times New Roman" w:hAnsi="Times New Roman"/>
          <w:szCs w:val="24"/>
        </w:rPr>
        <w:t>.</w:t>
      </w:r>
      <w:r w:rsidRPr="00493E51">
        <w:rPr>
          <w:rFonts w:ascii="Times New Roman" w:hAnsi="Times New Roman"/>
          <w:szCs w:val="24"/>
        </w:rPr>
        <w:t xml:space="preserve"> </w:t>
      </w:r>
    </w:p>
    <w:p w14:paraId="04F08A4F" w14:textId="77777777" w:rsidR="00493E51" w:rsidRPr="00493E51" w:rsidRDefault="00493E51" w:rsidP="00493E51">
      <w:pPr>
        <w:pStyle w:val="P68B1DB1-Normal4"/>
        <w:shd w:val="clear" w:color="auto" w:fill="FFFFFF"/>
        <w:spacing w:after="225" w:line="240" w:lineRule="auto"/>
        <w:ind w:left="360"/>
        <w:jc w:val="both"/>
        <w:textAlignment w:val="baseline"/>
        <w:rPr>
          <w:rFonts w:ascii="Times New Roman" w:hAnsi="Times New Roman"/>
          <w:szCs w:val="24"/>
        </w:rPr>
      </w:pPr>
      <w:r w:rsidRPr="00493E51">
        <w:rPr>
          <w:rFonts w:ascii="Times New Roman" w:hAnsi="Times New Roman"/>
          <w:szCs w:val="24"/>
        </w:rPr>
        <w:t xml:space="preserve">2. </w:t>
      </w:r>
      <w:r w:rsidR="00C45273">
        <w:rPr>
          <w:rFonts w:ascii="Times New Roman" w:hAnsi="Times New Roman"/>
          <w:szCs w:val="24"/>
        </w:rPr>
        <w:t>Subjektet</w:t>
      </w:r>
      <w:r w:rsidR="00C45273" w:rsidRPr="00493E51">
        <w:rPr>
          <w:rFonts w:ascii="Times New Roman" w:hAnsi="Times New Roman"/>
          <w:szCs w:val="24"/>
        </w:rPr>
        <w:t xml:space="preserve"> </w:t>
      </w:r>
      <w:r w:rsidRPr="00493E51">
        <w:rPr>
          <w:rFonts w:ascii="Times New Roman" w:hAnsi="Times New Roman"/>
          <w:szCs w:val="24"/>
        </w:rPr>
        <w:t>e licencuar dhe t</w:t>
      </w:r>
      <w:r w:rsidR="00DD2B93">
        <w:rPr>
          <w:rFonts w:ascii="Times New Roman" w:hAnsi="Times New Roman"/>
          <w:szCs w:val="24"/>
        </w:rPr>
        <w:t>ë</w:t>
      </w:r>
      <w:r w:rsidRPr="00493E51">
        <w:rPr>
          <w:rFonts w:ascii="Times New Roman" w:hAnsi="Times New Roman"/>
          <w:szCs w:val="24"/>
        </w:rPr>
        <w:t xml:space="preserve"> njohur/regjistruar, të përmendur në pikën 1, të këtij neni, i mundësojnë </w:t>
      </w:r>
      <w:r w:rsidR="00C45273">
        <w:rPr>
          <w:rFonts w:ascii="Times New Roman" w:hAnsi="Times New Roman"/>
          <w:szCs w:val="24"/>
        </w:rPr>
        <w:t>A</w:t>
      </w:r>
      <w:r w:rsidRPr="00493E51">
        <w:rPr>
          <w:rFonts w:ascii="Times New Roman" w:hAnsi="Times New Roman"/>
          <w:szCs w:val="24"/>
        </w:rPr>
        <w:t>utoritetit akses në të gjitha librat tregtarë dhe kontabël, dosjet dhe çdo dokument tjetër që printohet nga sistemi kompjuterik ose që ekziston në version origjinal</w:t>
      </w:r>
      <w:r w:rsidR="001850A8">
        <w:rPr>
          <w:rFonts w:ascii="Times New Roman" w:hAnsi="Times New Roman"/>
          <w:szCs w:val="24"/>
        </w:rPr>
        <w:t xml:space="preserve"> apo elektronik</w:t>
      </w:r>
      <w:r w:rsidRPr="00493E51">
        <w:rPr>
          <w:rFonts w:ascii="Times New Roman" w:hAnsi="Times New Roman"/>
          <w:szCs w:val="24"/>
        </w:rPr>
        <w:t xml:space="preserve">. </w:t>
      </w:r>
    </w:p>
    <w:p w14:paraId="1AF6A5A9" w14:textId="77777777" w:rsidR="00493E51" w:rsidRPr="00493E51" w:rsidRDefault="00907DC0" w:rsidP="00493E51">
      <w:pPr>
        <w:pStyle w:val="P68B1DB1-Normal4"/>
        <w:shd w:val="clear" w:color="auto" w:fill="FFFFFF"/>
        <w:spacing w:after="225" w:line="240" w:lineRule="auto"/>
        <w:ind w:left="360"/>
        <w:jc w:val="both"/>
        <w:textAlignment w:val="baseline"/>
        <w:rPr>
          <w:rFonts w:ascii="Times New Roman" w:hAnsi="Times New Roman"/>
          <w:szCs w:val="24"/>
        </w:rPr>
      </w:pPr>
      <w:r>
        <w:rPr>
          <w:rFonts w:ascii="Times New Roman" w:hAnsi="Times New Roman"/>
          <w:szCs w:val="24"/>
        </w:rPr>
        <w:t>3</w:t>
      </w:r>
      <w:r w:rsidR="00493E51" w:rsidRPr="00493E51">
        <w:rPr>
          <w:rFonts w:ascii="Times New Roman" w:hAnsi="Times New Roman"/>
          <w:szCs w:val="24"/>
        </w:rPr>
        <w:t xml:space="preserve">. Autoriteti mund të kryejë inspektime në vend me ose pa njoftim paraprak. </w:t>
      </w:r>
    </w:p>
    <w:p w14:paraId="033DF746" w14:textId="77777777" w:rsidR="00493E51" w:rsidRPr="00493E51" w:rsidRDefault="00907DC0" w:rsidP="00493E51">
      <w:pPr>
        <w:pStyle w:val="P68B1DB1-Normal4"/>
        <w:shd w:val="clear" w:color="auto" w:fill="FFFFFF"/>
        <w:spacing w:after="225" w:line="240" w:lineRule="auto"/>
        <w:ind w:left="360"/>
        <w:jc w:val="both"/>
        <w:textAlignment w:val="baseline"/>
        <w:rPr>
          <w:rFonts w:ascii="Times New Roman" w:hAnsi="Times New Roman"/>
          <w:szCs w:val="24"/>
        </w:rPr>
      </w:pPr>
      <w:r>
        <w:rPr>
          <w:rFonts w:ascii="Times New Roman" w:hAnsi="Times New Roman"/>
          <w:szCs w:val="24"/>
        </w:rPr>
        <w:t>4</w:t>
      </w:r>
      <w:r w:rsidR="00493E51" w:rsidRPr="00493E51">
        <w:rPr>
          <w:rFonts w:ascii="Times New Roman" w:hAnsi="Times New Roman"/>
          <w:szCs w:val="24"/>
        </w:rPr>
        <w:t xml:space="preserve">. Inspektimet në vend kryhen në çdo vendndodhje që lidhet me veprimtarinë e </w:t>
      </w:r>
      <w:r w:rsidR="00C45273">
        <w:rPr>
          <w:rFonts w:ascii="Times New Roman" w:hAnsi="Times New Roman"/>
          <w:szCs w:val="24"/>
        </w:rPr>
        <w:t>subjekteve</w:t>
      </w:r>
      <w:r w:rsidR="00C45273" w:rsidRPr="00493E51">
        <w:rPr>
          <w:rFonts w:ascii="Times New Roman" w:hAnsi="Times New Roman"/>
          <w:szCs w:val="24"/>
        </w:rPr>
        <w:t xml:space="preserve"> </w:t>
      </w:r>
      <w:r w:rsidR="00493E51" w:rsidRPr="00493E51">
        <w:rPr>
          <w:rFonts w:ascii="Times New Roman" w:hAnsi="Times New Roman"/>
          <w:szCs w:val="24"/>
        </w:rPr>
        <w:t xml:space="preserve">të licencuar, të përmendur në pikën 1, të këtij neni, të deleguarve të këtyre </w:t>
      </w:r>
      <w:r w:rsidR="00C45273">
        <w:rPr>
          <w:rFonts w:ascii="Times New Roman" w:hAnsi="Times New Roman"/>
          <w:szCs w:val="24"/>
        </w:rPr>
        <w:t xml:space="preserve">subjekteve </w:t>
      </w:r>
      <w:r w:rsidR="00493E51" w:rsidRPr="00493E51">
        <w:rPr>
          <w:rFonts w:ascii="Times New Roman" w:hAnsi="Times New Roman"/>
          <w:szCs w:val="24"/>
        </w:rPr>
        <w:t xml:space="preserve">ose të agjentëve të këtyre </w:t>
      </w:r>
      <w:r w:rsidR="00C45273">
        <w:rPr>
          <w:rFonts w:ascii="Times New Roman" w:hAnsi="Times New Roman"/>
          <w:szCs w:val="24"/>
        </w:rPr>
        <w:t>subjekteve</w:t>
      </w:r>
      <w:r w:rsidR="00493E51" w:rsidRPr="00493E51">
        <w:rPr>
          <w:rFonts w:ascii="Times New Roman" w:hAnsi="Times New Roman"/>
          <w:szCs w:val="24"/>
        </w:rPr>
        <w:t xml:space="preserve">, rast pas rasti, për të përmbushur funksionet mbikëqyrëse dhe rregullatore të </w:t>
      </w:r>
      <w:r w:rsidR="00C45273">
        <w:rPr>
          <w:rFonts w:ascii="Times New Roman" w:hAnsi="Times New Roman"/>
          <w:szCs w:val="24"/>
        </w:rPr>
        <w:t>A</w:t>
      </w:r>
      <w:r w:rsidR="00493E51" w:rsidRPr="00493E51">
        <w:rPr>
          <w:rFonts w:ascii="Times New Roman" w:hAnsi="Times New Roman"/>
          <w:szCs w:val="24"/>
        </w:rPr>
        <w:t xml:space="preserve">utoritetit. </w:t>
      </w:r>
    </w:p>
    <w:p w14:paraId="7B43F8B7" w14:textId="77777777" w:rsidR="00493E51" w:rsidRPr="00493E51" w:rsidRDefault="00493E51" w:rsidP="00493E51">
      <w:pPr>
        <w:pStyle w:val="P68B1DB1-Normal4"/>
        <w:shd w:val="clear" w:color="auto" w:fill="FFFFFF"/>
        <w:spacing w:after="225" w:line="240" w:lineRule="auto"/>
        <w:ind w:left="360"/>
        <w:jc w:val="center"/>
        <w:textAlignment w:val="baseline"/>
        <w:rPr>
          <w:rFonts w:ascii="Times New Roman" w:hAnsi="Times New Roman"/>
          <w:szCs w:val="24"/>
        </w:rPr>
      </w:pPr>
    </w:p>
    <w:p w14:paraId="79A97ED6" w14:textId="77777777" w:rsidR="00493E51" w:rsidRPr="00493E51" w:rsidRDefault="00493E51" w:rsidP="00493E51">
      <w:pPr>
        <w:pStyle w:val="P68B1DB1-Normal4"/>
        <w:shd w:val="clear" w:color="auto" w:fill="FFFFFF"/>
        <w:spacing w:after="0" w:line="240" w:lineRule="auto"/>
        <w:ind w:left="360"/>
        <w:jc w:val="center"/>
        <w:textAlignment w:val="baseline"/>
        <w:rPr>
          <w:rFonts w:ascii="Times New Roman" w:hAnsi="Times New Roman"/>
          <w:szCs w:val="24"/>
        </w:rPr>
      </w:pPr>
      <w:r w:rsidRPr="00493E51">
        <w:rPr>
          <w:rFonts w:ascii="Times New Roman" w:hAnsi="Times New Roman"/>
          <w:szCs w:val="24"/>
        </w:rPr>
        <w:t xml:space="preserve">Neni </w:t>
      </w:r>
      <w:r w:rsidR="009A758A">
        <w:rPr>
          <w:rFonts w:ascii="Times New Roman" w:hAnsi="Times New Roman"/>
          <w:szCs w:val="24"/>
        </w:rPr>
        <w:t xml:space="preserve">156 </w:t>
      </w:r>
    </w:p>
    <w:p w14:paraId="7673E055" w14:textId="77777777" w:rsidR="00493E51" w:rsidRPr="00493E51" w:rsidRDefault="00493E51" w:rsidP="00493E51">
      <w:pPr>
        <w:pStyle w:val="P68B1DB1-Normal4"/>
        <w:shd w:val="clear" w:color="auto" w:fill="FFFFFF"/>
        <w:spacing w:after="0" w:line="240" w:lineRule="auto"/>
        <w:ind w:left="360"/>
        <w:jc w:val="center"/>
        <w:textAlignment w:val="baseline"/>
        <w:rPr>
          <w:rFonts w:ascii="Times New Roman" w:hAnsi="Times New Roman"/>
          <w:szCs w:val="24"/>
        </w:rPr>
      </w:pPr>
      <w:r w:rsidRPr="00493E51">
        <w:rPr>
          <w:rFonts w:ascii="Times New Roman" w:hAnsi="Times New Roman"/>
          <w:szCs w:val="24"/>
        </w:rPr>
        <w:t>Programi i inspektimit të veprimtarisë</w:t>
      </w:r>
    </w:p>
    <w:p w14:paraId="5672222D" w14:textId="77777777" w:rsidR="00493E51" w:rsidRPr="00493E51" w:rsidRDefault="00493E51" w:rsidP="00493E51">
      <w:pPr>
        <w:pStyle w:val="P68B1DB1-Normal4"/>
        <w:shd w:val="clear" w:color="auto" w:fill="FFFFFF"/>
        <w:spacing w:after="0" w:line="240" w:lineRule="auto"/>
        <w:ind w:left="360"/>
        <w:textAlignment w:val="baseline"/>
        <w:rPr>
          <w:rFonts w:ascii="Times New Roman" w:hAnsi="Times New Roman"/>
          <w:szCs w:val="24"/>
        </w:rPr>
      </w:pPr>
    </w:p>
    <w:p w14:paraId="7395F794" w14:textId="2D5E5ECB" w:rsidR="00493E51" w:rsidRPr="009B03C8" w:rsidRDefault="00493E51" w:rsidP="00493E51">
      <w:pPr>
        <w:pStyle w:val="P68B1DB1-Normal4"/>
        <w:shd w:val="clear" w:color="auto" w:fill="FFFFFF"/>
        <w:spacing w:after="225" w:line="240" w:lineRule="auto"/>
        <w:ind w:left="360"/>
        <w:jc w:val="both"/>
        <w:textAlignment w:val="baseline"/>
        <w:rPr>
          <w:rFonts w:ascii="Times New Roman" w:hAnsi="Times New Roman"/>
          <w:b/>
          <w:i/>
          <w:szCs w:val="24"/>
        </w:rPr>
      </w:pPr>
      <w:r w:rsidRPr="009B03C8">
        <w:rPr>
          <w:rFonts w:ascii="Times New Roman" w:hAnsi="Times New Roman"/>
          <w:szCs w:val="24"/>
        </w:rPr>
        <w:t>1. Në rastin e inspektimit në vend</w:t>
      </w:r>
      <w:r w:rsidR="007B5ED5">
        <w:rPr>
          <w:rFonts w:ascii="Times New Roman" w:hAnsi="Times New Roman"/>
          <w:szCs w:val="24"/>
        </w:rPr>
        <w:t>,</w:t>
      </w:r>
      <w:r w:rsidRPr="009B03C8">
        <w:rPr>
          <w:rFonts w:ascii="Times New Roman" w:hAnsi="Times New Roman"/>
          <w:szCs w:val="24"/>
        </w:rPr>
        <w:t xml:space="preserve"> me njoftim paraprak, </w:t>
      </w:r>
      <w:r w:rsidR="0087657D">
        <w:rPr>
          <w:rFonts w:ascii="Times New Roman" w:hAnsi="Times New Roman"/>
          <w:szCs w:val="24"/>
        </w:rPr>
        <w:t>A</w:t>
      </w:r>
      <w:r w:rsidRPr="009B03C8">
        <w:rPr>
          <w:rFonts w:ascii="Times New Roman" w:hAnsi="Times New Roman"/>
          <w:szCs w:val="24"/>
        </w:rPr>
        <w:t xml:space="preserve">utoriteti i dërgon </w:t>
      </w:r>
      <w:r w:rsidR="00834488">
        <w:rPr>
          <w:rFonts w:ascii="Times New Roman" w:hAnsi="Times New Roman"/>
          <w:szCs w:val="24"/>
        </w:rPr>
        <w:t>subjektit</w:t>
      </w:r>
      <w:r w:rsidRPr="009B03C8">
        <w:rPr>
          <w:rFonts w:ascii="Times New Roman" w:hAnsi="Times New Roman"/>
          <w:szCs w:val="24"/>
        </w:rPr>
        <w:t xml:space="preserve"> të përcaktuar në pikën 1, të nenit </w:t>
      </w:r>
      <w:r w:rsidR="009A758A">
        <w:rPr>
          <w:rFonts w:ascii="Times New Roman" w:hAnsi="Times New Roman"/>
          <w:szCs w:val="24"/>
        </w:rPr>
        <w:t>155</w:t>
      </w:r>
      <w:r w:rsidRPr="009B03C8">
        <w:rPr>
          <w:rFonts w:ascii="Times New Roman" w:hAnsi="Times New Roman"/>
          <w:szCs w:val="24"/>
        </w:rPr>
        <w:t>, të këtij ligji, programin e inspektimit të veprimtarisë</w:t>
      </w:r>
      <w:r w:rsidR="004F7C5E">
        <w:rPr>
          <w:rFonts w:ascii="Times New Roman" w:hAnsi="Times New Roman"/>
          <w:szCs w:val="24"/>
        </w:rPr>
        <w:t xml:space="preserve"> </w:t>
      </w:r>
      <w:r w:rsidR="004F7C5E" w:rsidRPr="009B03C8">
        <w:rPr>
          <w:rFonts w:ascii="Times New Roman" w:hAnsi="Times New Roman"/>
          <w:szCs w:val="24"/>
        </w:rPr>
        <w:t xml:space="preserve">përpara fillimit të inspektimit. </w:t>
      </w:r>
      <w:r w:rsidR="004F7C5E">
        <w:rPr>
          <w:rFonts w:ascii="Times New Roman" w:hAnsi="Times New Roman"/>
          <w:szCs w:val="24"/>
          <w:lang w:val="sq-AL"/>
        </w:rPr>
        <w:t xml:space="preserve">Afati i njoftimit të </w:t>
      </w:r>
      <w:r w:rsidR="00834488">
        <w:rPr>
          <w:rFonts w:ascii="Times New Roman" w:hAnsi="Times New Roman"/>
          <w:szCs w:val="24"/>
        </w:rPr>
        <w:t>subjektit</w:t>
      </w:r>
      <w:r w:rsidR="004F7C5E" w:rsidRPr="009B03C8">
        <w:rPr>
          <w:rFonts w:ascii="Times New Roman" w:hAnsi="Times New Roman"/>
          <w:szCs w:val="24"/>
        </w:rPr>
        <w:t xml:space="preserve"> të licencuar,</w:t>
      </w:r>
      <w:r w:rsidR="004F7C5E">
        <w:rPr>
          <w:rFonts w:ascii="Times New Roman" w:hAnsi="Times New Roman"/>
          <w:szCs w:val="24"/>
          <w:lang w:val="sq-AL"/>
        </w:rPr>
        <w:t xml:space="preserve"> do të jetë në varësi të llojit të inspektimit.</w:t>
      </w:r>
      <w:r w:rsidR="004F7C5E" w:rsidRPr="009B03C8" w:rsidDel="004F7C5E">
        <w:rPr>
          <w:rFonts w:ascii="Times New Roman" w:hAnsi="Times New Roman"/>
          <w:szCs w:val="24"/>
        </w:rPr>
        <w:t xml:space="preserve"> </w:t>
      </w:r>
    </w:p>
    <w:p w14:paraId="5B47E3CC" w14:textId="77777777" w:rsidR="00493E51" w:rsidRPr="009B03C8" w:rsidRDefault="00493E51" w:rsidP="00493E51">
      <w:pPr>
        <w:pStyle w:val="P68B1DB1-Normal4"/>
        <w:shd w:val="clear" w:color="auto" w:fill="FFFFFF"/>
        <w:spacing w:after="225" w:line="240" w:lineRule="auto"/>
        <w:ind w:left="360"/>
        <w:jc w:val="both"/>
        <w:textAlignment w:val="baseline"/>
        <w:rPr>
          <w:rFonts w:ascii="Times New Roman" w:hAnsi="Times New Roman"/>
          <w:b/>
          <w:i/>
          <w:szCs w:val="24"/>
        </w:rPr>
      </w:pPr>
      <w:r w:rsidRPr="009B03C8">
        <w:rPr>
          <w:rFonts w:ascii="Times New Roman" w:hAnsi="Times New Roman"/>
          <w:szCs w:val="24"/>
        </w:rPr>
        <w:t xml:space="preserve">2. Programi i inspektimit të veprimtarisë përmban objektin e inspektimit. </w:t>
      </w:r>
    </w:p>
    <w:p w14:paraId="6FFAECD6" w14:textId="77777777" w:rsidR="00493E51" w:rsidRPr="009B03C8" w:rsidRDefault="00493E51" w:rsidP="00493E51">
      <w:pPr>
        <w:pStyle w:val="P68B1DB1-Normal4"/>
        <w:shd w:val="clear" w:color="auto" w:fill="FFFFFF"/>
        <w:spacing w:after="225" w:line="240" w:lineRule="auto"/>
        <w:ind w:left="360"/>
        <w:jc w:val="both"/>
        <w:textAlignment w:val="baseline"/>
        <w:rPr>
          <w:rFonts w:ascii="Times New Roman" w:hAnsi="Times New Roman"/>
          <w:b/>
          <w:i/>
          <w:szCs w:val="24"/>
        </w:rPr>
      </w:pPr>
      <w:r w:rsidRPr="009B03C8">
        <w:rPr>
          <w:rFonts w:ascii="Times New Roman" w:hAnsi="Times New Roman"/>
          <w:szCs w:val="24"/>
        </w:rPr>
        <w:t xml:space="preserve">3. Gjatë inspektimit të </w:t>
      </w:r>
      <w:r w:rsidR="00834488">
        <w:rPr>
          <w:rFonts w:ascii="Times New Roman" w:hAnsi="Times New Roman"/>
          <w:szCs w:val="24"/>
        </w:rPr>
        <w:t>subjektit</w:t>
      </w:r>
      <w:r w:rsidRPr="009B03C8">
        <w:rPr>
          <w:rFonts w:ascii="Times New Roman" w:hAnsi="Times New Roman"/>
          <w:szCs w:val="24"/>
        </w:rPr>
        <w:t>, nëse e konsideron të nevojshme, me qëllim mbrojtjen e interesave të an</w:t>
      </w:r>
      <w:r w:rsidR="00DD2B93">
        <w:rPr>
          <w:rFonts w:ascii="Times New Roman" w:hAnsi="Times New Roman"/>
          <w:szCs w:val="24"/>
        </w:rPr>
        <w:t>ë</w:t>
      </w:r>
      <w:r w:rsidRPr="009B03C8">
        <w:rPr>
          <w:rFonts w:ascii="Times New Roman" w:hAnsi="Times New Roman"/>
          <w:szCs w:val="24"/>
        </w:rPr>
        <w:t>tar</w:t>
      </w:r>
      <w:r w:rsidR="00DD2B93">
        <w:rPr>
          <w:rFonts w:ascii="Times New Roman" w:hAnsi="Times New Roman"/>
          <w:szCs w:val="24"/>
        </w:rPr>
        <w:t>ë</w:t>
      </w:r>
      <w:r w:rsidRPr="009B03C8">
        <w:rPr>
          <w:rFonts w:ascii="Times New Roman" w:hAnsi="Times New Roman"/>
          <w:szCs w:val="24"/>
        </w:rPr>
        <w:t xml:space="preserve">ve të </w:t>
      </w:r>
      <w:r w:rsidR="00834488">
        <w:rPr>
          <w:rFonts w:ascii="Times New Roman" w:hAnsi="Times New Roman"/>
          <w:szCs w:val="24"/>
        </w:rPr>
        <w:t>fondit</w:t>
      </w:r>
      <w:r w:rsidRPr="009B03C8">
        <w:rPr>
          <w:rFonts w:ascii="Times New Roman" w:hAnsi="Times New Roman"/>
          <w:szCs w:val="24"/>
        </w:rPr>
        <w:t xml:space="preserve">, </w:t>
      </w:r>
      <w:r w:rsidR="0087657D">
        <w:rPr>
          <w:rFonts w:ascii="Times New Roman" w:hAnsi="Times New Roman"/>
          <w:szCs w:val="24"/>
        </w:rPr>
        <w:t>A</w:t>
      </w:r>
      <w:r w:rsidRPr="009B03C8">
        <w:rPr>
          <w:rFonts w:ascii="Times New Roman" w:hAnsi="Times New Roman"/>
          <w:szCs w:val="24"/>
        </w:rPr>
        <w:t xml:space="preserve">utoriteti mund të zgjerojë pa njoftim paraprak programin e inspektimit dhe të zgjasë kohëzgjatjen e planifikuar të inspektimit. </w:t>
      </w:r>
    </w:p>
    <w:p w14:paraId="085CC4E2" w14:textId="77777777" w:rsidR="00493E51" w:rsidRPr="009B03C8" w:rsidRDefault="00493E51" w:rsidP="00493E51">
      <w:pPr>
        <w:pStyle w:val="P68B1DB1-Normal4"/>
        <w:shd w:val="clear" w:color="auto" w:fill="FFFFFF"/>
        <w:spacing w:after="225" w:line="240" w:lineRule="auto"/>
        <w:ind w:left="360"/>
        <w:jc w:val="both"/>
        <w:textAlignment w:val="baseline"/>
        <w:rPr>
          <w:rFonts w:ascii="Times New Roman" w:hAnsi="Times New Roman"/>
          <w:b/>
          <w:i/>
          <w:szCs w:val="24"/>
        </w:rPr>
      </w:pPr>
      <w:r w:rsidRPr="009B03C8">
        <w:rPr>
          <w:rFonts w:ascii="Times New Roman" w:hAnsi="Times New Roman"/>
          <w:szCs w:val="24"/>
        </w:rPr>
        <w:t xml:space="preserve">4. Autoriteti kryen inspektim edhe në bashkëpunim me autoritetet e tjera rregullatore ose institucione ligjzbatuese vendase ose të huaja, sipas programeve të përbashkëta të inspektimit të miratuar ndërmjet tyre. </w:t>
      </w:r>
    </w:p>
    <w:p w14:paraId="69F9BE62" w14:textId="77777777" w:rsidR="005A56B9" w:rsidRPr="009A758A" w:rsidRDefault="00493E51" w:rsidP="009A758A">
      <w:pPr>
        <w:pStyle w:val="P68B1DB1-Normal4"/>
        <w:shd w:val="clear" w:color="auto" w:fill="FFFFFF"/>
        <w:spacing w:after="225" w:line="240" w:lineRule="auto"/>
        <w:ind w:left="360"/>
        <w:jc w:val="both"/>
        <w:textAlignment w:val="baseline"/>
        <w:rPr>
          <w:rFonts w:ascii="Times New Roman" w:hAnsi="Times New Roman"/>
          <w:b/>
          <w:i/>
          <w:szCs w:val="24"/>
        </w:rPr>
      </w:pPr>
      <w:r w:rsidRPr="009B03C8">
        <w:rPr>
          <w:rFonts w:ascii="Times New Roman" w:hAnsi="Times New Roman"/>
          <w:szCs w:val="24"/>
        </w:rPr>
        <w:t xml:space="preserve">5. Pas përfundimit të inspektimit, përfaqësuesi i autorizuar i </w:t>
      </w:r>
      <w:r w:rsidR="0087657D">
        <w:rPr>
          <w:rFonts w:ascii="Times New Roman" w:hAnsi="Times New Roman"/>
          <w:szCs w:val="24"/>
        </w:rPr>
        <w:t>A</w:t>
      </w:r>
      <w:r w:rsidRPr="009B03C8">
        <w:rPr>
          <w:rFonts w:ascii="Times New Roman" w:hAnsi="Times New Roman"/>
          <w:szCs w:val="24"/>
        </w:rPr>
        <w:t xml:space="preserve">utoritetit harton një raport për inspektimin e kryer dhe i dorëzon drejtuesve të lartë të </w:t>
      </w:r>
      <w:r w:rsidR="00834488">
        <w:rPr>
          <w:rFonts w:ascii="Times New Roman" w:hAnsi="Times New Roman"/>
          <w:szCs w:val="24"/>
        </w:rPr>
        <w:t>subjektit</w:t>
      </w:r>
      <w:r w:rsidRPr="009B03C8">
        <w:rPr>
          <w:rFonts w:ascii="Times New Roman" w:hAnsi="Times New Roman"/>
          <w:szCs w:val="24"/>
        </w:rPr>
        <w:t xml:space="preserve"> dokumentin kur paraqiten rezultatet e inspektimit.</w:t>
      </w:r>
    </w:p>
    <w:p w14:paraId="2D099CDB" w14:textId="77777777" w:rsidR="005A56B9" w:rsidRDefault="005A56B9" w:rsidP="00505E43">
      <w:pPr>
        <w:jc w:val="center"/>
      </w:pPr>
    </w:p>
    <w:p w14:paraId="2042B8D7" w14:textId="77777777" w:rsidR="0027152A" w:rsidRDefault="0027152A" w:rsidP="00505E43">
      <w:pPr>
        <w:jc w:val="center"/>
      </w:pPr>
    </w:p>
    <w:p w14:paraId="3AB9E41A" w14:textId="77777777" w:rsidR="0027152A" w:rsidRDefault="0027152A" w:rsidP="00505E43">
      <w:pPr>
        <w:jc w:val="center"/>
      </w:pPr>
    </w:p>
    <w:p w14:paraId="64D33C92" w14:textId="77777777" w:rsidR="00505E43" w:rsidRDefault="00F017F2" w:rsidP="00505E43">
      <w:pPr>
        <w:jc w:val="center"/>
      </w:pPr>
      <w:r>
        <w:t>KREU X</w:t>
      </w:r>
      <w:r w:rsidR="007558F2">
        <w:t>I</w:t>
      </w:r>
      <w:r w:rsidR="00B4433A">
        <w:t>I</w:t>
      </w:r>
    </w:p>
    <w:p w14:paraId="16C7A407" w14:textId="77777777" w:rsidR="00505E43" w:rsidRPr="003950BA" w:rsidRDefault="00CF5AF3" w:rsidP="00505E43">
      <w:pPr>
        <w:jc w:val="center"/>
      </w:pPr>
      <w:r>
        <w:t>KOMISIONET</w:t>
      </w:r>
    </w:p>
    <w:p w14:paraId="03EC651B" w14:textId="77777777" w:rsidR="00505E43" w:rsidRDefault="00505E43" w:rsidP="00505E43">
      <w:pPr>
        <w:pStyle w:val="P68B1DB1-Normal2"/>
        <w:shd w:val="clear" w:color="auto" w:fill="FFFFFF"/>
        <w:spacing w:after="0" w:line="240" w:lineRule="auto"/>
        <w:jc w:val="center"/>
        <w:textAlignment w:val="baseline"/>
        <w:rPr>
          <w:rFonts w:ascii="Times New Roman" w:hAnsi="Times New Roman"/>
          <w:color w:val="auto"/>
          <w:szCs w:val="24"/>
        </w:rPr>
      </w:pPr>
    </w:p>
    <w:p w14:paraId="1EEF7801" w14:textId="77777777" w:rsidR="00505E43" w:rsidRDefault="00505E43" w:rsidP="00505E43">
      <w:pPr>
        <w:pStyle w:val="P68B1DB1-Normal2"/>
        <w:shd w:val="clear" w:color="auto" w:fill="FFFFFF"/>
        <w:spacing w:after="0" w:line="240" w:lineRule="auto"/>
        <w:jc w:val="center"/>
        <w:textAlignment w:val="baseline"/>
        <w:rPr>
          <w:rFonts w:ascii="Times New Roman" w:hAnsi="Times New Roman"/>
          <w:color w:val="auto"/>
          <w:szCs w:val="24"/>
        </w:rPr>
      </w:pPr>
    </w:p>
    <w:p w14:paraId="63DB84DE" w14:textId="77777777" w:rsidR="00505E43" w:rsidRPr="009A758A" w:rsidRDefault="00505E43" w:rsidP="00505E43">
      <w:pPr>
        <w:pStyle w:val="P68B1DB1-Normal2"/>
        <w:shd w:val="clear" w:color="auto" w:fill="FFFFFF"/>
        <w:spacing w:after="0" w:line="240" w:lineRule="auto"/>
        <w:jc w:val="center"/>
        <w:textAlignment w:val="baseline"/>
        <w:rPr>
          <w:rFonts w:ascii="Times New Roman" w:hAnsi="Times New Roman"/>
          <w:color w:val="FF0000"/>
          <w:szCs w:val="24"/>
        </w:rPr>
      </w:pPr>
      <w:r w:rsidRPr="003950BA">
        <w:rPr>
          <w:rFonts w:ascii="Times New Roman" w:hAnsi="Times New Roman"/>
          <w:color w:val="auto"/>
          <w:szCs w:val="24"/>
        </w:rPr>
        <w:t xml:space="preserve">Neni </w:t>
      </w:r>
      <w:r w:rsidR="009A758A">
        <w:rPr>
          <w:rFonts w:ascii="Times New Roman" w:hAnsi="Times New Roman"/>
          <w:color w:val="auto"/>
          <w:szCs w:val="24"/>
        </w:rPr>
        <w:t xml:space="preserve">157 </w:t>
      </w:r>
    </w:p>
    <w:p w14:paraId="778535ED" w14:textId="77777777" w:rsidR="00505E43" w:rsidRPr="003950BA" w:rsidRDefault="00CF5AF3" w:rsidP="00505E43">
      <w:pPr>
        <w:pStyle w:val="P68B1DB1-Normal2"/>
        <w:shd w:val="clear" w:color="auto" w:fill="FFFFFF"/>
        <w:spacing w:after="0" w:line="240" w:lineRule="auto"/>
        <w:jc w:val="center"/>
        <w:textAlignment w:val="baseline"/>
        <w:rPr>
          <w:rFonts w:ascii="Times New Roman" w:hAnsi="Times New Roman"/>
          <w:color w:val="auto"/>
          <w:szCs w:val="24"/>
        </w:rPr>
      </w:pPr>
      <w:r>
        <w:rPr>
          <w:rFonts w:ascii="Times New Roman" w:hAnsi="Times New Roman"/>
          <w:color w:val="auto"/>
          <w:szCs w:val="24"/>
        </w:rPr>
        <w:t>Komisionet</w:t>
      </w:r>
      <w:r w:rsidR="00505E43" w:rsidRPr="003950BA">
        <w:rPr>
          <w:rFonts w:ascii="Times New Roman" w:hAnsi="Times New Roman"/>
          <w:color w:val="auto"/>
          <w:szCs w:val="24"/>
        </w:rPr>
        <w:t xml:space="preserve"> e shoqërisë administruese</w:t>
      </w:r>
    </w:p>
    <w:p w14:paraId="4C72B9E9" w14:textId="77777777" w:rsidR="00505E43" w:rsidRPr="003950BA" w:rsidRDefault="00505E43" w:rsidP="00505E43"/>
    <w:p w14:paraId="68530060" w14:textId="77777777" w:rsidR="00505E43" w:rsidRPr="003950BA" w:rsidRDefault="00505E43" w:rsidP="00505E43"/>
    <w:p w14:paraId="53424FD2" w14:textId="77777777" w:rsidR="00505E43" w:rsidRPr="003950BA" w:rsidRDefault="00505E43" w:rsidP="005B379A">
      <w:pPr>
        <w:pStyle w:val="P68B1DB1-Normal2"/>
        <w:numPr>
          <w:ilvl w:val="2"/>
          <w:numId w:val="126"/>
        </w:numPr>
        <w:shd w:val="clear" w:color="auto" w:fill="FFFFFF"/>
        <w:spacing w:after="0" w:line="240" w:lineRule="auto"/>
        <w:ind w:left="360"/>
        <w:jc w:val="both"/>
        <w:textAlignment w:val="baseline"/>
        <w:rPr>
          <w:rFonts w:ascii="Times New Roman" w:hAnsi="Times New Roman"/>
          <w:color w:val="auto"/>
          <w:szCs w:val="24"/>
        </w:rPr>
      </w:pPr>
      <w:r w:rsidRPr="003950BA">
        <w:rPr>
          <w:rFonts w:ascii="Times New Roman" w:hAnsi="Times New Roman"/>
          <w:color w:val="auto"/>
          <w:szCs w:val="24"/>
        </w:rPr>
        <w:t xml:space="preserve">Për të mbuluar kostot e fondit të pensionit, në përputhje me prospektin dhe </w:t>
      </w:r>
      <w:r w:rsidR="00F7467A">
        <w:rPr>
          <w:rFonts w:ascii="Times New Roman" w:hAnsi="Times New Roman"/>
          <w:color w:val="auto"/>
          <w:szCs w:val="24"/>
        </w:rPr>
        <w:t>çdo rregull tjet</w:t>
      </w:r>
      <w:r w:rsidR="00632BC9">
        <w:rPr>
          <w:rFonts w:ascii="Times New Roman" w:hAnsi="Times New Roman"/>
          <w:color w:val="auto"/>
          <w:szCs w:val="24"/>
        </w:rPr>
        <w:t>ë</w:t>
      </w:r>
      <w:r w:rsidR="00F7467A">
        <w:rPr>
          <w:rFonts w:ascii="Times New Roman" w:hAnsi="Times New Roman"/>
          <w:color w:val="auto"/>
          <w:szCs w:val="24"/>
        </w:rPr>
        <w:t>r t</w:t>
      </w:r>
      <w:r w:rsidR="00632BC9">
        <w:rPr>
          <w:rFonts w:ascii="Times New Roman" w:hAnsi="Times New Roman"/>
          <w:color w:val="auto"/>
          <w:szCs w:val="24"/>
        </w:rPr>
        <w:t>ë</w:t>
      </w:r>
      <w:r w:rsidRPr="003950BA">
        <w:rPr>
          <w:rFonts w:ascii="Times New Roman" w:hAnsi="Times New Roman"/>
          <w:color w:val="auto"/>
          <w:szCs w:val="24"/>
        </w:rPr>
        <w:t xml:space="preserve"> fondit, shoqëria administruese, </w:t>
      </w:r>
      <w:r w:rsidR="00AF6C90" w:rsidRPr="00AF6C90">
        <w:rPr>
          <w:rFonts w:ascii="Times New Roman" w:hAnsi="Times New Roman"/>
          <w:color w:val="auto"/>
          <w:szCs w:val="24"/>
          <w:lang w:val="en-GB"/>
        </w:rPr>
        <w:t xml:space="preserve">mund të zbatojë </w:t>
      </w:r>
      <w:r w:rsidR="00AF6C90">
        <w:rPr>
          <w:rFonts w:ascii="Times New Roman" w:hAnsi="Times New Roman"/>
          <w:color w:val="auto"/>
          <w:szCs w:val="24"/>
          <w:lang w:val="en-GB"/>
        </w:rPr>
        <w:t>komisione</w:t>
      </w:r>
      <w:r w:rsidR="00AF6C90" w:rsidRPr="00AF6C90">
        <w:rPr>
          <w:rFonts w:ascii="Times New Roman" w:hAnsi="Times New Roman"/>
          <w:color w:val="auto"/>
          <w:szCs w:val="24"/>
          <w:lang w:val="en-GB"/>
        </w:rPr>
        <w:t xml:space="preserve"> vetëm në rastet dhe mënyrat e mëposhtme</w:t>
      </w:r>
      <w:r w:rsidR="00C37C97">
        <w:rPr>
          <w:rFonts w:ascii="Times New Roman" w:hAnsi="Times New Roman"/>
          <w:color w:val="auto"/>
          <w:szCs w:val="24"/>
        </w:rPr>
        <w:t>:</w:t>
      </w:r>
    </w:p>
    <w:p w14:paraId="31FD092D" w14:textId="77777777" w:rsidR="00505E43" w:rsidRDefault="00C37C97" w:rsidP="003741E3">
      <w:pPr>
        <w:pStyle w:val="ListParagraph"/>
        <w:spacing w:after="0" w:line="240" w:lineRule="auto"/>
        <w:jc w:val="both"/>
        <w:rPr>
          <w:rFonts w:ascii="Times New Roman" w:hAnsi="Times New Roman"/>
          <w:sz w:val="24"/>
          <w:szCs w:val="24"/>
        </w:rPr>
      </w:pPr>
      <w:r>
        <w:rPr>
          <w:rFonts w:ascii="Times New Roman" w:hAnsi="Times New Roman"/>
          <w:sz w:val="24"/>
          <w:szCs w:val="24"/>
        </w:rPr>
        <w:t xml:space="preserve">a. </w:t>
      </w:r>
      <w:r w:rsidR="007537A8">
        <w:rPr>
          <w:rFonts w:ascii="Times New Roman" w:hAnsi="Times New Roman"/>
          <w:sz w:val="24"/>
          <w:szCs w:val="24"/>
        </w:rPr>
        <w:t>k</w:t>
      </w:r>
      <w:r w:rsidR="00CF5AF3">
        <w:rPr>
          <w:rFonts w:ascii="Times New Roman" w:hAnsi="Times New Roman"/>
          <w:sz w:val="24"/>
          <w:szCs w:val="24"/>
        </w:rPr>
        <w:t>omision vjetor</w:t>
      </w:r>
      <w:r w:rsidR="00D8256F" w:rsidRPr="00D8256F">
        <w:rPr>
          <w:rFonts w:ascii="Times New Roman" w:hAnsi="Times New Roman"/>
          <w:sz w:val="24"/>
          <w:szCs w:val="24"/>
        </w:rPr>
        <w:t xml:space="preserve"> </w:t>
      </w:r>
      <w:r w:rsidR="00CF5AF3">
        <w:rPr>
          <w:rFonts w:ascii="Times New Roman" w:hAnsi="Times New Roman"/>
          <w:sz w:val="24"/>
          <w:szCs w:val="24"/>
        </w:rPr>
        <w:t>p</w:t>
      </w:r>
      <w:r w:rsidR="0074794C">
        <w:rPr>
          <w:rFonts w:ascii="Times New Roman" w:hAnsi="Times New Roman"/>
          <w:sz w:val="24"/>
          <w:szCs w:val="24"/>
        </w:rPr>
        <w:t>ë</w:t>
      </w:r>
      <w:r w:rsidR="00CF5AF3">
        <w:rPr>
          <w:rFonts w:ascii="Times New Roman" w:hAnsi="Times New Roman"/>
          <w:sz w:val="24"/>
          <w:szCs w:val="24"/>
        </w:rPr>
        <w:t>r administrimin</w:t>
      </w:r>
      <w:r w:rsidR="00D8256F" w:rsidRPr="00D8256F">
        <w:rPr>
          <w:rFonts w:ascii="Times New Roman" w:hAnsi="Times New Roman"/>
          <w:sz w:val="24"/>
          <w:szCs w:val="24"/>
        </w:rPr>
        <w:t xml:space="preserve"> </w:t>
      </w:r>
      <w:r w:rsidR="00CF5AF3">
        <w:rPr>
          <w:rFonts w:ascii="Times New Roman" w:hAnsi="Times New Roman"/>
          <w:sz w:val="24"/>
          <w:szCs w:val="24"/>
        </w:rPr>
        <w:t>e</w:t>
      </w:r>
      <w:r w:rsidR="00D8256F" w:rsidRPr="00D8256F">
        <w:rPr>
          <w:rFonts w:ascii="Times New Roman" w:hAnsi="Times New Roman"/>
          <w:sz w:val="24"/>
          <w:szCs w:val="24"/>
        </w:rPr>
        <w:t xml:space="preserve"> fondit të pensionit, duke zbritur çdo vit një përqindje të caktuar të vlerës neto të aseteve të administruara. Përqindja e caktuar nuk mund të kalojë, në asnjë rast, </w:t>
      </w:r>
      <w:r w:rsidR="003A6716">
        <w:rPr>
          <w:rFonts w:ascii="Times New Roman" w:hAnsi="Times New Roman"/>
          <w:sz w:val="24"/>
          <w:szCs w:val="24"/>
        </w:rPr>
        <w:t>2.5</w:t>
      </w:r>
      <w:r w:rsidR="003A6716" w:rsidRPr="00D8256F">
        <w:rPr>
          <w:rFonts w:ascii="Times New Roman" w:hAnsi="Times New Roman"/>
          <w:sz w:val="24"/>
          <w:szCs w:val="24"/>
        </w:rPr>
        <w:t xml:space="preserve"> </w:t>
      </w:r>
      <w:r w:rsidR="00D8256F" w:rsidRPr="00D8256F">
        <w:rPr>
          <w:rFonts w:ascii="Times New Roman" w:hAnsi="Times New Roman"/>
          <w:sz w:val="24"/>
          <w:szCs w:val="24"/>
        </w:rPr>
        <w:t xml:space="preserve">për qind në vit të vlerës neto të aseteve të fondit të pensionit; </w:t>
      </w:r>
    </w:p>
    <w:p w14:paraId="5355CDAD" w14:textId="3F2597F0" w:rsidR="00505E43" w:rsidRDefault="00C37C97" w:rsidP="000D4D66">
      <w:pPr>
        <w:ind w:left="720"/>
        <w:jc w:val="both"/>
      </w:pPr>
      <w:r>
        <w:t>b</w:t>
      </w:r>
      <w:r w:rsidRPr="00793F1B">
        <w:t xml:space="preserve">. </w:t>
      </w:r>
      <w:r w:rsidR="007537A8">
        <w:t>k</w:t>
      </w:r>
      <w:r w:rsidR="00E874FC" w:rsidRPr="00793F1B">
        <w:t xml:space="preserve">omision </w:t>
      </w:r>
      <w:r w:rsidR="003F106A">
        <w:t xml:space="preserve">transferimi </w:t>
      </w:r>
      <w:r w:rsidRPr="00793F1B">
        <w:t>nëse asetet transferohen nga anëtarët e një fondi pensioni në një fond pensioni të ri, deri në 0,5 për qind të shumës së transferuar.</w:t>
      </w:r>
    </w:p>
    <w:p w14:paraId="1DC046E2" w14:textId="77777777" w:rsidR="007D0789" w:rsidRPr="003950BA" w:rsidRDefault="007D0789" w:rsidP="000D4D66">
      <w:pPr>
        <w:ind w:left="720"/>
        <w:jc w:val="both"/>
      </w:pPr>
    </w:p>
    <w:p w14:paraId="746C0831" w14:textId="77777777" w:rsidR="00DB3EFF" w:rsidRDefault="00505E43" w:rsidP="005B379A">
      <w:pPr>
        <w:pStyle w:val="P68B1DB1-Normal2"/>
        <w:numPr>
          <w:ilvl w:val="2"/>
          <w:numId w:val="126"/>
        </w:numPr>
        <w:shd w:val="clear" w:color="auto" w:fill="FFFFFF"/>
        <w:spacing w:after="48" w:line="240" w:lineRule="auto"/>
        <w:ind w:left="360"/>
        <w:jc w:val="both"/>
        <w:textAlignment w:val="baseline"/>
        <w:rPr>
          <w:rFonts w:ascii="Times New Roman" w:hAnsi="Times New Roman"/>
          <w:color w:val="auto"/>
          <w:szCs w:val="24"/>
        </w:rPr>
      </w:pPr>
      <w:r w:rsidRPr="00D8256F">
        <w:rPr>
          <w:rFonts w:ascii="Times New Roman" w:hAnsi="Times New Roman"/>
          <w:color w:val="auto"/>
          <w:szCs w:val="24"/>
        </w:rPr>
        <w:t xml:space="preserve">Shoqëria administruese është e detyruar të deklarojë shumën totale të kostove dhe </w:t>
      </w:r>
      <w:r w:rsidR="00100BB2">
        <w:rPr>
          <w:rFonts w:ascii="Times New Roman" w:hAnsi="Times New Roman"/>
          <w:color w:val="auto"/>
          <w:szCs w:val="24"/>
        </w:rPr>
        <w:t xml:space="preserve">komisioneve </w:t>
      </w:r>
      <w:r w:rsidRPr="00D8256F">
        <w:rPr>
          <w:rFonts w:ascii="Times New Roman" w:hAnsi="Times New Roman"/>
          <w:color w:val="auto"/>
          <w:szCs w:val="24"/>
        </w:rPr>
        <w:t>të parashikuar</w:t>
      </w:r>
      <w:r w:rsidR="00100BB2">
        <w:rPr>
          <w:rFonts w:ascii="Times New Roman" w:hAnsi="Times New Roman"/>
          <w:color w:val="auto"/>
          <w:szCs w:val="24"/>
        </w:rPr>
        <w:t>a</w:t>
      </w:r>
      <w:r w:rsidRPr="00D8256F">
        <w:rPr>
          <w:rFonts w:ascii="Times New Roman" w:hAnsi="Times New Roman"/>
          <w:color w:val="auto"/>
          <w:szCs w:val="24"/>
        </w:rPr>
        <w:t xml:space="preserve"> në paragrafi</w:t>
      </w:r>
      <w:r w:rsidR="00DB3EFF">
        <w:rPr>
          <w:rFonts w:ascii="Times New Roman" w:hAnsi="Times New Roman"/>
          <w:color w:val="auto"/>
          <w:szCs w:val="24"/>
        </w:rPr>
        <w:t>n</w:t>
      </w:r>
      <w:r w:rsidRPr="00D8256F">
        <w:rPr>
          <w:rFonts w:ascii="Times New Roman" w:hAnsi="Times New Roman"/>
          <w:color w:val="auto"/>
          <w:szCs w:val="24"/>
        </w:rPr>
        <w:t xml:space="preserve"> 1 të këtij neni dhe t</w:t>
      </w:r>
      <w:r w:rsidR="00C37C97">
        <w:rPr>
          <w:rFonts w:ascii="Times New Roman" w:hAnsi="Times New Roman"/>
          <w:color w:val="auto"/>
          <w:szCs w:val="24"/>
        </w:rPr>
        <w:t>’</w:t>
      </w:r>
      <w:r w:rsidR="00DB3EFF">
        <w:rPr>
          <w:rFonts w:ascii="Times New Roman" w:hAnsi="Times New Roman"/>
          <w:color w:val="auto"/>
          <w:szCs w:val="24"/>
        </w:rPr>
        <w:t>i</w:t>
      </w:r>
      <w:r w:rsidRPr="00D8256F">
        <w:rPr>
          <w:rFonts w:ascii="Times New Roman" w:hAnsi="Times New Roman"/>
          <w:color w:val="auto"/>
          <w:szCs w:val="24"/>
        </w:rPr>
        <w:t xml:space="preserve"> p</w:t>
      </w:r>
      <w:r w:rsidR="00F7467A">
        <w:rPr>
          <w:rFonts w:ascii="Times New Roman" w:hAnsi="Times New Roman"/>
          <w:color w:val="auto"/>
          <w:szCs w:val="24"/>
        </w:rPr>
        <w:t>ublikojë në raportin vjetor të audituar</w:t>
      </w:r>
      <w:r w:rsidRPr="00D8256F">
        <w:rPr>
          <w:rFonts w:ascii="Times New Roman" w:hAnsi="Times New Roman"/>
          <w:color w:val="auto"/>
          <w:szCs w:val="24"/>
        </w:rPr>
        <w:t xml:space="preserve"> të fondit</w:t>
      </w:r>
      <w:r w:rsidR="00F7467A">
        <w:rPr>
          <w:rFonts w:ascii="Times New Roman" w:hAnsi="Times New Roman"/>
          <w:color w:val="auto"/>
          <w:szCs w:val="24"/>
        </w:rPr>
        <w:t xml:space="preserve"> t</w:t>
      </w:r>
      <w:r w:rsidR="00632BC9">
        <w:rPr>
          <w:rFonts w:ascii="Times New Roman" w:hAnsi="Times New Roman"/>
          <w:color w:val="auto"/>
          <w:szCs w:val="24"/>
        </w:rPr>
        <w:t>ë</w:t>
      </w:r>
      <w:r w:rsidR="00F7467A">
        <w:rPr>
          <w:rFonts w:ascii="Times New Roman" w:hAnsi="Times New Roman"/>
          <w:color w:val="auto"/>
          <w:szCs w:val="24"/>
        </w:rPr>
        <w:t xml:space="preserve"> pensionit</w:t>
      </w:r>
      <w:r w:rsidRPr="00D8256F">
        <w:rPr>
          <w:rFonts w:ascii="Times New Roman" w:hAnsi="Times New Roman"/>
          <w:color w:val="auto"/>
          <w:szCs w:val="24"/>
        </w:rPr>
        <w:t>.</w:t>
      </w:r>
    </w:p>
    <w:p w14:paraId="6F833390" w14:textId="77777777" w:rsidR="00DB3EFF" w:rsidRDefault="00DB3EFF" w:rsidP="00DB3EFF">
      <w:pPr>
        <w:pStyle w:val="P68B1DB1-Normal2"/>
        <w:shd w:val="clear" w:color="auto" w:fill="FFFFFF"/>
        <w:spacing w:after="48" w:line="240" w:lineRule="auto"/>
        <w:jc w:val="both"/>
        <w:textAlignment w:val="baseline"/>
        <w:rPr>
          <w:rFonts w:ascii="Times New Roman" w:hAnsi="Times New Roman"/>
          <w:color w:val="auto"/>
          <w:szCs w:val="24"/>
        </w:rPr>
      </w:pPr>
    </w:p>
    <w:p w14:paraId="175E0D95" w14:textId="77777777" w:rsidR="00DB3EFF" w:rsidRDefault="00DB3EFF" w:rsidP="005B379A">
      <w:pPr>
        <w:pStyle w:val="P68B1DB1-Normal2"/>
        <w:numPr>
          <w:ilvl w:val="2"/>
          <w:numId w:val="126"/>
        </w:numPr>
        <w:shd w:val="clear" w:color="auto" w:fill="FFFFFF"/>
        <w:spacing w:after="48" w:line="240" w:lineRule="auto"/>
        <w:ind w:left="360"/>
        <w:jc w:val="both"/>
        <w:textAlignment w:val="baseline"/>
        <w:rPr>
          <w:rFonts w:ascii="Times New Roman" w:hAnsi="Times New Roman"/>
          <w:color w:val="auto"/>
          <w:szCs w:val="24"/>
        </w:rPr>
      </w:pPr>
      <w:r w:rsidRPr="003950BA">
        <w:t xml:space="preserve">Të gjitha </w:t>
      </w:r>
      <w:r w:rsidR="001867B2">
        <w:t xml:space="preserve">komisionet </w:t>
      </w:r>
      <w:r w:rsidRPr="003950BA">
        <w:t xml:space="preserve">e zbatuara nga shoqëria administruese </w:t>
      </w:r>
      <w:r>
        <w:t>duhet të përfshihen në prospekt,</w:t>
      </w:r>
      <w:r w:rsidRPr="003950BA">
        <w:t xml:space="preserve"> </w:t>
      </w:r>
      <w:r>
        <w:t>si dhe në kontratën e an</w:t>
      </w:r>
      <w:r w:rsidR="00632BC9">
        <w:t>ë</w:t>
      </w:r>
      <w:r>
        <w:t>tar</w:t>
      </w:r>
      <w:r w:rsidR="00632BC9">
        <w:t>ë</w:t>
      </w:r>
      <w:r>
        <w:t>simit t</w:t>
      </w:r>
      <w:r w:rsidR="00632BC9">
        <w:t>ë</w:t>
      </w:r>
      <w:r>
        <w:t xml:space="preserve"> fondit </w:t>
      </w:r>
      <w:r w:rsidRPr="003950BA">
        <w:t xml:space="preserve">dhe t’i bëhen të njohura çdokujt, që </w:t>
      </w:r>
      <w:r w:rsidR="007537A8">
        <w:t>k</w:t>
      </w:r>
      <w:r w:rsidR="00665515">
        <w:t>ë</w:t>
      </w:r>
      <w:r w:rsidR="007537A8">
        <w:t>rkon</w:t>
      </w:r>
      <w:r w:rsidR="007537A8" w:rsidRPr="003950BA">
        <w:t xml:space="preserve"> </w:t>
      </w:r>
      <w:r w:rsidRPr="003950BA">
        <w:t>të bëhet anëtar në fondin e pensionit. Shoqëria administruese duhet të përshkruajë qartë</w:t>
      </w:r>
      <w:r w:rsidR="001867B2">
        <w:t xml:space="preserve"> komisionet, që do të apliko</w:t>
      </w:r>
      <w:r w:rsidRPr="003950BA">
        <w:t xml:space="preserve">jë dhe t’i paraqesë ato në formë lehtësisht të kuptueshme nga </w:t>
      </w:r>
      <w:r w:rsidR="00E06FBC">
        <w:t>çdo individ.</w:t>
      </w:r>
    </w:p>
    <w:p w14:paraId="0E3BC0C2" w14:textId="77777777" w:rsidR="00DB3EFF" w:rsidRPr="00DB3EFF" w:rsidRDefault="00DB3EFF" w:rsidP="00DB3EFF">
      <w:pPr>
        <w:pStyle w:val="P68B1DB1-Normal2"/>
        <w:shd w:val="clear" w:color="auto" w:fill="FFFFFF"/>
        <w:spacing w:after="48" w:line="240" w:lineRule="auto"/>
        <w:jc w:val="both"/>
        <w:textAlignment w:val="baseline"/>
        <w:rPr>
          <w:rFonts w:ascii="Times New Roman" w:hAnsi="Times New Roman"/>
          <w:color w:val="auto"/>
          <w:szCs w:val="24"/>
        </w:rPr>
      </w:pPr>
    </w:p>
    <w:p w14:paraId="255E8BB9" w14:textId="1EA16B94" w:rsidR="00DB3EFF" w:rsidRPr="00DB3EFF" w:rsidRDefault="00DB3EFF" w:rsidP="005B379A">
      <w:pPr>
        <w:pStyle w:val="P68B1DB1-Normal2"/>
        <w:numPr>
          <w:ilvl w:val="2"/>
          <w:numId w:val="126"/>
        </w:numPr>
        <w:shd w:val="clear" w:color="auto" w:fill="FFFFFF"/>
        <w:spacing w:after="48" w:line="240" w:lineRule="auto"/>
        <w:ind w:left="360"/>
        <w:jc w:val="both"/>
        <w:textAlignment w:val="baseline"/>
        <w:rPr>
          <w:rFonts w:ascii="Times New Roman" w:hAnsi="Times New Roman"/>
          <w:color w:val="auto"/>
          <w:szCs w:val="24"/>
        </w:rPr>
      </w:pPr>
      <w:r w:rsidRPr="003950BA">
        <w:t xml:space="preserve">Çdo </w:t>
      </w:r>
      <w:r w:rsidR="00075539">
        <w:t>rritje</w:t>
      </w:r>
      <w:r w:rsidR="00075539" w:rsidRPr="003950BA">
        <w:t xml:space="preserve"> </w:t>
      </w:r>
      <w:r w:rsidR="00075539">
        <w:t xml:space="preserve">e </w:t>
      </w:r>
      <w:r w:rsidR="001867B2">
        <w:t>komisioneve</w:t>
      </w:r>
      <w:r w:rsidRPr="003950BA">
        <w:t xml:space="preserve"> të zbatuara nga shoqëria administruese duhet t’u njoftohet anëtarëve, të paktën, dymbëdhjetë muaj përpara se ato të hyjnë në fuqi.</w:t>
      </w:r>
    </w:p>
    <w:p w14:paraId="3723095B" w14:textId="77777777" w:rsidR="00505E43" w:rsidRPr="00D8256F" w:rsidRDefault="00505E43" w:rsidP="00D8256F">
      <w:pPr>
        <w:ind w:left="360"/>
        <w:jc w:val="both"/>
      </w:pPr>
    </w:p>
    <w:p w14:paraId="562AB708" w14:textId="77777777" w:rsidR="00505E43" w:rsidRPr="00D8256F" w:rsidRDefault="00505E43" w:rsidP="005B379A">
      <w:pPr>
        <w:pStyle w:val="ListParagraph"/>
        <w:numPr>
          <w:ilvl w:val="2"/>
          <w:numId w:val="126"/>
        </w:numPr>
        <w:ind w:left="360"/>
        <w:jc w:val="both"/>
        <w:rPr>
          <w:rFonts w:ascii="Times New Roman" w:hAnsi="Times New Roman"/>
          <w:sz w:val="24"/>
          <w:szCs w:val="24"/>
        </w:rPr>
      </w:pPr>
      <w:r w:rsidRPr="00D8256F">
        <w:rPr>
          <w:rFonts w:ascii="Times New Roman" w:hAnsi="Times New Roman"/>
          <w:sz w:val="24"/>
          <w:szCs w:val="24"/>
        </w:rPr>
        <w:lastRenderedPageBreak/>
        <w:t xml:space="preserve">Autoriteti nxjerr rregullore që përcaktojnë më hollësisht elementet dhe nivelet e tarifave dhe kostos, si dhe mënyrën e llogaritjes së tyre. </w:t>
      </w:r>
    </w:p>
    <w:p w14:paraId="3FBC98FB" w14:textId="77777777" w:rsidR="006C1ADC" w:rsidRDefault="006C1ADC" w:rsidP="00DB3EFF"/>
    <w:p w14:paraId="41459E50" w14:textId="77777777" w:rsidR="006C1ADC" w:rsidRDefault="006C1ADC" w:rsidP="00DB3EFF"/>
    <w:p w14:paraId="26D747B1" w14:textId="77777777" w:rsidR="008D1C52" w:rsidRDefault="008D1C52" w:rsidP="002D5274"/>
    <w:p w14:paraId="2BE628F8" w14:textId="77777777" w:rsidR="0078453D" w:rsidRPr="003950BA" w:rsidRDefault="000D7961" w:rsidP="00A62ABA">
      <w:pPr>
        <w:jc w:val="center"/>
      </w:pPr>
      <w:r>
        <w:t>KREU XI</w:t>
      </w:r>
      <w:r w:rsidR="007558F2">
        <w:t>I</w:t>
      </w:r>
      <w:r w:rsidR="00B4433A">
        <w:t>I</w:t>
      </w:r>
    </w:p>
    <w:p w14:paraId="37BE7980" w14:textId="77777777" w:rsidR="0078453D" w:rsidRPr="003950BA" w:rsidRDefault="0078453D" w:rsidP="00A62ABA">
      <w:pPr>
        <w:jc w:val="center"/>
      </w:pPr>
      <w:r w:rsidRPr="003950BA">
        <w:t>TATIMI</w:t>
      </w:r>
    </w:p>
    <w:p w14:paraId="21480150" w14:textId="77777777" w:rsidR="0078453D" w:rsidRDefault="0078453D" w:rsidP="00A62ABA">
      <w:pPr>
        <w:jc w:val="center"/>
      </w:pPr>
    </w:p>
    <w:p w14:paraId="62671D6C" w14:textId="77777777" w:rsidR="008D1C52" w:rsidRDefault="008D1C52" w:rsidP="00A62ABA">
      <w:pPr>
        <w:jc w:val="center"/>
      </w:pPr>
    </w:p>
    <w:p w14:paraId="28E09D64" w14:textId="77777777" w:rsidR="008D1C52" w:rsidRDefault="008D1C52" w:rsidP="008D1C52">
      <w:pPr>
        <w:jc w:val="center"/>
      </w:pPr>
      <w:r>
        <w:t>Neni</w:t>
      </w:r>
      <w:r w:rsidR="00111DC2">
        <w:t xml:space="preserve"> </w:t>
      </w:r>
      <w:r w:rsidR="009A758A">
        <w:t xml:space="preserve">158 </w:t>
      </w:r>
    </w:p>
    <w:p w14:paraId="4C02C10C" w14:textId="77777777" w:rsidR="008D1C52" w:rsidRDefault="008D1C52" w:rsidP="008D1C52">
      <w:pPr>
        <w:jc w:val="center"/>
      </w:pPr>
      <w:r>
        <w:t>Regjimi tatimor i fondit t</w:t>
      </w:r>
      <w:r w:rsidR="00DC6584">
        <w:t>ë</w:t>
      </w:r>
      <w:r>
        <w:t xml:space="preserve"> pensionit</w:t>
      </w:r>
    </w:p>
    <w:p w14:paraId="20B4BA49" w14:textId="77777777" w:rsidR="008D1C52" w:rsidRDefault="008D1C52" w:rsidP="008D1C52"/>
    <w:p w14:paraId="505B3C97" w14:textId="77777777" w:rsidR="00EE3A37" w:rsidRPr="00EE3A37" w:rsidRDefault="00EE3A37" w:rsidP="005B379A">
      <w:pPr>
        <w:pStyle w:val="ListParagraph"/>
        <w:numPr>
          <w:ilvl w:val="0"/>
          <w:numId w:val="111"/>
        </w:numPr>
        <w:ind w:left="360"/>
        <w:jc w:val="both"/>
        <w:rPr>
          <w:rFonts w:ascii="Times New Roman" w:hAnsi="Times New Roman"/>
          <w:sz w:val="24"/>
          <w:szCs w:val="24"/>
        </w:rPr>
      </w:pPr>
      <w:r w:rsidRPr="00622576">
        <w:rPr>
          <w:rFonts w:ascii="Times New Roman" w:hAnsi="Times New Roman"/>
          <w:sz w:val="24"/>
          <w:szCs w:val="24"/>
        </w:rPr>
        <w:t>Kontributi i bërë nga çdo anëtar i një fondi</w:t>
      </w:r>
      <w:r>
        <w:rPr>
          <w:rFonts w:ascii="Times New Roman" w:hAnsi="Times New Roman"/>
          <w:sz w:val="24"/>
          <w:szCs w:val="24"/>
        </w:rPr>
        <w:t xml:space="preserve"> të </w:t>
      </w:r>
      <w:r w:rsidRPr="00622576">
        <w:rPr>
          <w:rFonts w:ascii="Times New Roman" w:hAnsi="Times New Roman"/>
          <w:sz w:val="24"/>
          <w:szCs w:val="24"/>
        </w:rPr>
        <w:t xml:space="preserve">pensioni zbritet nga të ardhurat personale të tij, për efekt tatimi. </w:t>
      </w:r>
    </w:p>
    <w:p w14:paraId="57303DED" w14:textId="77777777" w:rsidR="00A7260F" w:rsidRDefault="008D1C52" w:rsidP="005B379A">
      <w:pPr>
        <w:pStyle w:val="ListParagraph"/>
        <w:numPr>
          <w:ilvl w:val="0"/>
          <w:numId w:val="111"/>
        </w:numPr>
        <w:ind w:left="360"/>
        <w:jc w:val="both"/>
        <w:rPr>
          <w:rFonts w:ascii="Times New Roman" w:hAnsi="Times New Roman"/>
          <w:sz w:val="24"/>
          <w:szCs w:val="24"/>
        </w:rPr>
      </w:pPr>
      <w:r w:rsidRPr="00622576">
        <w:rPr>
          <w:rFonts w:ascii="Times New Roman" w:hAnsi="Times New Roman"/>
          <w:sz w:val="24"/>
          <w:szCs w:val="24"/>
        </w:rPr>
        <w:t xml:space="preserve">Kthimi i investimit, përfshirë fitimet nga kapitali prej investimeve të kryera me asetet e fondit të pensionit nuk i nënshtrohen tatimit, as për vetë fondin e pensionit dhe as për shoqërinë administruese. </w:t>
      </w:r>
    </w:p>
    <w:p w14:paraId="70C49B77" w14:textId="77777777" w:rsidR="00EE3A37" w:rsidRPr="00EE3A37" w:rsidRDefault="00EE3A37" w:rsidP="005B379A">
      <w:pPr>
        <w:pStyle w:val="ListParagraph"/>
        <w:numPr>
          <w:ilvl w:val="0"/>
          <w:numId w:val="111"/>
        </w:numPr>
        <w:ind w:left="360"/>
        <w:jc w:val="both"/>
        <w:rPr>
          <w:rFonts w:ascii="Times New Roman" w:hAnsi="Times New Roman"/>
          <w:sz w:val="24"/>
          <w:szCs w:val="24"/>
        </w:rPr>
      </w:pPr>
      <w:r w:rsidRPr="00622576">
        <w:rPr>
          <w:rFonts w:ascii="Times New Roman" w:hAnsi="Times New Roman"/>
          <w:sz w:val="24"/>
          <w:szCs w:val="24"/>
        </w:rPr>
        <w:t xml:space="preserve">Kontributet e bëra nga punëdhënësi dhe çdo kontribues tjetër, në emër dhe për llogari të anëtarit të një fondi pensioni, për efekte fiskale, nuk vlerësohen si të ardhura personale të anëtarit. </w:t>
      </w:r>
    </w:p>
    <w:p w14:paraId="418D136D" w14:textId="75198B10" w:rsidR="00097809" w:rsidRPr="00111DC2" w:rsidRDefault="00A7260F" w:rsidP="005B379A">
      <w:pPr>
        <w:pStyle w:val="ListParagraph"/>
        <w:numPr>
          <w:ilvl w:val="0"/>
          <w:numId w:val="111"/>
        </w:numPr>
        <w:ind w:left="360"/>
        <w:jc w:val="both"/>
        <w:rPr>
          <w:rFonts w:ascii="Times New Roman" w:hAnsi="Times New Roman"/>
          <w:sz w:val="24"/>
          <w:szCs w:val="24"/>
        </w:rPr>
      </w:pPr>
      <w:r w:rsidRPr="00622576">
        <w:rPr>
          <w:rFonts w:ascii="Times New Roman" w:hAnsi="Times New Roman"/>
          <w:sz w:val="24"/>
          <w:szCs w:val="24"/>
        </w:rPr>
        <w:t xml:space="preserve">Kufiri maksimal </w:t>
      </w:r>
      <w:r w:rsidR="00ED19D5">
        <w:rPr>
          <w:rFonts w:ascii="Times New Roman" w:hAnsi="Times New Roman"/>
          <w:sz w:val="24"/>
          <w:szCs w:val="24"/>
        </w:rPr>
        <w:t xml:space="preserve">mujor, </w:t>
      </w:r>
      <w:r w:rsidRPr="00622576">
        <w:rPr>
          <w:rFonts w:ascii="Times New Roman" w:hAnsi="Times New Roman"/>
          <w:sz w:val="24"/>
          <w:szCs w:val="24"/>
        </w:rPr>
        <w:t>për lehtësitë tatimore, s</w:t>
      </w:r>
      <w:r w:rsidR="00097809" w:rsidRPr="00622576">
        <w:rPr>
          <w:rFonts w:ascii="Times New Roman" w:hAnsi="Times New Roman"/>
          <w:sz w:val="24"/>
          <w:szCs w:val="24"/>
        </w:rPr>
        <w:t>ipas përcaktimit të pik</w:t>
      </w:r>
      <w:r w:rsidR="00DC6584">
        <w:rPr>
          <w:rFonts w:ascii="Times New Roman" w:hAnsi="Times New Roman"/>
          <w:sz w:val="24"/>
          <w:szCs w:val="24"/>
        </w:rPr>
        <w:t>ë</w:t>
      </w:r>
      <w:r w:rsidR="00097809" w:rsidRPr="00622576">
        <w:rPr>
          <w:rFonts w:ascii="Times New Roman" w:hAnsi="Times New Roman"/>
          <w:sz w:val="24"/>
          <w:szCs w:val="24"/>
        </w:rPr>
        <w:t>s 1</w:t>
      </w:r>
      <w:r w:rsidRPr="00622576">
        <w:rPr>
          <w:rFonts w:ascii="Times New Roman" w:hAnsi="Times New Roman"/>
          <w:sz w:val="24"/>
          <w:szCs w:val="24"/>
        </w:rPr>
        <w:t xml:space="preserve"> të këtij neni </w:t>
      </w:r>
      <w:r w:rsidR="00DC6584">
        <w:rPr>
          <w:rFonts w:ascii="Times New Roman" w:hAnsi="Times New Roman"/>
          <w:sz w:val="24"/>
          <w:szCs w:val="24"/>
        </w:rPr>
        <w:t>ë</w:t>
      </w:r>
      <w:r w:rsidRPr="00622576">
        <w:rPr>
          <w:rFonts w:ascii="Times New Roman" w:hAnsi="Times New Roman"/>
          <w:sz w:val="24"/>
          <w:szCs w:val="24"/>
        </w:rPr>
        <w:t>sht</w:t>
      </w:r>
      <w:r w:rsidR="00DC6584">
        <w:rPr>
          <w:rFonts w:ascii="Times New Roman" w:hAnsi="Times New Roman"/>
          <w:sz w:val="24"/>
          <w:szCs w:val="24"/>
        </w:rPr>
        <w:t>ë</w:t>
      </w:r>
      <w:r w:rsidRPr="00622576">
        <w:rPr>
          <w:rFonts w:ascii="Times New Roman" w:hAnsi="Times New Roman"/>
          <w:sz w:val="24"/>
          <w:szCs w:val="24"/>
        </w:rPr>
        <w:t xml:space="preserve"> </w:t>
      </w:r>
      <w:r w:rsidR="00097809" w:rsidRPr="00622576">
        <w:rPr>
          <w:rFonts w:ascii="Times New Roman" w:hAnsi="Times New Roman"/>
          <w:sz w:val="24"/>
          <w:szCs w:val="24"/>
        </w:rPr>
        <w:t xml:space="preserve">deri </w:t>
      </w:r>
      <w:r w:rsidR="00ED19D5">
        <w:rPr>
          <w:rFonts w:ascii="Times New Roman" w:hAnsi="Times New Roman"/>
          <w:sz w:val="24"/>
          <w:szCs w:val="24"/>
        </w:rPr>
        <w:t>n</w:t>
      </w:r>
      <w:r w:rsidR="00010896">
        <w:rPr>
          <w:rFonts w:ascii="Times New Roman" w:hAnsi="Times New Roman"/>
          <w:sz w:val="24"/>
          <w:szCs w:val="24"/>
        </w:rPr>
        <w:t>ë</w:t>
      </w:r>
      <w:r w:rsidR="00ED19D5">
        <w:rPr>
          <w:rFonts w:ascii="Times New Roman" w:hAnsi="Times New Roman"/>
          <w:sz w:val="24"/>
          <w:szCs w:val="24"/>
        </w:rPr>
        <w:t xml:space="preserve"> nivelin e pag</w:t>
      </w:r>
      <w:r w:rsidR="00010896">
        <w:rPr>
          <w:rFonts w:ascii="Times New Roman" w:hAnsi="Times New Roman"/>
          <w:sz w:val="24"/>
          <w:szCs w:val="24"/>
        </w:rPr>
        <w:t>ë</w:t>
      </w:r>
      <w:r w:rsidR="00ED19D5">
        <w:rPr>
          <w:rFonts w:ascii="Times New Roman" w:hAnsi="Times New Roman"/>
          <w:sz w:val="24"/>
          <w:szCs w:val="24"/>
        </w:rPr>
        <w:t>s minimale t</w:t>
      </w:r>
      <w:r w:rsidR="00010896">
        <w:rPr>
          <w:rFonts w:ascii="Times New Roman" w:hAnsi="Times New Roman"/>
          <w:sz w:val="24"/>
          <w:szCs w:val="24"/>
        </w:rPr>
        <w:t>ë</w:t>
      </w:r>
      <w:r w:rsidR="00ED19D5">
        <w:rPr>
          <w:rFonts w:ascii="Times New Roman" w:hAnsi="Times New Roman"/>
          <w:sz w:val="24"/>
          <w:szCs w:val="24"/>
        </w:rPr>
        <w:t xml:space="preserve"> miratuar n</w:t>
      </w:r>
      <w:r w:rsidR="00010896">
        <w:rPr>
          <w:rFonts w:ascii="Times New Roman" w:hAnsi="Times New Roman"/>
          <w:sz w:val="24"/>
          <w:szCs w:val="24"/>
        </w:rPr>
        <w:t>ë</w:t>
      </w:r>
      <w:r w:rsidR="00ED19D5">
        <w:rPr>
          <w:rFonts w:ascii="Times New Roman" w:hAnsi="Times New Roman"/>
          <w:sz w:val="24"/>
          <w:szCs w:val="24"/>
        </w:rPr>
        <w:t xml:space="preserve"> shkall</w:t>
      </w:r>
      <w:r w:rsidR="00010896">
        <w:rPr>
          <w:rFonts w:ascii="Times New Roman" w:hAnsi="Times New Roman"/>
          <w:sz w:val="24"/>
          <w:szCs w:val="24"/>
        </w:rPr>
        <w:t>ë</w:t>
      </w:r>
      <w:r w:rsidR="00ED19D5">
        <w:rPr>
          <w:rFonts w:ascii="Times New Roman" w:hAnsi="Times New Roman"/>
          <w:sz w:val="24"/>
          <w:szCs w:val="24"/>
        </w:rPr>
        <w:t xml:space="preserve"> vendi.</w:t>
      </w:r>
      <w:r w:rsidR="002D5274" w:rsidRPr="00111DC2">
        <w:rPr>
          <w:rFonts w:ascii="Times New Roman" w:hAnsi="Times New Roman"/>
          <w:sz w:val="24"/>
          <w:szCs w:val="24"/>
        </w:rPr>
        <w:t xml:space="preserve"> </w:t>
      </w:r>
    </w:p>
    <w:p w14:paraId="5C2F055A" w14:textId="77777777" w:rsidR="008D1C52" w:rsidRPr="00622576" w:rsidRDefault="00A7260F" w:rsidP="005B379A">
      <w:pPr>
        <w:pStyle w:val="ListParagraph"/>
        <w:numPr>
          <w:ilvl w:val="0"/>
          <w:numId w:val="111"/>
        </w:numPr>
        <w:ind w:left="360"/>
        <w:jc w:val="both"/>
        <w:rPr>
          <w:rFonts w:ascii="Times New Roman" w:hAnsi="Times New Roman"/>
          <w:sz w:val="24"/>
          <w:szCs w:val="24"/>
        </w:rPr>
      </w:pPr>
      <w:r w:rsidRPr="00622576">
        <w:rPr>
          <w:rFonts w:ascii="Times New Roman" w:hAnsi="Times New Roman"/>
          <w:sz w:val="24"/>
          <w:szCs w:val="24"/>
        </w:rPr>
        <w:t>Blerja e kuotave të një fondi pensioni është shërbim financiar dhe, si rrjedhojë, është e përjashtuar nga TVSH-ja.</w:t>
      </w:r>
    </w:p>
    <w:p w14:paraId="12ED35D9" w14:textId="77777777" w:rsidR="008D1C52" w:rsidRDefault="008D1C52" w:rsidP="005B379A">
      <w:pPr>
        <w:pStyle w:val="ListParagraph"/>
        <w:numPr>
          <w:ilvl w:val="0"/>
          <w:numId w:val="111"/>
        </w:numPr>
        <w:ind w:left="360"/>
        <w:jc w:val="both"/>
        <w:rPr>
          <w:rFonts w:ascii="Times New Roman" w:hAnsi="Times New Roman"/>
          <w:sz w:val="24"/>
          <w:szCs w:val="24"/>
        </w:rPr>
      </w:pPr>
      <w:r w:rsidRPr="00622576">
        <w:rPr>
          <w:rFonts w:ascii="Times New Roman" w:hAnsi="Times New Roman"/>
          <w:sz w:val="24"/>
          <w:szCs w:val="24"/>
        </w:rPr>
        <w:t xml:space="preserve">Shërbimet e ofruara nga depozitari për shoqërinë administruese dhe anëtarët vlerësohen si shërbim financiar dhe si rrjedhojë, janë të përjashtuara nga TVSH-ja. </w:t>
      </w:r>
    </w:p>
    <w:p w14:paraId="31378BBE" w14:textId="77777777" w:rsidR="008E0AE6" w:rsidRPr="00622576" w:rsidRDefault="00462D24" w:rsidP="005B379A">
      <w:pPr>
        <w:pStyle w:val="ListParagraph"/>
        <w:numPr>
          <w:ilvl w:val="0"/>
          <w:numId w:val="111"/>
        </w:numPr>
        <w:ind w:left="360"/>
        <w:jc w:val="both"/>
        <w:rPr>
          <w:rFonts w:ascii="Times New Roman" w:hAnsi="Times New Roman"/>
          <w:sz w:val="24"/>
          <w:szCs w:val="24"/>
        </w:rPr>
      </w:pPr>
      <w:r>
        <w:rPr>
          <w:rFonts w:ascii="Times New Roman" w:hAnsi="Times New Roman"/>
          <w:sz w:val="24"/>
          <w:szCs w:val="24"/>
        </w:rPr>
        <w:t xml:space="preserve">Tërheqja </w:t>
      </w:r>
      <w:r w:rsidR="00C548A2">
        <w:rPr>
          <w:rFonts w:ascii="Times New Roman" w:hAnsi="Times New Roman"/>
          <w:sz w:val="24"/>
          <w:szCs w:val="24"/>
        </w:rPr>
        <w:t>e parakohshme</w:t>
      </w:r>
      <w:r w:rsidR="008E0AE6" w:rsidRPr="00622576">
        <w:rPr>
          <w:rFonts w:ascii="Times New Roman" w:hAnsi="Times New Roman"/>
          <w:sz w:val="24"/>
          <w:szCs w:val="24"/>
        </w:rPr>
        <w:t xml:space="preserve"> </w:t>
      </w:r>
      <w:r w:rsidR="00C548A2">
        <w:rPr>
          <w:rFonts w:ascii="Times New Roman" w:hAnsi="Times New Roman"/>
          <w:sz w:val="24"/>
          <w:szCs w:val="24"/>
        </w:rPr>
        <w:t>tatohet me</w:t>
      </w:r>
      <w:r w:rsidR="008E0AE6" w:rsidRPr="00622576">
        <w:rPr>
          <w:rFonts w:ascii="Times New Roman" w:hAnsi="Times New Roman"/>
          <w:sz w:val="24"/>
          <w:szCs w:val="24"/>
        </w:rPr>
        <w:t xml:space="preserve"> norm</w:t>
      </w:r>
      <w:r w:rsidR="00EA5264">
        <w:rPr>
          <w:rFonts w:ascii="Times New Roman" w:hAnsi="Times New Roman"/>
          <w:sz w:val="24"/>
          <w:szCs w:val="24"/>
        </w:rPr>
        <w:t>ë</w:t>
      </w:r>
      <w:r w:rsidR="00C548A2">
        <w:rPr>
          <w:rFonts w:ascii="Times New Roman" w:hAnsi="Times New Roman"/>
          <w:sz w:val="24"/>
          <w:szCs w:val="24"/>
        </w:rPr>
        <w:t>n</w:t>
      </w:r>
      <w:r w:rsidR="008E0AE6" w:rsidRPr="00622576">
        <w:rPr>
          <w:rFonts w:ascii="Times New Roman" w:hAnsi="Times New Roman"/>
          <w:sz w:val="24"/>
          <w:szCs w:val="24"/>
        </w:rPr>
        <w:t xml:space="preserve"> </w:t>
      </w:r>
      <w:r w:rsidR="00C548A2">
        <w:rPr>
          <w:rFonts w:ascii="Times New Roman" w:hAnsi="Times New Roman"/>
          <w:sz w:val="24"/>
          <w:szCs w:val="24"/>
        </w:rPr>
        <w:t>n</w:t>
      </w:r>
      <w:r w:rsidR="00EA5264">
        <w:rPr>
          <w:rFonts w:ascii="Times New Roman" w:hAnsi="Times New Roman"/>
          <w:sz w:val="24"/>
          <w:szCs w:val="24"/>
        </w:rPr>
        <w:t>ë</w:t>
      </w:r>
      <w:r w:rsidR="00C548A2">
        <w:rPr>
          <w:rFonts w:ascii="Times New Roman" w:hAnsi="Times New Roman"/>
          <w:sz w:val="24"/>
          <w:szCs w:val="24"/>
        </w:rPr>
        <w:t xml:space="preserve"> fuqi t</w:t>
      </w:r>
      <w:r w:rsidR="00EA5264">
        <w:rPr>
          <w:rFonts w:ascii="Times New Roman" w:hAnsi="Times New Roman"/>
          <w:sz w:val="24"/>
          <w:szCs w:val="24"/>
        </w:rPr>
        <w:t>ë</w:t>
      </w:r>
      <w:r w:rsidR="008E0AE6" w:rsidRPr="00622576">
        <w:rPr>
          <w:rFonts w:ascii="Times New Roman" w:hAnsi="Times New Roman"/>
          <w:sz w:val="24"/>
          <w:szCs w:val="24"/>
        </w:rPr>
        <w:t xml:space="preserve"> </w:t>
      </w:r>
      <w:r w:rsidR="00C548A2">
        <w:rPr>
          <w:rFonts w:ascii="Times New Roman" w:hAnsi="Times New Roman"/>
          <w:sz w:val="24"/>
          <w:szCs w:val="24"/>
        </w:rPr>
        <w:t>tatimit mbi t</w:t>
      </w:r>
      <w:r w:rsidR="00EA5264">
        <w:rPr>
          <w:rFonts w:ascii="Times New Roman" w:hAnsi="Times New Roman"/>
          <w:sz w:val="24"/>
          <w:szCs w:val="24"/>
        </w:rPr>
        <w:t>ë</w:t>
      </w:r>
      <w:r w:rsidR="00C548A2">
        <w:rPr>
          <w:rFonts w:ascii="Times New Roman" w:hAnsi="Times New Roman"/>
          <w:sz w:val="24"/>
          <w:szCs w:val="24"/>
        </w:rPr>
        <w:t xml:space="preserve"> ardhurat personale. </w:t>
      </w:r>
    </w:p>
    <w:p w14:paraId="3AF8BD8F" w14:textId="77777777" w:rsidR="008E0AE6" w:rsidRPr="00622576" w:rsidRDefault="008E0AE6" w:rsidP="008E0AE6">
      <w:pPr>
        <w:pStyle w:val="ListParagraph"/>
        <w:ind w:left="360"/>
        <w:jc w:val="both"/>
        <w:rPr>
          <w:rFonts w:ascii="Times New Roman" w:hAnsi="Times New Roman"/>
          <w:sz w:val="24"/>
          <w:szCs w:val="24"/>
        </w:rPr>
      </w:pPr>
    </w:p>
    <w:p w14:paraId="738CE000" w14:textId="77777777" w:rsidR="008F2299" w:rsidRDefault="008F2299" w:rsidP="00664413">
      <w:pPr>
        <w:jc w:val="center"/>
      </w:pPr>
    </w:p>
    <w:p w14:paraId="7E7A6405" w14:textId="77777777" w:rsidR="00664413" w:rsidRPr="009A758A" w:rsidRDefault="00283105" w:rsidP="00664413">
      <w:pPr>
        <w:jc w:val="center"/>
        <w:rPr>
          <w:color w:val="FF0000"/>
        </w:rPr>
      </w:pPr>
      <w:r>
        <w:t xml:space="preserve">Neni </w:t>
      </w:r>
      <w:r w:rsidR="009A758A">
        <w:t xml:space="preserve">159 </w:t>
      </w:r>
    </w:p>
    <w:p w14:paraId="385C161E" w14:textId="77777777" w:rsidR="00664413" w:rsidRDefault="00664413" w:rsidP="00664413">
      <w:pPr>
        <w:jc w:val="center"/>
      </w:pPr>
      <w:r>
        <w:t>Trajtimi fiskal i kontributeve të bëra nga punëdhënësi</w:t>
      </w:r>
    </w:p>
    <w:p w14:paraId="3FC951F1" w14:textId="77777777" w:rsidR="00664413" w:rsidRDefault="00664413" w:rsidP="00664413">
      <w:pPr>
        <w:jc w:val="center"/>
      </w:pPr>
    </w:p>
    <w:p w14:paraId="29596A9C" w14:textId="28DFF2DF" w:rsidR="00664413" w:rsidRDefault="00664413" w:rsidP="00E03B84">
      <w:pPr>
        <w:spacing w:line="276" w:lineRule="auto"/>
        <w:jc w:val="both"/>
      </w:pPr>
      <w:r>
        <w:lastRenderedPageBreak/>
        <w:t xml:space="preserve">Kontributet e bëra nga punëdhënësi në interes të punëmarrësve të tij në një </w:t>
      </w:r>
      <w:r w:rsidR="00937B37">
        <w:t xml:space="preserve">fond </w:t>
      </w:r>
      <w:r>
        <w:t xml:space="preserve">pensioni vlerësohen shpenzim operativ, deri në shumën vjetore për çdo punëmarrës, të barabartë me </w:t>
      </w:r>
      <w:r w:rsidR="00ED19D5">
        <w:t>pag</w:t>
      </w:r>
      <w:r w:rsidR="00010896">
        <w:t>ë</w:t>
      </w:r>
      <w:r w:rsidR="00ED19D5">
        <w:t>n minimale vjetore t</w:t>
      </w:r>
      <w:r w:rsidR="00010896">
        <w:t>ë</w:t>
      </w:r>
      <w:r w:rsidR="00ED19D5">
        <w:t xml:space="preserve"> miratuar</w:t>
      </w:r>
      <w:r w:rsidR="00ED19D5" w:rsidRPr="00111DC2">
        <w:t xml:space="preserve"> </w:t>
      </w:r>
      <w:r w:rsidR="00ED19D5">
        <w:t>n</w:t>
      </w:r>
      <w:r w:rsidR="00010896">
        <w:t>ë</w:t>
      </w:r>
      <w:r w:rsidR="00ED19D5">
        <w:t xml:space="preserve"> shkall</w:t>
      </w:r>
      <w:r w:rsidR="00010896">
        <w:t>ë</w:t>
      </w:r>
      <w:r w:rsidR="00ED19D5">
        <w:t xml:space="preserve"> vendi </w:t>
      </w:r>
      <w:r>
        <w:t xml:space="preserve">dhe kjo shumë vlerësohet shpenzim i </w:t>
      </w:r>
      <w:r w:rsidR="00937B37">
        <w:t>njohur</w:t>
      </w:r>
      <w:r>
        <w:t>, për qëllime të tatimit mbi fitimin.</w:t>
      </w:r>
    </w:p>
    <w:p w14:paraId="665BB744" w14:textId="77777777" w:rsidR="00664413" w:rsidRDefault="00664413" w:rsidP="00664413">
      <w:pPr>
        <w:jc w:val="both"/>
      </w:pPr>
    </w:p>
    <w:p w14:paraId="67928850" w14:textId="77777777" w:rsidR="00664413" w:rsidRDefault="00664413" w:rsidP="00664413">
      <w:pPr>
        <w:jc w:val="both"/>
      </w:pPr>
    </w:p>
    <w:p w14:paraId="7B845261" w14:textId="77777777" w:rsidR="008D1C52" w:rsidRPr="009A758A" w:rsidRDefault="008D1C52" w:rsidP="00664413">
      <w:pPr>
        <w:jc w:val="center"/>
        <w:rPr>
          <w:color w:val="FF0000"/>
        </w:rPr>
      </w:pPr>
      <w:r>
        <w:t>Neni</w:t>
      </w:r>
      <w:r w:rsidR="00111DC2">
        <w:t xml:space="preserve"> </w:t>
      </w:r>
      <w:r w:rsidR="009A758A">
        <w:t xml:space="preserve">160 </w:t>
      </w:r>
    </w:p>
    <w:p w14:paraId="1E5953F8" w14:textId="77777777" w:rsidR="008D1C52" w:rsidRDefault="008D1C52" w:rsidP="008D1C52">
      <w:pPr>
        <w:jc w:val="center"/>
      </w:pPr>
      <w:r>
        <w:t>Trajtimi fiskal i përfitimeve të marra nga anëtari</w:t>
      </w:r>
    </w:p>
    <w:p w14:paraId="63F706F7" w14:textId="77777777" w:rsidR="008D1C52" w:rsidRDefault="008D1C52" w:rsidP="008D1C52">
      <w:pPr>
        <w:jc w:val="center"/>
      </w:pPr>
    </w:p>
    <w:p w14:paraId="3229BBA1" w14:textId="734EBBB6" w:rsidR="00ED19D5" w:rsidRDefault="00357291" w:rsidP="0027152A">
      <w:pPr>
        <w:pStyle w:val="NormalWeb"/>
        <w:spacing w:line="276" w:lineRule="auto"/>
        <w:jc w:val="both"/>
      </w:pPr>
      <w:r>
        <w:t>P</w:t>
      </w:r>
      <w:r w:rsidR="001B77D0" w:rsidRPr="00AC7D27">
        <w:t>ë</w:t>
      </w:r>
      <w:r w:rsidR="008F2299" w:rsidRPr="00AC7D27">
        <w:t>rfitim</w:t>
      </w:r>
      <w:r>
        <w:t>et</w:t>
      </w:r>
      <w:r w:rsidR="008F2299" w:rsidRPr="00AC7D27">
        <w:t xml:space="preserve"> </w:t>
      </w:r>
      <w:r>
        <w:t>e</w:t>
      </w:r>
      <w:r w:rsidRPr="00AC7D27">
        <w:t xml:space="preserve"> marr</w:t>
      </w:r>
      <w:r>
        <w:t>a</w:t>
      </w:r>
      <w:r w:rsidRPr="00AC7D27">
        <w:t xml:space="preserve"> </w:t>
      </w:r>
      <w:r w:rsidR="008F2299" w:rsidRPr="008F2299">
        <w:t>nga an</w:t>
      </w:r>
      <w:r w:rsidR="001B77D0">
        <w:t>ë</w:t>
      </w:r>
      <w:r w:rsidR="008F2299" w:rsidRPr="008F2299">
        <w:t>tari i fondit t</w:t>
      </w:r>
      <w:r w:rsidR="001B77D0">
        <w:t>ë</w:t>
      </w:r>
      <w:r w:rsidR="008F2299" w:rsidRPr="008F2299">
        <w:t xml:space="preserve"> pensionit, </w:t>
      </w:r>
      <w:r>
        <w:t>tatohen vet</w:t>
      </w:r>
      <w:r w:rsidR="00010896">
        <w:t>ë</w:t>
      </w:r>
      <w:r>
        <w:t>m p</w:t>
      </w:r>
      <w:r w:rsidR="00010896">
        <w:t>ë</w:t>
      </w:r>
      <w:r>
        <w:t>r kthimin nga investimi me</w:t>
      </w:r>
      <w:r w:rsidR="008F2299" w:rsidRPr="008F2299">
        <w:t xml:space="preserve"> norm</w:t>
      </w:r>
      <w:r w:rsidR="001B77D0">
        <w:t>ë</w:t>
      </w:r>
      <w:r>
        <w:t>n n</w:t>
      </w:r>
      <w:r w:rsidR="00010896">
        <w:t>ë</w:t>
      </w:r>
      <w:r>
        <w:t xml:space="preserve"> fuqi p</w:t>
      </w:r>
      <w:r w:rsidR="00010896">
        <w:t>ë</w:t>
      </w:r>
      <w:r>
        <w:t>r tatimin mbi t</w:t>
      </w:r>
      <w:r w:rsidR="00010896">
        <w:t>ë</w:t>
      </w:r>
      <w:r>
        <w:t xml:space="preserve"> ardhurat personale. </w:t>
      </w:r>
    </w:p>
    <w:p w14:paraId="16D32293" w14:textId="77777777" w:rsidR="008F2299" w:rsidRPr="008F2299" w:rsidRDefault="008F2299" w:rsidP="008F2299">
      <w:pPr>
        <w:spacing w:line="276" w:lineRule="auto"/>
        <w:jc w:val="both"/>
      </w:pPr>
    </w:p>
    <w:p w14:paraId="3CE22A02" w14:textId="77777777" w:rsidR="007B51DE" w:rsidRPr="00451780" w:rsidRDefault="007B51DE" w:rsidP="008D1C52">
      <w:pPr>
        <w:pStyle w:val="NormalWeb"/>
        <w:spacing w:line="276" w:lineRule="auto"/>
        <w:ind w:left="360"/>
        <w:jc w:val="both"/>
        <w:rPr>
          <w:color w:val="000000"/>
        </w:rPr>
      </w:pPr>
    </w:p>
    <w:p w14:paraId="4B7268F1" w14:textId="77777777" w:rsidR="0078453D" w:rsidRPr="003950BA" w:rsidRDefault="0078453D" w:rsidP="0078453D"/>
    <w:p w14:paraId="7F30B3B3" w14:textId="77777777" w:rsidR="00664413" w:rsidRPr="009A758A" w:rsidRDefault="00664413" w:rsidP="00664413">
      <w:pPr>
        <w:jc w:val="center"/>
        <w:rPr>
          <w:color w:val="FF0000"/>
        </w:rPr>
      </w:pPr>
      <w:r w:rsidRPr="000D7961">
        <w:t>Neni</w:t>
      </w:r>
      <w:r w:rsidR="00111DC2">
        <w:t xml:space="preserve"> </w:t>
      </w:r>
      <w:r w:rsidR="009A758A">
        <w:t xml:space="preserve">161 </w:t>
      </w:r>
    </w:p>
    <w:p w14:paraId="0A6AC52E" w14:textId="77777777" w:rsidR="00664413" w:rsidRPr="000D7961" w:rsidRDefault="00664413" w:rsidP="00664413">
      <w:pPr>
        <w:jc w:val="center"/>
      </w:pPr>
      <w:r w:rsidRPr="000D7961">
        <w:t>Zbatimi</w:t>
      </w:r>
    </w:p>
    <w:p w14:paraId="3D1B1F99" w14:textId="77777777" w:rsidR="00B71606" w:rsidRPr="000D7961" w:rsidRDefault="00B71606" w:rsidP="00664413">
      <w:pPr>
        <w:jc w:val="center"/>
      </w:pPr>
    </w:p>
    <w:p w14:paraId="5497F8AA" w14:textId="77777777" w:rsidR="008D1C52" w:rsidRDefault="00664413" w:rsidP="00D8256F">
      <w:pPr>
        <w:jc w:val="both"/>
      </w:pPr>
      <w:r w:rsidRPr="000D7961">
        <w:t>Ngarkohet Ministria e Financave për nxjerrjen e udhëzimeve, në zbatim të dispozitave të parashikuara në këtë kre.</w:t>
      </w:r>
    </w:p>
    <w:p w14:paraId="652B618E" w14:textId="77777777" w:rsidR="008D1C52" w:rsidRDefault="008D1C52" w:rsidP="00DE57B7">
      <w:pPr>
        <w:jc w:val="center"/>
      </w:pPr>
    </w:p>
    <w:p w14:paraId="4C4A6F95" w14:textId="77777777" w:rsidR="008D1C52" w:rsidRPr="003950BA" w:rsidRDefault="008D1C52" w:rsidP="00DE57B7">
      <w:pPr>
        <w:jc w:val="center"/>
      </w:pPr>
    </w:p>
    <w:p w14:paraId="5EA78FA7" w14:textId="77777777" w:rsidR="00622576" w:rsidRDefault="00622576" w:rsidP="00DE57B7">
      <w:pPr>
        <w:jc w:val="center"/>
      </w:pPr>
    </w:p>
    <w:p w14:paraId="5D3EE26B" w14:textId="77777777" w:rsidR="0078453D" w:rsidRPr="003950BA" w:rsidRDefault="0078453D" w:rsidP="00DE57B7">
      <w:pPr>
        <w:jc w:val="center"/>
      </w:pPr>
      <w:r w:rsidRPr="003950BA">
        <w:t xml:space="preserve">KREU </w:t>
      </w:r>
      <w:r w:rsidR="00B4433A">
        <w:t>XIV</w:t>
      </w:r>
    </w:p>
    <w:p w14:paraId="5080FA29" w14:textId="77777777" w:rsidR="0078453D" w:rsidRPr="00D8256F" w:rsidRDefault="0078453D" w:rsidP="00DE57B7">
      <w:pPr>
        <w:jc w:val="center"/>
      </w:pPr>
      <w:r w:rsidRPr="00D8256F">
        <w:t>PARANDALIMI I KRIMIT FINANCIAR DHE PASTRIMIT TË PARAVE</w:t>
      </w:r>
    </w:p>
    <w:p w14:paraId="7F09E82F" w14:textId="77777777" w:rsidR="0078453D" w:rsidRPr="001E23F2" w:rsidRDefault="0078453D" w:rsidP="00DE57B7">
      <w:pPr>
        <w:jc w:val="center"/>
        <w:rPr>
          <w:highlight w:val="yellow"/>
        </w:rPr>
      </w:pPr>
    </w:p>
    <w:p w14:paraId="3A1D457E" w14:textId="77777777" w:rsidR="000D7961" w:rsidRDefault="000D7961" w:rsidP="000D7961">
      <w:pPr>
        <w:jc w:val="center"/>
      </w:pPr>
    </w:p>
    <w:p w14:paraId="0FFFB457" w14:textId="77777777" w:rsidR="000D7961" w:rsidRPr="009A758A" w:rsidRDefault="000D7961" w:rsidP="000D7961">
      <w:pPr>
        <w:jc w:val="center"/>
        <w:rPr>
          <w:color w:val="FF0000"/>
        </w:rPr>
      </w:pPr>
      <w:r w:rsidRPr="001E23F2">
        <w:t>Neni</w:t>
      </w:r>
      <w:r w:rsidR="00111DC2">
        <w:t xml:space="preserve"> </w:t>
      </w:r>
      <w:r w:rsidR="009A758A">
        <w:t xml:space="preserve">162 </w:t>
      </w:r>
    </w:p>
    <w:p w14:paraId="5FB61E9B" w14:textId="77777777" w:rsidR="000D7961" w:rsidRDefault="000D7961" w:rsidP="000D7961">
      <w:pPr>
        <w:jc w:val="center"/>
      </w:pPr>
      <w:r w:rsidRPr="001E23F2">
        <w:t xml:space="preserve">Parandalimi i pastrimit të parave dhe marrja e masave për eliminimin e shkeljeve të konstatuara </w:t>
      </w:r>
    </w:p>
    <w:p w14:paraId="68C11891" w14:textId="77777777" w:rsidR="000D7961" w:rsidRDefault="000D7961" w:rsidP="000D7961">
      <w:pPr>
        <w:jc w:val="center"/>
      </w:pPr>
    </w:p>
    <w:p w14:paraId="52D860F8" w14:textId="77777777" w:rsidR="000D7961" w:rsidRDefault="000D7961" w:rsidP="000D7961">
      <w:pPr>
        <w:jc w:val="both"/>
      </w:pPr>
      <w:r w:rsidRPr="001E23F2">
        <w:t xml:space="preserve">1. Çdo subjekt i licencuar, sipas këtij ligji, duhet të marrë të gjitha masat e nevojshme për parandalimin e pastrimit të parave dhe financimit të terrorizmit, sipas parashikimeve të legjislacionit në fuqi për parandalimin e pastrimit të parave dhe financimit të terrorizmit dhe akteve rregullative të miratuara nga </w:t>
      </w:r>
      <w:r w:rsidR="00CF3AA3">
        <w:t>A</w:t>
      </w:r>
      <w:r w:rsidRPr="001E23F2">
        <w:t>utoriteti.</w:t>
      </w:r>
    </w:p>
    <w:p w14:paraId="520CF251" w14:textId="77777777" w:rsidR="000D7961" w:rsidRDefault="000D7961" w:rsidP="000D7961">
      <w:pPr>
        <w:jc w:val="both"/>
      </w:pPr>
      <w:r w:rsidRPr="001E23F2">
        <w:lastRenderedPageBreak/>
        <w:t xml:space="preserve">2. Subjektet e licencuara janë të detyruara që, pa njoftim paraprak dhe përfshirje të personave të dyshuar apo të prekur, të njoftojnë menjëherë Drejtorinë e Përgjithshme të </w:t>
      </w:r>
      <w:r w:rsidR="00CF3AA3">
        <w:t>Parandalimit t</w:t>
      </w:r>
      <w:r w:rsidR="00665515">
        <w:t>ë</w:t>
      </w:r>
      <w:r w:rsidR="00CF3AA3">
        <w:t xml:space="preserve"> </w:t>
      </w:r>
      <w:r w:rsidRPr="001E23F2">
        <w:t xml:space="preserve">Pastrimit të Parave dhe </w:t>
      </w:r>
      <w:r w:rsidR="00CF3AA3">
        <w:t>A</w:t>
      </w:r>
      <w:r w:rsidRPr="001E23F2">
        <w:t xml:space="preserve">utoritetin për çdo rast kur e dinë apo dyshojnë se po kryhet, është kryer apo tentohet të kryhet pastrimi i parave dhe financimi i terrorizmit. </w:t>
      </w:r>
    </w:p>
    <w:p w14:paraId="55B900AA" w14:textId="77777777" w:rsidR="000D7961" w:rsidRDefault="000D7961" w:rsidP="000D7961">
      <w:pPr>
        <w:jc w:val="both"/>
      </w:pPr>
    </w:p>
    <w:p w14:paraId="355B6189" w14:textId="77777777" w:rsidR="000D7961" w:rsidRDefault="000D7961" w:rsidP="000D7961">
      <w:pPr>
        <w:jc w:val="both"/>
      </w:pPr>
    </w:p>
    <w:p w14:paraId="73D4987F" w14:textId="77777777" w:rsidR="0027152A" w:rsidRDefault="0027152A" w:rsidP="000D7961">
      <w:pPr>
        <w:jc w:val="both"/>
      </w:pPr>
    </w:p>
    <w:p w14:paraId="0DB98E34" w14:textId="77777777" w:rsidR="000D7961" w:rsidRPr="009A758A" w:rsidRDefault="000D7961" w:rsidP="000D7961">
      <w:pPr>
        <w:jc w:val="center"/>
        <w:rPr>
          <w:color w:val="FF0000"/>
        </w:rPr>
      </w:pPr>
      <w:r w:rsidRPr="001E23F2">
        <w:t>Neni</w:t>
      </w:r>
      <w:r w:rsidR="00111DC2">
        <w:t xml:space="preserve"> </w:t>
      </w:r>
      <w:r w:rsidR="009A758A">
        <w:t xml:space="preserve">163 </w:t>
      </w:r>
    </w:p>
    <w:p w14:paraId="229114AB" w14:textId="77777777" w:rsidR="000D7961" w:rsidRDefault="000D7961" w:rsidP="000D7961">
      <w:pPr>
        <w:jc w:val="center"/>
      </w:pPr>
      <w:r w:rsidRPr="001E23F2">
        <w:t>Marrja e masave administrative mbi parandalimin e pastrimit të parave dhe financimit të terrorizmit</w:t>
      </w:r>
    </w:p>
    <w:p w14:paraId="32D2AB4E" w14:textId="77777777" w:rsidR="000D7961" w:rsidRDefault="000D7961" w:rsidP="000D7961">
      <w:pPr>
        <w:jc w:val="both"/>
      </w:pPr>
    </w:p>
    <w:p w14:paraId="5702983D" w14:textId="77777777" w:rsidR="000D7961" w:rsidRDefault="000D7961" w:rsidP="000D7961">
      <w:pPr>
        <w:jc w:val="both"/>
      </w:pPr>
      <w:r w:rsidRPr="001E23F2">
        <w:t xml:space="preserve">Në rastet kur </w:t>
      </w:r>
      <w:r w:rsidR="000B4628">
        <w:t>A</w:t>
      </w:r>
      <w:r w:rsidRPr="001E23F2">
        <w:t xml:space="preserve">utoriteti vlerëson se subjekti i </w:t>
      </w:r>
      <w:r w:rsidR="000B4628">
        <w:t>mbik</w:t>
      </w:r>
      <w:r w:rsidR="00665515">
        <w:t>ë</w:t>
      </w:r>
      <w:r w:rsidR="000B4628">
        <w:t>qyrur</w:t>
      </w:r>
      <w:r w:rsidR="000B4628" w:rsidRPr="001E23F2">
        <w:t xml:space="preserve"> </w:t>
      </w:r>
      <w:r w:rsidRPr="001E23F2">
        <w:t xml:space="preserve">ka shkelur detyrimet ligjore mbi pastrimin e parave dhe financimin e terrorizmit, merr ndaj tij një ose disa nga masat e mëposhtme: </w:t>
      </w:r>
    </w:p>
    <w:p w14:paraId="19975240" w14:textId="77777777" w:rsidR="000D7961" w:rsidRDefault="000D7961" w:rsidP="0027152A">
      <w:pPr>
        <w:ind w:left="360"/>
        <w:jc w:val="both"/>
      </w:pPr>
      <w:r w:rsidRPr="001E23F2">
        <w:t xml:space="preserve">a) pezullon ose heq pjesërisht ose plotësisht licencën; </w:t>
      </w:r>
    </w:p>
    <w:p w14:paraId="5D3B1EEA" w14:textId="77777777" w:rsidR="000D7961" w:rsidRDefault="000D7961" w:rsidP="0027152A">
      <w:pPr>
        <w:ind w:left="360"/>
        <w:jc w:val="both"/>
      </w:pPr>
      <w:r w:rsidRPr="001E23F2">
        <w:t>b) vendos sanksione administrative mbi personat përgjegjës, si gjobë, pezullim dhe/ose largim nga detyra.</w:t>
      </w:r>
    </w:p>
    <w:p w14:paraId="401DE3A7" w14:textId="77777777" w:rsidR="000D7961" w:rsidRDefault="000D7961" w:rsidP="000D7961">
      <w:pPr>
        <w:jc w:val="center"/>
      </w:pPr>
    </w:p>
    <w:p w14:paraId="5E5E8ECF" w14:textId="77777777" w:rsidR="00334AE7" w:rsidRDefault="00334AE7" w:rsidP="000D7961">
      <w:pPr>
        <w:jc w:val="center"/>
      </w:pPr>
    </w:p>
    <w:p w14:paraId="6C997ABB" w14:textId="77777777" w:rsidR="00334AE7" w:rsidRDefault="00334AE7" w:rsidP="000D7961">
      <w:pPr>
        <w:jc w:val="center"/>
      </w:pPr>
    </w:p>
    <w:p w14:paraId="5706487A" w14:textId="77777777" w:rsidR="00334AE7" w:rsidRDefault="00334AE7" w:rsidP="000D7961">
      <w:pPr>
        <w:jc w:val="center"/>
      </w:pPr>
    </w:p>
    <w:p w14:paraId="27174391" w14:textId="77777777" w:rsidR="000D7961" w:rsidRPr="003950BA" w:rsidRDefault="000D7961" w:rsidP="000D7961">
      <w:pPr>
        <w:jc w:val="center"/>
      </w:pPr>
      <w:r w:rsidRPr="003950BA">
        <w:t xml:space="preserve">KREU </w:t>
      </w:r>
      <w:r w:rsidR="00B4433A">
        <w:t>X</w:t>
      </w:r>
      <w:r w:rsidR="007558F2">
        <w:t>V</w:t>
      </w:r>
    </w:p>
    <w:p w14:paraId="4287E3F2" w14:textId="77777777" w:rsidR="00A830AA" w:rsidRDefault="00A830AA" w:rsidP="001E23F2"/>
    <w:p w14:paraId="7240A5AF" w14:textId="77777777" w:rsidR="00A830AA" w:rsidRPr="00334AE7" w:rsidRDefault="00A830AA" w:rsidP="00A830AA">
      <w:pPr>
        <w:jc w:val="center"/>
      </w:pPr>
      <w:r w:rsidRPr="00334AE7">
        <w:t>LIKUIDIMI VULLNETAR DHE I DETYRUAR I SHOQ</w:t>
      </w:r>
      <w:r w:rsidR="006667BD" w:rsidRPr="00334AE7">
        <w:t>Ë</w:t>
      </w:r>
      <w:r w:rsidRPr="00334AE7">
        <w:t>RIS</w:t>
      </w:r>
      <w:r w:rsidR="006667BD" w:rsidRPr="00334AE7">
        <w:t>Ë</w:t>
      </w:r>
      <w:r w:rsidRPr="00334AE7">
        <w:t xml:space="preserve"> ADMINISTRUESE</w:t>
      </w:r>
    </w:p>
    <w:p w14:paraId="3521248F" w14:textId="77777777" w:rsidR="00A830AA" w:rsidRPr="00334AE7" w:rsidRDefault="00A830AA" w:rsidP="00A830AA">
      <w:pPr>
        <w:jc w:val="center"/>
      </w:pPr>
    </w:p>
    <w:p w14:paraId="538450B3" w14:textId="77777777" w:rsidR="00A830AA" w:rsidRPr="00334AE7" w:rsidRDefault="00A830AA" w:rsidP="00A830AA"/>
    <w:p w14:paraId="1618B933" w14:textId="77777777" w:rsidR="00A830AA" w:rsidRPr="00334AE7" w:rsidRDefault="00A830AA" w:rsidP="00A830AA">
      <w:pPr>
        <w:jc w:val="center"/>
      </w:pPr>
    </w:p>
    <w:p w14:paraId="4D8588A8" w14:textId="77777777" w:rsidR="00A830AA" w:rsidRPr="00334AE7" w:rsidRDefault="00A830AA" w:rsidP="00A830AA">
      <w:pPr>
        <w:jc w:val="center"/>
      </w:pPr>
      <w:r w:rsidRPr="00334AE7">
        <w:t>Neni</w:t>
      </w:r>
      <w:r w:rsidR="009A758A">
        <w:t xml:space="preserve"> 164</w:t>
      </w:r>
    </w:p>
    <w:p w14:paraId="16D8788A" w14:textId="77777777" w:rsidR="00A830AA" w:rsidRPr="00334AE7" w:rsidRDefault="00A830AA" w:rsidP="00A830AA">
      <w:pPr>
        <w:jc w:val="center"/>
      </w:pPr>
      <w:r w:rsidRPr="00334AE7">
        <w:t>Likuidimi i shoq</w:t>
      </w:r>
      <w:r w:rsidR="00A77586" w:rsidRPr="00334AE7">
        <w:t>ë</w:t>
      </w:r>
      <w:r w:rsidRPr="00334AE7">
        <w:t>ris</w:t>
      </w:r>
      <w:r w:rsidR="00A77586" w:rsidRPr="00334AE7">
        <w:t>ë</w:t>
      </w:r>
      <w:r w:rsidRPr="00334AE7">
        <w:t xml:space="preserve"> administruese</w:t>
      </w:r>
    </w:p>
    <w:p w14:paraId="09950201" w14:textId="77777777" w:rsidR="00A830AA" w:rsidRPr="00334AE7" w:rsidRDefault="00A830AA" w:rsidP="00A830AA">
      <w:pPr>
        <w:jc w:val="center"/>
      </w:pPr>
    </w:p>
    <w:p w14:paraId="347A98DC" w14:textId="384FB089" w:rsidR="00A830AA" w:rsidRPr="00334AE7" w:rsidRDefault="00A830AA" w:rsidP="0027152A">
      <w:pPr>
        <w:pStyle w:val="ListParagraph"/>
        <w:numPr>
          <w:ilvl w:val="0"/>
          <w:numId w:val="176"/>
        </w:numPr>
        <w:ind w:left="360"/>
        <w:jc w:val="both"/>
        <w:rPr>
          <w:rFonts w:ascii="Times New Roman" w:hAnsi="Times New Roman"/>
          <w:sz w:val="24"/>
          <w:szCs w:val="24"/>
        </w:rPr>
      </w:pPr>
      <w:r w:rsidRPr="00334AE7">
        <w:rPr>
          <w:rFonts w:ascii="Times New Roman" w:hAnsi="Times New Roman"/>
          <w:sz w:val="24"/>
          <w:szCs w:val="24"/>
        </w:rPr>
        <w:t>Likuidimi i shoq</w:t>
      </w:r>
      <w:r w:rsidR="00A77586" w:rsidRPr="00334AE7">
        <w:rPr>
          <w:rFonts w:ascii="Times New Roman" w:hAnsi="Times New Roman"/>
          <w:sz w:val="24"/>
          <w:szCs w:val="24"/>
        </w:rPr>
        <w:t>ë</w:t>
      </w:r>
      <w:r w:rsidRPr="00334AE7">
        <w:rPr>
          <w:rFonts w:ascii="Times New Roman" w:hAnsi="Times New Roman"/>
          <w:sz w:val="24"/>
          <w:szCs w:val="24"/>
        </w:rPr>
        <w:t>ris</w:t>
      </w:r>
      <w:r w:rsidR="00A77586" w:rsidRPr="00334AE7">
        <w:rPr>
          <w:rFonts w:ascii="Times New Roman" w:hAnsi="Times New Roman"/>
          <w:sz w:val="24"/>
          <w:szCs w:val="24"/>
        </w:rPr>
        <w:t>ë</w:t>
      </w:r>
      <w:r w:rsidRPr="00334AE7">
        <w:rPr>
          <w:rFonts w:ascii="Times New Roman" w:hAnsi="Times New Roman"/>
          <w:sz w:val="24"/>
          <w:szCs w:val="24"/>
        </w:rPr>
        <w:t xml:space="preserve"> administruese, sipas këtij ligji, kryhet vetëm pas miratimit të </w:t>
      </w:r>
      <w:r w:rsidR="008E6A8D">
        <w:rPr>
          <w:rFonts w:ascii="Times New Roman" w:hAnsi="Times New Roman"/>
          <w:sz w:val="24"/>
          <w:szCs w:val="24"/>
        </w:rPr>
        <w:t>A</w:t>
      </w:r>
      <w:r w:rsidRPr="00334AE7">
        <w:rPr>
          <w:rFonts w:ascii="Times New Roman" w:hAnsi="Times New Roman"/>
          <w:sz w:val="24"/>
          <w:szCs w:val="24"/>
        </w:rPr>
        <w:t>utoritetit.</w:t>
      </w:r>
    </w:p>
    <w:p w14:paraId="5E47081C" w14:textId="77777777" w:rsidR="00A830AA" w:rsidRPr="00334AE7" w:rsidRDefault="00A830AA" w:rsidP="0027152A">
      <w:pPr>
        <w:pStyle w:val="ListParagraph"/>
        <w:numPr>
          <w:ilvl w:val="0"/>
          <w:numId w:val="176"/>
        </w:numPr>
        <w:ind w:left="360"/>
        <w:jc w:val="both"/>
        <w:rPr>
          <w:rFonts w:ascii="Times New Roman" w:hAnsi="Times New Roman"/>
          <w:sz w:val="24"/>
          <w:szCs w:val="24"/>
        </w:rPr>
      </w:pPr>
      <w:r w:rsidRPr="00334AE7">
        <w:rPr>
          <w:rFonts w:ascii="Times New Roman" w:hAnsi="Times New Roman"/>
          <w:sz w:val="24"/>
          <w:szCs w:val="24"/>
        </w:rPr>
        <w:t>Përveçse kur parashikohet ndryshe në këtë ligj, dispozitat e legjislacionit në fuqi për tregtarët dhe shoqëritë tregtare zbatohen lidhur me procedurat e likuidimit vullnetar dhe të detyrueshëm të shoqërive administruese të themeluara në Republikën e Shqipërisë, sipas përcaktimeve tё këtij ligji.</w:t>
      </w:r>
    </w:p>
    <w:p w14:paraId="660F125B" w14:textId="77777777" w:rsidR="00A830AA" w:rsidRPr="00334AE7" w:rsidRDefault="00A830AA" w:rsidP="0027152A">
      <w:pPr>
        <w:pStyle w:val="ListParagraph"/>
        <w:numPr>
          <w:ilvl w:val="0"/>
          <w:numId w:val="176"/>
        </w:numPr>
        <w:ind w:left="360"/>
        <w:jc w:val="both"/>
        <w:rPr>
          <w:rFonts w:ascii="Times New Roman" w:hAnsi="Times New Roman"/>
          <w:sz w:val="24"/>
          <w:szCs w:val="24"/>
        </w:rPr>
      </w:pPr>
      <w:r w:rsidRPr="00334AE7">
        <w:rPr>
          <w:rFonts w:ascii="Times New Roman" w:hAnsi="Times New Roman"/>
          <w:sz w:val="24"/>
          <w:szCs w:val="24"/>
        </w:rPr>
        <w:lastRenderedPageBreak/>
        <w:t>Kërkesa për miratimin e likuidimit vullnetar dhe mbylljes të shoq</w:t>
      </w:r>
      <w:r w:rsidR="00A77586" w:rsidRPr="00334AE7">
        <w:rPr>
          <w:rFonts w:ascii="Times New Roman" w:hAnsi="Times New Roman"/>
          <w:sz w:val="24"/>
          <w:szCs w:val="24"/>
        </w:rPr>
        <w:t>ë</w:t>
      </w:r>
      <w:r w:rsidRPr="00334AE7">
        <w:rPr>
          <w:rFonts w:ascii="Times New Roman" w:hAnsi="Times New Roman"/>
          <w:sz w:val="24"/>
          <w:szCs w:val="24"/>
        </w:rPr>
        <w:t>ris</w:t>
      </w:r>
      <w:r w:rsidR="00A77586" w:rsidRPr="00334AE7">
        <w:rPr>
          <w:rFonts w:ascii="Times New Roman" w:hAnsi="Times New Roman"/>
          <w:sz w:val="24"/>
          <w:szCs w:val="24"/>
        </w:rPr>
        <w:t>ë</w:t>
      </w:r>
      <w:r w:rsidRPr="00334AE7">
        <w:rPr>
          <w:rFonts w:ascii="Times New Roman" w:hAnsi="Times New Roman"/>
          <w:sz w:val="24"/>
          <w:szCs w:val="24"/>
        </w:rPr>
        <w:t xml:space="preserve"> administruese paraqitet në </w:t>
      </w:r>
      <w:r w:rsidR="008E6A8D">
        <w:rPr>
          <w:rFonts w:ascii="Times New Roman" w:hAnsi="Times New Roman"/>
          <w:sz w:val="24"/>
          <w:szCs w:val="24"/>
        </w:rPr>
        <w:t>A</w:t>
      </w:r>
      <w:r w:rsidRPr="00334AE7">
        <w:rPr>
          <w:rFonts w:ascii="Times New Roman" w:hAnsi="Times New Roman"/>
          <w:sz w:val="24"/>
          <w:szCs w:val="24"/>
        </w:rPr>
        <w:t>utoritet, nga k</w:t>
      </w:r>
      <w:r w:rsidR="00A77586" w:rsidRPr="00334AE7">
        <w:rPr>
          <w:rFonts w:ascii="Times New Roman" w:hAnsi="Times New Roman"/>
          <w:sz w:val="24"/>
          <w:szCs w:val="24"/>
        </w:rPr>
        <w:t>ë</w:t>
      </w:r>
      <w:r w:rsidRPr="00334AE7">
        <w:rPr>
          <w:rFonts w:ascii="Times New Roman" w:hAnsi="Times New Roman"/>
          <w:sz w:val="24"/>
          <w:szCs w:val="24"/>
        </w:rPr>
        <w:t>shilli i administrimit/mbik</w:t>
      </w:r>
      <w:r w:rsidR="00A77586" w:rsidRPr="00334AE7">
        <w:rPr>
          <w:rFonts w:ascii="Times New Roman" w:hAnsi="Times New Roman"/>
          <w:sz w:val="24"/>
          <w:szCs w:val="24"/>
        </w:rPr>
        <w:t>ë</w:t>
      </w:r>
      <w:r w:rsidRPr="00334AE7">
        <w:rPr>
          <w:rFonts w:ascii="Times New Roman" w:hAnsi="Times New Roman"/>
          <w:sz w:val="24"/>
          <w:szCs w:val="24"/>
        </w:rPr>
        <w:t>qyr</w:t>
      </w:r>
      <w:r w:rsidR="00A77586" w:rsidRPr="00334AE7">
        <w:rPr>
          <w:rFonts w:ascii="Times New Roman" w:hAnsi="Times New Roman"/>
          <w:sz w:val="24"/>
          <w:szCs w:val="24"/>
        </w:rPr>
        <w:t>ë</w:t>
      </w:r>
      <w:r w:rsidRPr="00334AE7">
        <w:rPr>
          <w:rFonts w:ascii="Times New Roman" w:hAnsi="Times New Roman"/>
          <w:sz w:val="24"/>
          <w:szCs w:val="24"/>
        </w:rPr>
        <w:t xml:space="preserve">s </w:t>
      </w:r>
      <w:r w:rsidR="008E6A8D">
        <w:rPr>
          <w:rFonts w:ascii="Times New Roman" w:hAnsi="Times New Roman"/>
          <w:sz w:val="24"/>
          <w:szCs w:val="24"/>
        </w:rPr>
        <w:t>i</w:t>
      </w:r>
      <w:r w:rsidR="008E6A8D" w:rsidRPr="00334AE7">
        <w:rPr>
          <w:rFonts w:ascii="Times New Roman" w:hAnsi="Times New Roman"/>
          <w:sz w:val="24"/>
          <w:szCs w:val="24"/>
        </w:rPr>
        <w:t xml:space="preserve"> </w:t>
      </w:r>
      <w:r w:rsidRPr="00334AE7">
        <w:rPr>
          <w:rFonts w:ascii="Times New Roman" w:hAnsi="Times New Roman"/>
          <w:sz w:val="24"/>
          <w:szCs w:val="24"/>
        </w:rPr>
        <w:t>shoqërisë administruese;</w:t>
      </w:r>
    </w:p>
    <w:p w14:paraId="6B401462" w14:textId="77777777" w:rsidR="00A830AA" w:rsidRPr="00334AE7" w:rsidRDefault="00A830AA" w:rsidP="00A830AA"/>
    <w:p w14:paraId="3F05219C" w14:textId="77777777" w:rsidR="0027152A" w:rsidRDefault="0027152A" w:rsidP="009A758A">
      <w:pPr>
        <w:jc w:val="center"/>
      </w:pPr>
    </w:p>
    <w:p w14:paraId="42E723A8" w14:textId="77777777" w:rsidR="0027152A" w:rsidRDefault="0027152A" w:rsidP="009A758A">
      <w:pPr>
        <w:jc w:val="center"/>
      </w:pPr>
    </w:p>
    <w:p w14:paraId="563A51A5" w14:textId="77777777" w:rsidR="0027152A" w:rsidRDefault="0027152A" w:rsidP="009A758A">
      <w:pPr>
        <w:jc w:val="center"/>
      </w:pPr>
    </w:p>
    <w:p w14:paraId="165B05E1" w14:textId="77777777" w:rsidR="0027152A" w:rsidRDefault="0027152A" w:rsidP="009A758A">
      <w:pPr>
        <w:jc w:val="center"/>
      </w:pPr>
    </w:p>
    <w:p w14:paraId="145ADFF3" w14:textId="77777777" w:rsidR="009A758A" w:rsidRPr="00334AE7" w:rsidRDefault="009A758A" w:rsidP="009A758A">
      <w:pPr>
        <w:jc w:val="center"/>
      </w:pPr>
      <w:r w:rsidRPr="00334AE7">
        <w:t>SEKSIONI 1</w:t>
      </w:r>
    </w:p>
    <w:p w14:paraId="7D4E39ED" w14:textId="77777777" w:rsidR="00A830AA" w:rsidRPr="00334AE7" w:rsidRDefault="00A830AA" w:rsidP="00A830AA"/>
    <w:p w14:paraId="3D113255" w14:textId="77777777" w:rsidR="00A830AA" w:rsidRPr="00334AE7" w:rsidRDefault="00A830AA" w:rsidP="00B23944">
      <w:pPr>
        <w:jc w:val="center"/>
      </w:pPr>
      <w:r w:rsidRPr="00334AE7">
        <w:t>LIKUIDIMI VULLNETAR I SHOQËRIS</w:t>
      </w:r>
      <w:r w:rsidR="00A77586" w:rsidRPr="00334AE7">
        <w:t>Ë</w:t>
      </w:r>
      <w:r w:rsidRPr="00334AE7">
        <w:t xml:space="preserve"> ADMINISTRUESE TË FONDEVE T</w:t>
      </w:r>
      <w:r w:rsidR="00A77586" w:rsidRPr="00334AE7">
        <w:t>Ë</w:t>
      </w:r>
      <w:r w:rsidRPr="00334AE7">
        <w:t xml:space="preserve"> PENSIONIT</w:t>
      </w:r>
    </w:p>
    <w:p w14:paraId="57C4BCD2" w14:textId="77777777" w:rsidR="00A830AA" w:rsidRPr="00334AE7" w:rsidRDefault="00A830AA" w:rsidP="00B23944">
      <w:pPr>
        <w:jc w:val="center"/>
      </w:pPr>
    </w:p>
    <w:p w14:paraId="318CAB3E" w14:textId="77777777" w:rsidR="009A758A" w:rsidRDefault="009A758A" w:rsidP="00B23944">
      <w:pPr>
        <w:jc w:val="center"/>
      </w:pPr>
    </w:p>
    <w:p w14:paraId="7C923306" w14:textId="77777777" w:rsidR="00A830AA" w:rsidRPr="00334AE7" w:rsidRDefault="00A830AA" w:rsidP="00B23944">
      <w:pPr>
        <w:jc w:val="center"/>
      </w:pPr>
      <w:r w:rsidRPr="00334AE7">
        <w:t>Neni</w:t>
      </w:r>
      <w:r w:rsidR="009A758A">
        <w:t xml:space="preserve"> 165</w:t>
      </w:r>
    </w:p>
    <w:p w14:paraId="0FBC74A7" w14:textId="77777777" w:rsidR="00A830AA" w:rsidRPr="00334AE7" w:rsidRDefault="00A830AA" w:rsidP="00B23944">
      <w:pPr>
        <w:jc w:val="center"/>
      </w:pPr>
      <w:r w:rsidRPr="00334AE7">
        <w:t>Likuidimi vullnetar i shoqëris</w:t>
      </w:r>
      <w:r w:rsidR="00A77586" w:rsidRPr="00334AE7">
        <w:t>ë</w:t>
      </w:r>
      <w:r w:rsidRPr="00334AE7">
        <w:t xml:space="preserve"> administruese të fondeve</w:t>
      </w:r>
      <w:r w:rsidR="00140AE9">
        <w:t xml:space="preserve"> t</w:t>
      </w:r>
      <w:r w:rsidR="00665515">
        <w:t>ë</w:t>
      </w:r>
      <w:r w:rsidR="00140AE9">
        <w:t xml:space="preserve"> pensionit </w:t>
      </w:r>
    </w:p>
    <w:p w14:paraId="4BD3EDBA" w14:textId="77777777" w:rsidR="00A830AA" w:rsidRPr="00334AE7" w:rsidRDefault="00A830AA" w:rsidP="00A830AA">
      <w:pPr>
        <w:jc w:val="both"/>
      </w:pPr>
    </w:p>
    <w:p w14:paraId="1C53E837" w14:textId="77777777" w:rsidR="00A830AA" w:rsidRPr="00334AE7" w:rsidRDefault="00A830AA" w:rsidP="005B379A">
      <w:pPr>
        <w:pStyle w:val="ListParagraph"/>
        <w:numPr>
          <w:ilvl w:val="0"/>
          <w:numId w:val="177"/>
        </w:numPr>
        <w:ind w:left="360"/>
        <w:jc w:val="both"/>
        <w:rPr>
          <w:rFonts w:ascii="Times New Roman" w:hAnsi="Times New Roman"/>
          <w:sz w:val="24"/>
          <w:szCs w:val="24"/>
        </w:rPr>
      </w:pPr>
      <w:r w:rsidRPr="00334AE7">
        <w:rPr>
          <w:rFonts w:ascii="Times New Roman" w:hAnsi="Times New Roman"/>
          <w:sz w:val="24"/>
          <w:szCs w:val="24"/>
        </w:rPr>
        <w:t>Hapja e procedur</w:t>
      </w:r>
      <w:r w:rsidR="00A77586" w:rsidRPr="00334AE7">
        <w:rPr>
          <w:rFonts w:ascii="Times New Roman" w:hAnsi="Times New Roman"/>
          <w:sz w:val="24"/>
          <w:szCs w:val="24"/>
        </w:rPr>
        <w:t>ë</w:t>
      </w:r>
      <w:r w:rsidRPr="00334AE7">
        <w:rPr>
          <w:rFonts w:ascii="Times New Roman" w:hAnsi="Times New Roman"/>
          <w:sz w:val="24"/>
          <w:szCs w:val="24"/>
        </w:rPr>
        <w:t>s s</w:t>
      </w:r>
      <w:r w:rsidR="00A77586" w:rsidRPr="00334AE7">
        <w:rPr>
          <w:rFonts w:ascii="Times New Roman" w:hAnsi="Times New Roman"/>
          <w:sz w:val="24"/>
          <w:szCs w:val="24"/>
        </w:rPr>
        <w:t>ë</w:t>
      </w:r>
      <w:r w:rsidRPr="00334AE7">
        <w:rPr>
          <w:rFonts w:ascii="Times New Roman" w:hAnsi="Times New Roman"/>
          <w:sz w:val="24"/>
          <w:szCs w:val="24"/>
        </w:rPr>
        <w:t xml:space="preserve"> likuidimit vullnetar, b</w:t>
      </w:r>
      <w:r w:rsidR="00A77586" w:rsidRPr="00334AE7">
        <w:rPr>
          <w:rFonts w:ascii="Times New Roman" w:hAnsi="Times New Roman"/>
          <w:sz w:val="24"/>
          <w:szCs w:val="24"/>
        </w:rPr>
        <w:t>ë</w:t>
      </w:r>
      <w:r w:rsidRPr="00334AE7">
        <w:rPr>
          <w:rFonts w:ascii="Times New Roman" w:hAnsi="Times New Roman"/>
          <w:sz w:val="24"/>
          <w:szCs w:val="24"/>
        </w:rPr>
        <w:t>het me vendim t</w:t>
      </w:r>
      <w:r w:rsidR="00A77586" w:rsidRPr="00334AE7">
        <w:rPr>
          <w:rFonts w:ascii="Times New Roman" w:hAnsi="Times New Roman"/>
          <w:sz w:val="24"/>
          <w:szCs w:val="24"/>
        </w:rPr>
        <w:t>ë</w:t>
      </w:r>
      <w:r w:rsidRPr="00334AE7">
        <w:rPr>
          <w:rFonts w:ascii="Times New Roman" w:hAnsi="Times New Roman"/>
          <w:sz w:val="24"/>
          <w:szCs w:val="24"/>
        </w:rPr>
        <w:t xml:space="preserve"> asamblesë së përgjithshme t</w:t>
      </w:r>
      <w:r w:rsidR="00A77586" w:rsidRPr="00334AE7">
        <w:rPr>
          <w:rFonts w:ascii="Times New Roman" w:hAnsi="Times New Roman"/>
          <w:sz w:val="24"/>
          <w:szCs w:val="24"/>
        </w:rPr>
        <w:t>ë</w:t>
      </w:r>
      <w:r w:rsidRPr="00334AE7">
        <w:rPr>
          <w:rFonts w:ascii="Times New Roman" w:hAnsi="Times New Roman"/>
          <w:sz w:val="24"/>
          <w:szCs w:val="24"/>
        </w:rPr>
        <w:t xml:space="preserve"> shoq</w:t>
      </w:r>
      <w:r w:rsidR="00A77586" w:rsidRPr="00334AE7">
        <w:rPr>
          <w:rFonts w:ascii="Times New Roman" w:hAnsi="Times New Roman"/>
          <w:sz w:val="24"/>
          <w:szCs w:val="24"/>
        </w:rPr>
        <w:t>ë</w:t>
      </w:r>
      <w:r w:rsidRPr="00334AE7">
        <w:rPr>
          <w:rFonts w:ascii="Times New Roman" w:hAnsi="Times New Roman"/>
          <w:sz w:val="24"/>
          <w:szCs w:val="24"/>
        </w:rPr>
        <w:t>ris</w:t>
      </w:r>
      <w:r w:rsidR="00A77586" w:rsidRPr="00334AE7">
        <w:rPr>
          <w:rFonts w:ascii="Times New Roman" w:hAnsi="Times New Roman"/>
          <w:sz w:val="24"/>
          <w:szCs w:val="24"/>
        </w:rPr>
        <w:t>ë</w:t>
      </w:r>
      <w:r w:rsidRPr="00334AE7">
        <w:rPr>
          <w:rFonts w:ascii="Times New Roman" w:hAnsi="Times New Roman"/>
          <w:sz w:val="24"/>
          <w:szCs w:val="24"/>
        </w:rPr>
        <w:t xml:space="preserve">. Vendimi duhet të merret nga jo më pak se 75 % e anëtarëve të asamblesë së përgjithshme të subjektit të licencuar. </w:t>
      </w:r>
    </w:p>
    <w:p w14:paraId="5A00522E" w14:textId="4E17B894" w:rsidR="00A830AA" w:rsidRPr="00334AE7" w:rsidRDefault="00A830AA" w:rsidP="005B379A">
      <w:pPr>
        <w:pStyle w:val="ListParagraph"/>
        <w:numPr>
          <w:ilvl w:val="0"/>
          <w:numId w:val="177"/>
        </w:numPr>
        <w:ind w:left="360"/>
        <w:jc w:val="both"/>
        <w:rPr>
          <w:rFonts w:ascii="Times New Roman" w:hAnsi="Times New Roman"/>
          <w:sz w:val="24"/>
          <w:szCs w:val="24"/>
        </w:rPr>
      </w:pPr>
      <w:r w:rsidRPr="00334AE7">
        <w:rPr>
          <w:rFonts w:ascii="Times New Roman" w:hAnsi="Times New Roman"/>
          <w:sz w:val="24"/>
          <w:szCs w:val="24"/>
        </w:rPr>
        <w:t xml:space="preserve">Kërkesa për likuidim vullnetar i paraqitet për miratim </w:t>
      </w:r>
      <w:r w:rsidR="00934B27">
        <w:rPr>
          <w:rFonts w:ascii="Times New Roman" w:hAnsi="Times New Roman"/>
          <w:sz w:val="24"/>
          <w:szCs w:val="24"/>
        </w:rPr>
        <w:t>A</w:t>
      </w:r>
      <w:r w:rsidRPr="00334AE7">
        <w:rPr>
          <w:rFonts w:ascii="Times New Roman" w:hAnsi="Times New Roman"/>
          <w:sz w:val="24"/>
          <w:szCs w:val="24"/>
        </w:rPr>
        <w:t>utoritetit, së bashku me dokumentet e mëposhtme:</w:t>
      </w:r>
    </w:p>
    <w:p w14:paraId="595DA47F" w14:textId="77777777" w:rsidR="00A830AA" w:rsidRPr="00334AE7" w:rsidRDefault="00A830AA" w:rsidP="00B23944">
      <w:pPr>
        <w:jc w:val="both"/>
      </w:pPr>
      <w:r w:rsidRPr="00334AE7">
        <w:t>a) vendimin e asamblesë së përgjithshme të shoqërisë lidhur me likuidimin;</w:t>
      </w:r>
    </w:p>
    <w:p w14:paraId="787C8AA7" w14:textId="77777777" w:rsidR="00A830AA" w:rsidRPr="00334AE7" w:rsidRDefault="00A830AA" w:rsidP="00B23944">
      <w:pPr>
        <w:jc w:val="both"/>
      </w:pPr>
      <w:r w:rsidRPr="00334AE7">
        <w:t>b) arsyet e likuidimit;</w:t>
      </w:r>
    </w:p>
    <w:p w14:paraId="5CE025CC" w14:textId="77777777" w:rsidR="00A830AA" w:rsidRPr="00334AE7" w:rsidRDefault="00A830AA" w:rsidP="00B23944">
      <w:pPr>
        <w:jc w:val="both"/>
      </w:pPr>
      <w:r w:rsidRPr="00334AE7">
        <w:t>c) emrat e propozuar të likuiduesve;</w:t>
      </w:r>
    </w:p>
    <w:p w14:paraId="1E16EA23" w14:textId="77777777" w:rsidR="00A830AA" w:rsidRPr="00334AE7" w:rsidRDefault="00A830AA" w:rsidP="00B23944">
      <w:pPr>
        <w:jc w:val="both"/>
      </w:pPr>
      <w:r w:rsidRPr="00334AE7">
        <w:t>ç) pasqyrën e audituar të aftësisë paguese;</w:t>
      </w:r>
    </w:p>
    <w:p w14:paraId="7021112F" w14:textId="77777777" w:rsidR="00A830AA" w:rsidRPr="00334AE7" w:rsidRDefault="00A830AA" w:rsidP="00B23944">
      <w:pPr>
        <w:jc w:val="both"/>
      </w:pPr>
      <w:r w:rsidRPr="00334AE7">
        <w:t>d) një raport të hollësishëm për trajtimin e të ardhurave dhe shpenzimeve gjatë likuidimit, si dhe një vlerësim të kohëzgjatjes së procesit.</w:t>
      </w:r>
    </w:p>
    <w:p w14:paraId="3F9D3B6D" w14:textId="7F10F22F" w:rsidR="00A830AA" w:rsidRPr="00334AE7" w:rsidRDefault="00A830AA" w:rsidP="00B23944">
      <w:pPr>
        <w:jc w:val="both"/>
      </w:pPr>
      <w:r w:rsidRPr="00334AE7">
        <w:t>3. Si likuidator em</w:t>
      </w:r>
      <w:r w:rsidR="00A77586" w:rsidRPr="00334AE7">
        <w:t>ë</w:t>
      </w:r>
      <w:r w:rsidRPr="00334AE7">
        <w:t>rohen të paktën 2 persona fizikë, me miratim t</w:t>
      </w:r>
      <w:r w:rsidR="00A77586" w:rsidRPr="00334AE7">
        <w:t>ë</w:t>
      </w:r>
      <w:r w:rsidRPr="00334AE7">
        <w:t xml:space="preserve"> </w:t>
      </w:r>
      <w:r w:rsidR="00934B27">
        <w:t>A</w:t>
      </w:r>
      <w:r w:rsidRPr="00334AE7">
        <w:t>utoritetit të cilët kanë përvojën dhe kualifikimet e kërkuara, si dhe jan</w:t>
      </w:r>
      <w:r w:rsidR="00A77586" w:rsidRPr="00334AE7">
        <w:t>ë</w:t>
      </w:r>
      <w:r w:rsidRPr="00334AE7">
        <w:t xml:space="preserve"> t</w:t>
      </w:r>
      <w:r w:rsidR="00A77586" w:rsidRPr="00334AE7">
        <w:t>ë</w:t>
      </w:r>
      <w:r w:rsidRPr="00334AE7">
        <w:t xml:space="preserve"> aftë dhe të përshtatshëm për kryerjen e detyrave. </w:t>
      </w:r>
    </w:p>
    <w:p w14:paraId="0DFD881D" w14:textId="77777777" w:rsidR="00A830AA" w:rsidRPr="00334AE7" w:rsidRDefault="00A830AA" w:rsidP="00B23944">
      <w:pPr>
        <w:jc w:val="both"/>
      </w:pPr>
      <w:r w:rsidRPr="00334AE7">
        <w:t xml:space="preserve">4. Autoriteti merr vendim lidhur me kërkesën, sipas pikës 2, të këtij neni, brenda 3 muajve nga data e marrjes së kërkesës, së bashku me dokumentacionin e plotë. Autoriteti miraton likuidimin vullnetar, vetëm nëse gjykon se mund të paguhen të gjitha detyrimet kundrejt pronarëve dhe </w:t>
      </w:r>
      <w:r w:rsidRPr="00334AE7">
        <w:lastRenderedPageBreak/>
        <w:t>kreditorëve të shoqërisë. Gjatë kësaj periudhe, personat kyç të shoqërisë kryejnë detyrat e zakonshme, por nuk angazhohen në detyrime të reja kundrejt të tretëve.</w:t>
      </w:r>
    </w:p>
    <w:p w14:paraId="525B66E6" w14:textId="77777777" w:rsidR="00A830AA" w:rsidRPr="00334AE7" w:rsidRDefault="00A830AA" w:rsidP="00B23944">
      <w:pPr>
        <w:jc w:val="both"/>
      </w:pPr>
      <w:r w:rsidRPr="00334AE7">
        <w:t xml:space="preserve">5. Vendimi i asamblesë së përgjithshme nuk sjell pasoja juridike nëse </w:t>
      </w:r>
      <w:r w:rsidR="00934B27">
        <w:t>A</w:t>
      </w:r>
      <w:r w:rsidRPr="00334AE7">
        <w:t>utoriteti refuzon të japë miratimin për hapjen e procedurës së likuidimit vullnetar.</w:t>
      </w:r>
    </w:p>
    <w:p w14:paraId="17875F66" w14:textId="77777777" w:rsidR="00A830AA" w:rsidRPr="00334AE7" w:rsidRDefault="00A830AA" w:rsidP="00B23944">
      <w:pPr>
        <w:jc w:val="both"/>
      </w:pPr>
      <w:r w:rsidRPr="00334AE7">
        <w:t>6. Autoriteti publikon në faqen e tij të internetit vendimin e miratimit për hapjen e likuidimit vullnetar.</w:t>
      </w:r>
    </w:p>
    <w:p w14:paraId="3F63775D" w14:textId="77777777" w:rsidR="00A830AA" w:rsidRPr="00334AE7" w:rsidRDefault="00A830AA" w:rsidP="00B23944">
      <w:pPr>
        <w:jc w:val="both"/>
      </w:pPr>
      <w:r w:rsidRPr="00334AE7">
        <w:t xml:space="preserve">7. Në rastet kur </w:t>
      </w:r>
      <w:r w:rsidR="00934B27">
        <w:t>A</w:t>
      </w:r>
      <w:r w:rsidRPr="00334AE7">
        <w:t>utoriteti miraton procedurën e likuidimit vullnetar, ai mund të vendosë:</w:t>
      </w:r>
    </w:p>
    <w:p w14:paraId="65E7042C" w14:textId="77777777" w:rsidR="00A830AA" w:rsidRPr="00334AE7" w:rsidRDefault="00A830AA" w:rsidP="00B23944">
      <w:pPr>
        <w:jc w:val="both"/>
      </w:pPr>
      <w:r w:rsidRPr="00334AE7">
        <w:t>a) të kufizojë licencën për të ushtruar veprimtarinë e shoqërisë dhe të lejojë kryerjen e veprimtarive të përcaktuara ose ato veprimtari që janë të nevojshme për likuidimin vullnetar;</w:t>
      </w:r>
    </w:p>
    <w:p w14:paraId="6A980092" w14:textId="4827EEE8" w:rsidR="00A830AA" w:rsidRPr="00334AE7" w:rsidRDefault="00A830AA" w:rsidP="00B23944">
      <w:pPr>
        <w:jc w:val="both"/>
      </w:pPr>
      <w:r w:rsidRPr="00334AE7">
        <w:t xml:space="preserve">b) të përcaktojë se deri në çfarë mase zbatohen rregullat e administrimit të </w:t>
      </w:r>
      <w:r w:rsidR="00C7081D">
        <w:t>rrezikut</w:t>
      </w:r>
      <w:r w:rsidR="00C7081D" w:rsidRPr="00334AE7">
        <w:t xml:space="preserve"> </w:t>
      </w:r>
      <w:r w:rsidRPr="00334AE7">
        <w:t>në shoqërinë në likuidim vullnetar;</w:t>
      </w:r>
    </w:p>
    <w:p w14:paraId="645AD327" w14:textId="77777777" w:rsidR="00A830AA" w:rsidRPr="00334AE7" w:rsidRDefault="00A830AA" w:rsidP="00B23944">
      <w:pPr>
        <w:jc w:val="both"/>
      </w:pPr>
      <w:r w:rsidRPr="00334AE7">
        <w:t xml:space="preserve">c) pavarësisht nga shkronjat “a” dhe “b”, të kësaj pike, </w:t>
      </w:r>
      <w:r w:rsidR="00934B27">
        <w:t>A</w:t>
      </w:r>
      <w:r w:rsidRPr="00334AE7">
        <w:t>utoriteti mund t’i kërkojë shoqërisë të ndërmarrë masa të posaçme lidhur me mbrojtjen e an</w:t>
      </w:r>
      <w:r w:rsidR="00A77586" w:rsidRPr="00334AE7">
        <w:t>ë</w:t>
      </w:r>
      <w:r w:rsidRPr="00334AE7">
        <w:t>tar</w:t>
      </w:r>
      <w:r w:rsidR="00A77586" w:rsidRPr="00334AE7">
        <w:t>ë</w:t>
      </w:r>
      <w:r w:rsidRPr="00334AE7">
        <w:t>ve t</w:t>
      </w:r>
      <w:r w:rsidR="00A77586" w:rsidRPr="00334AE7">
        <w:t>ë</w:t>
      </w:r>
      <w:r w:rsidRPr="00334AE7">
        <w:t xml:space="preserve"> fondit.</w:t>
      </w:r>
    </w:p>
    <w:p w14:paraId="0B637183" w14:textId="77777777" w:rsidR="00A830AA" w:rsidRPr="00334AE7" w:rsidRDefault="00A830AA" w:rsidP="00B23944">
      <w:pPr>
        <w:jc w:val="both"/>
      </w:pPr>
      <w:r w:rsidRPr="00334AE7">
        <w:t>8. Shoqëria në procedurë likuidimi vullnetar vijon të ekzistojë në mënyrë që të shlyejë shpenzimet dhe detyrimet kundrejt të tretëve, të shpërndajë aktivet dhe të kryejë veprimet e nevojshme për përfundimin e likuidimit vullnetar.</w:t>
      </w:r>
    </w:p>
    <w:p w14:paraId="0106691D" w14:textId="77777777" w:rsidR="00A830AA" w:rsidRPr="00334AE7" w:rsidRDefault="00A830AA" w:rsidP="00B23944">
      <w:pPr>
        <w:jc w:val="both"/>
      </w:pPr>
      <w:r w:rsidRPr="00334AE7">
        <w:t>9. Likuiduesit mund të shkarkohen dhe të zëvendësohen sipas të njëjtave kushte të parashikuara në dispozitat për emërimin e tyre.</w:t>
      </w:r>
    </w:p>
    <w:p w14:paraId="6DFB2BB0" w14:textId="77777777" w:rsidR="00A830AA" w:rsidRPr="00334AE7" w:rsidRDefault="00A830AA" w:rsidP="00B23944">
      <w:pPr>
        <w:jc w:val="both"/>
      </w:pPr>
      <w:r w:rsidRPr="00334AE7">
        <w:t>1</w:t>
      </w:r>
      <w:r w:rsidR="001614D6" w:rsidRPr="00334AE7">
        <w:t>0</w:t>
      </w:r>
      <w:r w:rsidRPr="00334AE7">
        <w:t>. Likuiduesi merr të drejtat dhe detyrimet e administratorëve, që nga dita e emërimit të tij. Nëse shoqëria emëron më shumë se një likuidues, likuiduesit i ushtrojnë të drejtat dhe detyrimet në mënyrë solidare, në përputhje me këtë ligj, me përjashtim të rastit kur akti i emërimit parashikon që likuiduesit të veprojnë veçmas nga njëri-tjetri. Likuiduesit mund të autorizojnë njërin prej tyre të kryejë operacione të një kategorie të veçantë. Likuiduesi është objekt i mbikëqyrjes nga asambleja e përgjithshme.</w:t>
      </w:r>
    </w:p>
    <w:p w14:paraId="57C7FAF2" w14:textId="1A6AAEBD" w:rsidR="00A830AA" w:rsidRPr="00334AE7" w:rsidRDefault="00A830AA" w:rsidP="00B23944">
      <w:pPr>
        <w:jc w:val="both"/>
      </w:pPr>
      <w:r w:rsidRPr="00334AE7">
        <w:t>1</w:t>
      </w:r>
      <w:r w:rsidR="001614D6" w:rsidRPr="00334AE7">
        <w:t>1</w:t>
      </w:r>
      <w:r w:rsidRPr="00334AE7">
        <w:t xml:space="preserve">. Detyra e likuiduesve është të </w:t>
      </w:r>
      <w:r w:rsidR="00934B27" w:rsidRPr="00334AE7">
        <w:t>përmbyll</w:t>
      </w:r>
      <w:r w:rsidR="00934B27">
        <w:t>in</w:t>
      </w:r>
      <w:r w:rsidR="00934B27" w:rsidRPr="00334AE7">
        <w:t xml:space="preserve"> </w:t>
      </w:r>
      <w:r w:rsidRPr="00334AE7">
        <w:t xml:space="preserve">të gjitha operacionet e shoqërisë, të shesin aktivet e shoqërisë dhe të paguajnë kreditorët, duke respektuar rendin e klientëve në përputhje me nenin </w:t>
      </w:r>
      <w:r w:rsidR="00934B27">
        <w:t>171</w:t>
      </w:r>
      <w:r w:rsidR="00C41B21">
        <w:t xml:space="preserve">, </w:t>
      </w:r>
      <w:r w:rsidRPr="00334AE7">
        <w:t>të këtij ligji.</w:t>
      </w:r>
    </w:p>
    <w:p w14:paraId="2DF2EC9C" w14:textId="77777777" w:rsidR="00A830AA" w:rsidRPr="00334AE7" w:rsidRDefault="00A830AA" w:rsidP="00B23944">
      <w:pPr>
        <w:jc w:val="both"/>
      </w:pPr>
      <w:r w:rsidRPr="00334AE7">
        <w:t>1</w:t>
      </w:r>
      <w:r w:rsidR="001614D6" w:rsidRPr="00334AE7">
        <w:t>2</w:t>
      </w:r>
      <w:r w:rsidRPr="00334AE7">
        <w:t>. Nëse, në bazë të të drejtave të kërkueshme të kreditorëve, likuiduesit arrijnë në përfundimin që pasuria dhe aktivet e shoqërisë janë të pamjaftueshme për shlyerjen e këtyre të drejtave, likuiduesit pezullojnë procedurën e likuidimit dhe i kërkojnë gjykatës përkatëse hapjen e procedurës së falimentit.</w:t>
      </w:r>
    </w:p>
    <w:p w14:paraId="5B6BD637" w14:textId="77777777" w:rsidR="00A830AA" w:rsidRPr="00334AE7" w:rsidRDefault="00A830AA" w:rsidP="00B23944">
      <w:pPr>
        <w:jc w:val="both"/>
      </w:pPr>
      <w:r w:rsidRPr="00334AE7">
        <w:t>1</w:t>
      </w:r>
      <w:r w:rsidR="001614D6" w:rsidRPr="00334AE7">
        <w:t>3</w:t>
      </w:r>
      <w:r w:rsidRPr="00334AE7">
        <w:t>. Likuiduesi harton një pasqyrë bilanci të situatës së shoqërisё pas emërimit të tij. Nëse procedura e likuidimit zgjat më shumë se 1 vit, likuiduesi harton edhe pasqyrat financiare vjetore të shoqërisë. Pasqyra e bilancit miratohet me vendim të një të dytës së anëtarëve të asamblesë së përgjithshme.</w:t>
      </w:r>
    </w:p>
    <w:p w14:paraId="5305E900" w14:textId="77777777" w:rsidR="00A830AA" w:rsidRPr="00334AE7" w:rsidRDefault="00A830AA" w:rsidP="00B23944">
      <w:pPr>
        <w:jc w:val="both"/>
      </w:pPr>
      <w:r w:rsidRPr="00334AE7">
        <w:lastRenderedPageBreak/>
        <w:t>1</w:t>
      </w:r>
      <w:r w:rsidR="001614D6" w:rsidRPr="00334AE7">
        <w:t>4</w:t>
      </w:r>
      <w:r w:rsidRPr="00334AE7">
        <w:t>. Likuiduesi i fton kreditorët e shoqërisë, duke përjashtuar aksionarët, të parashtrojnë pretendimet e tyre në likuidimin vullnetar. Shoqëria publikon 2 herë këtë njoftim, me një interval prej 30 ditësh, në faqen e saj në internet, si dhe faqen e internetit të Qendrës Kombëtare të Regjistrimit.</w:t>
      </w:r>
    </w:p>
    <w:p w14:paraId="24C889DB" w14:textId="77777777" w:rsidR="00A830AA" w:rsidRPr="00334AE7" w:rsidRDefault="00A830AA" w:rsidP="00B23944">
      <w:pPr>
        <w:jc w:val="both"/>
      </w:pPr>
      <w:r w:rsidRPr="00334AE7">
        <w:t>1</w:t>
      </w:r>
      <w:r w:rsidR="001614D6" w:rsidRPr="00334AE7">
        <w:t>5</w:t>
      </w:r>
      <w:r w:rsidRPr="00334AE7">
        <w:t>. Likuiduesi nuk i shpërndan aktivet e mbetura përpara përfundimit të afatit 3-mujor nga publikimi i thirrjes së dytë, drejtuar kreditorëve për ngritjen e pretendimeve të tyre.</w:t>
      </w:r>
    </w:p>
    <w:p w14:paraId="3C5D5CC4" w14:textId="77777777" w:rsidR="00A830AA" w:rsidRPr="00334AE7" w:rsidRDefault="001614D6" w:rsidP="00B23944">
      <w:pPr>
        <w:jc w:val="both"/>
      </w:pPr>
      <w:r w:rsidRPr="00334AE7">
        <w:t>16</w:t>
      </w:r>
      <w:r w:rsidR="00A830AA" w:rsidRPr="00334AE7">
        <w:t>. Nëse një detyrim nuk shlyhet dot menjëherë ose është objekt i pretendimeve të kërkueshme, aktivet mund të shpërndahen vetëm nëse kreditorit i është dhënë një garanci e përshtatshme.</w:t>
      </w:r>
    </w:p>
    <w:p w14:paraId="64BCAC9C" w14:textId="77777777" w:rsidR="00A830AA" w:rsidRPr="00334AE7" w:rsidRDefault="001614D6" w:rsidP="00B23944">
      <w:pPr>
        <w:jc w:val="both"/>
      </w:pPr>
      <w:r w:rsidRPr="00334AE7">
        <w:t>17</w:t>
      </w:r>
      <w:r w:rsidR="00A830AA" w:rsidRPr="00334AE7">
        <w:t>. Pas shlyerjes së detyrimeve kundrejt kreditorëve dhe anëtarëve, likuiduesi i shpërndan aktivet e mbetura në mënyrë përpjesëtimore aksionarëve.</w:t>
      </w:r>
    </w:p>
    <w:p w14:paraId="3536BB9B" w14:textId="77777777" w:rsidR="00A830AA" w:rsidRPr="00334AE7" w:rsidRDefault="001614D6" w:rsidP="00B23944">
      <w:pPr>
        <w:jc w:val="both"/>
      </w:pPr>
      <w:r w:rsidRPr="00334AE7">
        <w:t>18</w:t>
      </w:r>
      <w:r w:rsidR="00A830AA" w:rsidRPr="00334AE7">
        <w:t xml:space="preserve">. Pas pagimit të detyrimeve të shoqërisë kundrejt kreditorëve dhe aksionerëve, likuiduesi i dorëzon </w:t>
      </w:r>
      <w:r w:rsidR="00140AE9">
        <w:t>A</w:t>
      </w:r>
      <w:r w:rsidR="00140AE9" w:rsidRPr="00334AE7">
        <w:t>utoritetit</w:t>
      </w:r>
      <w:r w:rsidR="00A830AA" w:rsidRPr="00334AE7">
        <w:t>, brenda 12 muajve, një raport për procedurën e likuidimit dhe një propozim për shpërblimin e punës së tij.</w:t>
      </w:r>
    </w:p>
    <w:p w14:paraId="0FC80879" w14:textId="77777777" w:rsidR="00A830AA" w:rsidRPr="00334AE7" w:rsidRDefault="001614D6" w:rsidP="00B23944">
      <w:pPr>
        <w:jc w:val="both"/>
      </w:pPr>
      <w:r w:rsidRPr="00334AE7">
        <w:t>19</w:t>
      </w:r>
      <w:r w:rsidR="00A830AA" w:rsidRPr="00334AE7">
        <w:t xml:space="preserve">. Nëse </w:t>
      </w:r>
      <w:r w:rsidR="00140AE9">
        <w:t>A</w:t>
      </w:r>
      <w:r w:rsidR="00A830AA" w:rsidRPr="00334AE7">
        <w:t xml:space="preserve">utoriteti nuk e miraton raportin, likuiduesi ndjek rekomandimin e bërë nga </w:t>
      </w:r>
      <w:r w:rsidR="00140AE9">
        <w:t>A</w:t>
      </w:r>
      <w:r w:rsidR="00A830AA" w:rsidRPr="00334AE7">
        <w:t>utoriteti.</w:t>
      </w:r>
    </w:p>
    <w:p w14:paraId="07F9B14C" w14:textId="77777777" w:rsidR="00A830AA" w:rsidRPr="00334AE7" w:rsidRDefault="00A830AA" w:rsidP="00B23944">
      <w:pPr>
        <w:jc w:val="both"/>
      </w:pPr>
      <w:r w:rsidRPr="00334AE7">
        <w:t>2</w:t>
      </w:r>
      <w:r w:rsidR="001614D6" w:rsidRPr="00334AE7">
        <w:t>0</w:t>
      </w:r>
      <w:r w:rsidRPr="00334AE7">
        <w:t xml:space="preserve">. Pas miratimit të raportit nga likuiduesi, </w:t>
      </w:r>
      <w:r w:rsidR="00140AE9">
        <w:t>A</w:t>
      </w:r>
      <w:r w:rsidRPr="00334AE7">
        <w:t>utoriteti heq licencën e dhënë shoqërisë.</w:t>
      </w:r>
    </w:p>
    <w:p w14:paraId="111371F3" w14:textId="77777777" w:rsidR="00A830AA" w:rsidRPr="00334AE7" w:rsidRDefault="00A830AA" w:rsidP="00B23944">
      <w:pPr>
        <w:jc w:val="both"/>
      </w:pPr>
      <w:r w:rsidRPr="00334AE7">
        <w:t>2</w:t>
      </w:r>
      <w:r w:rsidR="001614D6" w:rsidRPr="00334AE7">
        <w:t>1</w:t>
      </w:r>
      <w:r w:rsidRPr="00334AE7">
        <w:t xml:space="preserve">. Pas heqjes të licencës nga </w:t>
      </w:r>
      <w:r w:rsidR="00140AE9">
        <w:t>A</w:t>
      </w:r>
      <w:r w:rsidRPr="00334AE7">
        <w:t>utoriteti, likuiduesi njofton Qendrën Kombëtare të Regjistrimit mbi përfundimin e likuidimit dhe kërkon çregjistrimin e shoqërisë, në përputhje me legjislacionin në fuqi që rregullon fushën për Qendrën Kombëtare të Regjistrimit.</w:t>
      </w:r>
    </w:p>
    <w:p w14:paraId="320739BD" w14:textId="77777777" w:rsidR="00A830AA" w:rsidRPr="00334AE7" w:rsidRDefault="00A830AA" w:rsidP="00B23944">
      <w:pPr>
        <w:jc w:val="both"/>
      </w:pPr>
      <w:r w:rsidRPr="00334AE7">
        <w:t>2</w:t>
      </w:r>
      <w:r w:rsidR="001614D6" w:rsidRPr="00334AE7">
        <w:t>2</w:t>
      </w:r>
      <w:r w:rsidRPr="00334AE7">
        <w:t>. Asnjë ankesë ose kundërshtim nuk mund të bëhet kundër veprimtarisë së likuiduesit pas përfundimit të çregjistrimit të shoqërisë nga Qendra Kombëtare e Regjistrimit.</w:t>
      </w:r>
    </w:p>
    <w:p w14:paraId="5A3EE5EB" w14:textId="77777777" w:rsidR="00A830AA" w:rsidRPr="00334AE7" w:rsidRDefault="00A830AA" w:rsidP="00B23944">
      <w:pPr>
        <w:jc w:val="both"/>
      </w:pPr>
      <w:r w:rsidRPr="00334AE7">
        <w:t>2</w:t>
      </w:r>
      <w:r w:rsidR="001614D6" w:rsidRPr="00334AE7">
        <w:t>3</w:t>
      </w:r>
      <w:r w:rsidRPr="00334AE7">
        <w:t>. Aktivet e fondit t</w:t>
      </w:r>
      <w:r w:rsidR="0075456C" w:rsidRPr="00334AE7">
        <w:t>ë</w:t>
      </w:r>
      <w:r w:rsidRPr="00334AE7">
        <w:t xml:space="preserve"> pensionit, që ka nën administrim një shoqëri administruese, nuk mund të jenë objekt ekzekutimi, si pasojë e procedurave të likuidimit ose të falimentimit të shoqërisë administruese, sipas legjislacionit shqiptar dhe as të shlyerjes apo ekzekutimit të pretendimeve kundrejt shoqërisë administruese.</w:t>
      </w:r>
    </w:p>
    <w:p w14:paraId="3A07558B" w14:textId="77777777" w:rsidR="00A830AA" w:rsidRPr="00334AE7" w:rsidRDefault="00A830AA" w:rsidP="001E23F2"/>
    <w:p w14:paraId="466981EC" w14:textId="77777777" w:rsidR="00A830AA" w:rsidRPr="00334AE7" w:rsidRDefault="00A830AA" w:rsidP="001E23F2"/>
    <w:p w14:paraId="58AA1F10" w14:textId="77777777" w:rsidR="001B446E" w:rsidRDefault="001B446E" w:rsidP="00334AE7">
      <w:pPr>
        <w:jc w:val="center"/>
      </w:pPr>
    </w:p>
    <w:p w14:paraId="11768AF9" w14:textId="77777777" w:rsidR="00DB4868" w:rsidRDefault="00334AE7" w:rsidP="00334AE7">
      <w:pPr>
        <w:jc w:val="center"/>
      </w:pPr>
      <w:r>
        <w:t>SEKSIONI II</w:t>
      </w:r>
    </w:p>
    <w:p w14:paraId="0BBE23FD" w14:textId="77777777" w:rsidR="00334AE7" w:rsidRPr="00334AE7" w:rsidRDefault="00334AE7" w:rsidP="001614D6"/>
    <w:p w14:paraId="187756DC" w14:textId="77777777" w:rsidR="00795B38" w:rsidRPr="00334AE7" w:rsidRDefault="00795B38" w:rsidP="00795B38">
      <w:pPr>
        <w:tabs>
          <w:tab w:val="left" w:pos="516"/>
        </w:tabs>
        <w:jc w:val="center"/>
      </w:pPr>
      <w:r w:rsidRPr="00334AE7">
        <w:t xml:space="preserve">LIKUIDIMI I DETYRUESHËM </w:t>
      </w:r>
      <w:r w:rsidR="001C193E" w:rsidRPr="00334AE7">
        <w:t>SHOQËRISË ADMINISTRUESE TË FONDEVE TË PENSIONIT</w:t>
      </w:r>
    </w:p>
    <w:p w14:paraId="354C075F" w14:textId="77777777" w:rsidR="00795B38" w:rsidRPr="00334AE7" w:rsidRDefault="00795B38" w:rsidP="00795B38">
      <w:pPr>
        <w:tabs>
          <w:tab w:val="left" w:pos="516"/>
        </w:tabs>
        <w:jc w:val="center"/>
      </w:pPr>
    </w:p>
    <w:p w14:paraId="40C38BFF" w14:textId="77777777" w:rsidR="00334AE7" w:rsidRDefault="00334AE7" w:rsidP="00795B38">
      <w:pPr>
        <w:tabs>
          <w:tab w:val="left" w:pos="516"/>
        </w:tabs>
        <w:jc w:val="center"/>
      </w:pPr>
    </w:p>
    <w:p w14:paraId="28DE903A" w14:textId="77777777" w:rsidR="00795B38" w:rsidRPr="00334AE7" w:rsidRDefault="00795B38" w:rsidP="00795B38">
      <w:pPr>
        <w:tabs>
          <w:tab w:val="left" w:pos="516"/>
        </w:tabs>
        <w:jc w:val="center"/>
      </w:pPr>
      <w:r w:rsidRPr="00334AE7">
        <w:t xml:space="preserve">Neni </w:t>
      </w:r>
      <w:r w:rsidR="009A758A">
        <w:t>166</w:t>
      </w:r>
    </w:p>
    <w:p w14:paraId="7D4FCBB2" w14:textId="77777777" w:rsidR="00795B38" w:rsidRPr="00334AE7" w:rsidRDefault="00795B38" w:rsidP="00795B38">
      <w:pPr>
        <w:tabs>
          <w:tab w:val="left" w:pos="516"/>
        </w:tabs>
        <w:jc w:val="center"/>
      </w:pPr>
      <w:r w:rsidRPr="00334AE7">
        <w:t>Hapja e procedurave të likuidimit të detyrueshëm</w:t>
      </w:r>
    </w:p>
    <w:p w14:paraId="79466891" w14:textId="77777777" w:rsidR="00795B38" w:rsidRPr="00334AE7" w:rsidRDefault="00795B38" w:rsidP="00795B38">
      <w:pPr>
        <w:tabs>
          <w:tab w:val="left" w:pos="516"/>
        </w:tabs>
        <w:jc w:val="center"/>
      </w:pPr>
    </w:p>
    <w:p w14:paraId="1D267B17" w14:textId="77777777" w:rsidR="00795B38" w:rsidRPr="00334AE7" w:rsidRDefault="00795B38" w:rsidP="00795B38">
      <w:pPr>
        <w:tabs>
          <w:tab w:val="left" w:pos="516"/>
        </w:tabs>
        <w:jc w:val="both"/>
      </w:pPr>
      <w:r w:rsidRPr="00334AE7">
        <w:lastRenderedPageBreak/>
        <w:t>1. Autoriteti merr vendim për vendosjen në likuidim të detyrueshëm të shoq</w:t>
      </w:r>
      <w:r w:rsidR="001614D6" w:rsidRPr="00334AE7">
        <w:t>ë</w:t>
      </w:r>
      <w:r w:rsidRPr="00334AE7">
        <w:t>ris</w:t>
      </w:r>
      <w:r w:rsidR="001614D6" w:rsidRPr="00334AE7">
        <w:t>ë</w:t>
      </w:r>
      <w:r w:rsidRPr="00334AE7">
        <w:t xml:space="preserve"> administruese kur konstaton se ekzistojnë një ose më shumë prej rrethanave të mëposhtme:</w:t>
      </w:r>
    </w:p>
    <w:p w14:paraId="684CD0EF" w14:textId="77777777" w:rsidR="00795B38" w:rsidRPr="00334AE7" w:rsidRDefault="00795B38" w:rsidP="00795B38">
      <w:pPr>
        <w:tabs>
          <w:tab w:val="left" w:pos="516"/>
        </w:tabs>
        <w:jc w:val="both"/>
      </w:pPr>
      <w:r w:rsidRPr="00334AE7">
        <w:t>a) shoq</w:t>
      </w:r>
      <w:r w:rsidR="001614D6" w:rsidRPr="00334AE7">
        <w:t>ë</w:t>
      </w:r>
      <w:r w:rsidRPr="00334AE7">
        <w:t>ria nuk është në gjendje të shlyejë borxhet e veta brenda afatit;</w:t>
      </w:r>
    </w:p>
    <w:p w14:paraId="65F847C6" w14:textId="77777777" w:rsidR="00795B38" w:rsidRPr="00334AE7" w:rsidRDefault="00795B38" w:rsidP="00795B38">
      <w:pPr>
        <w:tabs>
          <w:tab w:val="left" w:pos="516"/>
        </w:tabs>
        <w:jc w:val="both"/>
      </w:pPr>
      <w:r w:rsidRPr="00334AE7">
        <w:t>b) shoq</w:t>
      </w:r>
      <w:r w:rsidR="001614D6" w:rsidRPr="00334AE7">
        <w:t>ë</w:t>
      </w:r>
      <w:r w:rsidRPr="00334AE7">
        <w:t>ria kryen ose ka kryer veprimtari në shkelje të këtij ligji;</w:t>
      </w:r>
    </w:p>
    <w:p w14:paraId="00E666CD" w14:textId="77777777" w:rsidR="00795B38" w:rsidRPr="00334AE7" w:rsidRDefault="00795B38" w:rsidP="00795B38">
      <w:pPr>
        <w:tabs>
          <w:tab w:val="left" w:pos="516"/>
        </w:tabs>
        <w:jc w:val="both"/>
      </w:pPr>
      <w:r w:rsidRPr="00334AE7">
        <w:t xml:space="preserve">c) </w:t>
      </w:r>
      <w:r w:rsidR="00C01BB6">
        <w:t>A</w:t>
      </w:r>
      <w:r w:rsidRPr="00334AE7">
        <w:t>utoriteti gjykon se është vendimi i duhur dhe i drejtë që shoq</w:t>
      </w:r>
      <w:r w:rsidR="001614D6" w:rsidRPr="00334AE7">
        <w:t>ë</w:t>
      </w:r>
      <w:r w:rsidRPr="00334AE7">
        <w:t>ria të ndërpresë veprimtarinë e saj;</w:t>
      </w:r>
    </w:p>
    <w:p w14:paraId="22028138" w14:textId="77777777" w:rsidR="00795B38" w:rsidRPr="00334AE7" w:rsidRDefault="00795B38" w:rsidP="00795B38">
      <w:pPr>
        <w:tabs>
          <w:tab w:val="left" w:pos="516"/>
        </w:tabs>
        <w:jc w:val="both"/>
      </w:pPr>
      <w:r w:rsidRPr="00334AE7">
        <w:t>ç) kjo procedurë rekomandohet në kuadër të procesit të përfunduar t</w:t>
      </w:r>
      <w:r w:rsidR="001614D6" w:rsidRPr="00334AE7">
        <w:t>ë</w:t>
      </w:r>
      <w:r w:rsidRPr="00334AE7">
        <w:t xml:space="preserve"> rimëkëmbjes dhe rehabilitimit.</w:t>
      </w:r>
    </w:p>
    <w:p w14:paraId="55240468" w14:textId="77777777" w:rsidR="00795B38" w:rsidRPr="00334AE7" w:rsidRDefault="00795B38" w:rsidP="00795B38">
      <w:pPr>
        <w:tabs>
          <w:tab w:val="left" w:pos="516"/>
        </w:tabs>
        <w:jc w:val="both"/>
      </w:pPr>
      <w:r w:rsidRPr="00334AE7">
        <w:t>2. Autoriteti, për të garantuar mbrojtjen e an</w:t>
      </w:r>
      <w:r w:rsidR="001614D6" w:rsidRPr="00334AE7">
        <w:t>ë</w:t>
      </w:r>
      <w:r w:rsidRPr="00334AE7">
        <w:t>tar</w:t>
      </w:r>
      <w:r w:rsidR="001614D6" w:rsidRPr="00334AE7">
        <w:t>ë</w:t>
      </w:r>
      <w:r w:rsidRPr="00334AE7">
        <w:t>ve t</w:t>
      </w:r>
      <w:r w:rsidR="001614D6" w:rsidRPr="00334AE7">
        <w:t>ë</w:t>
      </w:r>
      <w:r w:rsidRPr="00334AE7">
        <w:t xml:space="preserve"> fondit t</w:t>
      </w:r>
      <w:r w:rsidR="001614D6" w:rsidRPr="00334AE7">
        <w:t>ë</w:t>
      </w:r>
      <w:r w:rsidRPr="00334AE7">
        <w:t xml:space="preserve"> pensionit, mund të kërkojë që fondi/et t’i kalohen një personi tjetër të licencuar si shoqëri administruese për administrimin e fondeve t</w:t>
      </w:r>
      <w:r w:rsidR="001614D6" w:rsidRPr="00334AE7">
        <w:t>ë</w:t>
      </w:r>
      <w:r w:rsidRPr="00334AE7">
        <w:t xml:space="preserve"> pensionit privat.</w:t>
      </w:r>
    </w:p>
    <w:p w14:paraId="61C9DE90" w14:textId="77777777" w:rsidR="00795B38" w:rsidRPr="00334AE7" w:rsidRDefault="00795B38" w:rsidP="00795B38">
      <w:pPr>
        <w:tabs>
          <w:tab w:val="left" w:pos="516"/>
        </w:tabs>
        <w:jc w:val="center"/>
      </w:pPr>
    </w:p>
    <w:p w14:paraId="186C1521" w14:textId="77777777" w:rsidR="009A758A" w:rsidRDefault="009A758A" w:rsidP="00795B38">
      <w:pPr>
        <w:tabs>
          <w:tab w:val="left" w:pos="516"/>
        </w:tabs>
        <w:jc w:val="center"/>
      </w:pPr>
    </w:p>
    <w:p w14:paraId="05734C2A" w14:textId="77777777" w:rsidR="00795B38" w:rsidRPr="00334AE7" w:rsidRDefault="00795B38" w:rsidP="00795B38">
      <w:pPr>
        <w:tabs>
          <w:tab w:val="left" w:pos="516"/>
        </w:tabs>
        <w:jc w:val="center"/>
      </w:pPr>
      <w:r w:rsidRPr="00334AE7">
        <w:t xml:space="preserve">Neni </w:t>
      </w:r>
      <w:r w:rsidR="009A758A">
        <w:t>167</w:t>
      </w:r>
    </w:p>
    <w:p w14:paraId="333D8B13" w14:textId="77777777" w:rsidR="00795B38" w:rsidRPr="00334AE7" w:rsidRDefault="00795B38" w:rsidP="00795B38">
      <w:pPr>
        <w:tabs>
          <w:tab w:val="left" w:pos="516"/>
        </w:tabs>
        <w:jc w:val="center"/>
      </w:pPr>
      <w:r w:rsidRPr="00334AE7">
        <w:t>Vendimi për likuidimin e detyrueshëm</w:t>
      </w:r>
    </w:p>
    <w:p w14:paraId="5B0D2AFF" w14:textId="77777777" w:rsidR="00795B38" w:rsidRPr="00334AE7" w:rsidRDefault="00795B38" w:rsidP="00795B38">
      <w:pPr>
        <w:tabs>
          <w:tab w:val="left" w:pos="516"/>
        </w:tabs>
        <w:jc w:val="center"/>
      </w:pPr>
    </w:p>
    <w:p w14:paraId="23376356" w14:textId="77777777" w:rsidR="00795B38" w:rsidRPr="00334AE7" w:rsidRDefault="00795B38" w:rsidP="00795B38">
      <w:pPr>
        <w:tabs>
          <w:tab w:val="left" w:pos="516"/>
        </w:tabs>
        <w:jc w:val="both"/>
      </w:pPr>
      <w:r w:rsidRPr="00334AE7">
        <w:t>1. Autoriteti vlerëson situatën dhe vendos lidhur me fillimin e procedurave të likuidimit të detyrueshëm.</w:t>
      </w:r>
    </w:p>
    <w:p w14:paraId="1EEAA6E5" w14:textId="16F0A5C9" w:rsidR="00795B38" w:rsidRPr="00334AE7" w:rsidRDefault="00795B38" w:rsidP="00795B38">
      <w:pPr>
        <w:tabs>
          <w:tab w:val="left" w:pos="516"/>
        </w:tabs>
        <w:jc w:val="both"/>
      </w:pPr>
      <w:r w:rsidRPr="00334AE7">
        <w:t>2. Autoriteti vendos shoq</w:t>
      </w:r>
      <w:r w:rsidR="001614D6" w:rsidRPr="00334AE7">
        <w:t>ë</w:t>
      </w:r>
      <w:r w:rsidRPr="00334AE7">
        <w:t>rin</w:t>
      </w:r>
      <w:r w:rsidR="001614D6" w:rsidRPr="00334AE7">
        <w:t>ë</w:t>
      </w:r>
      <w:r w:rsidRPr="00334AE7">
        <w:t xml:space="preserve"> adminstruese në likuidim të detyrueshëm menjëherë pasi arrin në një përfundim lidhur me rrethanat përkatëse të parashikuara në nenin </w:t>
      </w:r>
      <w:r w:rsidR="00D556F3">
        <w:t>166</w:t>
      </w:r>
      <w:r w:rsidR="00C41B21">
        <w:t>,</w:t>
      </w:r>
      <w:r w:rsidRPr="00334AE7">
        <w:t xml:space="preserve"> të këtij ligji.</w:t>
      </w:r>
    </w:p>
    <w:p w14:paraId="2B117210" w14:textId="77777777" w:rsidR="00795B38" w:rsidRPr="00334AE7" w:rsidRDefault="00795B38" w:rsidP="00795B38">
      <w:pPr>
        <w:tabs>
          <w:tab w:val="left" w:pos="516"/>
        </w:tabs>
        <w:jc w:val="both"/>
      </w:pPr>
      <w:r w:rsidRPr="00334AE7">
        <w:t>3. Autoriteti publikon vendimin e vendosjes së shoqërisë në likuidim të detyrueshëm në faqen e tij të internetit.</w:t>
      </w:r>
    </w:p>
    <w:p w14:paraId="5751A59B" w14:textId="77777777" w:rsidR="00795B38" w:rsidRPr="00334AE7" w:rsidRDefault="00795B38" w:rsidP="00795B38">
      <w:pPr>
        <w:tabs>
          <w:tab w:val="left" w:pos="516"/>
        </w:tabs>
      </w:pPr>
    </w:p>
    <w:p w14:paraId="724B0452" w14:textId="77777777" w:rsidR="00795B38" w:rsidRPr="00334AE7" w:rsidRDefault="00795B38" w:rsidP="00795B38">
      <w:pPr>
        <w:tabs>
          <w:tab w:val="left" w:pos="516"/>
        </w:tabs>
        <w:jc w:val="center"/>
      </w:pPr>
      <w:r w:rsidRPr="00334AE7">
        <w:t xml:space="preserve">Neni </w:t>
      </w:r>
      <w:r w:rsidR="009A758A">
        <w:t>168</w:t>
      </w:r>
    </w:p>
    <w:p w14:paraId="42F1B5E6" w14:textId="77777777" w:rsidR="00795B38" w:rsidRPr="00334AE7" w:rsidRDefault="00795B38" w:rsidP="00795B38">
      <w:pPr>
        <w:tabs>
          <w:tab w:val="left" w:pos="516"/>
        </w:tabs>
        <w:jc w:val="center"/>
      </w:pPr>
      <w:r w:rsidRPr="00334AE7">
        <w:t>Em</w:t>
      </w:r>
      <w:r w:rsidR="001614D6" w:rsidRPr="00334AE7">
        <w:t>ë</w:t>
      </w:r>
      <w:r w:rsidRPr="00334AE7">
        <w:t>rimi i likuidator</w:t>
      </w:r>
      <w:r w:rsidR="001614D6" w:rsidRPr="00334AE7">
        <w:t>ë</w:t>
      </w:r>
      <w:r w:rsidRPr="00334AE7">
        <w:t>ve</w:t>
      </w:r>
    </w:p>
    <w:p w14:paraId="4DDC18FD" w14:textId="77777777" w:rsidR="00795B38" w:rsidRPr="00334AE7" w:rsidRDefault="00795B38" w:rsidP="00795B38">
      <w:pPr>
        <w:tabs>
          <w:tab w:val="left" w:pos="516"/>
        </w:tabs>
        <w:jc w:val="center"/>
      </w:pPr>
    </w:p>
    <w:p w14:paraId="0FB772FC" w14:textId="77777777" w:rsidR="00795B38" w:rsidRPr="00334AE7" w:rsidRDefault="00795B38" w:rsidP="00795B38">
      <w:pPr>
        <w:tabs>
          <w:tab w:val="left" w:pos="516"/>
        </w:tabs>
        <w:jc w:val="both"/>
      </w:pPr>
      <w:r w:rsidRPr="00334AE7">
        <w:t>1. Autoriteti bazuar n</w:t>
      </w:r>
      <w:r w:rsidR="001614D6" w:rsidRPr="00334AE7">
        <w:t>ë</w:t>
      </w:r>
      <w:r w:rsidRPr="00334AE7">
        <w:t xml:space="preserve"> vendimin p</w:t>
      </w:r>
      <w:r w:rsidR="001614D6" w:rsidRPr="00334AE7">
        <w:t>ë</w:t>
      </w:r>
      <w:r w:rsidRPr="00334AE7">
        <w:t>r t</w:t>
      </w:r>
      <w:r w:rsidR="001614D6" w:rsidRPr="00334AE7">
        <w:t>ë</w:t>
      </w:r>
      <w:r w:rsidRPr="00334AE7">
        <w:t xml:space="preserve"> filluar procedur</w:t>
      </w:r>
      <w:r w:rsidR="001614D6" w:rsidRPr="00334AE7">
        <w:t>ë</w:t>
      </w:r>
      <w:r w:rsidRPr="00334AE7">
        <w:t>n e likuidimit em</w:t>
      </w:r>
      <w:r w:rsidR="001614D6" w:rsidRPr="00334AE7">
        <w:t>ë</w:t>
      </w:r>
      <w:r w:rsidRPr="00334AE7">
        <w:t>ron dy a m</w:t>
      </w:r>
      <w:r w:rsidR="001614D6" w:rsidRPr="00334AE7">
        <w:t>ë</w:t>
      </w:r>
      <w:r w:rsidRPr="00334AE7">
        <w:t xml:space="preserve"> shum</w:t>
      </w:r>
      <w:r w:rsidR="001614D6" w:rsidRPr="00334AE7">
        <w:t>ë</w:t>
      </w:r>
      <w:r w:rsidRPr="00334AE7">
        <w:t xml:space="preserve"> likudator</w:t>
      </w:r>
      <w:r w:rsidR="001614D6" w:rsidRPr="00334AE7">
        <w:t>ë</w:t>
      </w:r>
      <w:r w:rsidRPr="00334AE7">
        <w:t xml:space="preserve"> për të shitur dhe shpërndarë aktivet e shoq</w:t>
      </w:r>
      <w:r w:rsidR="001614D6" w:rsidRPr="00334AE7">
        <w:t>ë</w:t>
      </w:r>
      <w:r w:rsidRPr="00334AE7">
        <w:t>ris</w:t>
      </w:r>
      <w:r w:rsidR="001614D6" w:rsidRPr="00334AE7">
        <w:t>ë</w:t>
      </w:r>
      <w:r w:rsidRPr="00334AE7">
        <w:t>. Likuiduesit janë persona fizikë që janë të aftë dhe të përshtatshëm për të kryer detyrat e tyre dhe kanë përvojën dhe kualifikimet e nevojshme, sipas nenit 15 të këtij ligji.</w:t>
      </w:r>
    </w:p>
    <w:p w14:paraId="0BC2F58E" w14:textId="77777777" w:rsidR="00795B38" w:rsidRPr="00334AE7" w:rsidRDefault="00795B38" w:rsidP="00795B38">
      <w:pPr>
        <w:tabs>
          <w:tab w:val="left" w:pos="516"/>
        </w:tabs>
        <w:jc w:val="both"/>
      </w:pPr>
      <w:r w:rsidRPr="00334AE7">
        <w:t xml:space="preserve">2. Procesi i likuidimit të detyrueshëm kryhet nga likuiduesit e emëruar nga </w:t>
      </w:r>
      <w:r w:rsidR="0076733B">
        <w:t>A</w:t>
      </w:r>
      <w:r w:rsidRPr="00334AE7">
        <w:t>utoriteti.</w:t>
      </w:r>
    </w:p>
    <w:p w14:paraId="5153116A" w14:textId="77777777" w:rsidR="00795B38" w:rsidRPr="00334AE7" w:rsidRDefault="00795B38" w:rsidP="00795B38">
      <w:pPr>
        <w:tabs>
          <w:tab w:val="left" w:pos="516"/>
        </w:tabs>
        <w:jc w:val="both"/>
      </w:pPr>
      <w:r w:rsidRPr="00334AE7">
        <w:t>3. Likuiduesit zbatojnë kërkesat ligjore lidhur me ruajtjen e konfidencialitetit të informacionit, në zbatim të këtij ligji dhe të legjislacionit të zbatueshëm.</w:t>
      </w:r>
    </w:p>
    <w:p w14:paraId="7ACFFEA0" w14:textId="77777777" w:rsidR="00795B38" w:rsidRPr="00334AE7" w:rsidRDefault="00795B38" w:rsidP="00795B38">
      <w:pPr>
        <w:tabs>
          <w:tab w:val="left" w:pos="516"/>
        </w:tabs>
      </w:pPr>
    </w:p>
    <w:p w14:paraId="18682847" w14:textId="77777777" w:rsidR="00795B38" w:rsidRPr="00334AE7" w:rsidRDefault="00795B38" w:rsidP="00795B38">
      <w:pPr>
        <w:tabs>
          <w:tab w:val="left" w:pos="516"/>
        </w:tabs>
        <w:jc w:val="center"/>
      </w:pPr>
    </w:p>
    <w:p w14:paraId="6EDDF1D9" w14:textId="77777777" w:rsidR="00795B38" w:rsidRPr="00334AE7" w:rsidRDefault="00795B38" w:rsidP="00795B38">
      <w:pPr>
        <w:tabs>
          <w:tab w:val="left" w:pos="516"/>
        </w:tabs>
        <w:jc w:val="center"/>
      </w:pPr>
      <w:r w:rsidRPr="00334AE7">
        <w:t xml:space="preserve">Neni </w:t>
      </w:r>
      <w:r w:rsidR="009A758A">
        <w:t>169</w:t>
      </w:r>
    </w:p>
    <w:p w14:paraId="53940BAA" w14:textId="77777777" w:rsidR="00795B38" w:rsidRPr="00334AE7" w:rsidRDefault="00795B38" w:rsidP="00795B38">
      <w:pPr>
        <w:tabs>
          <w:tab w:val="left" w:pos="516"/>
        </w:tabs>
        <w:jc w:val="center"/>
      </w:pPr>
      <w:r w:rsidRPr="00334AE7">
        <w:lastRenderedPageBreak/>
        <w:t>Pasojat e likuidimit të detyrueshëm</w:t>
      </w:r>
    </w:p>
    <w:p w14:paraId="71906015" w14:textId="77777777" w:rsidR="00795B38" w:rsidRPr="00334AE7" w:rsidRDefault="00795B38" w:rsidP="00795B38">
      <w:pPr>
        <w:tabs>
          <w:tab w:val="left" w:pos="516"/>
        </w:tabs>
        <w:jc w:val="center"/>
      </w:pPr>
    </w:p>
    <w:p w14:paraId="4AC2F1FA" w14:textId="77777777" w:rsidR="00795B38" w:rsidRPr="00334AE7" w:rsidRDefault="00795B38" w:rsidP="00334AE7">
      <w:pPr>
        <w:tabs>
          <w:tab w:val="left" w:pos="516"/>
        </w:tabs>
        <w:jc w:val="both"/>
      </w:pPr>
      <w:r w:rsidRPr="00334AE7">
        <w:t>1. Vendosja e shoqërisë në likuidim të detyrueshëm ka pasojat juridike të mëposhtme:</w:t>
      </w:r>
    </w:p>
    <w:p w14:paraId="33C9D079" w14:textId="2914D495" w:rsidR="00795B38" w:rsidRPr="00334AE7" w:rsidRDefault="00795B38" w:rsidP="00334AE7">
      <w:pPr>
        <w:tabs>
          <w:tab w:val="left" w:pos="516"/>
        </w:tabs>
        <w:jc w:val="both"/>
      </w:pPr>
      <w:r w:rsidRPr="00334AE7">
        <w:t>a) të gjitha kompetencat dhe detyrat e shoq</w:t>
      </w:r>
      <w:r w:rsidR="001614D6" w:rsidRPr="00334AE7">
        <w:t>ë</w:t>
      </w:r>
      <w:r w:rsidRPr="00334AE7">
        <w:t>ris</w:t>
      </w:r>
      <w:r w:rsidR="001614D6" w:rsidRPr="00334AE7">
        <w:t>ë</w:t>
      </w:r>
      <w:r w:rsidRPr="00334AE7">
        <w:t xml:space="preserve"> i transferohen </w:t>
      </w:r>
      <w:r w:rsidR="0076733B">
        <w:t>A</w:t>
      </w:r>
      <w:r w:rsidRPr="00334AE7">
        <w:t>utoritetit, i cili cakton likuiduesin për të shitur dhe shpërndarë aktivet e shoq</w:t>
      </w:r>
      <w:r w:rsidR="001614D6" w:rsidRPr="00334AE7">
        <w:t>ë</w:t>
      </w:r>
      <w:r w:rsidRPr="00334AE7">
        <w:t>ris</w:t>
      </w:r>
      <w:r w:rsidR="001614D6" w:rsidRPr="00334AE7">
        <w:t>ë</w:t>
      </w:r>
      <w:r w:rsidRPr="00334AE7">
        <w:t xml:space="preserve"> administruese, në zbatim të nenit </w:t>
      </w:r>
      <w:r w:rsidR="0076733B">
        <w:t>170</w:t>
      </w:r>
      <w:r w:rsidRPr="00334AE7">
        <w:t>, të këtij ligji;</w:t>
      </w:r>
    </w:p>
    <w:p w14:paraId="604F84D3" w14:textId="77777777" w:rsidR="00795B38" w:rsidRPr="00334AE7" w:rsidRDefault="00795B38" w:rsidP="00334AE7">
      <w:pPr>
        <w:tabs>
          <w:tab w:val="left" w:pos="516"/>
        </w:tabs>
        <w:jc w:val="both"/>
      </w:pPr>
      <w:r w:rsidRPr="00334AE7">
        <w:t>b) pezullimin e licencës së shoq</w:t>
      </w:r>
      <w:r w:rsidR="001614D6" w:rsidRPr="00334AE7">
        <w:t>ë</w:t>
      </w:r>
      <w:r w:rsidRPr="00334AE7">
        <w:t>ris</w:t>
      </w:r>
      <w:r w:rsidR="001614D6" w:rsidRPr="00334AE7">
        <w:t>ë</w:t>
      </w:r>
      <w:r w:rsidRPr="00334AE7">
        <w:t>, e cili nuk kryen veprimtari të reja, me përjashtim të atyre që kryhen në funksion të qëllimeve, të parashikuara në shkronjën “a” të kësaj pike;</w:t>
      </w:r>
    </w:p>
    <w:p w14:paraId="65A78ECE" w14:textId="77777777" w:rsidR="00795B38" w:rsidRPr="00334AE7" w:rsidRDefault="00795B38" w:rsidP="00334AE7">
      <w:pPr>
        <w:tabs>
          <w:tab w:val="left" w:pos="516"/>
        </w:tabs>
        <w:jc w:val="both"/>
      </w:pPr>
      <w:r w:rsidRPr="00334AE7">
        <w:t xml:space="preserve">c) pezullimin dhe mosfillimin e proceseve ligjore dhe ekzekutimin e detyrueshëm të shoqërisë. Këto procedura nuk fillohen, pezullohen, me përjashtim kur </w:t>
      </w:r>
      <w:r w:rsidR="0076733B">
        <w:t>A</w:t>
      </w:r>
      <w:r w:rsidRPr="00334AE7">
        <w:t xml:space="preserve">utoriteti jep pëlqimin e tij dhe sipas kushteve të caktuara nga </w:t>
      </w:r>
      <w:r w:rsidR="0076733B">
        <w:t>A</w:t>
      </w:r>
      <w:r w:rsidRPr="00334AE7">
        <w:t>utoriteti;</w:t>
      </w:r>
    </w:p>
    <w:p w14:paraId="681E7436" w14:textId="77777777" w:rsidR="00795B38" w:rsidRPr="00334AE7" w:rsidRDefault="00795B38" w:rsidP="00334AE7">
      <w:pPr>
        <w:tabs>
          <w:tab w:val="left" w:pos="516"/>
        </w:tabs>
        <w:jc w:val="both"/>
      </w:pPr>
      <w:r w:rsidRPr="00334AE7">
        <w:t>ç) pezullimin për një periudhë 6-mujore të së drejtës për kompensim për kreditorët e shoqërisë;</w:t>
      </w:r>
    </w:p>
    <w:p w14:paraId="735D33B9" w14:textId="77777777" w:rsidR="00795B38" w:rsidRPr="00334AE7" w:rsidRDefault="00795B38" w:rsidP="00334AE7">
      <w:pPr>
        <w:tabs>
          <w:tab w:val="left" w:pos="516"/>
        </w:tabs>
        <w:jc w:val="both"/>
      </w:pPr>
      <w:r w:rsidRPr="00334AE7">
        <w:t>d) nuk paguhet asnjë interes apo borxh tjetër i shoqërisë, me përjashtim të sa janë të nevojshme për të kryer ekzekutimin e rregullt të transaksioneve të tregut, në mënyrë që të parandalohet ndërprerja e funksionimit të sistemit financiar. Detyrimet ndaj kreditorëve shlyhen nga shitja e aktiveve të shoqërisë dhe në përputhje me pranimin e të drejtave të kërkuara, siç parashikohet në nenin 193 të këtij ligji;</w:t>
      </w:r>
    </w:p>
    <w:p w14:paraId="599646ED" w14:textId="77777777" w:rsidR="00795B38" w:rsidRPr="00334AE7" w:rsidRDefault="00795B38" w:rsidP="00334AE7">
      <w:pPr>
        <w:tabs>
          <w:tab w:val="left" w:pos="516"/>
        </w:tabs>
        <w:jc w:val="both"/>
      </w:pPr>
      <w:r w:rsidRPr="00334AE7">
        <w:t>dh) përfundimi i të gjitha kompetencave dhe përgjegjësive të asamblesë së aksionarëve dhe këshillit të shoqërisë.</w:t>
      </w:r>
    </w:p>
    <w:p w14:paraId="752BE2B6" w14:textId="77777777" w:rsidR="00795B38" w:rsidRPr="00334AE7" w:rsidRDefault="00795B38" w:rsidP="00334AE7">
      <w:pPr>
        <w:tabs>
          <w:tab w:val="left" w:pos="516"/>
        </w:tabs>
        <w:jc w:val="both"/>
      </w:pPr>
      <w:r w:rsidRPr="00334AE7">
        <w:t>2. Çdo veprim ligjor për kryerjen e pagesave ose për kalimin e titullit të pronësisë të shoqërisë quhet i pavlefshëm në rastet e mëposhtme:</w:t>
      </w:r>
    </w:p>
    <w:p w14:paraId="2FA5608C" w14:textId="77777777" w:rsidR="00795B38" w:rsidRPr="00334AE7" w:rsidRDefault="00795B38" w:rsidP="00334AE7">
      <w:pPr>
        <w:tabs>
          <w:tab w:val="left" w:pos="516"/>
        </w:tabs>
        <w:jc w:val="both"/>
      </w:pPr>
      <w:r w:rsidRPr="00334AE7">
        <w:t xml:space="preserve">a) gjatë 3 muajve të fundit, përpara se </w:t>
      </w:r>
      <w:r w:rsidR="0076733B">
        <w:t>A</w:t>
      </w:r>
      <w:r w:rsidRPr="00334AE7">
        <w:t>utoriteti të vendosë shoqërinë në likuidim të detyrueshëm; ose</w:t>
      </w:r>
    </w:p>
    <w:p w14:paraId="76759B38" w14:textId="77777777" w:rsidR="00795B38" w:rsidRPr="00334AE7" w:rsidRDefault="00795B38" w:rsidP="00334AE7">
      <w:pPr>
        <w:tabs>
          <w:tab w:val="left" w:pos="516"/>
        </w:tabs>
        <w:jc w:val="both"/>
      </w:pPr>
      <w:r w:rsidRPr="00334AE7">
        <w:t xml:space="preserve">b) gjatë 12 muajve, përpara se </w:t>
      </w:r>
      <w:r w:rsidR="0076733B">
        <w:t>A</w:t>
      </w:r>
      <w:r w:rsidRPr="00334AE7">
        <w:t>utoriteti të marrë vendim për likuidimin e detyrueshëm, që favorizon përfituesit kundrejt kreditorëve të tjerë të shoqërisë;</w:t>
      </w:r>
    </w:p>
    <w:p w14:paraId="18D0B4AC" w14:textId="77777777" w:rsidR="00795B38" w:rsidRPr="00334AE7" w:rsidRDefault="00795B38" w:rsidP="00334AE7">
      <w:pPr>
        <w:tabs>
          <w:tab w:val="left" w:pos="516"/>
        </w:tabs>
        <w:jc w:val="both"/>
      </w:pPr>
      <w:r w:rsidRPr="00334AE7">
        <w:t>c) përtej periudhave të parashikuara në shkronjat “a” dhe “b”, të kësaj pike, në rastet kur likuiduesi vërteton se synimi ka qenë fshehja e pasurisë së shoqërisë nga kreditorët ose që veprimi ka ndikuar në mungesën e aftësisë paguese të shoqërisë.</w:t>
      </w:r>
    </w:p>
    <w:p w14:paraId="19AFF1BE" w14:textId="77777777" w:rsidR="00795B38" w:rsidRPr="00334AE7" w:rsidRDefault="00795B38" w:rsidP="00795B38">
      <w:pPr>
        <w:tabs>
          <w:tab w:val="left" w:pos="516"/>
        </w:tabs>
      </w:pPr>
    </w:p>
    <w:p w14:paraId="0DD9D5E6" w14:textId="77777777" w:rsidR="00795B38" w:rsidRPr="00334AE7" w:rsidRDefault="00795B38" w:rsidP="00795B38">
      <w:pPr>
        <w:tabs>
          <w:tab w:val="left" w:pos="516"/>
        </w:tabs>
        <w:jc w:val="center"/>
      </w:pPr>
    </w:p>
    <w:p w14:paraId="78EFA427" w14:textId="77777777" w:rsidR="00795B38" w:rsidRPr="00334AE7" w:rsidRDefault="00795B38" w:rsidP="00795B38">
      <w:pPr>
        <w:tabs>
          <w:tab w:val="left" w:pos="516"/>
        </w:tabs>
        <w:jc w:val="center"/>
      </w:pPr>
      <w:r w:rsidRPr="00334AE7">
        <w:t xml:space="preserve">Neni </w:t>
      </w:r>
      <w:r w:rsidR="009A758A">
        <w:t>170</w:t>
      </w:r>
    </w:p>
    <w:p w14:paraId="1C7976F0" w14:textId="77777777" w:rsidR="00795B38" w:rsidRPr="00334AE7" w:rsidRDefault="00795B38" w:rsidP="00795B38">
      <w:pPr>
        <w:tabs>
          <w:tab w:val="left" w:pos="516"/>
        </w:tabs>
        <w:jc w:val="center"/>
      </w:pPr>
      <w:r w:rsidRPr="00334AE7">
        <w:t>Detyrimet dhe të drejtat e likuiduesit</w:t>
      </w:r>
    </w:p>
    <w:p w14:paraId="7AD497F2" w14:textId="77777777" w:rsidR="00795B38" w:rsidRPr="00334AE7" w:rsidRDefault="00795B38" w:rsidP="00795B38">
      <w:pPr>
        <w:tabs>
          <w:tab w:val="left" w:pos="516"/>
        </w:tabs>
        <w:jc w:val="center"/>
      </w:pPr>
    </w:p>
    <w:p w14:paraId="48D6190C" w14:textId="77777777" w:rsidR="00795B38" w:rsidRPr="00334AE7" w:rsidRDefault="00795B38" w:rsidP="009A758A">
      <w:pPr>
        <w:tabs>
          <w:tab w:val="left" w:pos="516"/>
        </w:tabs>
        <w:jc w:val="both"/>
      </w:pPr>
      <w:r w:rsidRPr="00334AE7">
        <w:t>1. Likuiduesi kryen administrimin dhe shitjen e aktiveve e të pasiveve dhe shpërndarjen e shumave të arkëtuara te kreditorët.</w:t>
      </w:r>
    </w:p>
    <w:p w14:paraId="588BBE32" w14:textId="77777777" w:rsidR="00795B38" w:rsidRPr="00334AE7" w:rsidRDefault="00795B38" w:rsidP="009A758A">
      <w:pPr>
        <w:tabs>
          <w:tab w:val="left" w:pos="516"/>
        </w:tabs>
        <w:jc w:val="both"/>
      </w:pPr>
      <w:r w:rsidRPr="00334AE7">
        <w:lastRenderedPageBreak/>
        <w:t xml:space="preserve">2. Likuiduesi bashkëpunon me </w:t>
      </w:r>
      <w:r w:rsidR="00330BD5">
        <w:t>A</w:t>
      </w:r>
      <w:r w:rsidRPr="00334AE7">
        <w:t xml:space="preserve">utoritetin dhe zbaton udhëzimet e </w:t>
      </w:r>
      <w:r w:rsidR="00330BD5">
        <w:t>A</w:t>
      </w:r>
      <w:r w:rsidRPr="00334AE7">
        <w:t>utoritetit lidhur me procesin e likuidimit të detyrueshëm.</w:t>
      </w:r>
    </w:p>
    <w:p w14:paraId="040C6008" w14:textId="77777777" w:rsidR="00795B38" w:rsidRPr="00334AE7" w:rsidRDefault="00795B38" w:rsidP="009A758A">
      <w:pPr>
        <w:tabs>
          <w:tab w:val="left" w:pos="516"/>
        </w:tabs>
        <w:jc w:val="both"/>
      </w:pPr>
      <w:r w:rsidRPr="00334AE7">
        <w:t>3. Menjëherë pas emërimit, likuiduesi merr në kontroll shoqërinë, duke siguruar aktivet, librat dhe llogaritë e saj. Likuiduesi ka të drejtë aksesi në të gjitha aktivet, zyrat dhe librat e shoqërisë.</w:t>
      </w:r>
    </w:p>
    <w:p w14:paraId="69CCBA8B" w14:textId="77777777" w:rsidR="00795B38" w:rsidRPr="00334AE7" w:rsidRDefault="00795B38" w:rsidP="009A758A">
      <w:pPr>
        <w:tabs>
          <w:tab w:val="left" w:pos="516"/>
        </w:tabs>
        <w:jc w:val="both"/>
      </w:pPr>
      <w:r w:rsidRPr="00334AE7">
        <w:t>4. Likuiduesi bën inventar të aktiveve dhe pasurive të shoqërisë dhe harton një pasqyrë bilanci dhe relacion shpjegues lidhur me zërat e bilancit brenda 30 ditëve kalendarike, pas fillimit të likuidimit, të cilat i dorëzohen autoritetit, ndërsa një kopje i vihet në dispozicion publikut.</w:t>
      </w:r>
    </w:p>
    <w:p w14:paraId="6E1D43B4" w14:textId="77777777" w:rsidR="00795B38" w:rsidRPr="00334AE7" w:rsidRDefault="00795B38" w:rsidP="009A758A">
      <w:pPr>
        <w:tabs>
          <w:tab w:val="left" w:pos="516"/>
        </w:tabs>
        <w:jc w:val="both"/>
      </w:pPr>
      <w:r w:rsidRPr="00334AE7">
        <w:t>5. Likuiduesi synon arritjen e shumës maksimale nga shitja e aktiveve të shoqërisë, duke kryer këto veprime:</w:t>
      </w:r>
    </w:p>
    <w:p w14:paraId="73BB4F17" w14:textId="77777777" w:rsidR="00795B38" w:rsidRPr="00334AE7" w:rsidRDefault="00795B38" w:rsidP="009A758A">
      <w:pPr>
        <w:tabs>
          <w:tab w:val="left" w:pos="516"/>
        </w:tabs>
        <w:jc w:val="both"/>
      </w:pPr>
      <w:r w:rsidRPr="00334AE7">
        <w:t>a) vijon ose ndërpret transaksionet financiare;</w:t>
      </w:r>
    </w:p>
    <w:p w14:paraId="73D62B8D" w14:textId="77777777" w:rsidR="00795B38" w:rsidRPr="00334AE7" w:rsidRDefault="00795B38" w:rsidP="009A758A">
      <w:pPr>
        <w:tabs>
          <w:tab w:val="left" w:pos="516"/>
        </w:tabs>
        <w:jc w:val="both"/>
      </w:pPr>
      <w:r w:rsidRPr="00334AE7">
        <w:t>b) punëson nëpunësit, punonjësit ose këshilltarët e nevojshëm profesionalë;</w:t>
      </w:r>
    </w:p>
    <w:p w14:paraId="2967945A" w14:textId="3AE5C33B" w:rsidR="00795B38" w:rsidRPr="00334AE7" w:rsidRDefault="00795B38" w:rsidP="009A758A">
      <w:pPr>
        <w:tabs>
          <w:tab w:val="left" w:pos="516"/>
        </w:tabs>
        <w:jc w:val="both"/>
      </w:pPr>
      <w:r w:rsidRPr="00334AE7">
        <w:t xml:space="preserve">c) nënshkruan akte në emër të shoqërisë dhe depoziton e ndjek kërkesëpadi në emër të </w:t>
      </w:r>
      <w:r w:rsidR="00330BD5">
        <w:t>saj</w:t>
      </w:r>
      <w:r w:rsidR="0027152A">
        <w:t xml:space="preserve">, </w:t>
      </w:r>
      <w:r w:rsidRPr="00334AE7">
        <w:t xml:space="preserve">pasi merr miratimin të </w:t>
      </w:r>
      <w:r w:rsidR="00330BD5">
        <w:t>A</w:t>
      </w:r>
      <w:r w:rsidRPr="00334AE7">
        <w:t>utoritetit.</w:t>
      </w:r>
    </w:p>
    <w:p w14:paraId="05B30974" w14:textId="77777777" w:rsidR="00795B38" w:rsidRPr="00334AE7" w:rsidRDefault="00795B38" w:rsidP="009A758A">
      <w:pPr>
        <w:tabs>
          <w:tab w:val="left" w:pos="516"/>
        </w:tabs>
        <w:jc w:val="both"/>
      </w:pPr>
      <w:r w:rsidRPr="00334AE7">
        <w:t>6. Likuiduesi ka të drejtë të zgjidhë:</w:t>
      </w:r>
    </w:p>
    <w:p w14:paraId="407E68EE" w14:textId="77777777" w:rsidR="00795B38" w:rsidRPr="00334AE7" w:rsidRDefault="00795B38" w:rsidP="009A758A">
      <w:pPr>
        <w:tabs>
          <w:tab w:val="left" w:pos="516"/>
        </w:tabs>
        <w:jc w:val="both"/>
      </w:pPr>
      <w:r w:rsidRPr="00334AE7">
        <w:t>a) kontratat e punësimit me cilindo person;</w:t>
      </w:r>
    </w:p>
    <w:p w14:paraId="4C8C385E" w14:textId="77777777" w:rsidR="00795B38" w:rsidRPr="00334AE7" w:rsidRDefault="00795B38" w:rsidP="009A758A">
      <w:pPr>
        <w:tabs>
          <w:tab w:val="left" w:pos="516"/>
        </w:tabs>
        <w:jc w:val="both"/>
      </w:pPr>
      <w:r w:rsidRPr="00334AE7">
        <w:t>b) kontratat e shërbimit, në të cilat është palë shoqëria;</w:t>
      </w:r>
    </w:p>
    <w:p w14:paraId="5D9A476A" w14:textId="504A5124" w:rsidR="00795B38" w:rsidRPr="00334AE7" w:rsidRDefault="00795B38" w:rsidP="009A758A">
      <w:pPr>
        <w:tabs>
          <w:tab w:val="left" w:pos="516"/>
        </w:tabs>
        <w:jc w:val="both"/>
      </w:pPr>
      <w:r w:rsidRPr="00334AE7">
        <w:t>c) çdo detyrim tjetër, që lind nga kontratat e qirasë për pasuri</w:t>
      </w:r>
      <w:r w:rsidR="0027152A">
        <w:t xml:space="preserve"> të paluajtshme, që ka shoqëria </w:t>
      </w:r>
      <w:r w:rsidRPr="00334AE7">
        <w:t>në cilësinë e qiramarrësit.</w:t>
      </w:r>
    </w:p>
    <w:p w14:paraId="02B28B2C" w14:textId="77777777" w:rsidR="00795B38" w:rsidRPr="00334AE7" w:rsidRDefault="00795B38" w:rsidP="009A758A">
      <w:pPr>
        <w:tabs>
          <w:tab w:val="left" w:pos="516"/>
        </w:tabs>
        <w:jc w:val="both"/>
      </w:pPr>
      <w:r w:rsidRPr="00334AE7">
        <w:t>7. Brenda 1 muaji pas emërimit, likuiduesi vepron si më poshtë:</w:t>
      </w:r>
    </w:p>
    <w:p w14:paraId="1691CC69" w14:textId="77777777" w:rsidR="00795B38" w:rsidRPr="00334AE7" w:rsidRDefault="00795B38" w:rsidP="009A758A">
      <w:pPr>
        <w:tabs>
          <w:tab w:val="left" w:pos="516"/>
        </w:tabs>
        <w:jc w:val="both"/>
      </w:pPr>
      <w:r w:rsidRPr="00334AE7">
        <w:t>a) u dërgon me postë të regjistruar të gjithë aksionarëve dhe kreditorëve, në adresat e shënuara në regjistrat e shoqërisë, një pasqyrë mbi natyrën dhe shumën e detyrimet e pretenduara sipas regjistrave;</w:t>
      </w:r>
    </w:p>
    <w:p w14:paraId="725B9F2D" w14:textId="77777777" w:rsidR="00795B38" w:rsidRPr="00334AE7" w:rsidRDefault="00795B38" w:rsidP="009A758A">
      <w:pPr>
        <w:tabs>
          <w:tab w:val="left" w:pos="516"/>
        </w:tabs>
        <w:jc w:val="both"/>
      </w:pPr>
      <w:r w:rsidRPr="00334AE7">
        <w:t>b) regjistron pretendimet e ngritura e të dokumentuara të kreditorëve.</w:t>
      </w:r>
    </w:p>
    <w:p w14:paraId="3FF679AF" w14:textId="77777777" w:rsidR="00795B38" w:rsidRPr="00334AE7" w:rsidRDefault="00795B38" w:rsidP="009A758A">
      <w:pPr>
        <w:tabs>
          <w:tab w:val="left" w:pos="516"/>
        </w:tabs>
        <w:jc w:val="both"/>
      </w:pPr>
      <w:r w:rsidRPr="00334AE7">
        <w:t>8. Brenda 1 muaji, pas datës së fundit të përcaktuar në njoftimin e dhënë, në bazë të pikës 7, të këtij neni, për detyrimet e pretenduara likuiduesi:</w:t>
      </w:r>
    </w:p>
    <w:p w14:paraId="6DA6FD9F" w14:textId="77777777" w:rsidR="00795B38" w:rsidRPr="00334AE7" w:rsidRDefault="00795B38" w:rsidP="009A758A">
      <w:pPr>
        <w:tabs>
          <w:tab w:val="left" w:pos="516"/>
        </w:tabs>
        <w:jc w:val="both"/>
      </w:pPr>
      <w:r w:rsidRPr="00334AE7">
        <w:t>a) përcakton shumën, nëse ka, që shoqëria i detyrohet secilit kreditor të ditur;</w:t>
      </w:r>
    </w:p>
    <w:p w14:paraId="3A5CAECE" w14:textId="77777777" w:rsidR="00795B38" w:rsidRPr="00334AE7" w:rsidRDefault="00795B38" w:rsidP="009A758A">
      <w:pPr>
        <w:tabs>
          <w:tab w:val="left" w:pos="516"/>
        </w:tabs>
        <w:jc w:val="both"/>
      </w:pPr>
      <w:r w:rsidRPr="00334AE7">
        <w:t xml:space="preserve">b) përgatit për regjistrim pranë </w:t>
      </w:r>
      <w:r w:rsidR="00330BD5">
        <w:t>A</w:t>
      </w:r>
      <w:r w:rsidRPr="00334AE7">
        <w:t>utoritetit, një strukturë të detyrimeve të pretenduara.</w:t>
      </w:r>
    </w:p>
    <w:p w14:paraId="10AAD9FF" w14:textId="77777777" w:rsidR="00795B38" w:rsidRPr="00334AE7" w:rsidRDefault="00795B38" w:rsidP="009A758A">
      <w:pPr>
        <w:tabs>
          <w:tab w:val="left" w:pos="516"/>
        </w:tabs>
        <w:jc w:val="both"/>
      </w:pPr>
      <w:r w:rsidRPr="00334AE7">
        <w:t xml:space="preserve">9. Çdo kreditor ose aksionar që përfaqëson të paktën 10 % të aksioneve të emetuara ka të drejtën të paraqesë kundërshtim lidhur me regjistrimin e detyrimeve të pashlyera, pranë </w:t>
      </w:r>
      <w:r w:rsidR="00330BD5">
        <w:t>A</w:t>
      </w:r>
      <w:r w:rsidRPr="00334AE7">
        <w:t>utoritetit brenda 20 ditëve pas regjistrimit të strukturës së detyrimeve të pretenduara, në perputhje me pikën 8, të këtij neni. Autoriteti merr vendim për pranimin ose refuzimin e kundërshtimit, brenda 1 muaji nga data e regjistrimit të pretendimit.</w:t>
      </w:r>
    </w:p>
    <w:p w14:paraId="0579D838" w14:textId="77777777" w:rsidR="00795B38" w:rsidRPr="00334AE7" w:rsidRDefault="00795B38" w:rsidP="009A758A">
      <w:pPr>
        <w:tabs>
          <w:tab w:val="left" w:pos="516"/>
        </w:tabs>
        <w:jc w:val="both"/>
      </w:pPr>
      <w:r w:rsidRPr="00334AE7">
        <w:t>10. Nëse kundërshtimi i parashikuar në pikën 9, të këtij neni, pranohet, likuiduesi ndryshon dhe përmirëson përkatësisht strukturën e detyrimeve të pretenduara ose masat e propozuara për shlyerjen e detyrimeve.</w:t>
      </w:r>
    </w:p>
    <w:p w14:paraId="2E6881E2" w14:textId="77777777" w:rsidR="00795B38" w:rsidRPr="00334AE7" w:rsidRDefault="00795B38" w:rsidP="009A758A">
      <w:pPr>
        <w:tabs>
          <w:tab w:val="left" w:pos="516"/>
        </w:tabs>
        <w:jc w:val="both"/>
      </w:pPr>
    </w:p>
    <w:p w14:paraId="7A4B9503" w14:textId="77777777" w:rsidR="001614D6" w:rsidRDefault="001614D6" w:rsidP="00795B38">
      <w:pPr>
        <w:tabs>
          <w:tab w:val="left" w:pos="516"/>
        </w:tabs>
        <w:jc w:val="center"/>
      </w:pPr>
    </w:p>
    <w:p w14:paraId="13E520AB" w14:textId="77777777" w:rsidR="0027152A" w:rsidRPr="00334AE7" w:rsidRDefault="0027152A" w:rsidP="00795B38">
      <w:pPr>
        <w:tabs>
          <w:tab w:val="left" w:pos="516"/>
        </w:tabs>
        <w:jc w:val="center"/>
      </w:pPr>
    </w:p>
    <w:p w14:paraId="40A09318" w14:textId="77777777" w:rsidR="00795B38" w:rsidRPr="00334AE7" w:rsidRDefault="00795B38" w:rsidP="00795B38">
      <w:pPr>
        <w:tabs>
          <w:tab w:val="left" w:pos="516"/>
        </w:tabs>
        <w:jc w:val="center"/>
      </w:pPr>
      <w:r w:rsidRPr="00334AE7">
        <w:t xml:space="preserve">Neni </w:t>
      </w:r>
      <w:r w:rsidR="009A758A">
        <w:t>171</w:t>
      </w:r>
    </w:p>
    <w:p w14:paraId="6B37D50F" w14:textId="77777777" w:rsidR="00795B38" w:rsidRPr="00334AE7" w:rsidRDefault="00795B38" w:rsidP="00795B38">
      <w:pPr>
        <w:tabs>
          <w:tab w:val="left" w:pos="516"/>
        </w:tabs>
        <w:jc w:val="center"/>
      </w:pPr>
      <w:r w:rsidRPr="00334AE7">
        <w:t>Rendi i përmbushjes së pretendimeve</w:t>
      </w:r>
    </w:p>
    <w:p w14:paraId="57F59C61" w14:textId="77777777" w:rsidR="00615193" w:rsidRPr="00334AE7" w:rsidRDefault="00615193" w:rsidP="00795B38">
      <w:pPr>
        <w:tabs>
          <w:tab w:val="left" w:pos="516"/>
        </w:tabs>
        <w:jc w:val="center"/>
      </w:pPr>
    </w:p>
    <w:p w14:paraId="047D1FDD" w14:textId="77777777" w:rsidR="00795B38" w:rsidRPr="00334AE7" w:rsidRDefault="00795B38" w:rsidP="001614D6">
      <w:pPr>
        <w:tabs>
          <w:tab w:val="left" w:pos="516"/>
        </w:tabs>
        <w:jc w:val="both"/>
      </w:pPr>
      <w:r w:rsidRPr="00334AE7">
        <w:t>1. Likuiduesi shpërndan aktivet e shoqërisë, duke shlyer detyrimet ndaj kreditorëve dhe aksionarëve, sipas këtij rendi:</w:t>
      </w:r>
    </w:p>
    <w:p w14:paraId="4F3C26F8" w14:textId="77777777" w:rsidR="00795B38" w:rsidRPr="00334AE7" w:rsidRDefault="00795B38" w:rsidP="001614D6">
      <w:pPr>
        <w:tabs>
          <w:tab w:val="left" w:pos="516"/>
        </w:tabs>
        <w:jc w:val="both"/>
      </w:pPr>
      <w:r w:rsidRPr="00334AE7">
        <w:t>a) çdo kreditor i mbuluar me garanci kolaterali, i cili nuk mund të përdorë pasurinë me të cilën është garantuar detyrimi i tij, për shkak të kufizimeve të përcaktuara me këtë ligj, deri në shumën e të ardhurave nga shitja e kolateralit;</w:t>
      </w:r>
    </w:p>
    <w:p w14:paraId="51AFCF16" w14:textId="77777777" w:rsidR="00795B38" w:rsidRPr="00334AE7" w:rsidRDefault="00795B38" w:rsidP="001614D6">
      <w:pPr>
        <w:tabs>
          <w:tab w:val="left" w:pos="516"/>
        </w:tabs>
        <w:jc w:val="both"/>
      </w:pPr>
      <w:r w:rsidRPr="00334AE7">
        <w:t>b) shpenzimet e likuiduesit dhe autoritetit, të konstatuara në funksion të likuidimit të detyrueshëm;</w:t>
      </w:r>
    </w:p>
    <w:p w14:paraId="60A85469" w14:textId="77777777" w:rsidR="00795B38" w:rsidRPr="00334AE7" w:rsidRDefault="00795B38" w:rsidP="001614D6">
      <w:pPr>
        <w:tabs>
          <w:tab w:val="left" w:pos="516"/>
        </w:tabs>
        <w:jc w:val="both"/>
      </w:pPr>
      <w:r w:rsidRPr="00334AE7">
        <w:t>c) pagat e punonjësve të shoqërisë, të mbajtur në punë nga likuiduesi, për ta asistuar në likuidimin e rregullt të fondit;</w:t>
      </w:r>
    </w:p>
    <w:p w14:paraId="34BB1CAF" w14:textId="77777777" w:rsidR="00795B38" w:rsidRPr="00334AE7" w:rsidRDefault="00795B38" w:rsidP="001614D6">
      <w:pPr>
        <w:tabs>
          <w:tab w:val="left" w:pos="516"/>
        </w:tabs>
        <w:jc w:val="both"/>
      </w:pPr>
      <w:r w:rsidRPr="00334AE7">
        <w:t>ç) kreditorët e mbuluar dhe të pambuluar me garanci lidhur me vlerën e detyrimit, që e tejkalon vlerën e shitjes së kolateralit;</w:t>
      </w:r>
    </w:p>
    <w:p w14:paraId="09482591" w14:textId="77777777" w:rsidR="00795B38" w:rsidRPr="00334AE7" w:rsidRDefault="00795B38" w:rsidP="001614D6">
      <w:pPr>
        <w:tabs>
          <w:tab w:val="left" w:pos="516"/>
        </w:tabs>
        <w:jc w:val="both"/>
      </w:pPr>
      <w:r w:rsidRPr="00334AE7">
        <w:t>d) aksionarët.</w:t>
      </w:r>
    </w:p>
    <w:p w14:paraId="2FD5E3CC" w14:textId="77777777" w:rsidR="00795B38" w:rsidRPr="00334AE7" w:rsidRDefault="00795B38" w:rsidP="001614D6">
      <w:pPr>
        <w:tabs>
          <w:tab w:val="left" w:pos="516"/>
        </w:tabs>
        <w:jc w:val="both"/>
      </w:pPr>
      <w:r w:rsidRPr="00334AE7">
        <w:t>2. Kur shuma për shlyerjen e kreditorëve, me të njëjtin rend përparësie nuk është e mjaftueshme për t’i shlyer plotësisht këta kreditorë, atëherë ato shlyhen në mënyrë proporcionale me detyrimet ndaj tyre.</w:t>
      </w:r>
    </w:p>
    <w:p w14:paraId="3B90E4D2" w14:textId="77777777" w:rsidR="00795B38" w:rsidRPr="00334AE7" w:rsidRDefault="00795B38" w:rsidP="001614D6">
      <w:pPr>
        <w:tabs>
          <w:tab w:val="left" w:pos="516"/>
        </w:tabs>
        <w:jc w:val="both"/>
      </w:pPr>
      <w:r w:rsidRPr="00334AE7">
        <w:t>3. Çdo aktiv i mbetur pas shlyerjes së të gjitha detyrimeve të pretenduara shpërndahet mes aksionarëve në përpjesëtim me të drejtat dhe pjesëmarrjen e tyre në kapital.</w:t>
      </w:r>
    </w:p>
    <w:p w14:paraId="40A732B7" w14:textId="77777777" w:rsidR="00795B38" w:rsidRPr="00334AE7" w:rsidRDefault="00795B38" w:rsidP="001614D6">
      <w:pPr>
        <w:tabs>
          <w:tab w:val="left" w:pos="516"/>
        </w:tabs>
        <w:jc w:val="both"/>
      </w:pPr>
    </w:p>
    <w:p w14:paraId="69517BEE" w14:textId="77777777" w:rsidR="00795B38" w:rsidRPr="00334AE7" w:rsidRDefault="00795B38" w:rsidP="001614D6">
      <w:pPr>
        <w:tabs>
          <w:tab w:val="left" w:pos="516"/>
        </w:tabs>
        <w:jc w:val="both"/>
      </w:pPr>
    </w:p>
    <w:p w14:paraId="760C576A" w14:textId="77777777" w:rsidR="00795B38" w:rsidRPr="00334AE7" w:rsidRDefault="00795B38" w:rsidP="00795B38">
      <w:pPr>
        <w:tabs>
          <w:tab w:val="left" w:pos="516"/>
        </w:tabs>
        <w:jc w:val="center"/>
      </w:pPr>
    </w:p>
    <w:p w14:paraId="3F3CA079" w14:textId="77777777" w:rsidR="0027152A" w:rsidRDefault="0027152A" w:rsidP="00795B38">
      <w:pPr>
        <w:tabs>
          <w:tab w:val="left" w:pos="516"/>
        </w:tabs>
        <w:jc w:val="center"/>
      </w:pPr>
    </w:p>
    <w:p w14:paraId="5282644F" w14:textId="77777777" w:rsidR="00795B38" w:rsidRPr="00334AE7" w:rsidRDefault="00795B38" w:rsidP="00795B38">
      <w:pPr>
        <w:tabs>
          <w:tab w:val="left" w:pos="516"/>
        </w:tabs>
        <w:jc w:val="center"/>
      </w:pPr>
      <w:r w:rsidRPr="00334AE7">
        <w:t xml:space="preserve">Neni </w:t>
      </w:r>
      <w:r w:rsidR="008207C3">
        <w:t>172</w:t>
      </w:r>
    </w:p>
    <w:p w14:paraId="6F4F0CA1" w14:textId="77777777" w:rsidR="00795B38" w:rsidRPr="00334AE7" w:rsidRDefault="00795B38" w:rsidP="00795B38">
      <w:pPr>
        <w:tabs>
          <w:tab w:val="left" w:pos="516"/>
        </w:tabs>
        <w:jc w:val="center"/>
      </w:pPr>
      <w:r w:rsidRPr="00334AE7">
        <w:t xml:space="preserve">Raportimi </w:t>
      </w:r>
      <w:r w:rsidR="00334AE7">
        <w:t>i likuiduesit</w:t>
      </w:r>
    </w:p>
    <w:p w14:paraId="46A465D6" w14:textId="77777777" w:rsidR="00795B38" w:rsidRPr="00334AE7" w:rsidRDefault="00795B38" w:rsidP="00795B38">
      <w:pPr>
        <w:tabs>
          <w:tab w:val="left" w:pos="516"/>
        </w:tabs>
        <w:jc w:val="center"/>
      </w:pPr>
    </w:p>
    <w:p w14:paraId="2BE3AB92" w14:textId="77777777" w:rsidR="00795B38" w:rsidRPr="00334AE7" w:rsidRDefault="00795B38" w:rsidP="00795B38">
      <w:pPr>
        <w:tabs>
          <w:tab w:val="left" w:pos="516"/>
        </w:tabs>
        <w:jc w:val="both"/>
      </w:pPr>
      <w:r w:rsidRPr="00334AE7">
        <w:t xml:space="preserve">1. Likuiduesi i raporton </w:t>
      </w:r>
      <w:r w:rsidR="00EC128A">
        <w:t>A</w:t>
      </w:r>
      <w:r w:rsidRPr="00334AE7">
        <w:t>utoritetit çdo muaj mbi ecurinë e procesit të likuidimit. Këto raporte përmbajnë informacione për shumën totale të pasiveve të kërkuara, shumën totale të aktiveve të shitura të shoqërisë dhe të shumës së të ardhurave të pritura nga shitja e aktiveve.</w:t>
      </w:r>
    </w:p>
    <w:p w14:paraId="5839B7EF" w14:textId="77777777" w:rsidR="00795B38" w:rsidRPr="00334AE7" w:rsidRDefault="00795B38" w:rsidP="00795B38">
      <w:pPr>
        <w:tabs>
          <w:tab w:val="left" w:pos="516"/>
        </w:tabs>
        <w:jc w:val="both"/>
      </w:pPr>
    </w:p>
    <w:p w14:paraId="395238FF" w14:textId="77777777" w:rsidR="00795B38" w:rsidRPr="00334AE7" w:rsidRDefault="00795B38" w:rsidP="00795B38">
      <w:pPr>
        <w:tabs>
          <w:tab w:val="left" w:pos="516"/>
        </w:tabs>
        <w:jc w:val="both"/>
      </w:pPr>
      <w:r w:rsidRPr="00334AE7">
        <w:t>2. Likuiduesi i p</w:t>
      </w:r>
      <w:r w:rsidR="00334AE7">
        <w:t>araqet një raport përfundimtar A</w:t>
      </w:r>
      <w:r w:rsidRPr="00334AE7">
        <w:t>utoritetit pas mbylljes së procesit të likuidimit.</w:t>
      </w:r>
    </w:p>
    <w:p w14:paraId="22615B11" w14:textId="77777777" w:rsidR="004C5348" w:rsidRDefault="004C5348" w:rsidP="004C4204">
      <w:pPr>
        <w:jc w:val="center"/>
      </w:pPr>
    </w:p>
    <w:p w14:paraId="0BEF5925" w14:textId="77777777" w:rsidR="00334AE7" w:rsidRDefault="00334AE7" w:rsidP="004C4204">
      <w:pPr>
        <w:jc w:val="center"/>
      </w:pPr>
    </w:p>
    <w:p w14:paraId="783B9C3B" w14:textId="77777777" w:rsidR="00334AE7" w:rsidRDefault="00334AE7" w:rsidP="004C4204">
      <w:pPr>
        <w:jc w:val="center"/>
      </w:pPr>
    </w:p>
    <w:p w14:paraId="21E581B1" w14:textId="77777777" w:rsidR="004C4204" w:rsidRPr="003950BA" w:rsidRDefault="004C4204" w:rsidP="004C4204">
      <w:pPr>
        <w:jc w:val="center"/>
      </w:pPr>
      <w:r w:rsidRPr="003950BA">
        <w:t xml:space="preserve">KREU </w:t>
      </w:r>
      <w:r w:rsidR="007558F2">
        <w:t>X</w:t>
      </w:r>
      <w:r w:rsidR="000D7961">
        <w:t>V</w:t>
      </w:r>
      <w:r w:rsidR="00B4433A">
        <w:t>I</w:t>
      </w:r>
    </w:p>
    <w:p w14:paraId="7CAD1952" w14:textId="77777777" w:rsidR="004C4204" w:rsidRPr="003950BA" w:rsidRDefault="004C4204" w:rsidP="004C4204">
      <w:pPr>
        <w:jc w:val="center"/>
      </w:pPr>
      <w:r w:rsidRPr="003950BA">
        <w:t xml:space="preserve">MASAT </w:t>
      </w:r>
      <w:r w:rsidR="009332E1">
        <w:t>MBIK</w:t>
      </w:r>
      <w:r w:rsidR="00DC6584">
        <w:t>Ë</w:t>
      </w:r>
      <w:r w:rsidR="009332E1">
        <w:t>QYR</w:t>
      </w:r>
      <w:r w:rsidR="00DC6584">
        <w:t>Ë</w:t>
      </w:r>
      <w:r w:rsidR="009332E1">
        <w:t>SE</w:t>
      </w:r>
      <w:r w:rsidRPr="003950BA">
        <w:t xml:space="preserve"> </w:t>
      </w:r>
    </w:p>
    <w:p w14:paraId="17B15D92" w14:textId="77777777" w:rsidR="004C4204" w:rsidRDefault="004C4204" w:rsidP="004C4204">
      <w:pPr>
        <w:jc w:val="center"/>
      </w:pPr>
    </w:p>
    <w:p w14:paraId="0A5F6A68" w14:textId="77777777" w:rsidR="00453BD9" w:rsidRDefault="00453BD9" w:rsidP="00453BD9">
      <w:pPr>
        <w:tabs>
          <w:tab w:val="left" w:pos="376"/>
        </w:tabs>
      </w:pPr>
    </w:p>
    <w:p w14:paraId="0981CC62" w14:textId="77777777" w:rsidR="00453BD9" w:rsidRPr="00276FB1" w:rsidRDefault="00453BD9" w:rsidP="00453BD9">
      <w:pPr>
        <w:spacing w:line="276" w:lineRule="auto"/>
        <w:jc w:val="center"/>
      </w:pPr>
      <w:r w:rsidRPr="00276FB1">
        <w:t xml:space="preserve">Neni </w:t>
      </w:r>
      <w:r>
        <w:t>173</w:t>
      </w:r>
    </w:p>
    <w:p w14:paraId="538A92B5" w14:textId="77777777" w:rsidR="00453BD9" w:rsidRPr="00276FB1" w:rsidRDefault="00453BD9" w:rsidP="00453BD9">
      <w:pPr>
        <w:spacing w:line="276" w:lineRule="auto"/>
        <w:jc w:val="center"/>
      </w:pPr>
      <w:r w:rsidRPr="00276FB1">
        <w:t xml:space="preserve">Llojet e masave </w:t>
      </w:r>
      <w:r>
        <w:t>mbikëqyrëse</w:t>
      </w:r>
    </w:p>
    <w:p w14:paraId="062B120F" w14:textId="77777777" w:rsidR="00453BD9" w:rsidRPr="00276FB1" w:rsidRDefault="00453BD9" w:rsidP="00453BD9">
      <w:pPr>
        <w:spacing w:line="276" w:lineRule="auto"/>
      </w:pPr>
    </w:p>
    <w:p w14:paraId="3D6076EE" w14:textId="77777777" w:rsidR="00453BD9" w:rsidRPr="00276FB1" w:rsidRDefault="00453BD9" w:rsidP="00453BD9">
      <w:pPr>
        <w:spacing w:line="276" w:lineRule="auto"/>
      </w:pPr>
      <w:r w:rsidRPr="00276FB1">
        <w:t>1. Autoriteti mund t</w:t>
      </w:r>
      <w:r>
        <w:t>ë</w:t>
      </w:r>
      <w:r w:rsidRPr="00276FB1">
        <w:t xml:space="preserve"> marr</w:t>
      </w:r>
      <w:r>
        <w:t>ë</w:t>
      </w:r>
      <w:r w:rsidRPr="00276FB1">
        <w:t xml:space="preserve"> ndaj </w:t>
      </w:r>
      <w:r>
        <w:t>subjektit</w:t>
      </w:r>
      <w:r w:rsidRPr="00276FB1">
        <w:t xml:space="preserve"> t</w:t>
      </w:r>
      <w:r>
        <w:t>ë</w:t>
      </w:r>
      <w:r w:rsidRPr="00276FB1">
        <w:t xml:space="preserve"> licencuar masat si m</w:t>
      </w:r>
      <w:r>
        <w:t>ë</w:t>
      </w:r>
      <w:r w:rsidRPr="00276FB1">
        <w:t xml:space="preserve"> posht</w:t>
      </w:r>
      <w:r>
        <w:t>ë</w:t>
      </w:r>
      <w:r w:rsidRPr="00276FB1">
        <w:t>:</w:t>
      </w:r>
    </w:p>
    <w:p w14:paraId="38BF6C1E" w14:textId="77777777" w:rsidR="00453BD9" w:rsidRPr="00276FB1" w:rsidRDefault="00890F0F" w:rsidP="005B379A">
      <w:pPr>
        <w:pStyle w:val="ListParagraph"/>
        <w:numPr>
          <w:ilvl w:val="0"/>
          <w:numId w:val="178"/>
        </w:numPr>
        <w:spacing w:after="0"/>
        <w:rPr>
          <w:rFonts w:ascii="Times New Roman" w:hAnsi="Times New Roman"/>
          <w:sz w:val="24"/>
          <w:szCs w:val="24"/>
        </w:rPr>
      </w:pPr>
      <w:r>
        <w:rPr>
          <w:rFonts w:ascii="Times New Roman" w:hAnsi="Times New Roman"/>
          <w:sz w:val="24"/>
          <w:szCs w:val="24"/>
        </w:rPr>
        <w:t>r</w:t>
      </w:r>
      <w:r w:rsidR="00453BD9" w:rsidRPr="00276FB1">
        <w:rPr>
          <w:rFonts w:ascii="Times New Roman" w:hAnsi="Times New Roman"/>
          <w:sz w:val="24"/>
          <w:szCs w:val="24"/>
        </w:rPr>
        <w:t>ekomandim për funksionar</w:t>
      </w:r>
      <w:r w:rsidR="00453BD9">
        <w:rPr>
          <w:rFonts w:ascii="Times New Roman" w:hAnsi="Times New Roman"/>
          <w:sz w:val="24"/>
          <w:szCs w:val="24"/>
        </w:rPr>
        <w:t>ë</w:t>
      </w:r>
      <w:r w:rsidR="00453BD9" w:rsidRPr="00276FB1">
        <w:rPr>
          <w:rFonts w:ascii="Times New Roman" w:hAnsi="Times New Roman"/>
          <w:sz w:val="24"/>
          <w:szCs w:val="24"/>
        </w:rPr>
        <w:t>t kryesor</w:t>
      </w:r>
      <w:r w:rsidR="00453BD9">
        <w:rPr>
          <w:rFonts w:ascii="Times New Roman" w:hAnsi="Times New Roman"/>
          <w:sz w:val="24"/>
          <w:szCs w:val="24"/>
        </w:rPr>
        <w:t>ë</w:t>
      </w:r>
      <w:r w:rsidR="00453BD9" w:rsidRPr="00276FB1">
        <w:rPr>
          <w:rFonts w:ascii="Times New Roman" w:hAnsi="Times New Roman"/>
          <w:sz w:val="24"/>
          <w:szCs w:val="24"/>
        </w:rPr>
        <w:t xml:space="preserve"> ose personelin kyç t</w:t>
      </w:r>
      <w:r w:rsidR="00453BD9">
        <w:rPr>
          <w:rFonts w:ascii="Times New Roman" w:hAnsi="Times New Roman"/>
          <w:sz w:val="24"/>
          <w:szCs w:val="24"/>
        </w:rPr>
        <w:t>ë</w:t>
      </w:r>
      <w:r w:rsidR="00453BD9" w:rsidRPr="00276FB1">
        <w:rPr>
          <w:rFonts w:ascii="Times New Roman" w:hAnsi="Times New Roman"/>
          <w:sz w:val="24"/>
          <w:szCs w:val="24"/>
        </w:rPr>
        <w:t xml:space="preserve"> shoq</w:t>
      </w:r>
      <w:r w:rsidR="00453BD9">
        <w:rPr>
          <w:rFonts w:ascii="Times New Roman" w:hAnsi="Times New Roman"/>
          <w:sz w:val="24"/>
          <w:szCs w:val="24"/>
        </w:rPr>
        <w:t>ë</w:t>
      </w:r>
      <w:r w:rsidR="00453BD9" w:rsidRPr="00276FB1">
        <w:rPr>
          <w:rFonts w:ascii="Times New Roman" w:hAnsi="Times New Roman"/>
          <w:sz w:val="24"/>
          <w:szCs w:val="24"/>
        </w:rPr>
        <w:t>ris</w:t>
      </w:r>
      <w:r w:rsidR="00453BD9">
        <w:rPr>
          <w:rFonts w:ascii="Times New Roman" w:hAnsi="Times New Roman"/>
          <w:sz w:val="24"/>
          <w:szCs w:val="24"/>
        </w:rPr>
        <w:t>ë</w:t>
      </w:r>
      <w:r w:rsidR="00453BD9" w:rsidRPr="00276FB1">
        <w:rPr>
          <w:rFonts w:ascii="Times New Roman" w:hAnsi="Times New Roman"/>
          <w:sz w:val="24"/>
          <w:szCs w:val="24"/>
        </w:rPr>
        <w:t xml:space="preserve"> administruese;</w:t>
      </w:r>
    </w:p>
    <w:p w14:paraId="22A384B4" w14:textId="77777777" w:rsidR="00453BD9" w:rsidRPr="00276FB1" w:rsidRDefault="00890F0F" w:rsidP="005B379A">
      <w:pPr>
        <w:pStyle w:val="ListParagraph"/>
        <w:numPr>
          <w:ilvl w:val="0"/>
          <w:numId w:val="178"/>
        </w:numPr>
        <w:spacing w:after="0"/>
        <w:rPr>
          <w:rFonts w:ascii="Times New Roman" w:hAnsi="Times New Roman"/>
          <w:sz w:val="24"/>
          <w:szCs w:val="24"/>
        </w:rPr>
      </w:pPr>
      <w:r>
        <w:rPr>
          <w:rFonts w:ascii="Times New Roman" w:hAnsi="Times New Roman"/>
          <w:sz w:val="24"/>
          <w:szCs w:val="24"/>
        </w:rPr>
        <w:t>p</w:t>
      </w:r>
      <w:r w:rsidR="00453BD9" w:rsidRPr="00276FB1">
        <w:rPr>
          <w:rFonts w:ascii="Times New Roman" w:hAnsi="Times New Roman"/>
          <w:sz w:val="24"/>
          <w:szCs w:val="24"/>
        </w:rPr>
        <w:t>aralajmërim;</w:t>
      </w:r>
    </w:p>
    <w:p w14:paraId="7626C401" w14:textId="77777777" w:rsidR="00453BD9" w:rsidRPr="00276FB1" w:rsidRDefault="00890F0F" w:rsidP="005B379A">
      <w:pPr>
        <w:pStyle w:val="ListParagraph"/>
        <w:numPr>
          <w:ilvl w:val="0"/>
          <w:numId w:val="178"/>
        </w:numPr>
        <w:spacing w:after="0"/>
        <w:rPr>
          <w:rFonts w:ascii="Times New Roman" w:hAnsi="Times New Roman"/>
          <w:sz w:val="24"/>
          <w:szCs w:val="24"/>
        </w:rPr>
      </w:pPr>
      <w:r>
        <w:rPr>
          <w:rFonts w:ascii="Times New Roman" w:hAnsi="Times New Roman"/>
          <w:sz w:val="24"/>
          <w:szCs w:val="24"/>
        </w:rPr>
        <w:t>u</w:t>
      </w:r>
      <w:r w:rsidR="00453BD9" w:rsidRPr="00276FB1">
        <w:rPr>
          <w:rFonts w:ascii="Times New Roman" w:hAnsi="Times New Roman"/>
          <w:sz w:val="24"/>
          <w:szCs w:val="24"/>
        </w:rPr>
        <w:t>rdh</w:t>
      </w:r>
      <w:r w:rsidR="00453BD9">
        <w:rPr>
          <w:rFonts w:ascii="Times New Roman" w:hAnsi="Times New Roman"/>
          <w:sz w:val="24"/>
          <w:szCs w:val="24"/>
        </w:rPr>
        <w:t>ë</w:t>
      </w:r>
      <w:r w:rsidR="00453BD9" w:rsidRPr="00276FB1">
        <w:rPr>
          <w:rFonts w:ascii="Times New Roman" w:hAnsi="Times New Roman"/>
          <w:sz w:val="24"/>
          <w:szCs w:val="24"/>
        </w:rPr>
        <w:t xml:space="preserve">r </w:t>
      </w:r>
      <w:r w:rsidR="00453BD9">
        <w:rPr>
          <w:rFonts w:ascii="Times New Roman" w:hAnsi="Times New Roman"/>
          <w:sz w:val="24"/>
          <w:szCs w:val="24"/>
        </w:rPr>
        <w:t xml:space="preserve">për </w:t>
      </w:r>
      <w:r w:rsidR="00453BD9" w:rsidRPr="00276FB1">
        <w:rPr>
          <w:rFonts w:ascii="Times New Roman" w:hAnsi="Times New Roman"/>
          <w:sz w:val="24"/>
          <w:szCs w:val="24"/>
        </w:rPr>
        <w:t>eliminimin e shkeljeve;</w:t>
      </w:r>
    </w:p>
    <w:p w14:paraId="483A59AB" w14:textId="77777777" w:rsidR="00453BD9" w:rsidRPr="00276FB1" w:rsidRDefault="00453BD9" w:rsidP="00453BD9">
      <w:pPr>
        <w:spacing w:line="276" w:lineRule="auto"/>
        <w:ind w:left="360"/>
      </w:pPr>
      <w:r w:rsidRPr="00276FB1">
        <w:t xml:space="preserve">ç)   </w:t>
      </w:r>
      <w:r w:rsidR="00890F0F">
        <w:t>m</w:t>
      </w:r>
      <w:r w:rsidRPr="00276FB1">
        <w:t>asa mbik</w:t>
      </w:r>
      <w:r>
        <w:t>ë</w:t>
      </w:r>
      <w:r w:rsidRPr="00276FB1">
        <w:t>qyr</w:t>
      </w:r>
      <w:r>
        <w:t>ë</w:t>
      </w:r>
      <w:r w:rsidRPr="00276FB1">
        <w:t>se</w:t>
      </w:r>
      <w:r w:rsidR="00890F0F">
        <w:t>;</w:t>
      </w:r>
    </w:p>
    <w:p w14:paraId="018EBFFB" w14:textId="77777777" w:rsidR="00453BD9" w:rsidRPr="00276FB1" w:rsidRDefault="00890F0F" w:rsidP="005B379A">
      <w:pPr>
        <w:pStyle w:val="ListParagraph"/>
        <w:numPr>
          <w:ilvl w:val="0"/>
          <w:numId w:val="178"/>
        </w:numPr>
        <w:spacing w:after="0"/>
        <w:rPr>
          <w:rFonts w:ascii="Times New Roman" w:hAnsi="Times New Roman"/>
          <w:sz w:val="24"/>
          <w:szCs w:val="24"/>
        </w:rPr>
      </w:pPr>
      <w:r>
        <w:rPr>
          <w:rFonts w:ascii="Times New Roman" w:hAnsi="Times New Roman"/>
          <w:sz w:val="24"/>
          <w:szCs w:val="24"/>
        </w:rPr>
        <w:t>v</w:t>
      </w:r>
      <w:r w:rsidR="00453BD9" w:rsidRPr="00276FB1">
        <w:rPr>
          <w:rFonts w:ascii="Times New Roman" w:hAnsi="Times New Roman"/>
          <w:sz w:val="24"/>
          <w:szCs w:val="24"/>
        </w:rPr>
        <w:t>endosje e shoq</w:t>
      </w:r>
      <w:r w:rsidR="00453BD9">
        <w:rPr>
          <w:rFonts w:ascii="Times New Roman" w:hAnsi="Times New Roman"/>
          <w:sz w:val="24"/>
          <w:szCs w:val="24"/>
        </w:rPr>
        <w:t>ë</w:t>
      </w:r>
      <w:r w:rsidR="00453BD9" w:rsidRPr="00276FB1">
        <w:rPr>
          <w:rFonts w:ascii="Times New Roman" w:hAnsi="Times New Roman"/>
          <w:sz w:val="24"/>
          <w:szCs w:val="24"/>
        </w:rPr>
        <w:t>ris</w:t>
      </w:r>
      <w:r w:rsidR="00453BD9">
        <w:rPr>
          <w:rFonts w:ascii="Times New Roman" w:hAnsi="Times New Roman"/>
          <w:sz w:val="24"/>
          <w:szCs w:val="24"/>
        </w:rPr>
        <w:t>ë</w:t>
      </w:r>
      <w:r w:rsidR="00453BD9" w:rsidRPr="00276FB1">
        <w:rPr>
          <w:rFonts w:ascii="Times New Roman" w:hAnsi="Times New Roman"/>
          <w:sz w:val="24"/>
          <w:szCs w:val="24"/>
        </w:rPr>
        <w:t xml:space="preserve"> administruese n</w:t>
      </w:r>
      <w:r w:rsidR="00453BD9">
        <w:rPr>
          <w:rFonts w:ascii="Times New Roman" w:hAnsi="Times New Roman"/>
          <w:sz w:val="24"/>
          <w:szCs w:val="24"/>
        </w:rPr>
        <w:t>ë</w:t>
      </w:r>
      <w:r w:rsidR="00453BD9" w:rsidRPr="00276FB1">
        <w:rPr>
          <w:rFonts w:ascii="Times New Roman" w:hAnsi="Times New Roman"/>
          <w:sz w:val="24"/>
          <w:szCs w:val="24"/>
        </w:rPr>
        <w:t xml:space="preserve"> administrim t</w:t>
      </w:r>
      <w:r w:rsidR="00453BD9">
        <w:rPr>
          <w:rFonts w:ascii="Times New Roman" w:hAnsi="Times New Roman"/>
          <w:sz w:val="24"/>
          <w:szCs w:val="24"/>
        </w:rPr>
        <w:t>ë</w:t>
      </w:r>
      <w:r w:rsidR="00453BD9" w:rsidRPr="00276FB1">
        <w:rPr>
          <w:rFonts w:ascii="Times New Roman" w:hAnsi="Times New Roman"/>
          <w:sz w:val="24"/>
          <w:szCs w:val="24"/>
        </w:rPr>
        <w:t xml:space="preserve"> p</w:t>
      </w:r>
      <w:r w:rsidR="00453BD9">
        <w:rPr>
          <w:rFonts w:ascii="Times New Roman" w:hAnsi="Times New Roman"/>
          <w:sz w:val="24"/>
          <w:szCs w:val="24"/>
        </w:rPr>
        <w:t>ë</w:t>
      </w:r>
      <w:r w:rsidR="00453BD9" w:rsidRPr="00276FB1">
        <w:rPr>
          <w:rFonts w:ascii="Times New Roman" w:hAnsi="Times New Roman"/>
          <w:sz w:val="24"/>
          <w:szCs w:val="24"/>
        </w:rPr>
        <w:t>rkohsh</w:t>
      </w:r>
      <w:r w:rsidR="00453BD9">
        <w:rPr>
          <w:rFonts w:ascii="Times New Roman" w:hAnsi="Times New Roman"/>
          <w:sz w:val="24"/>
          <w:szCs w:val="24"/>
        </w:rPr>
        <w:t>ë</w:t>
      </w:r>
      <w:r w:rsidR="00453BD9" w:rsidRPr="00276FB1">
        <w:rPr>
          <w:rFonts w:ascii="Times New Roman" w:hAnsi="Times New Roman"/>
          <w:sz w:val="24"/>
          <w:szCs w:val="24"/>
        </w:rPr>
        <w:t>m; si dhe</w:t>
      </w:r>
    </w:p>
    <w:p w14:paraId="5C679EE7" w14:textId="77777777" w:rsidR="00453BD9" w:rsidRPr="00276FB1" w:rsidRDefault="00890F0F" w:rsidP="005B379A">
      <w:pPr>
        <w:pStyle w:val="ListParagraph"/>
        <w:numPr>
          <w:ilvl w:val="0"/>
          <w:numId w:val="178"/>
        </w:numPr>
        <w:tabs>
          <w:tab w:val="left" w:pos="376"/>
        </w:tabs>
        <w:spacing w:after="0"/>
        <w:rPr>
          <w:rFonts w:ascii="Times New Roman" w:hAnsi="Times New Roman"/>
          <w:sz w:val="24"/>
          <w:szCs w:val="24"/>
        </w:rPr>
      </w:pPr>
      <w:r>
        <w:rPr>
          <w:rFonts w:ascii="Times New Roman" w:hAnsi="Times New Roman"/>
          <w:sz w:val="24"/>
          <w:szCs w:val="24"/>
        </w:rPr>
        <w:t>h</w:t>
      </w:r>
      <w:r w:rsidR="00453BD9" w:rsidRPr="00276FB1">
        <w:rPr>
          <w:rFonts w:ascii="Times New Roman" w:hAnsi="Times New Roman"/>
          <w:sz w:val="24"/>
          <w:szCs w:val="24"/>
        </w:rPr>
        <w:t>eqjen e licencës s</w:t>
      </w:r>
      <w:r w:rsidR="00453BD9">
        <w:rPr>
          <w:rFonts w:ascii="Times New Roman" w:hAnsi="Times New Roman"/>
          <w:sz w:val="24"/>
          <w:szCs w:val="24"/>
        </w:rPr>
        <w:t>ë</w:t>
      </w:r>
      <w:r w:rsidR="00453BD9" w:rsidRPr="00276FB1">
        <w:rPr>
          <w:rFonts w:ascii="Times New Roman" w:hAnsi="Times New Roman"/>
          <w:sz w:val="24"/>
          <w:szCs w:val="24"/>
        </w:rPr>
        <w:t xml:space="preserve"> subjektit t</w:t>
      </w:r>
      <w:r w:rsidR="00453BD9">
        <w:rPr>
          <w:rFonts w:ascii="Times New Roman" w:hAnsi="Times New Roman"/>
          <w:sz w:val="24"/>
          <w:szCs w:val="24"/>
        </w:rPr>
        <w:t>ë</w:t>
      </w:r>
      <w:r w:rsidR="00453BD9" w:rsidRPr="00276FB1">
        <w:rPr>
          <w:rFonts w:ascii="Times New Roman" w:hAnsi="Times New Roman"/>
          <w:sz w:val="24"/>
          <w:szCs w:val="24"/>
        </w:rPr>
        <w:t xml:space="preserve"> licencuar për të gjithë ose për nj</w:t>
      </w:r>
      <w:r w:rsidR="00453BD9">
        <w:rPr>
          <w:rFonts w:ascii="Times New Roman" w:hAnsi="Times New Roman"/>
          <w:sz w:val="24"/>
          <w:szCs w:val="24"/>
        </w:rPr>
        <w:t>ë</w:t>
      </w:r>
      <w:r w:rsidR="00453BD9" w:rsidRPr="00276FB1">
        <w:rPr>
          <w:rFonts w:ascii="Times New Roman" w:hAnsi="Times New Roman"/>
          <w:sz w:val="24"/>
          <w:szCs w:val="24"/>
        </w:rPr>
        <w:t xml:space="preserve"> pjes</w:t>
      </w:r>
      <w:r w:rsidR="00453BD9">
        <w:rPr>
          <w:rFonts w:ascii="Times New Roman" w:hAnsi="Times New Roman"/>
          <w:sz w:val="24"/>
          <w:szCs w:val="24"/>
        </w:rPr>
        <w:t>ë</w:t>
      </w:r>
      <w:r w:rsidR="00453BD9" w:rsidRPr="00276FB1">
        <w:rPr>
          <w:rFonts w:ascii="Times New Roman" w:hAnsi="Times New Roman"/>
          <w:sz w:val="24"/>
          <w:szCs w:val="24"/>
        </w:rPr>
        <w:t xml:space="preserve"> t</w:t>
      </w:r>
      <w:r w:rsidR="00453BD9">
        <w:rPr>
          <w:rFonts w:ascii="Times New Roman" w:hAnsi="Times New Roman"/>
          <w:sz w:val="24"/>
          <w:szCs w:val="24"/>
        </w:rPr>
        <w:t>ë</w:t>
      </w:r>
      <w:r w:rsidR="00453BD9" w:rsidRPr="00276FB1">
        <w:rPr>
          <w:rFonts w:ascii="Times New Roman" w:hAnsi="Times New Roman"/>
          <w:sz w:val="24"/>
          <w:szCs w:val="24"/>
        </w:rPr>
        <w:t xml:space="preserve"> veprimtaris</w:t>
      </w:r>
      <w:r w:rsidR="00453BD9">
        <w:rPr>
          <w:rFonts w:ascii="Times New Roman" w:hAnsi="Times New Roman"/>
          <w:sz w:val="24"/>
          <w:szCs w:val="24"/>
        </w:rPr>
        <w:t>ë</w:t>
      </w:r>
      <w:r w:rsidR="00453BD9" w:rsidRPr="00276FB1">
        <w:rPr>
          <w:rFonts w:ascii="Times New Roman" w:hAnsi="Times New Roman"/>
          <w:sz w:val="24"/>
          <w:szCs w:val="24"/>
        </w:rPr>
        <w:t>.</w:t>
      </w:r>
    </w:p>
    <w:p w14:paraId="0E47EFE5" w14:textId="77777777" w:rsidR="00453BD9" w:rsidRPr="00276FB1" w:rsidRDefault="00453BD9" w:rsidP="00453BD9">
      <w:pPr>
        <w:spacing w:line="276" w:lineRule="auto"/>
      </w:pPr>
    </w:p>
    <w:p w14:paraId="78CAD950" w14:textId="77777777" w:rsidR="00453BD9" w:rsidRPr="00276FB1" w:rsidRDefault="00453BD9" w:rsidP="00453BD9">
      <w:pPr>
        <w:spacing w:line="276" w:lineRule="auto"/>
        <w:jc w:val="center"/>
      </w:pPr>
      <w:r w:rsidRPr="00276FB1">
        <w:t xml:space="preserve">Neni </w:t>
      </w:r>
      <w:r>
        <w:t>174</w:t>
      </w:r>
    </w:p>
    <w:p w14:paraId="18FFC9F3" w14:textId="77777777" w:rsidR="00453BD9" w:rsidRPr="00276FB1" w:rsidRDefault="00453BD9" w:rsidP="00453BD9">
      <w:pPr>
        <w:spacing w:after="120"/>
        <w:jc w:val="center"/>
      </w:pPr>
      <w:r w:rsidRPr="00276FB1">
        <w:t>Rekomandimi për funksionar</w:t>
      </w:r>
      <w:r>
        <w:t>ë</w:t>
      </w:r>
      <w:r w:rsidRPr="00276FB1">
        <w:t>t kryesor</w:t>
      </w:r>
      <w:r>
        <w:t>ë</w:t>
      </w:r>
      <w:r w:rsidRPr="00276FB1">
        <w:t xml:space="preserve"> </w:t>
      </w:r>
      <w:r>
        <w:t>dhe/</w:t>
      </w:r>
      <w:r w:rsidRPr="00276FB1">
        <w:t>ose personelin kyç t</w:t>
      </w:r>
      <w:r>
        <w:t>ë</w:t>
      </w:r>
      <w:r w:rsidRPr="00276FB1">
        <w:t xml:space="preserve"> shoq</w:t>
      </w:r>
      <w:r>
        <w:t>ë</w:t>
      </w:r>
      <w:r w:rsidRPr="00276FB1">
        <w:t>ris</w:t>
      </w:r>
      <w:r>
        <w:t>ë</w:t>
      </w:r>
      <w:r w:rsidRPr="00276FB1">
        <w:t xml:space="preserve"> administruese</w:t>
      </w:r>
      <w:r>
        <w:t xml:space="preserve"> </w:t>
      </w:r>
    </w:p>
    <w:p w14:paraId="27F33ABB" w14:textId="77777777" w:rsidR="00453BD9" w:rsidRPr="00276FB1" w:rsidRDefault="00453BD9" w:rsidP="00453BD9">
      <w:pPr>
        <w:jc w:val="center"/>
      </w:pPr>
    </w:p>
    <w:p w14:paraId="3920EE67" w14:textId="77777777" w:rsidR="00453BD9" w:rsidRPr="00276FB1" w:rsidRDefault="00453BD9" w:rsidP="005B379A">
      <w:pPr>
        <w:pStyle w:val="ListParagraph"/>
        <w:numPr>
          <w:ilvl w:val="0"/>
          <w:numId w:val="181"/>
        </w:numPr>
        <w:spacing w:after="160" w:line="259" w:lineRule="auto"/>
        <w:ind w:left="360"/>
        <w:jc w:val="both"/>
        <w:rPr>
          <w:rFonts w:ascii="Times New Roman" w:hAnsi="Times New Roman"/>
          <w:sz w:val="24"/>
          <w:szCs w:val="24"/>
        </w:rPr>
      </w:pPr>
      <w:r w:rsidRPr="00276FB1">
        <w:rPr>
          <w:rFonts w:ascii="Times New Roman" w:hAnsi="Times New Roman"/>
          <w:sz w:val="24"/>
          <w:szCs w:val="24"/>
        </w:rPr>
        <w:t>Kur Autoriteti, gjat</w:t>
      </w:r>
      <w:r>
        <w:rPr>
          <w:rFonts w:ascii="Times New Roman" w:hAnsi="Times New Roman"/>
          <w:sz w:val="24"/>
          <w:szCs w:val="24"/>
        </w:rPr>
        <w:t>ë</w:t>
      </w:r>
      <w:r w:rsidRPr="00276FB1">
        <w:rPr>
          <w:rFonts w:ascii="Times New Roman" w:hAnsi="Times New Roman"/>
          <w:sz w:val="24"/>
          <w:szCs w:val="24"/>
        </w:rPr>
        <w:t xml:space="preserve"> mbikëqyrjes, verifikimit dhe vlerësimit të qëndrueshmërisë financiare dhe pozitës së shoqërisë administruese dhe fondeve që ajo administron, si dhe vlerësimit të rrezikut ndaj të cilit shoqëria administruese është e ekspozuar ose mund të ekspozohet gjat</w:t>
      </w:r>
      <w:r>
        <w:rPr>
          <w:rFonts w:ascii="Times New Roman" w:hAnsi="Times New Roman"/>
          <w:sz w:val="24"/>
          <w:szCs w:val="24"/>
        </w:rPr>
        <w:t>ë</w:t>
      </w:r>
      <w:r w:rsidRPr="00276FB1">
        <w:rPr>
          <w:rFonts w:ascii="Times New Roman" w:hAnsi="Times New Roman"/>
          <w:sz w:val="24"/>
          <w:szCs w:val="24"/>
        </w:rPr>
        <w:t xml:space="preserve"> veprimtaris</w:t>
      </w:r>
      <w:r>
        <w:rPr>
          <w:rFonts w:ascii="Times New Roman" w:hAnsi="Times New Roman"/>
          <w:sz w:val="24"/>
          <w:szCs w:val="24"/>
        </w:rPr>
        <w:t>ë</w:t>
      </w:r>
      <w:r w:rsidRPr="00276FB1">
        <w:rPr>
          <w:rFonts w:ascii="Times New Roman" w:hAnsi="Times New Roman"/>
          <w:sz w:val="24"/>
          <w:szCs w:val="24"/>
        </w:rPr>
        <w:t>, identifikon dobësi, mangësi, dhe parregullsi që nuk p</w:t>
      </w:r>
      <w:r>
        <w:rPr>
          <w:rFonts w:ascii="Times New Roman" w:hAnsi="Times New Roman"/>
          <w:sz w:val="24"/>
          <w:szCs w:val="24"/>
        </w:rPr>
        <w:t>ë</w:t>
      </w:r>
      <w:r w:rsidRPr="00276FB1">
        <w:rPr>
          <w:rFonts w:ascii="Times New Roman" w:hAnsi="Times New Roman"/>
          <w:sz w:val="24"/>
          <w:szCs w:val="24"/>
        </w:rPr>
        <w:t>rb</w:t>
      </w:r>
      <w:r>
        <w:rPr>
          <w:rFonts w:ascii="Times New Roman" w:hAnsi="Times New Roman"/>
          <w:sz w:val="24"/>
          <w:szCs w:val="24"/>
        </w:rPr>
        <w:t>ë</w:t>
      </w:r>
      <w:r w:rsidRPr="00276FB1">
        <w:rPr>
          <w:rFonts w:ascii="Times New Roman" w:hAnsi="Times New Roman"/>
          <w:sz w:val="24"/>
          <w:szCs w:val="24"/>
        </w:rPr>
        <w:t>jn</w:t>
      </w:r>
      <w:r>
        <w:rPr>
          <w:rFonts w:ascii="Times New Roman" w:hAnsi="Times New Roman"/>
          <w:sz w:val="24"/>
          <w:szCs w:val="24"/>
        </w:rPr>
        <w:t>ë</w:t>
      </w:r>
      <w:r w:rsidRPr="00276FB1">
        <w:rPr>
          <w:rFonts w:ascii="Times New Roman" w:hAnsi="Times New Roman"/>
          <w:sz w:val="24"/>
          <w:szCs w:val="24"/>
        </w:rPr>
        <w:t xml:space="preserve"> shkelje të këtij ligji ose </w:t>
      </w:r>
      <w:r w:rsidR="00890F0F">
        <w:rPr>
          <w:rFonts w:ascii="Times New Roman" w:hAnsi="Times New Roman"/>
          <w:sz w:val="24"/>
          <w:szCs w:val="24"/>
        </w:rPr>
        <w:t>akteve n</w:t>
      </w:r>
      <w:r w:rsidR="00665515">
        <w:rPr>
          <w:rFonts w:ascii="Times New Roman" w:hAnsi="Times New Roman"/>
          <w:sz w:val="24"/>
          <w:szCs w:val="24"/>
        </w:rPr>
        <w:t>ë</w:t>
      </w:r>
      <w:r w:rsidR="00890F0F">
        <w:rPr>
          <w:rFonts w:ascii="Times New Roman" w:hAnsi="Times New Roman"/>
          <w:sz w:val="24"/>
          <w:szCs w:val="24"/>
        </w:rPr>
        <w:t>nligjore</w:t>
      </w:r>
      <w:r w:rsidR="00890F0F" w:rsidRPr="00276FB1">
        <w:rPr>
          <w:rFonts w:ascii="Times New Roman" w:hAnsi="Times New Roman"/>
          <w:sz w:val="24"/>
          <w:szCs w:val="24"/>
        </w:rPr>
        <w:t xml:space="preserve"> </w:t>
      </w:r>
      <w:r w:rsidRPr="00276FB1">
        <w:rPr>
          <w:rFonts w:ascii="Times New Roman" w:hAnsi="Times New Roman"/>
          <w:sz w:val="24"/>
          <w:szCs w:val="24"/>
        </w:rPr>
        <w:t xml:space="preserve">të miratuara në </w:t>
      </w:r>
      <w:r w:rsidR="00890F0F">
        <w:rPr>
          <w:rFonts w:ascii="Times New Roman" w:hAnsi="Times New Roman"/>
          <w:sz w:val="24"/>
          <w:szCs w:val="24"/>
        </w:rPr>
        <w:t>zbatim</w:t>
      </w:r>
      <w:r w:rsidR="00890F0F" w:rsidRPr="00276FB1">
        <w:rPr>
          <w:rFonts w:ascii="Times New Roman" w:hAnsi="Times New Roman"/>
          <w:sz w:val="24"/>
          <w:szCs w:val="24"/>
        </w:rPr>
        <w:t xml:space="preserve"> </w:t>
      </w:r>
      <w:r w:rsidRPr="00276FB1">
        <w:rPr>
          <w:rFonts w:ascii="Times New Roman" w:hAnsi="Times New Roman"/>
          <w:sz w:val="24"/>
          <w:szCs w:val="24"/>
        </w:rPr>
        <w:t>të tij ose kur Autoriteti gjykon se është e nevojshme që shoq</w:t>
      </w:r>
      <w:r>
        <w:rPr>
          <w:rFonts w:ascii="Times New Roman" w:hAnsi="Times New Roman"/>
          <w:sz w:val="24"/>
          <w:szCs w:val="24"/>
        </w:rPr>
        <w:t>ë</w:t>
      </w:r>
      <w:r w:rsidRPr="00276FB1">
        <w:rPr>
          <w:rFonts w:ascii="Times New Roman" w:hAnsi="Times New Roman"/>
          <w:sz w:val="24"/>
          <w:szCs w:val="24"/>
        </w:rPr>
        <w:t>ria administruese të ndërmarrë veprime për të përmirësuar operacionet, qëndrueshmëri</w:t>
      </w:r>
      <w:r>
        <w:rPr>
          <w:rFonts w:ascii="Times New Roman" w:hAnsi="Times New Roman"/>
          <w:sz w:val="24"/>
          <w:szCs w:val="24"/>
        </w:rPr>
        <w:t>n</w:t>
      </w:r>
      <w:r w:rsidRPr="00276FB1">
        <w:rPr>
          <w:rFonts w:ascii="Times New Roman" w:hAnsi="Times New Roman"/>
          <w:sz w:val="24"/>
          <w:szCs w:val="24"/>
        </w:rPr>
        <w:t>ë financiare dhe uljen e rreziqeve ndaj të cilave është e ekspozuar ose mund të ekspozohet</w:t>
      </w:r>
      <w:r w:rsidR="00890F0F">
        <w:rPr>
          <w:rFonts w:ascii="Times New Roman" w:hAnsi="Times New Roman"/>
          <w:sz w:val="24"/>
          <w:szCs w:val="24"/>
        </w:rPr>
        <w:t>,</w:t>
      </w:r>
      <w:r w:rsidRPr="00276FB1">
        <w:rPr>
          <w:rFonts w:ascii="Times New Roman" w:hAnsi="Times New Roman"/>
          <w:sz w:val="24"/>
          <w:szCs w:val="24"/>
        </w:rPr>
        <w:t xml:space="preserve"> </w:t>
      </w:r>
      <w:r w:rsidR="00890F0F">
        <w:rPr>
          <w:rFonts w:ascii="Times New Roman" w:hAnsi="Times New Roman"/>
          <w:sz w:val="24"/>
          <w:szCs w:val="24"/>
        </w:rPr>
        <w:t>nxjerr</w:t>
      </w:r>
      <w:r w:rsidRPr="00276FB1">
        <w:rPr>
          <w:rFonts w:ascii="Times New Roman" w:hAnsi="Times New Roman"/>
          <w:sz w:val="24"/>
          <w:szCs w:val="24"/>
        </w:rPr>
        <w:t xml:space="preserve"> rekomandim për funksionar</w:t>
      </w:r>
      <w:r>
        <w:rPr>
          <w:rFonts w:ascii="Times New Roman" w:hAnsi="Times New Roman"/>
          <w:sz w:val="24"/>
          <w:szCs w:val="24"/>
        </w:rPr>
        <w:t>ë</w:t>
      </w:r>
      <w:r w:rsidRPr="00276FB1">
        <w:rPr>
          <w:rFonts w:ascii="Times New Roman" w:hAnsi="Times New Roman"/>
          <w:sz w:val="24"/>
          <w:szCs w:val="24"/>
        </w:rPr>
        <w:t>t kryesor</w:t>
      </w:r>
      <w:r>
        <w:rPr>
          <w:rFonts w:ascii="Times New Roman" w:hAnsi="Times New Roman"/>
          <w:sz w:val="24"/>
          <w:szCs w:val="24"/>
        </w:rPr>
        <w:t>ë</w:t>
      </w:r>
      <w:r w:rsidRPr="00276FB1">
        <w:rPr>
          <w:rFonts w:ascii="Times New Roman" w:hAnsi="Times New Roman"/>
          <w:sz w:val="24"/>
          <w:szCs w:val="24"/>
        </w:rPr>
        <w:t xml:space="preserve"> </w:t>
      </w:r>
      <w:r>
        <w:rPr>
          <w:rFonts w:ascii="Times New Roman" w:hAnsi="Times New Roman"/>
          <w:sz w:val="24"/>
          <w:szCs w:val="24"/>
        </w:rPr>
        <w:t>dhe/</w:t>
      </w:r>
      <w:r w:rsidRPr="00276FB1">
        <w:rPr>
          <w:rFonts w:ascii="Times New Roman" w:hAnsi="Times New Roman"/>
          <w:sz w:val="24"/>
          <w:szCs w:val="24"/>
        </w:rPr>
        <w:t>ose personelin kyç t</w:t>
      </w:r>
      <w:r>
        <w:rPr>
          <w:rFonts w:ascii="Times New Roman" w:hAnsi="Times New Roman"/>
          <w:sz w:val="24"/>
          <w:szCs w:val="24"/>
        </w:rPr>
        <w:t>ë</w:t>
      </w:r>
      <w:r w:rsidRPr="00276FB1">
        <w:rPr>
          <w:rFonts w:ascii="Times New Roman" w:hAnsi="Times New Roman"/>
          <w:sz w:val="24"/>
          <w:szCs w:val="24"/>
        </w:rPr>
        <w:t xml:space="preserve"> shoq</w:t>
      </w:r>
      <w:r>
        <w:rPr>
          <w:rFonts w:ascii="Times New Roman" w:hAnsi="Times New Roman"/>
          <w:sz w:val="24"/>
          <w:szCs w:val="24"/>
        </w:rPr>
        <w:t>ë</w:t>
      </w:r>
      <w:r w:rsidRPr="00276FB1">
        <w:rPr>
          <w:rFonts w:ascii="Times New Roman" w:hAnsi="Times New Roman"/>
          <w:sz w:val="24"/>
          <w:szCs w:val="24"/>
        </w:rPr>
        <w:t>ris</w:t>
      </w:r>
      <w:r>
        <w:rPr>
          <w:rFonts w:ascii="Times New Roman" w:hAnsi="Times New Roman"/>
          <w:sz w:val="24"/>
          <w:szCs w:val="24"/>
        </w:rPr>
        <w:t>ë</w:t>
      </w:r>
      <w:r w:rsidRPr="00276FB1">
        <w:rPr>
          <w:rFonts w:ascii="Times New Roman" w:hAnsi="Times New Roman"/>
          <w:sz w:val="24"/>
          <w:szCs w:val="24"/>
        </w:rPr>
        <w:t xml:space="preserve"> administruese.</w:t>
      </w:r>
    </w:p>
    <w:p w14:paraId="3F66B06C" w14:textId="6116B578" w:rsidR="00453BD9" w:rsidRPr="00452413" w:rsidRDefault="00453BD9" w:rsidP="005B379A">
      <w:pPr>
        <w:pStyle w:val="P68B1DB1-Normal2"/>
        <w:numPr>
          <w:ilvl w:val="0"/>
          <w:numId w:val="181"/>
        </w:numPr>
        <w:shd w:val="clear" w:color="auto" w:fill="FFFFFF"/>
        <w:spacing w:after="225" w:line="240" w:lineRule="auto"/>
        <w:ind w:left="360"/>
        <w:jc w:val="both"/>
        <w:textAlignment w:val="baseline"/>
        <w:rPr>
          <w:rFonts w:ascii="Times New Roman" w:hAnsi="Times New Roman"/>
          <w:szCs w:val="24"/>
        </w:rPr>
      </w:pPr>
      <w:r w:rsidRPr="00452413">
        <w:rPr>
          <w:rFonts w:ascii="Times New Roman" w:hAnsi="Times New Roman"/>
          <w:szCs w:val="24"/>
        </w:rPr>
        <w:t>N</w:t>
      </w:r>
      <w:r>
        <w:rPr>
          <w:rFonts w:ascii="Times New Roman" w:hAnsi="Times New Roman"/>
          <w:szCs w:val="24"/>
        </w:rPr>
        <w:t>ë</w:t>
      </w:r>
      <w:r w:rsidRPr="00452413">
        <w:rPr>
          <w:rFonts w:ascii="Times New Roman" w:hAnsi="Times New Roman"/>
          <w:szCs w:val="24"/>
        </w:rPr>
        <w:t xml:space="preserve"> rekomandimin për funksionar</w:t>
      </w:r>
      <w:r>
        <w:rPr>
          <w:rFonts w:ascii="Times New Roman" w:hAnsi="Times New Roman"/>
          <w:szCs w:val="24"/>
        </w:rPr>
        <w:t>ë</w:t>
      </w:r>
      <w:r w:rsidRPr="00452413">
        <w:rPr>
          <w:rFonts w:ascii="Times New Roman" w:hAnsi="Times New Roman"/>
          <w:szCs w:val="24"/>
        </w:rPr>
        <w:t>t kryesor</w:t>
      </w:r>
      <w:r>
        <w:rPr>
          <w:rFonts w:ascii="Times New Roman" w:hAnsi="Times New Roman"/>
          <w:szCs w:val="24"/>
        </w:rPr>
        <w:t>ë</w:t>
      </w:r>
      <w:r w:rsidRPr="00452413">
        <w:rPr>
          <w:rFonts w:ascii="Times New Roman" w:hAnsi="Times New Roman"/>
          <w:szCs w:val="24"/>
        </w:rPr>
        <w:t xml:space="preserve"> </w:t>
      </w:r>
      <w:r>
        <w:rPr>
          <w:rFonts w:ascii="Times New Roman" w:hAnsi="Times New Roman"/>
          <w:szCs w:val="24"/>
        </w:rPr>
        <w:t>dhe/</w:t>
      </w:r>
      <w:r w:rsidRPr="00452413">
        <w:rPr>
          <w:rFonts w:ascii="Times New Roman" w:hAnsi="Times New Roman"/>
          <w:szCs w:val="24"/>
        </w:rPr>
        <w:t>ose personelin kyç, Autoriteti p</w:t>
      </w:r>
      <w:r>
        <w:rPr>
          <w:rFonts w:ascii="Times New Roman" w:hAnsi="Times New Roman"/>
          <w:szCs w:val="24"/>
        </w:rPr>
        <w:t>ë</w:t>
      </w:r>
      <w:r w:rsidRPr="00452413">
        <w:rPr>
          <w:rFonts w:ascii="Times New Roman" w:hAnsi="Times New Roman"/>
          <w:szCs w:val="24"/>
        </w:rPr>
        <w:t>rshkruan dobësit</w:t>
      </w:r>
      <w:r>
        <w:rPr>
          <w:rFonts w:ascii="Times New Roman" w:hAnsi="Times New Roman"/>
          <w:szCs w:val="24"/>
        </w:rPr>
        <w:t>ë</w:t>
      </w:r>
      <w:r w:rsidRPr="00452413">
        <w:rPr>
          <w:rFonts w:ascii="Times New Roman" w:hAnsi="Times New Roman"/>
          <w:szCs w:val="24"/>
        </w:rPr>
        <w:t>, mangësit</w:t>
      </w:r>
      <w:r>
        <w:rPr>
          <w:rFonts w:ascii="Times New Roman" w:hAnsi="Times New Roman"/>
          <w:szCs w:val="24"/>
        </w:rPr>
        <w:t>ë</w:t>
      </w:r>
      <w:r w:rsidRPr="00452413">
        <w:rPr>
          <w:rFonts w:ascii="Times New Roman" w:hAnsi="Times New Roman"/>
          <w:szCs w:val="24"/>
        </w:rPr>
        <w:t>, parregullsit</w:t>
      </w:r>
      <w:r>
        <w:rPr>
          <w:rFonts w:ascii="Times New Roman" w:hAnsi="Times New Roman"/>
          <w:szCs w:val="24"/>
        </w:rPr>
        <w:t>ë</w:t>
      </w:r>
      <w:r w:rsidRPr="00452413">
        <w:rPr>
          <w:rFonts w:ascii="Times New Roman" w:hAnsi="Times New Roman"/>
          <w:szCs w:val="24"/>
        </w:rPr>
        <w:t xml:space="preserve">, si dhe rreziqet apo problemet e identifikuara dhe vlerësuara ndaj të cilave shoqëria administruese është e ekspozuar ose mund </w:t>
      </w:r>
      <w:r>
        <w:rPr>
          <w:rFonts w:ascii="Times New Roman" w:hAnsi="Times New Roman"/>
          <w:szCs w:val="24"/>
        </w:rPr>
        <w:t xml:space="preserve">të ekspozohet, dhe jep </w:t>
      </w:r>
      <w:r w:rsidR="00890F0F">
        <w:rPr>
          <w:rFonts w:ascii="Times New Roman" w:hAnsi="Times New Roman"/>
          <w:szCs w:val="24"/>
        </w:rPr>
        <w:t>u</w:t>
      </w:r>
      <w:r>
        <w:rPr>
          <w:rFonts w:ascii="Times New Roman" w:hAnsi="Times New Roman"/>
          <w:szCs w:val="24"/>
        </w:rPr>
        <w:t>dhëzime</w:t>
      </w:r>
      <w:r w:rsidRPr="00452413">
        <w:rPr>
          <w:rFonts w:ascii="Times New Roman" w:hAnsi="Times New Roman"/>
          <w:szCs w:val="24"/>
        </w:rPr>
        <w:t xml:space="preserve"> për eleminimin e tyre, përmirësimin e </w:t>
      </w:r>
      <w:r w:rsidRPr="00276FB1">
        <w:rPr>
          <w:rFonts w:ascii="Times New Roman" w:hAnsi="Times New Roman"/>
          <w:szCs w:val="24"/>
        </w:rPr>
        <w:t xml:space="preserve">qëndrueshmërisë financiare </w:t>
      </w:r>
      <w:r w:rsidRPr="00452413">
        <w:rPr>
          <w:rFonts w:ascii="Times New Roman" w:hAnsi="Times New Roman"/>
          <w:szCs w:val="24"/>
        </w:rPr>
        <w:t xml:space="preserve">dhe </w:t>
      </w:r>
      <w:r w:rsidRPr="00452413">
        <w:rPr>
          <w:rFonts w:ascii="Times New Roman" w:hAnsi="Times New Roman"/>
          <w:szCs w:val="24"/>
        </w:rPr>
        <w:lastRenderedPageBreak/>
        <w:t>uljen e rreziqeve ndaj të cilave shoqëria administruese është ose mund të ekspozohet në veprimtarin</w:t>
      </w:r>
      <w:r>
        <w:rPr>
          <w:rFonts w:ascii="Times New Roman" w:hAnsi="Times New Roman"/>
          <w:szCs w:val="24"/>
        </w:rPr>
        <w:t>ë</w:t>
      </w:r>
      <w:r w:rsidRPr="00452413">
        <w:rPr>
          <w:rFonts w:ascii="Times New Roman" w:hAnsi="Times New Roman"/>
          <w:szCs w:val="24"/>
        </w:rPr>
        <w:t xml:space="preserve"> e saj.</w:t>
      </w:r>
    </w:p>
    <w:p w14:paraId="618AF241" w14:textId="77777777" w:rsidR="00453BD9" w:rsidRDefault="00453BD9" w:rsidP="005B379A">
      <w:pPr>
        <w:pStyle w:val="ListParagraph"/>
        <w:numPr>
          <w:ilvl w:val="0"/>
          <w:numId w:val="181"/>
        </w:numPr>
        <w:spacing w:after="160" w:line="259" w:lineRule="auto"/>
        <w:ind w:left="360"/>
        <w:jc w:val="both"/>
        <w:rPr>
          <w:rFonts w:ascii="Times New Roman" w:hAnsi="Times New Roman"/>
          <w:sz w:val="24"/>
          <w:szCs w:val="24"/>
        </w:rPr>
      </w:pPr>
      <w:r w:rsidRPr="00276FB1">
        <w:rPr>
          <w:rFonts w:ascii="Times New Roman" w:hAnsi="Times New Roman"/>
          <w:sz w:val="24"/>
          <w:szCs w:val="24"/>
        </w:rPr>
        <w:t>K</w:t>
      </w:r>
      <w:r>
        <w:rPr>
          <w:rFonts w:ascii="Times New Roman" w:hAnsi="Times New Roman"/>
          <w:sz w:val="24"/>
          <w:szCs w:val="24"/>
        </w:rPr>
        <w:t>ë</w:t>
      </w:r>
      <w:r w:rsidRPr="00276FB1">
        <w:rPr>
          <w:rFonts w:ascii="Times New Roman" w:hAnsi="Times New Roman"/>
          <w:sz w:val="24"/>
          <w:szCs w:val="24"/>
        </w:rPr>
        <w:t>shilli i administrimit/ mbik</w:t>
      </w:r>
      <w:r>
        <w:rPr>
          <w:rFonts w:ascii="Times New Roman" w:hAnsi="Times New Roman"/>
          <w:sz w:val="24"/>
          <w:szCs w:val="24"/>
        </w:rPr>
        <w:t>ë</w:t>
      </w:r>
      <w:r w:rsidRPr="00276FB1">
        <w:rPr>
          <w:rFonts w:ascii="Times New Roman" w:hAnsi="Times New Roman"/>
          <w:sz w:val="24"/>
          <w:szCs w:val="24"/>
        </w:rPr>
        <w:t>qyrs i shoq</w:t>
      </w:r>
      <w:r>
        <w:rPr>
          <w:rFonts w:ascii="Times New Roman" w:hAnsi="Times New Roman"/>
          <w:sz w:val="24"/>
          <w:szCs w:val="24"/>
        </w:rPr>
        <w:t>ë</w:t>
      </w:r>
      <w:r w:rsidRPr="00276FB1">
        <w:rPr>
          <w:rFonts w:ascii="Times New Roman" w:hAnsi="Times New Roman"/>
          <w:sz w:val="24"/>
          <w:szCs w:val="24"/>
        </w:rPr>
        <w:t>ris</w:t>
      </w:r>
      <w:r>
        <w:rPr>
          <w:rFonts w:ascii="Times New Roman" w:hAnsi="Times New Roman"/>
          <w:sz w:val="24"/>
          <w:szCs w:val="24"/>
        </w:rPr>
        <w:t>ë</w:t>
      </w:r>
      <w:r w:rsidRPr="00276FB1">
        <w:rPr>
          <w:rFonts w:ascii="Times New Roman" w:hAnsi="Times New Roman"/>
          <w:sz w:val="24"/>
          <w:szCs w:val="24"/>
        </w:rPr>
        <w:t xml:space="preserve"> administruese i paraqet Autoritetit nj</w:t>
      </w:r>
      <w:r>
        <w:rPr>
          <w:rFonts w:ascii="Times New Roman" w:hAnsi="Times New Roman"/>
          <w:sz w:val="24"/>
          <w:szCs w:val="24"/>
        </w:rPr>
        <w:t>ë</w:t>
      </w:r>
      <w:r w:rsidRPr="00276FB1">
        <w:rPr>
          <w:rFonts w:ascii="Times New Roman" w:hAnsi="Times New Roman"/>
          <w:sz w:val="24"/>
          <w:szCs w:val="24"/>
        </w:rPr>
        <w:t xml:space="preserve"> plan mbi masat q</w:t>
      </w:r>
      <w:r>
        <w:rPr>
          <w:rFonts w:ascii="Times New Roman" w:hAnsi="Times New Roman"/>
          <w:sz w:val="24"/>
          <w:szCs w:val="24"/>
        </w:rPr>
        <w:t>ë</w:t>
      </w:r>
      <w:r w:rsidRPr="00276FB1">
        <w:rPr>
          <w:rFonts w:ascii="Times New Roman" w:hAnsi="Times New Roman"/>
          <w:sz w:val="24"/>
          <w:szCs w:val="24"/>
        </w:rPr>
        <w:t xml:space="preserve"> do t</w:t>
      </w:r>
      <w:r>
        <w:rPr>
          <w:rFonts w:ascii="Times New Roman" w:hAnsi="Times New Roman"/>
          <w:sz w:val="24"/>
          <w:szCs w:val="24"/>
        </w:rPr>
        <w:t>ë</w:t>
      </w:r>
      <w:r w:rsidRPr="00276FB1">
        <w:rPr>
          <w:rFonts w:ascii="Times New Roman" w:hAnsi="Times New Roman"/>
          <w:sz w:val="24"/>
          <w:szCs w:val="24"/>
        </w:rPr>
        <w:t xml:space="preserve"> merren p</w:t>
      </w:r>
      <w:r>
        <w:rPr>
          <w:rFonts w:ascii="Times New Roman" w:hAnsi="Times New Roman"/>
          <w:sz w:val="24"/>
          <w:szCs w:val="24"/>
        </w:rPr>
        <w:t>ë</w:t>
      </w:r>
      <w:r w:rsidRPr="00276FB1">
        <w:rPr>
          <w:rFonts w:ascii="Times New Roman" w:hAnsi="Times New Roman"/>
          <w:sz w:val="24"/>
          <w:szCs w:val="24"/>
        </w:rPr>
        <w:t xml:space="preserve">r eleminimin e parregullsive </w:t>
      </w:r>
      <w:r w:rsidR="00890F0F">
        <w:rPr>
          <w:rFonts w:ascii="Times New Roman" w:hAnsi="Times New Roman"/>
          <w:sz w:val="24"/>
          <w:szCs w:val="24"/>
        </w:rPr>
        <w:t xml:space="preserve">si </w:t>
      </w:r>
      <w:r w:rsidRPr="00276FB1">
        <w:rPr>
          <w:rFonts w:ascii="Times New Roman" w:hAnsi="Times New Roman"/>
          <w:sz w:val="24"/>
          <w:szCs w:val="24"/>
        </w:rPr>
        <w:t>dhe afatet e veprimit sipas rekomandimeve të Autoritetit.</w:t>
      </w:r>
    </w:p>
    <w:p w14:paraId="2A7C8B58" w14:textId="77777777" w:rsidR="00453BD9" w:rsidRPr="00276FB1" w:rsidRDefault="00453BD9" w:rsidP="00453BD9">
      <w:pPr>
        <w:pStyle w:val="ListParagraph"/>
        <w:spacing w:after="160" w:line="259" w:lineRule="auto"/>
        <w:ind w:left="360"/>
        <w:jc w:val="both"/>
        <w:rPr>
          <w:rFonts w:ascii="Times New Roman" w:hAnsi="Times New Roman"/>
          <w:sz w:val="24"/>
          <w:szCs w:val="24"/>
        </w:rPr>
      </w:pPr>
    </w:p>
    <w:p w14:paraId="06FA7FBF" w14:textId="77777777" w:rsidR="00453BD9" w:rsidRPr="00276FB1" w:rsidRDefault="00453BD9" w:rsidP="005B379A">
      <w:pPr>
        <w:pStyle w:val="ListParagraph"/>
        <w:numPr>
          <w:ilvl w:val="0"/>
          <w:numId w:val="181"/>
        </w:numPr>
        <w:spacing w:after="160" w:line="259" w:lineRule="auto"/>
        <w:ind w:left="360"/>
        <w:jc w:val="both"/>
        <w:rPr>
          <w:rFonts w:ascii="Times New Roman" w:hAnsi="Times New Roman"/>
          <w:sz w:val="24"/>
          <w:szCs w:val="24"/>
        </w:rPr>
      </w:pPr>
      <w:r w:rsidRPr="00276FB1">
        <w:rPr>
          <w:rFonts w:ascii="Times New Roman" w:hAnsi="Times New Roman"/>
          <w:sz w:val="24"/>
          <w:szCs w:val="24"/>
        </w:rPr>
        <w:t>Me q</w:t>
      </w:r>
      <w:r>
        <w:rPr>
          <w:rFonts w:ascii="Times New Roman" w:hAnsi="Times New Roman"/>
          <w:sz w:val="24"/>
          <w:szCs w:val="24"/>
        </w:rPr>
        <w:t>ë</w:t>
      </w:r>
      <w:r w:rsidRPr="00276FB1">
        <w:rPr>
          <w:rFonts w:ascii="Times New Roman" w:hAnsi="Times New Roman"/>
          <w:sz w:val="24"/>
          <w:szCs w:val="24"/>
        </w:rPr>
        <w:t>llim përmirësimin e qëndrueshmërisë financiare dhe zvogëlimin e rreziqeve ndaj të cilave shoqëria administruese është ose mund të ekspozohet gjat</w:t>
      </w:r>
      <w:r>
        <w:rPr>
          <w:rFonts w:ascii="Times New Roman" w:hAnsi="Times New Roman"/>
          <w:sz w:val="24"/>
          <w:szCs w:val="24"/>
        </w:rPr>
        <w:t>ë</w:t>
      </w:r>
      <w:r w:rsidRPr="00276FB1">
        <w:rPr>
          <w:rFonts w:ascii="Times New Roman" w:hAnsi="Times New Roman"/>
          <w:sz w:val="24"/>
          <w:szCs w:val="24"/>
        </w:rPr>
        <w:t xml:space="preserve"> veprimtaris</w:t>
      </w:r>
      <w:r>
        <w:rPr>
          <w:rFonts w:ascii="Times New Roman" w:hAnsi="Times New Roman"/>
          <w:sz w:val="24"/>
          <w:szCs w:val="24"/>
        </w:rPr>
        <w:t>ë</w:t>
      </w:r>
      <w:r w:rsidRPr="00276FB1">
        <w:rPr>
          <w:rFonts w:ascii="Times New Roman" w:hAnsi="Times New Roman"/>
          <w:sz w:val="24"/>
          <w:szCs w:val="24"/>
        </w:rPr>
        <w:t xml:space="preserve"> s</w:t>
      </w:r>
      <w:r>
        <w:rPr>
          <w:rFonts w:ascii="Times New Roman" w:hAnsi="Times New Roman"/>
          <w:sz w:val="24"/>
          <w:szCs w:val="24"/>
        </w:rPr>
        <w:t>ë</w:t>
      </w:r>
      <w:r w:rsidRPr="00276FB1">
        <w:rPr>
          <w:rFonts w:ascii="Times New Roman" w:hAnsi="Times New Roman"/>
          <w:sz w:val="24"/>
          <w:szCs w:val="24"/>
        </w:rPr>
        <w:t xml:space="preserve"> saj dhe operacioneve me fondet e pensionit nën administrim, Autoriteti monitoron shoqërin</w:t>
      </w:r>
      <w:r>
        <w:rPr>
          <w:rFonts w:ascii="Times New Roman" w:hAnsi="Times New Roman"/>
          <w:sz w:val="24"/>
          <w:szCs w:val="24"/>
        </w:rPr>
        <w:t>ë</w:t>
      </w:r>
      <w:r w:rsidRPr="00276FB1">
        <w:rPr>
          <w:rFonts w:ascii="Times New Roman" w:hAnsi="Times New Roman"/>
          <w:sz w:val="24"/>
          <w:szCs w:val="24"/>
        </w:rPr>
        <w:t xml:space="preserve"> administruese.</w:t>
      </w:r>
    </w:p>
    <w:p w14:paraId="53036E85" w14:textId="77777777" w:rsidR="00453BD9" w:rsidRPr="00276FB1" w:rsidRDefault="00453BD9" w:rsidP="00453BD9">
      <w:pPr>
        <w:jc w:val="both"/>
      </w:pPr>
    </w:p>
    <w:p w14:paraId="45B3BDA2" w14:textId="77777777" w:rsidR="00453BD9" w:rsidRPr="00276FB1" w:rsidRDefault="00453BD9" w:rsidP="00453BD9">
      <w:pPr>
        <w:jc w:val="center"/>
      </w:pPr>
    </w:p>
    <w:p w14:paraId="1B7EB71C" w14:textId="77777777" w:rsidR="00453BD9" w:rsidRPr="00276FB1" w:rsidRDefault="00453BD9" w:rsidP="00453BD9">
      <w:pPr>
        <w:jc w:val="center"/>
      </w:pPr>
      <w:r w:rsidRPr="00276FB1">
        <w:t xml:space="preserve">Neni </w:t>
      </w:r>
      <w:r>
        <w:t>175</w:t>
      </w:r>
    </w:p>
    <w:p w14:paraId="67437D0B" w14:textId="77777777" w:rsidR="00453BD9" w:rsidRPr="00276FB1" w:rsidRDefault="00453BD9" w:rsidP="00453BD9">
      <w:pPr>
        <w:jc w:val="center"/>
      </w:pPr>
      <w:r w:rsidRPr="00276FB1">
        <w:t>Paralajmërim</w:t>
      </w:r>
      <w:r>
        <w:t>i</w:t>
      </w:r>
    </w:p>
    <w:p w14:paraId="232100F7" w14:textId="77777777" w:rsidR="00453BD9" w:rsidRPr="00276FB1" w:rsidRDefault="00453BD9" w:rsidP="00453BD9">
      <w:pPr>
        <w:jc w:val="center"/>
      </w:pPr>
    </w:p>
    <w:p w14:paraId="442EC1C5" w14:textId="77777777" w:rsidR="00453BD9" w:rsidRPr="00276FB1" w:rsidRDefault="00453BD9" w:rsidP="005B379A">
      <w:pPr>
        <w:pStyle w:val="ListParagraph"/>
        <w:numPr>
          <w:ilvl w:val="0"/>
          <w:numId w:val="180"/>
        </w:numPr>
        <w:spacing w:after="160" w:line="259" w:lineRule="auto"/>
        <w:ind w:left="360"/>
        <w:jc w:val="both"/>
        <w:rPr>
          <w:rFonts w:ascii="Times New Roman" w:hAnsi="Times New Roman"/>
          <w:sz w:val="24"/>
          <w:szCs w:val="24"/>
        </w:rPr>
      </w:pPr>
      <w:r w:rsidRPr="00276FB1">
        <w:rPr>
          <w:rFonts w:ascii="Times New Roman" w:hAnsi="Times New Roman"/>
          <w:sz w:val="24"/>
          <w:szCs w:val="24"/>
        </w:rPr>
        <w:t>Kur Autoriteti gjat</w:t>
      </w:r>
      <w:r>
        <w:rPr>
          <w:rFonts w:ascii="Times New Roman" w:hAnsi="Times New Roman"/>
          <w:sz w:val="24"/>
          <w:szCs w:val="24"/>
        </w:rPr>
        <w:t>ë</w:t>
      </w:r>
      <w:r w:rsidRPr="00276FB1">
        <w:rPr>
          <w:rFonts w:ascii="Times New Roman" w:hAnsi="Times New Roman"/>
          <w:sz w:val="24"/>
          <w:szCs w:val="24"/>
        </w:rPr>
        <w:t xml:space="preserve"> mbikëqyrjes, verifikimit dhe vlerësimit të qëndrueshmërisë financiare dhe pozitës së shoqërisë administruese dhe fondeve që ajo administron</w:t>
      </w:r>
      <w:r>
        <w:rPr>
          <w:rFonts w:ascii="Times New Roman" w:hAnsi="Times New Roman"/>
          <w:sz w:val="24"/>
          <w:szCs w:val="24"/>
        </w:rPr>
        <w:t>,</w:t>
      </w:r>
      <w:r w:rsidRPr="00276FB1">
        <w:rPr>
          <w:rFonts w:ascii="Times New Roman" w:hAnsi="Times New Roman"/>
          <w:sz w:val="24"/>
          <w:szCs w:val="24"/>
        </w:rPr>
        <w:t xml:space="preserve"> identifikon parregullsi dhe/ose shkelje q</w:t>
      </w:r>
      <w:r>
        <w:rPr>
          <w:rFonts w:ascii="Times New Roman" w:hAnsi="Times New Roman"/>
          <w:sz w:val="24"/>
          <w:szCs w:val="24"/>
        </w:rPr>
        <w:t>ë</w:t>
      </w:r>
      <w:r w:rsidRPr="00276FB1">
        <w:rPr>
          <w:rFonts w:ascii="Times New Roman" w:hAnsi="Times New Roman"/>
          <w:sz w:val="24"/>
          <w:szCs w:val="24"/>
        </w:rPr>
        <w:t xml:space="preserve"> p</w:t>
      </w:r>
      <w:r>
        <w:rPr>
          <w:rFonts w:ascii="Times New Roman" w:hAnsi="Times New Roman"/>
          <w:sz w:val="24"/>
          <w:szCs w:val="24"/>
        </w:rPr>
        <w:t>ë</w:t>
      </w:r>
      <w:r w:rsidRPr="00276FB1">
        <w:rPr>
          <w:rFonts w:ascii="Times New Roman" w:hAnsi="Times New Roman"/>
          <w:sz w:val="24"/>
          <w:szCs w:val="24"/>
        </w:rPr>
        <w:t>r dhe natyra dhe qëllimi nuk kanë ndikim dhe pasoja të konsiderueshme në veprimtarin</w:t>
      </w:r>
      <w:r>
        <w:rPr>
          <w:rFonts w:ascii="Times New Roman" w:hAnsi="Times New Roman"/>
          <w:sz w:val="24"/>
          <w:szCs w:val="24"/>
        </w:rPr>
        <w:t>ë</w:t>
      </w:r>
      <w:r w:rsidRPr="00276FB1">
        <w:rPr>
          <w:rFonts w:ascii="Times New Roman" w:hAnsi="Times New Roman"/>
          <w:sz w:val="24"/>
          <w:szCs w:val="24"/>
        </w:rPr>
        <w:t xml:space="preserve"> dhe operacionet e shoqërisë administruese, fondeve, tregut dhe/ose anëtarëve të fondit, Autoriteti lësho</w:t>
      </w:r>
      <w:r>
        <w:rPr>
          <w:rFonts w:ascii="Times New Roman" w:hAnsi="Times New Roman"/>
          <w:sz w:val="24"/>
          <w:szCs w:val="24"/>
        </w:rPr>
        <w:t>n</w:t>
      </w:r>
      <w:r w:rsidRPr="00276FB1">
        <w:rPr>
          <w:rFonts w:ascii="Times New Roman" w:hAnsi="Times New Roman"/>
          <w:sz w:val="24"/>
          <w:szCs w:val="24"/>
        </w:rPr>
        <w:t xml:space="preserve"> një paralajmërim për shoqërinë administruese.</w:t>
      </w:r>
    </w:p>
    <w:p w14:paraId="50CC8BB1" w14:textId="77777777" w:rsidR="00453BD9" w:rsidRPr="00276FB1" w:rsidRDefault="00453BD9" w:rsidP="00453BD9">
      <w:pPr>
        <w:pStyle w:val="ListParagraph"/>
        <w:ind w:left="360"/>
        <w:jc w:val="both"/>
        <w:rPr>
          <w:rFonts w:ascii="Times New Roman" w:hAnsi="Times New Roman"/>
          <w:sz w:val="24"/>
          <w:szCs w:val="24"/>
        </w:rPr>
      </w:pPr>
    </w:p>
    <w:p w14:paraId="5217D912" w14:textId="77777777" w:rsidR="00453BD9" w:rsidRPr="00276FB1" w:rsidRDefault="00453BD9" w:rsidP="005B379A">
      <w:pPr>
        <w:pStyle w:val="ListParagraph"/>
        <w:numPr>
          <w:ilvl w:val="0"/>
          <w:numId w:val="180"/>
        </w:numPr>
        <w:spacing w:after="160" w:line="259" w:lineRule="auto"/>
        <w:ind w:left="360"/>
        <w:jc w:val="both"/>
        <w:rPr>
          <w:rFonts w:ascii="Times New Roman" w:hAnsi="Times New Roman"/>
          <w:sz w:val="24"/>
          <w:szCs w:val="24"/>
        </w:rPr>
      </w:pPr>
      <w:r w:rsidRPr="00276FB1">
        <w:rPr>
          <w:rFonts w:ascii="Times New Roman" w:hAnsi="Times New Roman"/>
          <w:sz w:val="24"/>
          <w:szCs w:val="24"/>
        </w:rPr>
        <w:t>Autoriteti sipas r</w:t>
      </w:r>
      <w:r>
        <w:rPr>
          <w:rFonts w:ascii="Times New Roman" w:hAnsi="Times New Roman"/>
          <w:sz w:val="24"/>
          <w:szCs w:val="24"/>
        </w:rPr>
        <w:t>r</w:t>
      </w:r>
      <w:r w:rsidRPr="00276FB1">
        <w:rPr>
          <w:rFonts w:ascii="Times New Roman" w:hAnsi="Times New Roman"/>
          <w:sz w:val="24"/>
          <w:szCs w:val="24"/>
        </w:rPr>
        <w:t>ethanave mund të vendos t</w:t>
      </w:r>
      <w:r>
        <w:rPr>
          <w:rFonts w:ascii="Times New Roman" w:hAnsi="Times New Roman"/>
          <w:sz w:val="24"/>
          <w:szCs w:val="24"/>
        </w:rPr>
        <w:t>ë</w:t>
      </w:r>
      <w:r w:rsidRPr="00276FB1">
        <w:rPr>
          <w:rFonts w:ascii="Times New Roman" w:hAnsi="Times New Roman"/>
          <w:sz w:val="24"/>
          <w:szCs w:val="24"/>
        </w:rPr>
        <w:t xml:space="preserve"> publikojë paralajmërimin.</w:t>
      </w:r>
    </w:p>
    <w:p w14:paraId="77EF6439" w14:textId="77777777" w:rsidR="00453BD9" w:rsidRPr="00276FB1" w:rsidRDefault="00453BD9" w:rsidP="00453BD9">
      <w:pPr>
        <w:pStyle w:val="ListParagraph"/>
        <w:ind w:left="360"/>
        <w:jc w:val="both"/>
        <w:rPr>
          <w:rFonts w:ascii="Times New Roman" w:hAnsi="Times New Roman"/>
          <w:sz w:val="24"/>
          <w:szCs w:val="24"/>
        </w:rPr>
      </w:pPr>
    </w:p>
    <w:p w14:paraId="35E4D2FF" w14:textId="77777777" w:rsidR="00453BD9" w:rsidRPr="00276FB1" w:rsidRDefault="00453BD9" w:rsidP="005B379A">
      <w:pPr>
        <w:pStyle w:val="ListParagraph"/>
        <w:numPr>
          <w:ilvl w:val="0"/>
          <w:numId w:val="180"/>
        </w:numPr>
        <w:spacing w:after="160" w:line="259" w:lineRule="auto"/>
        <w:ind w:left="360"/>
        <w:jc w:val="both"/>
        <w:rPr>
          <w:rFonts w:ascii="Times New Roman" w:hAnsi="Times New Roman"/>
          <w:sz w:val="24"/>
          <w:szCs w:val="24"/>
        </w:rPr>
      </w:pPr>
      <w:r w:rsidRPr="00276FB1">
        <w:rPr>
          <w:rFonts w:ascii="Times New Roman" w:hAnsi="Times New Roman"/>
          <w:sz w:val="24"/>
          <w:szCs w:val="24"/>
        </w:rPr>
        <w:t>Paralajm</w:t>
      </w:r>
      <w:r>
        <w:rPr>
          <w:rFonts w:ascii="Times New Roman" w:hAnsi="Times New Roman"/>
          <w:sz w:val="24"/>
          <w:szCs w:val="24"/>
        </w:rPr>
        <w:t>ë</w:t>
      </w:r>
      <w:r w:rsidRPr="00276FB1">
        <w:rPr>
          <w:rFonts w:ascii="Times New Roman" w:hAnsi="Times New Roman"/>
          <w:sz w:val="24"/>
          <w:szCs w:val="24"/>
        </w:rPr>
        <w:t>rimi i Autoritetit mund të përmbajë dhe një urdhër p</w:t>
      </w:r>
      <w:r>
        <w:rPr>
          <w:rFonts w:ascii="Times New Roman" w:hAnsi="Times New Roman"/>
          <w:sz w:val="24"/>
          <w:szCs w:val="24"/>
        </w:rPr>
        <w:t>ë</w:t>
      </w:r>
      <w:r w:rsidRPr="00276FB1">
        <w:rPr>
          <w:rFonts w:ascii="Times New Roman" w:hAnsi="Times New Roman"/>
          <w:sz w:val="24"/>
          <w:szCs w:val="24"/>
        </w:rPr>
        <w:t>r korrigjimin e parregullsive ose t</w:t>
      </w:r>
      <w:r>
        <w:rPr>
          <w:rFonts w:ascii="Times New Roman" w:hAnsi="Times New Roman"/>
          <w:sz w:val="24"/>
          <w:szCs w:val="24"/>
        </w:rPr>
        <w:t>ë</w:t>
      </w:r>
      <w:r w:rsidRPr="00276FB1">
        <w:rPr>
          <w:rFonts w:ascii="Times New Roman" w:hAnsi="Times New Roman"/>
          <w:sz w:val="24"/>
          <w:szCs w:val="24"/>
        </w:rPr>
        <w:t xml:space="preserve"> shkeljeve t</w:t>
      </w:r>
      <w:r>
        <w:rPr>
          <w:rFonts w:ascii="Times New Roman" w:hAnsi="Times New Roman"/>
          <w:sz w:val="24"/>
          <w:szCs w:val="24"/>
        </w:rPr>
        <w:t>ë</w:t>
      </w:r>
      <w:r w:rsidRPr="00276FB1">
        <w:rPr>
          <w:rFonts w:ascii="Times New Roman" w:hAnsi="Times New Roman"/>
          <w:sz w:val="24"/>
          <w:szCs w:val="24"/>
        </w:rPr>
        <w:t xml:space="preserve"> konstatuara, si dhe afatet brenda të cilave shoqëria administruese është e detyruar t</w:t>
      </w:r>
      <w:r>
        <w:rPr>
          <w:rFonts w:ascii="Times New Roman" w:hAnsi="Times New Roman"/>
          <w:sz w:val="24"/>
          <w:szCs w:val="24"/>
        </w:rPr>
        <w:t>ë</w:t>
      </w:r>
      <w:r w:rsidRPr="00276FB1">
        <w:rPr>
          <w:rFonts w:ascii="Times New Roman" w:hAnsi="Times New Roman"/>
          <w:sz w:val="24"/>
          <w:szCs w:val="24"/>
        </w:rPr>
        <w:t xml:space="preserve"> veproj</w:t>
      </w:r>
      <w:r>
        <w:rPr>
          <w:rFonts w:ascii="Times New Roman" w:hAnsi="Times New Roman"/>
          <w:sz w:val="24"/>
          <w:szCs w:val="24"/>
        </w:rPr>
        <w:t>ë</w:t>
      </w:r>
      <w:r w:rsidRPr="00276FB1">
        <w:rPr>
          <w:rFonts w:ascii="Times New Roman" w:hAnsi="Times New Roman"/>
          <w:sz w:val="24"/>
          <w:szCs w:val="24"/>
        </w:rPr>
        <w:t xml:space="preserve"> dhe njoftoj</w:t>
      </w:r>
      <w:r>
        <w:rPr>
          <w:rFonts w:ascii="Times New Roman" w:hAnsi="Times New Roman"/>
          <w:sz w:val="24"/>
          <w:szCs w:val="24"/>
        </w:rPr>
        <w:t xml:space="preserve">ë Autoritetin për </w:t>
      </w:r>
      <w:r w:rsidRPr="00276FB1">
        <w:rPr>
          <w:rFonts w:ascii="Times New Roman" w:hAnsi="Times New Roman"/>
          <w:sz w:val="24"/>
          <w:szCs w:val="24"/>
        </w:rPr>
        <w:t>masat e marra.</w:t>
      </w:r>
    </w:p>
    <w:p w14:paraId="267F56E2" w14:textId="77777777" w:rsidR="00453BD9" w:rsidRPr="00276FB1" w:rsidRDefault="00453BD9" w:rsidP="00453BD9">
      <w:pPr>
        <w:pStyle w:val="ListParagraph"/>
        <w:ind w:left="360"/>
        <w:jc w:val="both"/>
        <w:rPr>
          <w:rFonts w:ascii="Times New Roman" w:hAnsi="Times New Roman"/>
          <w:sz w:val="24"/>
          <w:szCs w:val="24"/>
        </w:rPr>
      </w:pPr>
    </w:p>
    <w:p w14:paraId="7E34D232" w14:textId="77777777" w:rsidR="00453BD9" w:rsidRPr="00276FB1" w:rsidRDefault="00453BD9" w:rsidP="005B379A">
      <w:pPr>
        <w:pStyle w:val="ListParagraph"/>
        <w:numPr>
          <w:ilvl w:val="0"/>
          <w:numId w:val="180"/>
        </w:numPr>
        <w:spacing w:after="160" w:line="259" w:lineRule="auto"/>
        <w:ind w:left="360"/>
        <w:jc w:val="both"/>
        <w:rPr>
          <w:rFonts w:ascii="Times New Roman" w:hAnsi="Times New Roman"/>
          <w:sz w:val="24"/>
          <w:szCs w:val="24"/>
        </w:rPr>
      </w:pPr>
      <w:r w:rsidRPr="00276FB1">
        <w:rPr>
          <w:rFonts w:ascii="Times New Roman" w:hAnsi="Times New Roman"/>
          <w:sz w:val="24"/>
          <w:szCs w:val="24"/>
        </w:rPr>
        <w:t>Nëse shoqëria administruese nuk merr masa sipas paralajm</w:t>
      </w:r>
      <w:r>
        <w:rPr>
          <w:rFonts w:ascii="Times New Roman" w:hAnsi="Times New Roman"/>
          <w:sz w:val="24"/>
          <w:szCs w:val="24"/>
        </w:rPr>
        <w:t>ë</w:t>
      </w:r>
      <w:r w:rsidRPr="00276FB1">
        <w:rPr>
          <w:rFonts w:ascii="Times New Roman" w:hAnsi="Times New Roman"/>
          <w:sz w:val="24"/>
          <w:szCs w:val="24"/>
        </w:rPr>
        <w:t>rimit t</w:t>
      </w:r>
      <w:r>
        <w:rPr>
          <w:rFonts w:ascii="Times New Roman" w:hAnsi="Times New Roman"/>
          <w:sz w:val="24"/>
          <w:szCs w:val="24"/>
        </w:rPr>
        <w:t>ë</w:t>
      </w:r>
      <w:r w:rsidRPr="00276FB1">
        <w:rPr>
          <w:rFonts w:ascii="Times New Roman" w:hAnsi="Times New Roman"/>
          <w:sz w:val="24"/>
          <w:szCs w:val="24"/>
        </w:rPr>
        <w:t xml:space="preserve"> p</w:t>
      </w:r>
      <w:r>
        <w:rPr>
          <w:rFonts w:ascii="Times New Roman" w:hAnsi="Times New Roman"/>
          <w:sz w:val="24"/>
          <w:szCs w:val="24"/>
        </w:rPr>
        <w:t>ë</w:t>
      </w:r>
      <w:r w:rsidRPr="00276FB1">
        <w:rPr>
          <w:rFonts w:ascii="Times New Roman" w:hAnsi="Times New Roman"/>
          <w:sz w:val="24"/>
          <w:szCs w:val="24"/>
        </w:rPr>
        <w:t>rmenduar n</w:t>
      </w:r>
      <w:r>
        <w:rPr>
          <w:rFonts w:ascii="Times New Roman" w:hAnsi="Times New Roman"/>
          <w:sz w:val="24"/>
          <w:szCs w:val="24"/>
        </w:rPr>
        <w:t>ë</w:t>
      </w:r>
      <w:r w:rsidRPr="00276FB1">
        <w:rPr>
          <w:rFonts w:ascii="Times New Roman" w:hAnsi="Times New Roman"/>
          <w:sz w:val="24"/>
          <w:szCs w:val="24"/>
        </w:rPr>
        <w:t xml:space="preserve"> paragrafin 3, t</w:t>
      </w:r>
      <w:r>
        <w:rPr>
          <w:rFonts w:ascii="Times New Roman" w:hAnsi="Times New Roman"/>
          <w:sz w:val="24"/>
          <w:szCs w:val="24"/>
        </w:rPr>
        <w:t>ë</w:t>
      </w:r>
      <w:r w:rsidRPr="00276FB1">
        <w:rPr>
          <w:rFonts w:ascii="Times New Roman" w:hAnsi="Times New Roman"/>
          <w:sz w:val="24"/>
          <w:szCs w:val="24"/>
        </w:rPr>
        <w:t xml:space="preserve"> k</w:t>
      </w:r>
      <w:r>
        <w:rPr>
          <w:rFonts w:ascii="Times New Roman" w:hAnsi="Times New Roman"/>
          <w:sz w:val="24"/>
          <w:szCs w:val="24"/>
        </w:rPr>
        <w:t>ë</w:t>
      </w:r>
      <w:r w:rsidRPr="00276FB1">
        <w:rPr>
          <w:rFonts w:ascii="Times New Roman" w:hAnsi="Times New Roman"/>
          <w:sz w:val="24"/>
          <w:szCs w:val="24"/>
        </w:rPr>
        <w:t>tij neni Autoriteti nxjerr vendim që urdhëron shoq</w:t>
      </w:r>
      <w:r>
        <w:rPr>
          <w:rFonts w:ascii="Times New Roman" w:hAnsi="Times New Roman"/>
          <w:sz w:val="24"/>
          <w:szCs w:val="24"/>
        </w:rPr>
        <w:t>ë</w:t>
      </w:r>
      <w:r w:rsidRPr="00276FB1">
        <w:rPr>
          <w:rFonts w:ascii="Times New Roman" w:hAnsi="Times New Roman"/>
          <w:sz w:val="24"/>
          <w:szCs w:val="24"/>
        </w:rPr>
        <w:t>rin</w:t>
      </w:r>
      <w:r>
        <w:rPr>
          <w:rFonts w:ascii="Times New Roman" w:hAnsi="Times New Roman"/>
          <w:sz w:val="24"/>
          <w:szCs w:val="24"/>
        </w:rPr>
        <w:t>ë</w:t>
      </w:r>
      <w:r w:rsidRPr="00276FB1">
        <w:rPr>
          <w:rFonts w:ascii="Times New Roman" w:hAnsi="Times New Roman"/>
          <w:sz w:val="24"/>
          <w:szCs w:val="24"/>
        </w:rPr>
        <w:t xml:space="preserve"> t</w:t>
      </w:r>
      <w:r>
        <w:rPr>
          <w:rFonts w:ascii="Times New Roman" w:hAnsi="Times New Roman"/>
          <w:sz w:val="24"/>
          <w:szCs w:val="24"/>
        </w:rPr>
        <w:t>ë</w:t>
      </w:r>
      <w:r w:rsidRPr="00276FB1">
        <w:rPr>
          <w:rFonts w:ascii="Times New Roman" w:hAnsi="Times New Roman"/>
          <w:sz w:val="24"/>
          <w:szCs w:val="24"/>
        </w:rPr>
        <w:t xml:space="preserve"> eliminoj</w:t>
      </w:r>
      <w:r>
        <w:rPr>
          <w:rFonts w:ascii="Times New Roman" w:hAnsi="Times New Roman"/>
          <w:sz w:val="24"/>
          <w:szCs w:val="24"/>
        </w:rPr>
        <w:t>ë</w:t>
      </w:r>
      <w:r w:rsidRPr="00276FB1">
        <w:rPr>
          <w:rFonts w:ascii="Times New Roman" w:hAnsi="Times New Roman"/>
          <w:sz w:val="24"/>
          <w:szCs w:val="24"/>
        </w:rPr>
        <w:t xml:space="preserve"> parregullsit</w:t>
      </w:r>
      <w:r>
        <w:rPr>
          <w:rFonts w:ascii="Times New Roman" w:hAnsi="Times New Roman"/>
          <w:sz w:val="24"/>
          <w:szCs w:val="24"/>
        </w:rPr>
        <w:t>ë</w:t>
      </w:r>
      <w:r w:rsidRPr="00276FB1">
        <w:rPr>
          <w:rFonts w:ascii="Times New Roman" w:hAnsi="Times New Roman"/>
          <w:sz w:val="24"/>
          <w:szCs w:val="24"/>
        </w:rPr>
        <w:t xml:space="preserve"> ose shkeljet e konstatuara. Autoriteti kontrollon eleminimin në mënyrën e duhur t</w:t>
      </w:r>
      <w:r>
        <w:rPr>
          <w:rFonts w:ascii="Times New Roman" w:hAnsi="Times New Roman"/>
          <w:sz w:val="24"/>
          <w:szCs w:val="24"/>
        </w:rPr>
        <w:t>ë</w:t>
      </w:r>
      <w:r w:rsidRPr="00276FB1">
        <w:rPr>
          <w:rFonts w:ascii="Times New Roman" w:hAnsi="Times New Roman"/>
          <w:sz w:val="24"/>
          <w:szCs w:val="24"/>
        </w:rPr>
        <w:t xml:space="preserve"> parregullsive t</w:t>
      </w:r>
      <w:r>
        <w:rPr>
          <w:rFonts w:ascii="Times New Roman" w:hAnsi="Times New Roman"/>
          <w:sz w:val="24"/>
          <w:szCs w:val="24"/>
        </w:rPr>
        <w:t>ë</w:t>
      </w:r>
      <w:r w:rsidRPr="00276FB1">
        <w:rPr>
          <w:rFonts w:ascii="Times New Roman" w:hAnsi="Times New Roman"/>
          <w:sz w:val="24"/>
          <w:szCs w:val="24"/>
        </w:rPr>
        <w:t xml:space="preserve"> konstatuara. </w:t>
      </w:r>
    </w:p>
    <w:p w14:paraId="4B70CDE9" w14:textId="77777777" w:rsidR="00453BD9" w:rsidRPr="00276FB1" w:rsidRDefault="00453BD9" w:rsidP="00453BD9">
      <w:pPr>
        <w:jc w:val="center"/>
      </w:pPr>
    </w:p>
    <w:p w14:paraId="41984653" w14:textId="77777777" w:rsidR="00453BD9" w:rsidRPr="00276FB1" w:rsidRDefault="00453BD9" w:rsidP="00453BD9">
      <w:pPr>
        <w:jc w:val="center"/>
      </w:pPr>
      <w:r w:rsidRPr="00276FB1">
        <w:lastRenderedPageBreak/>
        <w:t xml:space="preserve">Neni </w:t>
      </w:r>
      <w:r>
        <w:t>176</w:t>
      </w:r>
    </w:p>
    <w:p w14:paraId="09CEC076" w14:textId="77777777" w:rsidR="00453BD9" w:rsidRPr="00276FB1" w:rsidRDefault="00453BD9" w:rsidP="00453BD9">
      <w:pPr>
        <w:jc w:val="center"/>
      </w:pPr>
      <w:r w:rsidRPr="00276FB1">
        <w:t>Urdh</w:t>
      </w:r>
      <w:r>
        <w:t>ë</w:t>
      </w:r>
      <w:r w:rsidRPr="00276FB1">
        <w:t>ri p</w:t>
      </w:r>
      <w:r>
        <w:t>ë</w:t>
      </w:r>
      <w:r w:rsidRPr="00276FB1">
        <w:t xml:space="preserve">r eleminimin e shkeljeve </w:t>
      </w:r>
    </w:p>
    <w:p w14:paraId="5BBA2E55" w14:textId="77777777" w:rsidR="00453BD9" w:rsidRPr="00276FB1" w:rsidRDefault="00453BD9" w:rsidP="00453BD9">
      <w:pPr>
        <w:jc w:val="center"/>
      </w:pPr>
    </w:p>
    <w:p w14:paraId="109046F4" w14:textId="77777777" w:rsidR="00453BD9" w:rsidRPr="00276FB1" w:rsidRDefault="00453BD9" w:rsidP="005B379A">
      <w:pPr>
        <w:pStyle w:val="ListParagraph"/>
        <w:numPr>
          <w:ilvl w:val="0"/>
          <w:numId w:val="179"/>
        </w:numPr>
        <w:spacing w:after="160" w:line="259" w:lineRule="auto"/>
        <w:ind w:left="360"/>
        <w:jc w:val="both"/>
        <w:rPr>
          <w:rFonts w:ascii="Times New Roman" w:hAnsi="Times New Roman"/>
          <w:sz w:val="24"/>
          <w:szCs w:val="24"/>
        </w:rPr>
      </w:pPr>
      <w:r w:rsidRPr="00276FB1">
        <w:rPr>
          <w:rFonts w:ascii="Times New Roman" w:hAnsi="Times New Roman"/>
          <w:sz w:val="24"/>
          <w:szCs w:val="24"/>
        </w:rPr>
        <w:t>Autoriteti p</w:t>
      </w:r>
      <w:r>
        <w:rPr>
          <w:rFonts w:ascii="Times New Roman" w:hAnsi="Times New Roman"/>
          <w:sz w:val="24"/>
          <w:szCs w:val="24"/>
        </w:rPr>
        <w:t>ë</w:t>
      </w:r>
      <w:r w:rsidRPr="00276FB1">
        <w:rPr>
          <w:rFonts w:ascii="Times New Roman" w:hAnsi="Times New Roman"/>
          <w:sz w:val="24"/>
          <w:szCs w:val="24"/>
        </w:rPr>
        <w:t>r çdo rast, kur konstaton paligjshmëri, parregullsi ose shkelje gjatë ushtrimit t</w:t>
      </w:r>
      <w:r>
        <w:rPr>
          <w:rFonts w:ascii="Times New Roman" w:hAnsi="Times New Roman"/>
          <w:sz w:val="24"/>
          <w:szCs w:val="24"/>
        </w:rPr>
        <w:t>ë</w:t>
      </w:r>
      <w:r w:rsidRPr="00276FB1">
        <w:rPr>
          <w:rFonts w:ascii="Times New Roman" w:hAnsi="Times New Roman"/>
          <w:sz w:val="24"/>
          <w:szCs w:val="24"/>
        </w:rPr>
        <w:t xml:space="preserve"> mbikëqyrjes urdhëron shoqërinë administruese të eleminojë paligjshmëritë, parregullsitë ose shkeljet e konstatuara ose të nd</w:t>
      </w:r>
      <w:r>
        <w:rPr>
          <w:rFonts w:ascii="Times New Roman" w:hAnsi="Times New Roman"/>
          <w:sz w:val="24"/>
          <w:szCs w:val="24"/>
        </w:rPr>
        <w:t>ë</w:t>
      </w:r>
      <w:r w:rsidRPr="00276FB1">
        <w:rPr>
          <w:rFonts w:ascii="Times New Roman" w:hAnsi="Times New Roman"/>
          <w:sz w:val="24"/>
          <w:szCs w:val="24"/>
        </w:rPr>
        <w:t>rpers</w:t>
      </w:r>
      <w:r>
        <w:rPr>
          <w:rFonts w:ascii="Times New Roman" w:hAnsi="Times New Roman"/>
          <w:sz w:val="24"/>
          <w:szCs w:val="24"/>
        </w:rPr>
        <w:t>ë</w:t>
      </w:r>
      <w:r w:rsidRPr="00276FB1">
        <w:rPr>
          <w:rFonts w:ascii="Times New Roman" w:hAnsi="Times New Roman"/>
          <w:sz w:val="24"/>
          <w:szCs w:val="24"/>
        </w:rPr>
        <w:t xml:space="preserve"> menj</w:t>
      </w:r>
      <w:r>
        <w:rPr>
          <w:rFonts w:ascii="Times New Roman" w:hAnsi="Times New Roman"/>
          <w:sz w:val="24"/>
          <w:szCs w:val="24"/>
        </w:rPr>
        <w:t>ë</w:t>
      </w:r>
      <w:r w:rsidRPr="00276FB1">
        <w:rPr>
          <w:rFonts w:ascii="Times New Roman" w:hAnsi="Times New Roman"/>
          <w:sz w:val="24"/>
          <w:szCs w:val="24"/>
        </w:rPr>
        <w:t>her</w:t>
      </w:r>
      <w:r>
        <w:rPr>
          <w:rFonts w:ascii="Times New Roman" w:hAnsi="Times New Roman"/>
          <w:sz w:val="24"/>
          <w:szCs w:val="24"/>
        </w:rPr>
        <w:t>ë</w:t>
      </w:r>
      <w:r w:rsidRPr="00276FB1">
        <w:rPr>
          <w:rFonts w:ascii="Times New Roman" w:hAnsi="Times New Roman"/>
          <w:sz w:val="24"/>
          <w:szCs w:val="24"/>
        </w:rPr>
        <w:t xml:space="preserve"> nj</w:t>
      </w:r>
      <w:r>
        <w:rPr>
          <w:rFonts w:ascii="Times New Roman" w:hAnsi="Times New Roman"/>
          <w:sz w:val="24"/>
          <w:szCs w:val="24"/>
        </w:rPr>
        <w:t>ë</w:t>
      </w:r>
      <w:r w:rsidRPr="00276FB1">
        <w:rPr>
          <w:rFonts w:ascii="Times New Roman" w:hAnsi="Times New Roman"/>
          <w:sz w:val="24"/>
          <w:szCs w:val="24"/>
        </w:rPr>
        <w:t xml:space="preserve"> veprimtari n</w:t>
      </w:r>
      <w:r>
        <w:rPr>
          <w:rFonts w:ascii="Times New Roman" w:hAnsi="Times New Roman"/>
          <w:sz w:val="24"/>
          <w:szCs w:val="24"/>
        </w:rPr>
        <w:t>ë</w:t>
      </w:r>
      <w:r w:rsidRPr="00276FB1">
        <w:rPr>
          <w:rFonts w:ascii="Times New Roman" w:hAnsi="Times New Roman"/>
          <w:sz w:val="24"/>
          <w:szCs w:val="24"/>
        </w:rPr>
        <w:t xml:space="preserve"> </w:t>
      </w:r>
      <w:r w:rsidR="006B47EB" w:rsidRPr="00276FB1">
        <w:rPr>
          <w:rFonts w:ascii="Times New Roman" w:hAnsi="Times New Roman"/>
          <w:sz w:val="24"/>
          <w:szCs w:val="24"/>
        </w:rPr>
        <w:t>shkel</w:t>
      </w:r>
      <w:r w:rsidR="006B47EB">
        <w:rPr>
          <w:rFonts w:ascii="Times New Roman" w:hAnsi="Times New Roman"/>
          <w:sz w:val="24"/>
          <w:szCs w:val="24"/>
        </w:rPr>
        <w:t>je</w:t>
      </w:r>
      <w:r w:rsidR="006B47EB" w:rsidRPr="00276FB1">
        <w:rPr>
          <w:rFonts w:ascii="Times New Roman" w:hAnsi="Times New Roman"/>
          <w:sz w:val="24"/>
          <w:szCs w:val="24"/>
        </w:rPr>
        <w:t xml:space="preserve"> </w:t>
      </w:r>
      <w:r w:rsidRPr="00276FB1">
        <w:rPr>
          <w:rFonts w:ascii="Times New Roman" w:hAnsi="Times New Roman"/>
          <w:sz w:val="24"/>
          <w:szCs w:val="24"/>
        </w:rPr>
        <w:t>t</w:t>
      </w:r>
      <w:r>
        <w:rPr>
          <w:rFonts w:ascii="Times New Roman" w:hAnsi="Times New Roman"/>
          <w:sz w:val="24"/>
          <w:szCs w:val="24"/>
        </w:rPr>
        <w:t>ë</w:t>
      </w:r>
      <w:r w:rsidRPr="00276FB1">
        <w:rPr>
          <w:rFonts w:ascii="Times New Roman" w:hAnsi="Times New Roman"/>
          <w:sz w:val="24"/>
          <w:szCs w:val="24"/>
        </w:rPr>
        <w:t xml:space="preserve"> dispozita</w:t>
      </w:r>
      <w:r w:rsidR="006B47EB">
        <w:rPr>
          <w:rFonts w:ascii="Times New Roman" w:hAnsi="Times New Roman"/>
          <w:sz w:val="24"/>
          <w:szCs w:val="24"/>
        </w:rPr>
        <w:t>ve</w:t>
      </w:r>
      <w:r w:rsidRPr="00276FB1">
        <w:rPr>
          <w:rFonts w:ascii="Times New Roman" w:hAnsi="Times New Roman"/>
          <w:sz w:val="24"/>
          <w:szCs w:val="24"/>
        </w:rPr>
        <w:t xml:space="preserve"> </w:t>
      </w:r>
      <w:r w:rsidR="006B47EB">
        <w:rPr>
          <w:rFonts w:ascii="Times New Roman" w:hAnsi="Times New Roman"/>
          <w:sz w:val="24"/>
          <w:szCs w:val="24"/>
        </w:rPr>
        <w:t>t</w:t>
      </w:r>
      <w:r w:rsidR="00665515">
        <w:rPr>
          <w:rFonts w:ascii="Times New Roman" w:hAnsi="Times New Roman"/>
          <w:sz w:val="24"/>
          <w:szCs w:val="24"/>
        </w:rPr>
        <w:t>ë</w:t>
      </w:r>
      <w:r w:rsidR="006B47EB" w:rsidRPr="00276FB1">
        <w:rPr>
          <w:rFonts w:ascii="Times New Roman" w:hAnsi="Times New Roman"/>
          <w:sz w:val="24"/>
          <w:szCs w:val="24"/>
        </w:rPr>
        <w:t xml:space="preserve"> </w:t>
      </w:r>
      <w:r w:rsidRPr="00276FB1">
        <w:rPr>
          <w:rFonts w:ascii="Times New Roman" w:hAnsi="Times New Roman"/>
          <w:sz w:val="24"/>
          <w:szCs w:val="24"/>
        </w:rPr>
        <w:t>këtij ligji ose rregulloreve të miratuara në zbatim t</w:t>
      </w:r>
      <w:r>
        <w:rPr>
          <w:rFonts w:ascii="Times New Roman" w:hAnsi="Times New Roman"/>
          <w:sz w:val="24"/>
          <w:szCs w:val="24"/>
        </w:rPr>
        <w:t>ë</w:t>
      </w:r>
      <w:r w:rsidRPr="00276FB1">
        <w:rPr>
          <w:rFonts w:ascii="Times New Roman" w:hAnsi="Times New Roman"/>
          <w:sz w:val="24"/>
          <w:szCs w:val="24"/>
        </w:rPr>
        <w:t xml:space="preserve"> tij.</w:t>
      </w:r>
    </w:p>
    <w:p w14:paraId="09FEAA7A" w14:textId="77777777" w:rsidR="00453BD9" w:rsidRPr="00276FB1" w:rsidRDefault="00453BD9" w:rsidP="00453BD9">
      <w:pPr>
        <w:pStyle w:val="ListParagraph"/>
        <w:ind w:left="360"/>
        <w:jc w:val="both"/>
        <w:rPr>
          <w:rFonts w:ascii="Times New Roman" w:hAnsi="Times New Roman"/>
          <w:sz w:val="24"/>
          <w:szCs w:val="24"/>
        </w:rPr>
      </w:pPr>
    </w:p>
    <w:p w14:paraId="09DEC7C4" w14:textId="77777777" w:rsidR="00453BD9" w:rsidRPr="00276FB1" w:rsidRDefault="00453BD9" w:rsidP="005B379A">
      <w:pPr>
        <w:pStyle w:val="ListParagraph"/>
        <w:numPr>
          <w:ilvl w:val="0"/>
          <w:numId w:val="179"/>
        </w:numPr>
        <w:spacing w:after="160" w:line="259" w:lineRule="auto"/>
        <w:ind w:left="360"/>
        <w:jc w:val="both"/>
        <w:rPr>
          <w:rFonts w:ascii="Times New Roman" w:hAnsi="Times New Roman"/>
          <w:sz w:val="24"/>
          <w:szCs w:val="24"/>
        </w:rPr>
      </w:pPr>
      <w:r w:rsidRPr="00276FB1">
        <w:rPr>
          <w:rFonts w:ascii="Times New Roman" w:hAnsi="Times New Roman"/>
          <w:sz w:val="24"/>
          <w:szCs w:val="24"/>
        </w:rPr>
        <w:t>Në vendimin e p</w:t>
      </w:r>
      <w:r>
        <w:rPr>
          <w:rFonts w:ascii="Times New Roman" w:hAnsi="Times New Roman"/>
          <w:sz w:val="24"/>
          <w:szCs w:val="24"/>
        </w:rPr>
        <w:t>ërm</w:t>
      </w:r>
      <w:r w:rsidRPr="00276FB1">
        <w:rPr>
          <w:rFonts w:ascii="Times New Roman" w:hAnsi="Times New Roman"/>
          <w:sz w:val="24"/>
          <w:szCs w:val="24"/>
        </w:rPr>
        <w:t>e</w:t>
      </w:r>
      <w:r>
        <w:rPr>
          <w:rFonts w:ascii="Times New Roman" w:hAnsi="Times New Roman"/>
          <w:sz w:val="24"/>
          <w:szCs w:val="24"/>
        </w:rPr>
        <w:t>n</w:t>
      </w:r>
      <w:r w:rsidRPr="00276FB1">
        <w:rPr>
          <w:rFonts w:ascii="Times New Roman" w:hAnsi="Times New Roman"/>
          <w:sz w:val="24"/>
          <w:szCs w:val="24"/>
        </w:rPr>
        <w:t>duar n</w:t>
      </w:r>
      <w:r>
        <w:rPr>
          <w:rFonts w:ascii="Times New Roman" w:hAnsi="Times New Roman"/>
          <w:sz w:val="24"/>
          <w:szCs w:val="24"/>
        </w:rPr>
        <w:t>ë</w:t>
      </w:r>
      <w:r w:rsidRPr="00276FB1">
        <w:rPr>
          <w:rFonts w:ascii="Times New Roman" w:hAnsi="Times New Roman"/>
          <w:sz w:val="24"/>
          <w:szCs w:val="24"/>
        </w:rPr>
        <w:t xml:space="preserve"> </w:t>
      </w:r>
      <w:r w:rsidR="006B47EB">
        <w:rPr>
          <w:rFonts w:ascii="Times New Roman" w:hAnsi="Times New Roman"/>
          <w:sz w:val="24"/>
          <w:szCs w:val="24"/>
        </w:rPr>
        <w:t>pik</w:t>
      </w:r>
      <w:r w:rsidR="00665515">
        <w:rPr>
          <w:rFonts w:ascii="Times New Roman" w:hAnsi="Times New Roman"/>
          <w:sz w:val="24"/>
          <w:szCs w:val="24"/>
        </w:rPr>
        <w:t>ë</w:t>
      </w:r>
      <w:r w:rsidR="006B47EB">
        <w:rPr>
          <w:rFonts w:ascii="Times New Roman" w:hAnsi="Times New Roman"/>
          <w:sz w:val="24"/>
          <w:szCs w:val="24"/>
        </w:rPr>
        <w:t>n</w:t>
      </w:r>
      <w:r w:rsidR="006B47EB" w:rsidRPr="00276FB1">
        <w:rPr>
          <w:rFonts w:ascii="Times New Roman" w:hAnsi="Times New Roman"/>
          <w:sz w:val="24"/>
          <w:szCs w:val="24"/>
        </w:rPr>
        <w:t xml:space="preserve"> </w:t>
      </w:r>
      <w:r w:rsidRPr="00276FB1">
        <w:rPr>
          <w:rFonts w:ascii="Times New Roman" w:hAnsi="Times New Roman"/>
          <w:sz w:val="24"/>
          <w:szCs w:val="24"/>
        </w:rPr>
        <w:t>1, t</w:t>
      </w:r>
      <w:r>
        <w:rPr>
          <w:rFonts w:ascii="Times New Roman" w:hAnsi="Times New Roman"/>
          <w:sz w:val="24"/>
          <w:szCs w:val="24"/>
        </w:rPr>
        <w:t>ë</w:t>
      </w:r>
      <w:r w:rsidRPr="00276FB1">
        <w:rPr>
          <w:rFonts w:ascii="Times New Roman" w:hAnsi="Times New Roman"/>
          <w:sz w:val="24"/>
          <w:szCs w:val="24"/>
        </w:rPr>
        <w:t xml:space="preserve"> këtij neni, Autoriteti gjithashtu përcakton afatet brenda të cilave shoqëria administruese është e detyruar të el</w:t>
      </w:r>
      <w:r>
        <w:rPr>
          <w:rFonts w:ascii="Times New Roman" w:hAnsi="Times New Roman"/>
          <w:sz w:val="24"/>
          <w:szCs w:val="24"/>
        </w:rPr>
        <w:t>e</w:t>
      </w:r>
      <w:r w:rsidRPr="00276FB1">
        <w:rPr>
          <w:rFonts w:ascii="Times New Roman" w:hAnsi="Times New Roman"/>
          <w:sz w:val="24"/>
          <w:szCs w:val="24"/>
        </w:rPr>
        <w:t>minojë paligjshmëritë</w:t>
      </w:r>
      <w:r>
        <w:rPr>
          <w:rFonts w:ascii="Times New Roman" w:hAnsi="Times New Roman"/>
          <w:sz w:val="24"/>
          <w:szCs w:val="24"/>
        </w:rPr>
        <w:t>,</w:t>
      </w:r>
      <w:r w:rsidRPr="00276FB1">
        <w:rPr>
          <w:rFonts w:ascii="Times New Roman" w:hAnsi="Times New Roman"/>
          <w:sz w:val="24"/>
          <w:szCs w:val="24"/>
        </w:rPr>
        <w:t xml:space="preserve"> parregullsitë dhe shkeljet e konstatuara.</w:t>
      </w:r>
    </w:p>
    <w:p w14:paraId="42A25B95" w14:textId="77777777" w:rsidR="00453BD9" w:rsidRPr="00276FB1" w:rsidRDefault="00453BD9" w:rsidP="00453BD9"/>
    <w:p w14:paraId="69A03180" w14:textId="77777777" w:rsidR="00453BD9" w:rsidRPr="00276FB1" w:rsidRDefault="00453BD9" w:rsidP="00453BD9">
      <w:pPr>
        <w:jc w:val="center"/>
      </w:pPr>
      <w:r w:rsidRPr="00276FB1">
        <w:t xml:space="preserve">Neni </w:t>
      </w:r>
      <w:r>
        <w:t>177</w:t>
      </w:r>
    </w:p>
    <w:p w14:paraId="4197FB8D" w14:textId="77777777" w:rsidR="00453BD9" w:rsidRPr="00276FB1" w:rsidRDefault="00453BD9" w:rsidP="00453BD9">
      <w:pPr>
        <w:jc w:val="center"/>
      </w:pPr>
      <w:r w:rsidRPr="00276FB1">
        <w:t>Raporti mbi eliminimin e shkeljeve</w:t>
      </w:r>
    </w:p>
    <w:p w14:paraId="7E9A3A51" w14:textId="77777777" w:rsidR="00453BD9" w:rsidRPr="00276FB1" w:rsidRDefault="00453BD9" w:rsidP="00453BD9">
      <w:pPr>
        <w:jc w:val="center"/>
      </w:pPr>
    </w:p>
    <w:p w14:paraId="7DBC3D6B" w14:textId="77777777" w:rsidR="00453BD9" w:rsidRPr="00276FB1" w:rsidRDefault="00453BD9" w:rsidP="005B379A">
      <w:pPr>
        <w:pStyle w:val="ListParagraph"/>
        <w:numPr>
          <w:ilvl w:val="0"/>
          <w:numId w:val="182"/>
        </w:numPr>
        <w:spacing w:after="160" w:line="259" w:lineRule="auto"/>
        <w:ind w:left="360"/>
        <w:jc w:val="both"/>
        <w:rPr>
          <w:rFonts w:ascii="Times New Roman" w:hAnsi="Times New Roman"/>
          <w:sz w:val="24"/>
          <w:szCs w:val="24"/>
        </w:rPr>
      </w:pPr>
      <w:r w:rsidRPr="00276FB1">
        <w:rPr>
          <w:rFonts w:ascii="Times New Roman" w:hAnsi="Times New Roman"/>
          <w:sz w:val="24"/>
          <w:szCs w:val="24"/>
        </w:rPr>
        <w:t>Shoqëria administruese është e detyruar të el</w:t>
      </w:r>
      <w:r>
        <w:rPr>
          <w:rFonts w:ascii="Times New Roman" w:hAnsi="Times New Roman"/>
          <w:sz w:val="24"/>
          <w:szCs w:val="24"/>
        </w:rPr>
        <w:t>e</w:t>
      </w:r>
      <w:r w:rsidRPr="00276FB1">
        <w:rPr>
          <w:rFonts w:ascii="Times New Roman" w:hAnsi="Times New Roman"/>
          <w:sz w:val="24"/>
          <w:szCs w:val="24"/>
        </w:rPr>
        <w:t>minojë paligjshmëritë, parregullsitë dhe shkeljet e konstatuara dhe t’i paraqesë Autoritetit një raport për masat që ka ndërmarrë për el</w:t>
      </w:r>
      <w:r>
        <w:rPr>
          <w:rFonts w:ascii="Times New Roman" w:hAnsi="Times New Roman"/>
          <w:sz w:val="24"/>
          <w:szCs w:val="24"/>
        </w:rPr>
        <w:t>e</w:t>
      </w:r>
      <w:r w:rsidRPr="00276FB1">
        <w:rPr>
          <w:rFonts w:ascii="Times New Roman" w:hAnsi="Times New Roman"/>
          <w:sz w:val="24"/>
          <w:szCs w:val="24"/>
        </w:rPr>
        <w:t>minimin e tyre, brenda afatit të përcaktuar nga Autoriteti.</w:t>
      </w:r>
    </w:p>
    <w:p w14:paraId="398D25C9" w14:textId="77777777" w:rsidR="00453BD9" w:rsidRPr="00276FB1" w:rsidRDefault="00453BD9" w:rsidP="005B379A">
      <w:pPr>
        <w:pStyle w:val="ListParagraph"/>
        <w:numPr>
          <w:ilvl w:val="0"/>
          <w:numId w:val="182"/>
        </w:numPr>
        <w:spacing w:after="160" w:line="259" w:lineRule="auto"/>
        <w:ind w:left="360"/>
        <w:jc w:val="both"/>
        <w:rPr>
          <w:rFonts w:ascii="Times New Roman" w:hAnsi="Times New Roman"/>
          <w:sz w:val="24"/>
          <w:szCs w:val="24"/>
        </w:rPr>
      </w:pPr>
      <w:r w:rsidRPr="00276FB1">
        <w:rPr>
          <w:rFonts w:ascii="Times New Roman" w:hAnsi="Times New Roman"/>
          <w:sz w:val="24"/>
          <w:szCs w:val="24"/>
        </w:rPr>
        <w:t xml:space="preserve">Raporti i përmendur në </w:t>
      </w:r>
      <w:r w:rsidR="006B47EB">
        <w:rPr>
          <w:rFonts w:ascii="Times New Roman" w:hAnsi="Times New Roman"/>
          <w:sz w:val="24"/>
          <w:szCs w:val="24"/>
        </w:rPr>
        <w:t>pik</w:t>
      </w:r>
      <w:r w:rsidR="00665515">
        <w:rPr>
          <w:rFonts w:ascii="Times New Roman" w:hAnsi="Times New Roman"/>
          <w:sz w:val="24"/>
          <w:szCs w:val="24"/>
        </w:rPr>
        <w:t>ë</w:t>
      </w:r>
      <w:r w:rsidR="006B47EB">
        <w:rPr>
          <w:rFonts w:ascii="Times New Roman" w:hAnsi="Times New Roman"/>
          <w:sz w:val="24"/>
          <w:szCs w:val="24"/>
        </w:rPr>
        <w:t>n</w:t>
      </w:r>
      <w:r w:rsidR="006B47EB" w:rsidRPr="00276FB1">
        <w:rPr>
          <w:rFonts w:ascii="Times New Roman" w:hAnsi="Times New Roman"/>
          <w:sz w:val="24"/>
          <w:szCs w:val="24"/>
        </w:rPr>
        <w:t xml:space="preserve"> </w:t>
      </w:r>
      <w:r w:rsidRPr="00276FB1">
        <w:rPr>
          <w:rFonts w:ascii="Times New Roman" w:hAnsi="Times New Roman"/>
          <w:sz w:val="24"/>
          <w:szCs w:val="24"/>
        </w:rPr>
        <w:t>1 të këtij neni, depozitohet nga shoq</w:t>
      </w:r>
      <w:r>
        <w:rPr>
          <w:rFonts w:ascii="Times New Roman" w:hAnsi="Times New Roman"/>
          <w:sz w:val="24"/>
          <w:szCs w:val="24"/>
        </w:rPr>
        <w:t>ë</w:t>
      </w:r>
      <w:r w:rsidRPr="00276FB1">
        <w:rPr>
          <w:rFonts w:ascii="Times New Roman" w:hAnsi="Times New Roman"/>
          <w:sz w:val="24"/>
          <w:szCs w:val="24"/>
        </w:rPr>
        <w:t>ria administruese n</w:t>
      </w:r>
      <w:r>
        <w:rPr>
          <w:rFonts w:ascii="Times New Roman" w:hAnsi="Times New Roman"/>
          <w:sz w:val="24"/>
          <w:szCs w:val="24"/>
        </w:rPr>
        <w:t>ë</w:t>
      </w:r>
      <w:r w:rsidRPr="00276FB1">
        <w:rPr>
          <w:rFonts w:ascii="Times New Roman" w:hAnsi="Times New Roman"/>
          <w:sz w:val="24"/>
          <w:szCs w:val="24"/>
        </w:rPr>
        <w:t xml:space="preserve"> Autoritet s</w:t>
      </w:r>
      <w:r>
        <w:rPr>
          <w:rFonts w:ascii="Times New Roman" w:hAnsi="Times New Roman"/>
          <w:sz w:val="24"/>
          <w:szCs w:val="24"/>
        </w:rPr>
        <w:t xml:space="preserve">ë </w:t>
      </w:r>
      <w:r w:rsidRPr="00276FB1">
        <w:rPr>
          <w:rFonts w:ascii="Times New Roman" w:hAnsi="Times New Roman"/>
          <w:sz w:val="24"/>
          <w:szCs w:val="24"/>
        </w:rPr>
        <w:t>bashku me dokumentacionin q</w:t>
      </w:r>
      <w:r>
        <w:rPr>
          <w:rFonts w:ascii="Times New Roman" w:hAnsi="Times New Roman"/>
          <w:sz w:val="24"/>
          <w:szCs w:val="24"/>
        </w:rPr>
        <w:t>ë</w:t>
      </w:r>
      <w:r w:rsidRPr="00276FB1">
        <w:rPr>
          <w:rFonts w:ascii="Times New Roman" w:hAnsi="Times New Roman"/>
          <w:sz w:val="24"/>
          <w:szCs w:val="24"/>
        </w:rPr>
        <w:t xml:space="preserve"> provon se paligjshmëritë, parregullsitë dhe shkeljet</w:t>
      </w:r>
      <w:r>
        <w:rPr>
          <w:rFonts w:ascii="Times New Roman" w:hAnsi="Times New Roman"/>
          <w:sz w:val="24"/>
          <w:szCs w:val="24"/>
        </w:rPr>
        <w:t xml:space="preserve"> janë ele</w:t>
      </w:r>
      <w:r w:rsidRPr="00276FB1">
        <w:rPr>
          <w:rFonts w:ascii="Times New Roman" w:hAnsi="Times New Roman"/>
          <w:sz w:val="24"/>
          <w:szCs w:val="24"/>
        </w:rPr>
        <w:t>minuar.</w:t>
      </w:r>
    </w:p>
    <w:p w14:paraId="76EF69DB" w14:textId="77777777" w:rsidR="00453BD9" w:rsidRPr="00276FB1" w:rsidRDefault="00453BD9" w:rsidP="005B379A">
      <w:pPr>
        <w:pStyle w:val="ListParagraph"/>
        <w:numPr>
          <w:ilvl w:val="0"/>
          <w:numId w:val="182"/>
        </w:numPr>
        <w:spacing w:after="160" w:line="259" w:lineRule="auto"/>
        <w:ind w:left="360"/>
        <w:jc w:val="both"/>
        <w:rPr>
          <w:rFonts w:ascii="Times New Roman" w:hAnsi="Times New Roman"/>
          <w:sz w:val="24"/>
          <w:szCs w:val="24"/>
        </w:rPr>
      </w:pPr>
      <w:r w:rsidRPr="00276FB1">
        <w:rPr>
          <w:rFonts w:ascii="Times New Roman" w:hAnsi="Times New Roman"/>
          <w:sz w:val="24"/>
          <w:szCs w:val="24"/>
        </w:rPr>
        <w:t xml:space="preserve">Nëse raporti </w:t>
      </w:r>
      <w:r w:rsidR="006B47EB">
        <w:rPr>
          <w:rFonts w:ascii="Times New Roman" w:hAnsi="Times New Roman"/>
          <w:sz w:val="24"/>
          <w:szCs w:val="24"/>
        </w:rPr>
        <w:t>sipas pik</w:t>
      </w:r>
      <w:r w:rsidR="00665515">
        <w:rPr>
          <w:rFonts w:ascii="Times New Roman" w:hAnsi="Times New Roman"/>
          <w:sz w:val="24"/>
          <w:szCs w:val="24"/>
        </w:rPr>
        <w:t>ë</w:t>
      </w:r>
      <w:r w:rsidR="006B47EB">
        <w:rPr>
          <w:rFonts w:ascii="Times New Roman" w:hAnsi="Times New Roman"/>
          <w:sz w:val="24"/>
          <w:szCs w:val="24"/>
        </w:rPr>
        <w:t>s</w:t>
      </w:r>
      <w:r w:rsidRPr="00276FB1">
        <w:rPr>
          <w:rFonts w:ascii="Times New Roman" w:hAnsi="Times New Roman"/>
          <w:sz w:val="24"/>
          <w:szCs w:val="24"/>
        </w:rPr>
        <w:t xml:space="preserve"> 1</w:t>
      </w:r>
      <w:r>
        <w:rPr>
          <w:rFonts w:ascii="Times New Roman" w:hAnsi="Times New Roman"/>
          <w:sz w:val="24"/>
          <w:szCs w:val="24"/>
        </w:rPr>
        <w:t>,</w:t>
      </w:r>
      <w:r w:rsidRPr="00276FB1">
        <w:rPr>
          <w:rFonts w:ascii="Times New Roman" w:hAnsi="Times New Roman"/>
          <w:sz w:val="24"/>
          <w:szCs w:val="24"/>
        </w:rPr>
        <w:t xml:space="preserve"> </w:t>
      </w:r>
      <w:r w:rsidR="006B47EB">
        <w:rPr>
          <w:rFonts w:ascii="Times New Roman" w:hAnsi="Times New Roman"/>
          <w:sz w:val="24"/>
          <w:szCs w:val="24"/>
        </w:rPr>
        <w:t>t</w:t>
      </w:r>
      <w:r w:rsidR="00665515">
        <w:rPr>
          <w:rFonts w:ascii="Times New Roman" w:hAnsi="Times New Roman"/>
          <w:sz w:val="24"/>
          <w:szCs w:val="24"/>
        </w:rPr>
        <w:t>ë</w:t>
      </w:r>
      <w:r w:rsidR="006B47EB" w:rsidRPr="00276FB1">
        <w:rPr>
          <w:rFonts w:ascii="Times New Roman" w:hAnsi="Times New Roman"/>
          <w:sz w:val="24"/>
          <w:szCs w:val="24"/>
        </w:rPr>
        <w:t xml:space="preserve"> </w:t>
      </w:r>
      <w:r w:rsidRPr="00276FB1">
        <w:rPr>
          <w:rFonts w:ascii="Times New Roman" w:hAnsi="Times New Roman"/>
          <w:sz w:val="24"/>
          <w:szCs w:val="24"/>
        </w:rPr>
        <w:t>këtij neni është i paplotë ose ka munges</w:t>
      </w:r>
      <w:r>
        <w:rPr>
          <w:rFonts w:ascii="Times New Roman" w:hAnsi="Times New Roman"/>
          <w:sz w:val="24"/>
          <w:szCs w:val="24"/>
        </w:rPr>
        <w:t>ë</w:t>
      </w:r>
      <w:r w:rsidRPr="00276FB1">
        <w:rPr>
          <w:rFonts w:ascii="Times New Roman" w:hAnsi="Times New Roman"/>
          <w:sz w:val="24"/>
          <w:szCs w:val="24"/>
        </w:rPr>
        <w:t xml:space="preserve"> dokumentacioni mbi eleminimin e paligjshmërive, parregullsive dhe shkeljeve, Autoriteti urdhëron shoq</w:t>
      </w:r>
      <w:r>
        <w:rPr>
          <w:rFonts w:ascii="Times New Roman" w:hAnsi="Times New Roman"/>
          <w:sz w:val="24"/>
          <w:szCs w:val="24"/>
        </w:rPr>
        <w:t>ë</w:t>
      </w:r>
      <w:r w:rsidRPr="00276FB1">
        <w:rPr>
          <w:rFonts w:ascii="Times New Roman" w:hAnsi="Times New Roman"/>
          <w:sz w:val="24"/>
          <w:szCs w:val="24"/>
        </w:rPr>
        <w:t>rin</w:t>
      </w:r>
      <w:r>
        <w:rPr>
          <w:rFonts w:ascii="Times New Roman" w:hAnsi="Times New Roman"/>
          <w:sz w:val="24"/>
          <w:szCs w:val="24"/>
        </w:rPr>
        <w:t>ë</w:t>
      </w:r>
      <w:r w:rsidRPr="00276FB1">
        <w:rPr>
          <w:rFonts w:ascii="Times New Roman" w:hAnsi="Times New Roman"/>
          <w:sz w:val="24"/>
          <w:szCs w:val="24"/>
        </w:rPr>
        <w:t xml:space="preserve"> administruese t</w:t>
      </w:r>
      <w:r>
        <w:rPr>
          <w:rFonts w:ascii="Times New Roman" w:hAnsi="Times New Roman"/>
          <w:sz w:val="24"/>
          <w:szCs w:val="24"/>
        </w:rPr>
        <w:t>ë</w:t>
      </w:r>
      <w:r w:rsidRPr="00276FB1">
        <w:rPr>
          <w:rFonts w:ascii="Times New Roman" w:hAnsi="Times New Roman"/>
          <w:sz w:val="24"/>
          <w:szCs w:val="24"/>
        </w:rPr>
        <w:t xml:space="preserve"> plot</w:t>
      </w:r>
      <w:r>
        <w:rPr>
          <w:rFonts w:ascii="Times New Roman" w:hAnsi="Times New Roman"/>
          <w:sz w:val="24"/>
          <w:szCs w:val="24"/>
        </w:rPr>
        <w:t>ë</w:t>
      </w:r>
      <w:r w:rsidRPr="00276FB1">
        <w:rPr>
          <w:rFonts w:ascii="Times New Roman" w:hAnsi="Times New Roman"/>
          <w:sz w:val="24"/>
          <w:szCs w:val="24"/>
        </w:rPr>
        <w:t>soj</w:t>
      </w:r>
      <w:r>
        <w:rPr>
          <w:rFonts w:ascii="Times New Roman" w:hAnsi="Times New Roman"/>
          <w:sz w:val="24"/>
          <w:szCs w:val="24"/>
        </w:rPr>
        <w:t>ë</w:t>
      </w:r>
      <w:r w:rsidRPr="00276FB1">
        <w:rPr>
          <w:rFonts w:ascii="Times New Roman" w:hAnsi="Times New Roman"/>
          <w:sz w:val="24"/>
          <w:szCs w:val="24"/>
        </w:rPr>
        <w:t xml:space="preserve"> raportin brenda afatit të p</w:t>
      </w:r>
      <w:r>
        <w:rPr>
          <w:rFonts w:ascii="Times New Roman" w:hAnsi="Times New Roman"/>
          <w:sz w:val="24"/>
          <w:szCs w:val="24"/>
        </w:rPr>
        <w:t>ë</w:t>
      </w:r>
      <w:r w:rsidRPr="00276FB1">
        <w:rPr>
          <w:rFonts w:ascii="Times New Roman" w:hAnsi="Times New Roman"/>
          <w:sz w:val="24"/>
          <w:szCs w:val="24"/>
        </w:rPr>
        <w:t>rcaktuar nga Autoriteti.</w:t>
      </w:r>
    </w:p>
    <w:p w14:paraId="59BCEE98" w14:textId="77777777" w:rsidR="00453BD9" w:rsidRDefault="00453BD9" w:rsidP="00453BD9">
      <w:pPr>
        <w:tabs>
          <w:tab w:val="left" w:pos="376"/>
        </w:tabs>
        <w:jc w:val="center"/>
      </w:pPr>
    </w:p>
    <w:p w14:paraId="401A16C2" w14:textId="77777777" w:rsidR="00453BD9" w:rsidRPr="003950BA" w:rsidRDefault="00453BD9" w:rsidP="004C4204">
      <w:pPr>
        <w:jc w:val="center"/>
      </w:pPr>
    </w:p>
    <w:p w14:paraId="43E7ECA3" w14:textId="77777777" w:rsidR="00E8116F" w:rsidRDefault="00E8116F" w:rsidP="00DB4868">
      <w:pPr>
        <w:tabs>
          <w:tab w:val="left" w:pos="376"/>
        </w:tabs>
      </w:pPr>
    </w:p>
    <w:p w14:paraId="336E1317" w14:textId="77777777" w:rsidR="00E8116F" w:rsidRDefault="00DB4868" w:rsidP="000D7961">
      <w:pPr>
        <w:tabs>
          <w:tab w:val="left" w:pos="376"/>
        </w:tabs>
        <w:jc w:val="center"/>
      </w:pPr>
      <w:r>
        <w:t>Neni</w:t>
      </w:r>
      <w:r w:rsidR="00111DC2">
        <w:t xml:space="preserve"> 17</w:t>
      </w:r>
      <w:r w:rsidR="00453BD9">
        <w:t>8</w:t>
      </w:r>
    </w:p>
    <w:p w14:paraId="20DF2616" w14:textId="77777777" w:rsidR="00DB4868" w:rsidRDefault="00DB4868" w:rsidP="000D7961">
      <w:pPr>
        <w:tabs>
          <w:tab w:val="left" w:pos="376"/>
        </w:tabs>
        <w:jc w:val="center"/>
      </w:pPr>
      <w:r>
        <w:t>Masat mbikëqyrëse</w:t>
      </w:r>
    </w:p>
    <w:p w14:paraId="2BC4CD78" w14:textId="77777777" w:rsidR="00E8116F" w:rsidRDefault="00E8116F" w:rsidP="00DB4868">
      <w:pPr>
        <w:tabs>
          <w:tab w:val="left" w:pos="376"/>
        </w:tabs>
      </w:pPr>
    </w:p>
    <w:p w14:paraId="380B4644" w14:textId="78EE1DA8" w:rsidR="00DB4868" w:rsidRDefault="00DB4868" w:rsidP="007E23CB">
      <w:pPr>
        <w:tabs>
          <w:tab w:val="left" w:pos="376"/>
        </w:tabs>
        <w:jc w:val="both"/>
      </w:pPr>
      <w:r>
        <w:t>Me qëllim parandalimin, korrigjimin apo ndërprerjen e rrethanave të parashikuara në</w:t>
      </w:r>
      <w:r w:rsidR="00557857">
        <w:t xml:space="preserve"> </w:t>
      </w:r>
      <w:r>
        <w:t>nen</w:t>
      </w:r>
      <w:r w:rsidR="00E63B3B">
        <w:t>in</w:t>
      </w:r>
      <w:r>
        <w:t xml:space="preserve"> </w:t>
      </w:r>
      <w:r w:rsidR="00E63B3B">
        <w:t>17</w:t>
      </w:r>
      <w:r w:rsidR="00691D2D">
        <w:t>9</w:t>
      </w:r>
      <w:r w:rsidR="00C41B21">
        <w:t>,</w:t>
      </w:r>
      <w:r>
        <w:t xml:space="preserve"> të këtij ligji, apo veprimeve që përbëjnë shkelj</w:t>
      </w:r>
      <w:r w:rsidR="00557857">
        <w:t xml:space="preserve">e të dispozitave të këtij ligji </w:t>
      </w:r>
      <w:r>
        <w:t xml:space="preserve">ose akteve të nxjerra në zbatim të tij, </w:t>
      </w:r>
      <w:r w:rsidR="006B47EB">
        <w:t>A</w:t>
      </w:r>
      <w:r>
        <w:t>utoriteti ndërmerr mas</w:t>
      </w:r>
      <w:r w:rsidR="00557857">
        <w:t xml:space="preserve">at mbikëqyrëse, të parashikuara </w:t>
      </w:r>
      <w:r>
        <w:t>në këtë seksion të këtij ligji.</w:t>
      </w:r>
    </w:p>
    <w:p w14:paraId="23937818" w14:textId="77777777" w:rsidR="00E8116F" w:rsidRDefault="00E8116F" w:rsidP="004C5348">
      <w:pPr>
        <w:tabs>
          <w:tab w:val="left" w:pos="376"/>
        </w:tabs>
        <w:jc w:val="both"/>
      </w:pPr>
    </w:p>
    <w:p w14:paraId="6B72FEF1" w14:textId="77777777" w:rsidR="000C729B" w:rsidRDefault="000C729B" w:rsidP="00DB4868">
      <w:pPr>
        <w:tabs>
          <w:tab w:val="left" w:pos="376"/>
        </w:tabs>
      </w:pPr>
    </w:p>
    <w:p w14:paraId="35AB55AB" w14:textId="77777777" w:rsidR="00DB4868" w:rsidRDefault="00DB4868" w:rsidP="00D847E1">
      <w:pPr>
        <w:tabs>
          <w:tab w:val="left" w:pos="376"/>
        </w:tabs>
        <w:jc w:val="center"/>
      </w:pPr>
      <w:r>
        <w:t>Neni</w:t>
      </w:r>
      <w:r w:rsidR="00111DC2">
        <w:t xml:space="preserve"> 17</w:t>
      </w:r>
      <w:r w:rsidR="00691D2D">
        <w:t>9</w:t>
      </w:r>
    </w:p>
    <w:p w14:paraId="09024D2D" w14:textId="77777777" w:rsidR="00DB4868" w:rsidRDefault="00DB4868" w:rsidP="00D847E1">
      <w:pPr>
        <w:tabs>
          <w:tab w:val="left" w:pos="376"/>
        </w:tabs>
        <w:jc w:val="center"/>
      </w:pPr>
      <w:r>
        <w:t>Rrethanat e masave mbikëqyrëse</w:t>
      </w:r>
    </w:p>
    <w:p w14:paraId="385778D6" w14:textId="77777777" w:rsidR="00D847E1" w:rsidRDefault="00D847E1" w:rsidP="00D847E1">
      <w:pPr>
        <w:tabs>
          <w:tab w:val="left" w:pos="376"/>
        </w:tabs>
        <w:jc w:val="center"/>
      </w:pPr>
    </w:p>
    <w:p w14:paraId="0EC37A25" w14:textId="61F4B34F" w:rsidR="00453BD9" w:rsidRDefault="00453BD9" w:rsidP="00453BD9">
      <w:pPr>
        <w:tabs>
          <w:tab w:val="left" w:pos="376"/>
        </w:tabs>
        <w:jc w:val="both"/>
      </w:pPr>
      <w:r>
        <w:t>1. Autoriteti merr masat e mbikëqyrjes, të parashikuara në nenin 1</w:t>
      </w:r>
      <w:r w:rsidR="00691D2D">
        <w:t>80</w:t>
      </w:r>
      <w:r>
        <w:t>, të këtij ligji, nëse gjykon se:</w:t>
      </w:r>
    </w:p>
    <w:p w14:paraId="7C318D18" w14:textId="77777777" w:rsidR="00453BD9" w:rsidRDefault="00453BD9" w:rsidP="00453BD9">
      <w:pPr>
        <w:tabs>
          <w:tab w:val="left" w:pos="376"/>
        </w:tabs>
        <w:jc w:val="both"/>
      </w:pPr>
      <w:r>
        <w:t>a) shoqëria administruese është ose ka shumë mundësi të kalojë në paaftësi paguese për të shlyer të gjitha detyrimet brenda afatit ose pasivet janë në vlerë më të madhe se aktivet;</w:t>
      </w:r>
    </w:p>
    <w:p w14:paraId="13FEBFA4" w14:textId="77777777" w:rsidR="00453BD9" w:rsidRDefault="00453BD9" w:rsidP="00453BD9">
      <w:pPr>
        <w:tabs>
          <w:tab w:val="left" w:pos="376"/>
        </w:tabs>
        <w:jc w:val="both"/>
      </w:pPr>
      <w:r>
        <w:t>b) shoqëria administruese nuk është në gjendje të përmbushë kërkesat për mjaftueshmëri të kapitalit, në zbatim të këtij ligji;</w:t>
      </w:r>
    </w:p>
    <w:p w14:paraId="2F0ABC0A" w14:textId="77777777" w:rsidR="00453BD9" w:rsidRDefault="00453BD9" w:rsidP="00453BD9">
      <w:pPr>
        <w:tabs>
          <w:tab w:val="left" w:pos="376"/>
        </w:tabs>
        <w:jc w:val="both"/>
      </w:pPr>
      <w:r>
        <w:t>c) gjendja ekzistuese ose e ndryshuar e shoqërisë administruese ose depozitarit mund të rrezikojë thelbësisht të drejtat e anëtarëve të fondit të administruara nga shoqëria administruese;</w:t>
      </w:r>
    </w:p>
    <w:p w14:paraId="49DC8DB8" w14:textId="77777777" w:rsidR="00453BD9" w:rsidRDefault="00453BD9" w:rsidP="00453BD9">
      <w:pPr>
        <w:tabs>
          <w:tab w:val="left" w:pos="376"/>
        </w:tabs>
        <w:jc w:val="both"/>
      </w:pPr>
      <w:r>
        <w:t>ç) audituesi i jashtëm jep opinion me rezerva thelbësore në raportin e tij për fondin e pensionit</w:t>
      </w:r>
      <w:r w:rsidR="006B47EB">
        <w:t>,</w:t>
      </w:r>
      <w:r>
        <w:t xml:space="preserve"> shoqërinë administruese dhe depozitarin;</w:t>
      </w:r>
    </w:p>
    <w:p w14:paraId="2D35ADA0" w14:textId="77777777" w:rsidR="00453BD9" w:rsidRDefault="00453BD9" w:rsidP="00453BD9">
      <w:pPr>
        <w:tabs>
          <w:tab w:val="left" w:pos="376"/>
        </w:tabs>
        <w:jc w:val="both"/>
      </w:pPr>
      <w:r>
        <w:t xml:space="preserve">d) subjekti i </w:t>
      </w:r>
      <w:r w:rsidR="006B47EB">
        <w:t>mbik</w:t>
      </w:r>
      <w:r w:rsidR="00665515">
        <w:t>ë</w:t>
      </w:r>
      <w:r w:rsidR="006B47EB">
        <w:t xml:space="preserve">qyrur </w:t>
      </w:r>
      <w:r>
        <w:t>është në proces hetimor, gjyqësor, shpallur fajtor me vendim të formës së prerë për vepra penale kundër pasurisë ose krim ekonomik apo vepra të tjera penale lidhur me shoqëritë tregtare; për organizimin dhe vënien në funksionim të skemave mashtruese dhe piramidale</w:t>
      </w:r>
      <w:r w:rsidR="006B47EB">
        <w:t>,</w:t>
      </w:r>
      <w:r>
        <w:t xml:space="preserve"> të huamarrjes</w:t>
      </w:r>
      <w:r w:rsidR="006B47EB">
        <w:t>,</w:t>
      </w:r>
      <w:r>
        <w:t xml:space="preserve"> për pastrimin e parave dhe financimin e terrorizmit;</w:t>
      </w:r>
    </w:p>
    <w:p w14:paraId="7F52AE89" w14:textId="77777777" w:rsidR="00453BD9" w:rsidRDefault="00453BD9" w:rsidP="00453BD9">
      <w:pPr>
        <w:tabs>
          <w:tab w:val="left" w:pos="376"/>
        </w:tabs>
        <w:jc w:val="both"/>
      </w:pPr>
      <w:r>
        <w:t xml:space="preserve">dh) </w:t>
      </w:r>
      <w:r w:rsidR="006B47EB">
        <w:t>subjekti i mbik</w:t>
      </w:r>
      <w:r w:rsidR="00665515">
        <w:t>ë</w:t>
      </w:r>
      <w:r w:rsidR="006B47EB">
        <w:t>qyrur</w:t>
      </w:r>
      <w:r>
        <w:t xml:space="preserve"> është shpallur fajtor për shkelje të detyrimeve profesionale, e cila arsyeton se vazhdimi i veprimtarisë mund të dëmtojë të mirën publike;</w:t>
      </w:r>
    </w:p>
    <w:p w14:paraId="21FEAEB0" w14:textId="77777777" w:rsidR="00453BD9" w:rsidRDefault="00453BD9" w:rsidP="00453BD9">
      <w:pPr>
        <w:tabs>
          <w:tab w:val="left" w:pos="376"/>
        </w:tabs>
        <w:jc w:val="both"/>
      </w:pPr>
      <w:r>
        <w:t xml:space="preserve">e) shoqëria administruese ose depozitari nuk zbaton </w:t>
      </w:r>
      <w:r w:rsidR="00691D2D">
        <w:t>masat mbikëqyrëse</w:t>
      </w:r>
      <w:r>
        <w:t xml:space="preserve"> të nxjerr</w:t>
      </w:r>
      <w:r w:rsidR="00691D2D">
        <w:t>a</w:t>
      </w:r>
      <w:r w:rsidR="006B47EB">
        <w:t xml:space="preserve"> nga Autoriteti</w:t>
      </w:r>
      <w:r>
        <w:t xml:space="preserve">, në zbatim të nenit </w:t>
      </w:r>
      <w:r w:rsidR="00691D2D">
        <w:t>180</w:t>
      </w:r>
      <w:r>
        <w:t xml:space="preserve"> të këtij ligji;</w:t>
      </w:r>
    </w:p>
    <w:p w14:paraId="42806596" w14:textId="77777777" w:rsidR="00453BD9" w:rsidRDefault="00453BD9" w:rsidP="00453BD9">
      <w:pPr>
        <w:tabs>
          <w:tab w:val="left" w:pos="376"/>
        </w:tabs>
        <w:jc w:val="both"/>
      </w:pPr>
      <w:r>
        <w:t>ë) shoqëria administruese ose depozitari nuk përmbush në mënyrë të vazhdueshme kërkesat për licencim;</w:t>
      </w:r>
    </w:p>
    <w:p w14:paraId="52C6088D" w14:textId="77777777" w:rsidR="00453BD9" w:rsidRDefault="00453BD9" w:rsidP="00453BD9">
      <w:pPr>
        <w:tabs>
          <w:tab w:val="left" w:pos="376"/>
        </w:tabs>
        <w:jc w:val="both"/>
      </w:pPr>
      <w:r>
        <w:t>f) shoqëria administruese ose depozitari nuk respekton politikën e investimit të parashikuar në këtë ligj dhe të miratuar nga Autoriteti.</w:t>
      </w:r>
    </w:p>
    <w:p w14:paraId="1242F9FE" w14:textId="77777777" w:rsidR="00453BD9" w:rsidRDefault="00453BD9" w:rsidP="00453BD9">
      <w:pPr>
        <w:tabs>
          <w:tab w:val="left" w:pos="376"/>
        </w:tabs>
        <w:jc w:val="both"/>
      </w:pPr>
      <w:r>
        <w:t>g) mbajtësi i pjesëmarrjejes influencuese, personeli kyç ose anëtari i personelit kyç apo funksionari kryesor nuk përmbush në mënyrë të vazhdueshme kërkesat për aftësi dhe  përshtatshmëri sipas këtij ligji ose nuk e ka marrë miratimin e autoritetit;</w:t>
      </w:r>
    </w:p>
    <w:p w14:paraId="2E7D46E9" w14:textId="77777777" w:rsidR="00453BD9" w:rsidRDefault="00453BD9" w:rsidP="00453BD9">
      <w:pPr>
        <w:tabs>
          <w:tab w:val="left" w:pos="376"/>
        </w:tabs>
        <w:jc w:val="both"/>
      </w:pPr>
      <w:r>
        <w:t>gj) anëtarët e fondit të pensionit pësojnë humbje, si pasojë e shkeljes së dispozitave të këtij ligji;</w:t>
      </w:r>
    </w:p>
    <w:p w14:paraId="171636FB" w14:textId="77777777" w:rsidR="00453BD9" w:rsidRDefault="00453BD9" w:rsidP="00453BD9">
      <w:pPr>
        <w:tabs>
          <w:tab w:val="left" w:pos="376"/>
        </w:tabs>
        <w:jc w:val="both"/>
      </w:pPr>
      <w:r>
        <w:t>h) shoqëria administruese e fondeve ose depozitari i fondit nuk i raporton autoritetit, sipas kërkesave të këtij ligji;</w:t>
      </w:r>
    </w:p>
    <w:p w14:paraId="4A4808F5" w14:textId="77777777" w:rsidR="00453BD9" w:rsidRDefault="00453BD9" w:rsidP="00453BD9">
      <w:pPr>
        <w:tabs>
          <w:tab w:val="left" w:pos="376"/>
        </w:tabs>
        <w:jc w:val="both"/>
      </w:pPr>
      <w:r>
        <w:t>i) shoqëria administruese e fondeve ose depozitari i fondit ka shkelur ose ka vepruar në kundërshtim me dispozitat e këtij ligji ose të akteve rregullative të miratuara nga autoriteti, në zbatim të tij.</w:t>
      </w:r>
    </w:p>
    <w:p w14:paraId="488C8DAC" w14:textId="77777777" w:rsidR="00453BD9" w:rsidRDefault="00453BD9" w:rsidP="00453BD9">
      <w:pPr>
        <w:tabs>
          <w:tab w:val="left" w:pos="376"/>
        </w:tabs>
        <w:jc w:val="both"/>
      </w:pPr>
      <w:r>
        <w:lastRenderedPageBreak/>
        <w:t>2. Autoriteti mund të miratojë rregulla të tjera shtesë lidhur me rrethanat e masave mbikëqyrëse, si dhe lidhur me parimet e kriteret për vlerёsimin e këtyre rrethanave.</w:t>
      </w:r>
    </w:p>
    <w:p w14:paraId="5323E430" w14:textId="77777777" w:rsidR="00453BD9" w:rsidRDefault="00453BD9" w:rsidP="00453BD9">
      <w:pPr>
        <w:tabs>
          <w:tab w:val="left" w:pos="376"/>
        </w:tabs>
        <w:jc w:val="both"/>
      </w:pPr>
    </w:p>
    <w:p w14:paraId="22F5E413" w14:textId="77777777" w:rsidR="003E528C" w:rsidRDefault="003E528C" w:rsidP="008D0F65">
      <w:pPr>
        <w:tabs>
          <w:tab w:val="left" w:pos="376"/>
        </w:tabs>
        <w:jc w:val="both"/>
      </w:pPr>
    </w:p>
    <w:p w14:paraId="4E3B7030" w14:textId="77777777" w:rsidR="003E528C" w:rsidRDefault="003E528C" w:rsidP="00DB4868">
      <w:pPr>
        <w:tabs>
          <w:tab w:val="left" w:pos="376"/>
        </w:tabs>
      </w:pPr>
    </w:p>
    <w:p w14:paraId="594BBF9F" w14:textId="77777777" w:rsidR="00DB4868" w:rsidRDefault="00DB4868" w:rsidP="003E528C">
      <w:pPr>
        <w:tabs>
          <w:tab w:val="left" w:pos="376"/>
        </w:tabs>
        <w:jc w:val="center"/>
      </w:pPr>
      <w:r>
        <w:t xml:space="preserve">Neni </w:t>
      </w:r>
      <w:r w:rsidR="00691D2D">
        <w:t>180</w:t>
      </w:r>
    </w:p>
    <w:p w14:paraId="4A031CF7" w14:textId="77777777" w:rsidR="00DB4868" w:rsidRDefault="00DB4868" w:rsidP="003E528C">
      <w:pPr>
        <w:tabs>
          <w:tab w:val="left" w:pos="376"/>
        </w:tabs>
        <w:jc w:val="center"/>
      </w:pPr>
      <w:r>
        <w:t>Dhënia e masave mbikëqyrëse</w:t>
      </w:r>
    </w:p>
    <w:p w14:paraId="747B0047" w14:textId="77777777" w:rsidR="003E528C" w:rsidRDefault="003E528C" w:rsidP="003E528C">
      <w:pPr>
        <w:tabs>
          <w:tab w:val="left" w:pos="376"/>
        </w:tabs>
        <w:jc w:val="center"/>
      </w:pPr>
    </w:p>
    <w:p w14:paraId="2DC687C0" w14:textId="038FD284" w:rsidR="00453BD9" w:rsidRDefault="00453BD9" w:rsidP="00453BD9">
      <w:pPr>
        <w:tabs>
          <w:tab w:val="left" w:pos="376"/>
        </w:tabs>
        <w:jc w:val="both"/>
      </w:pPr>
      <w:r>
        <w:t xml:space="preserve">1. Në rastet kur </w:t>
      </w:r>
      <w:r w:rsidR="00A2208D">
        <w:t>A</w:t>
      </w:r>
      <w:r>
        <w:t>utoriteti vlerëson se subjekti i licencuar ndodhet në një apo disa prej rrethanave të përmendura në nenin 17</w:t>
      </w:r>
      <w:r w:rsidR="00691D2D">
        <w:t>9</w:t>
      </w:r>
      <w:r>
        <w:t>, të këtij ligji, merr ndaj tij një ose disa nga masat mbikëqyrëse të mëposhtme:</w:t>
      </w:r>
    </w:p>
    <w:p w14:paraId="34529037" w14:textId="77777777" w:rsidR="00453BD9" w:rsidRPr="00A77586" w:rsidRDefault="00453BD9" w:rsidP="00453BD9">
      <w:pPr>
        <w:tabs>
          <w:tab w:val="left" w:pos="376"/>
        </w:tabs>
        <w:jc w:val="both"/>
      </w:pPr>
      <w:r w:rsidRPr="00995BE8">
        <w:t>a)</w:t>
      </w:r>
      <w:r w:rsidR="00A2208D">
        <w:t xml:space="preserve"> </w:t>
      </w:r>
      <w:r w:rsidRPr="00995BE8">
        <w:t>urdhëron të ndalohet kryerja e një veprimi të caktuar ose urdhëron të kryhet një veprim i caktuar sjelljeje etike biznesi apo urdhëron që të kryhet një vepr</w:t>
      </w:r>
      <w:r w:rsidRPr="001614D6">
        <w:t xml:space="preserve">im i caktuar që, sipas gjykimit të </w:t>
      </w:r>
      <w:r w:rsidR="00A2208D">
        <w:t>A</w:t>
      </w:r>
      <w:r w:rsidRPr="001614D6">
        <w:t>utoritetit, është i nevojshëm për përmirësimin e situatës dhe/ose për parandalimin ose korrigjimin e shkeljeve të këtij ligji dhe akteve rregullative të mir</w:t>
      </w:r>
      <w:r w:rsidRPr="00A77586">
        <w:t>atuara nga autoriteti në zbatim të këtij ligji;</w:t>
      </w:r>
    </w:p>
    <w:p w14:paraId="5E73620C" w14:textId="3250C546" w:rsidR="00453BD9" w:rsidRPr="001614D6" w:rsidRDefault="00453BD9" w:rsidP="00453BD9">
      <w:pPr>
        <w:jc w:val="both"/>
      </w:pPr>
      <w:r w:rsidRPr="00BF3957">
        <w:t>b) nxjerr urdhër për eliminimin e paligjshmërive,</w:t>
      </w:r>
      <w:r w:rsidRPr="001614D6">
        <w:t xml:space="preserve"> parregullsive dhe shkeljeve, sipas nenit </w:t>
      </w:r>
      <w:r w:rsidR="00C41B21">
        <w:t>176</w:t>
      </w:r>
      <w:r w:rsidRPr="001614D6">
        <w:t>;</w:t>
      </w:r>
    </w:p>
    <w:p w14:paraId="0B855EEC" w14:textId="77777777" w:rsidR="00453BD9" w:rsidRPr="000163CC" w:rsidRDefault="00453BD9" w:rsidP="00453BD9">
      <w:pPr>
        <w:tabs>
          <w:tab w:val="left" w:pos="376"/>
        </w:tabs>
        <w:jc w:val="both"/>
      </w:pPr>
      <w:r w:rsidRPr="00A77586">
        <w:t>c) urdhëron subjektin e licencuar të mundësojë një plan t</w:t>
      </w:r>
      <w:r w:rsidRPr="00D2330A">
        <w:t xml:space="preserve">ë rimëkëmbjes financiare për të </w:t>
      </w:r>
      <w:r w:rsidRPr="000163CC">
        <w:t>arritur kërkesat e mjaftueshmërisë së kapitalit;</w:t>
      </w:r>
    </w:p>
    <w:p w14:paraId="1697412E" w14:textId="77777777" w:rsidR="00453BD9" w:rsidRPr="00B23944" w:rsidRDefault="00453BD9" w:rsidP="00453BD9">
      <w:pPr>
        <w:tabs>
          <w:tab w:val="left" w:pos="376"/>
        </w:tabs>
        <w:jc w:val="both"/>
      </w:pPr>
      <w:r w:rsidRPr="000163CC">
        <w:t xml:space="preserve">ç) urdhëron </w:t>
      </w:r>
      <w:r w:rsidR="00A2208D">
        <w:t>subjektin</w:t>
      </w:r>
      <w:r w:rsidR="00A2208D" w:rsidRPr="000163CC">
        <w:t xml:space="preserve"> </w:t>
      </w:r>
      <w:r w:rsidRPr="000163CC">
        <w:t xml:space="preserve">e licencuar të kryejë auditimin e veprimtarisë financiare ose </w:t>
      </w:r>
      <w:r w:rsidRPr="00B23944">
        <w:t xml:space="preserve">fondit nën administrim, nga një auditues i zgjedhur nga </w:t>
      </w:r>
      <w:r w:rsidR="00A2208D">
        <w:t>A</w:t>
      </w:r>
      <w:r w:rsidRPr="00B23944">
        <w:t xml:space="preserve">utoriteti, por me shpenzimet e </w:t>
      </w:r>
      <w:r w:rsidR="00A2208D">
        <w:t>subjektit</w:t>
      </w:r>
      <w:r w:rsidR="00A2208D" w:rsidRPr="00B23944">
        <w:t xml:space="preserve"> </w:t>
      </w:r>
      <w:r w:rsidRPr="00B23944">
        <w:t>të licencuar, ose të shoqërisë administruese;</w:t>
      </w:r>
    </w:p>
    <w:p w14:paraId="43AC3317" w14:textId="77777777" w:rsidR="00453BD9" w:rsidRPr="00B23944" w:rsidRDefault="00453BD9" w:rsidP="00453BD9">
      <w:pPr>
        <w:tabs>
          <w:tab w:val="left" w:pos="376"/>
        </w:tabs>
        <w:jc w:val="both"/>
      </w:pPr>
      <w:r w:rsidRPr="00B23944">
        <w:t xml:space="preserve">d) urdhëron </w:t>
      </w:r>
      <w:r w:rsidR="00A2208D">
        <w:t>subjektin</w:t>
      </w:r>
      <w:r w:rsidR="00A2208D" w:rsidRPr="00B23944">
        <w:t xml:space="preserve"> </w:t>
      </w:r>
      <w:r w:rsidRPr="00B23944">
        <w:t xml:space="preserve">e licencuar të shkarkojë audituesin dhe të emërojë një tjetër, sipas kushteve të përcaktuara nga </w:t>
      </w:r>
      <w:r w:rsidR="00A2208D">
        <w:t>A</w:t>
      </w:r>
      <w:r w:rsidRPr="00B23944">
        <w:t>utoriteti;</w:t>
      </w:r>
    </w:p>
    <w:p w14:paraId="4030C7BB" w14:textId="77777777" w:rsidR="00453BD9" w:rsidRDefault="00453BD9" w:rsidP="00453BD9">
      <w:pPr>
        <w:tabs>
          <w:tab w:val="left" w:pos="376"/>
        </w:tabs>
        <w:jc w:val="both"/>
      </w:pPr>
      <w:r w:rsidRPr="00B23944">
        <w:t>dh</w:t>
      </w:r>
      <w:r w:rsidRPr="0085104E">
        <w:t xml:space="preserve">) </w:t>
      </w:r>
      <w:r w:rsidR="00A2208D">
        <w:t>p</w:t>
      </w:r>
      <w:r w:rsidR="00665515">
        <w:t>ë</w:t>
      </w:r>
      <w:r w:rsidR="00A2208D">
        <w:t>rveç</w:t>
      </w:r>
      <w:r w:rsidR="00A2208D" w:rsidRPr="00CB1CC8">
        <w:t xml:space="preserve"> </w:t>
      </w:r>
      <w:r w:rsidRPr="00CB1CC8">
        <w:t xml:space="preserve">sa parashikohet në shkronjën “ç”, të kësaj pike, </w:t>
      </w:r>
      <w:r w:rsidR="00A2208D">
        <w:t>A</w:t>
      </w:r>
      <w:r w:rsidRPr="00CB1CC8">
        <w:t xml:space="preserve">utoriteti mund t’i kërkojë audituesit të jashtëm të kryejë, me shpenzimet e </w:t>
      </w:r>
      <w:r w:rsidR="00A2208D">
        <w:t>subjektit</w:t>
      </w:r>
      <w:r w:rsidR="00A2208D" w:rsidRPr="00CB1CC8">
        <w:t xml:space="preserve"> </w:t>
      </w:r>
      <w:r w:rsidRPr="00CB1CC8">
        <w:t>të licen</w:t>
      </w:r>
      <w:r w:rsidRPr="009B7BD5">
        <w:t xml:space="preserve">cuar, një auditim të veçantë në interes të klientëve të </w:t>
      </w:r>
      <w:r w:rsidR="00A2208D">
        <w:t>subjektit</w:t>
      </w:r>
      <w:r w:rsidR="00A2208D" w:rsidRPr="009B7BD5">
        <w:t xml:space="preserve"> </w:t>
      </w:r>
      <w:r w:rsidRPr="009B7BD5">
        <w:t xml:space="preserve">të licencuar ose anëtarëve të fondit dhe t’i raportojë </w:t>
      </w:r>
      <w:r w:rsidR="00A2208D">
        <w:t>A</w:t>
      </w:r>
      <w:r w:rsidRPr="009B7BD5">
        <w:t>utoritetit për këtë;</w:t>
      </w:r>
    </w:p>
    <w:p w14:paraId="2A6B2AA0" w14:textId="77777777" w:rsidR="00453BD9" w:rsidRPr="00995BE8" w:rsidRDefault="00453BD9" w:rsidP="00453BD9">
      <w:pPr>
        <w:tabs>
          <w:tab w:val="left" w:pos="376"/>
        </w:tabs>
        <w:jc w:val="both"/>
      </w:pPr>
      <w:r>
        <w:t xml:space="preserve">e) </w:t>
      </w:r>
      <w:r w:rsidRPr="00995BE8">
        <w:t xml:space="preserve">urdhëron subjektin e licencuar që, me shpenzimet e tij të emërojë një person të miratuar nga </w:t>
      </w:r>
      <w:r w:rsidR="00A2208D">
        <w:t>A</w:t>
      </w:r>
      <w:r w:rsidRPr="00995BE8">
        <w:t xml:space="preserve">utoriteti që të këshillojë </w:t>
      </w:r>
      <w:r w:rsidR="00A2208D">
        <w:t>subjektin</w:t>
      </w:r>
      <w:r w:rsidR="00A2208D" w:rsidRPr="00995BE8">
        <w:t xml:space="preserve"> </w:t>
      </w:r>
      <w:r w:rsidRPr="00995BE8">
        <w:t xml:space="preserve">e licencuar për kryerjen e veprimtarisë së tij në mënyrën e duhur dhe i cili i raporton </w:t>
      </w:r>
      <w:r w:rsidR="00A2208D">
        <w:t>A</w:t>
      </w:r>
      <w:r w:rsidRPr="00995BE8">
        <w:t>utoritetit brenda 3 muajve nga data e emërimit të tij;</w:t>
      </w:r>
    </w:p>
    <w:p w14:paraId="6C4EFFDC" w14:textId="2659E0ED" w:rsidR="00453BD9" w:rsidRPr="00BF3957" w:rsidRDefault="00453BD9" w:rsidP="00453BD9">
      <w:pPr>
        <w:ind w:left="360" w:hanging="360"/>
        <w:jc w:val="both"/>
        <w:rPr>
          <w:sz w:val="22"/>
          <w:szCs w:val="22"/>
        </w:rPr>
      </w:pPr>
      <w:r>
        <w:t xml:space="preserve">ë) </w:t>
      </w:r>
      <w:r w:rsidRPr="00995BE8">
        <w:t>urdhëron shoqërinë administruese të mbajë në Shqipëri asetet, me vlerë që g</w:t>
      </w:r>
      <w:r w:rsidR="0027152A">
        <w:t xml:space="preserve">jykohet nga </w:t>
      </w:r>
      <w:r w:rsidR="00A2208D">
        <w:t>A</w:t>
      </w:r>
      <w:r w:rsidRPr="00995BE8">
        <w:t>utoriteti si e nevojshme ose të mos shpërndajë divident për një periudhë dhe në një vlerë</w:t>
      </w:r>
      <w:r w:rsidRPr="00BF3957">
        <w:t xml:space="preserve"> të  caktuar;</w:t>
      </w:r>
    </w:p>
    <w:p w14:paraId="2DBA7C8E" w14:textId="77777777" w:rsidR="00453BD9" w:rsidRPr="00BF3957" w:rsidRDefault="00453BD9" w:rsidP="00AA6329">
      <w:pPr>
        <w:pStyle w:val="P68B1DB1-Normal2"/>
        <w:shd w:val="clear" w:color="auto" w:fill="FFFFFF"/>
        <w:spacing w:after="0" w:line="240" w:lineRule="auto"/>
        <w:jc w:val="both"/>
        <w:textAlignment w:val="baseline"/>
        <w:rPr>
          <w:rFonts w:ascii="Times New Roman" w:hAnsi="Times New Roman"/>
        </w:rPr>
      </w:pPr>
      <w:r>
        <w:rPr>
          <w:rFonts w:ascii="Times New Roman" w:hAnsi="Times New Roman"/>
        </w:rPr>
        <w:t xml:space="preserve">f) </w:t>
      </w:r>
      <w:r w:rsidRPr="00BF3957">
        <w:rPr>
          <w:rFonts w:ascii="Times New Roman" w:hAnsi="Times New Roman"/>
        </w:rPr>
        <w:t>urdhëron shoq</w:t>
      </w:r>
      <w:r>
        <w:rPr>
          <w:rFonts w:ascii="Times New Roman" w:hAnsi="Times New Roman"/>
        </w:rPr>
        <w:t>ë</w:t>
      </w:r>
      <w:r w:rsidRPr="00BF3957">
        <w:rPr>
          <w:rFonts w:ascii="Times New Roman" w:hAnsi="Times New Roman"/>
        </w:rPr>
        <w:t>rin</w:t>
      </w:r>
      <w:r>
        <w:rPr>
          <w:rFonts w:ascii="Times New Roman" w:hAnsi="Times New Roman"/>
        </w:rPr>
        <w:t>ë</w:t>
      </w:r>
      <w:r w:rsidRPr="00BF3957">
        <w:rPr>
          <w:rFonts w:ascii="Times New Roman" w:hAnsi="Times New Roman"/>
        </w:rPr>
        <w:t xml:space="preserve"> administruese të ulë kostot e funksionimit, duke përfshirë kufizimin e pagave dhe shpërblimet e tjera të anëtarëve të k</w:t>
      </w:r>
      <w:r>
        <w:rPr>
          <w:rFonts w:ascii="Times New Roman" w:hAnsi="Times New Roman"/>
        </w:rPr>
        <w:t>ë</w:t>
      </w:r>
      <w:r w:rsidRPr="00BF3957">
        <w:rPr>
          <w:rFonts w:ascii="Times New Roman" w:hAnsi="Times New Roman"/>
        </w:rPr>
        <w:t>shillit t</w:t>
      </w:r>
      <w:r>
        <w:rPr>
          <w:rFonts w:ascii="Times New Roman" w:hAnsi="Times New Roman"/>
        </w:rPr>
        <w:t>ë</w:t>
      </w:r>
      <w:r w:rsidRPr="00BF3957">
        <w:rPr>
          <w:rFonts w:ascii="Times New Roman" w:hAnsi="Times New Roman"/>
        </w:rPr>
        <w:t xml:space="preserve"> administrimit/mbik</w:t>
      </w:r>
      <w:r>
        <w:rPr>
          <w:rFonts w:ascii="Times New Roman" w:hAnsi="Times New Roman"/>
        </w:rPr>
        <w:t>ë</w:t>
      </w:r>
      <w:r w:rsidRPr="00BF3957">
        <w:rPr>
          <w:rFonts w:ascii="Times New Roman" w:hAnsi="Times New Roman"/>
        </w:rPr>
        <w:t>qyr</w:t>
      </w:r>
      <w:r>
        <w:rPr>
          <w:rFonts w:ascii="Times New Roman" w:hAnsi="Times New Roman"/>
        </w:rPr>
        <w:t>ë</w:t>
      </w:r>
      <w:r w:rsidRPr="00BF3957">
        <w:rPr>
          <w:rFonts w:ascii="Times New Roman" w:hAnsi="Times New Roman"/>
        </w:rPr>
        <w:t>s, administrator</w:t>
      </w:r>
      <w:r w:rsidR="00A2208D">
        <w:rPr>
          <w:rFonts w:ascii="Times New Roman" w:hAnsi="Times New Roman"/>
        </w:rPr>
        <w:t>i</w:t>
      </w:r>
      <w:r w:rsidRPr="00BF3957">
        <w:rPr>
          <w:rFonts w:ascii="Times New Roman" w:hAnsi="Times New Roman"/>
        </w:rPr>
        <w:t>t dhe personelit kyç të shoqërisë administruese</w:t>
      </w:r>
      <w:r w:rsidR="00A2208D">
        <w:rPr>
          <w:rFonts w:ascii="Times New Roman" w:hAnsi="Times New Roman"/>
        </w:rPr>
        <w:t>;</w:t>
      </w:r>
    </w:p>
    <w:p w14:paraId="66492122" w14:textId="77777777" w:rsidR="00453BD9" w:rsidRPr="00A77586" w:rsidRDefault="00453BD9" w:rsidP="00AA6329">
      <w:pPr>
        <w:tabs>
          <w:tab w:val="left" w:pos="376"/>
        </w:tabs>
        <w:jc w:val="both"/>
      </w:pPr>
      <w:r>
        <w:lastRenderedPageBreak/>
        <w:t>g</w:t>
      </w:r>
      <w:r w:rsidRPr="00995BE8">
        <w:t xml:space="preserve">) urdhëron subjektin e licencuar të </w:t>
      </w:r>
      <w:r w:rsidR="00A2208D">
        <w:t>d</w:t>
      </w:r>
      <w:r w:rsidR="00665515">
        <w:t>ë</w:t>
      </w:r>
      <w:r w:rsidR="00A2208D">
        <w:t>rgoj</w:t>
      </w:r>
      <w:r w:rsidR="00665515">
        <w:t>ë</w:t>
      </w:r>
      <w:r w:rsidR="00A2208D" w:rsidRPr="00995BE8">
        <w:t xml:space="preserve"> </w:t>
      </w:r>
      <w:r w:rsidRPr="00995BE8">
        <w:t xml:space="preserve">informacione të tjera shtesë dhe, nëse e </w:t>
      </w:r>
      <w:r w:rsidRPr="001614D6">
        <w:t xml:space="preserve">gjykon të nevojshme, </w:t>
      </w:r>
      <w:r w:rsidR="00A2208D">
        <w:t>A</w:t>
      </w:r>
      <w:r w:rsidRPr="001614D6">
        <w:t xml:space="preserve">utoriteti rrit shpeshtësinë e raportimit dhe kryen inspektimet përkatëse </w:t>
      </w:r>
      <w:r w:rsidRPr="00A77586">
        <w:t>lidhur me këtë raportim;</w:t>
      </w:r>
    </w:p>
    <w:p w14:paraId="1E89157B" w14:textId="77777777" w:rsidR="00453BD9" w:rsidRPr="001614D6" w:rsidRDefault="00453BD9" w:rsidP="004865B5">
      <w:pPr>
        <w:tabs>
          <w:tab w:val="left" w:pos="376"/>
        </w:tabs>
        <w:jc w:val="both"/>
      </w:pPr>
      <w:r>
        <w:t>gj</w:t>
      </w:r>
      <w:r w:rsidRPr="00BF3957">
        <w:t xml:space="preserve">) nëse </w:t>
      </w:r>
      <w:r w:rsidR="00A2208D">
        <w:t>A</w:t>
      </w:r>
      <w:r w:rsidRPr="00BF3957">
        <w:t>utoriteti e shikon të nevojshme, zgjeron objektin dhe/ose rrit shpeshtësinë e</w:t>
      </w:r>
      <w:r w:rsidRPr="001614D6">
        <w:t>inspektimeve në vend te personi i licencuar, ose cakton punonjësit e autorizuar për kryerjen e</w:t>
      </w:r>
    </w:p>
    <w:p w14:paraId="0C09DA64" w14:textId="77777777" w:rsidR="00453BD9" w:rsidRPr="001614D6" w:rsidRDefault="00453BD9" w:rsidP="00BA1D9C">
      <w:pPr>
        <w:tabs>
          <w:tab w:val="left" w:pos="376"/>
        </w:tabs>
        <w:jc w:val="both"/>
      </w:pPr>
      <w:r w:rsidRPr="001614D6">
        <w:t>inspektimeve për të ruajtur një pozicion në vazhdimësi;</w:t>
      </w:r>
    </w:p>
    <w:p w14:paraId="710BE579" w14:textId="77777777" w:rsidR="00453BD9" w:rsidRPr="00A77586" w:rsidRDefault="00453BD9" w:rsidP="00453BD9">
      <w:pPr>
        <w:tabs>
          <w:tab w:val="left" w:pos="376"/>
        </w:tabs>
        <w:jc w:val="both"/>
      </w:pPr>
      <w:r>
        <w:t>h</w:t>
      </w:r>
      <w:r w:rsidRPr="00BF3957">
        <w:t xml:space="preserve">) urdhëron kryerjen e një vlerësimi për disa ose të gjitha prej aktiveve të </w:t>
      </w:r>
      <w:r w:rsidR="00A2208D">
        <w:t>subjektit</w:t>
      </w:r>
      <w:r w:rsidR="00A2208D" w:rsidRPr="00BF3957">
        <w:t xml:space="preserve"> </w:t>
      </w:r>
      <w:r w:rsidRPr="00BF3957">
        <w:t>të licencuar ose të fondi</w:t>
      </w:r>
      <w:r w:rsidRPr="001614D6">
        <w:t xml:space="preserve">t të pensionit nga </w:t>
      </w:r>
      <w:r w:rsidR="00A2208D">
        <w:t>A</w:t>
      </w:r>
      <w:r w:rsidRPr="001614D6">
        <w:t xml:space="preserve">utoriteti ose nga një person </w:t>
      </w:r>
      <w:r w:rsidRPr="00A77586">
        <w:t xml:space="preserve">i emëruar nga </w:t>
      </w:r>
      <w:r w:rsidR="00A2208D">
        <w:t>A</w:t>
      </w:r>
      <w:r w:rsidRPr="00A77586">
        <w:t xml:space="preserve">utoriteti me shpenzimet e </w:t>
      </w:r>
      <w:r w:rsidR="00A2208D">
        <w:t>subjektit</w:t>
      </w:r>
      <w:r w:rsidR="00A2208D" w:rsidRPr="00A77586">
        <w:t xml:space="preserve"> </w:t>
      </w:r>
      <w:r w:rsidRPr="00A77586">
        <w:t>të licencuar ose të shoqërisë administruese;</w:t>
      </w:r>
    </w:p>
    <w:p w14:paraId="706F472B" w14:textId="77777777" w:rsidR="00453BD9" w:rsidRPr="00995BE8" w:rsidRDefault="00453BD9" w:rsidP="00691D2D">
      <w:pPr>
        <w:pStyle w:val="P68B1DB1-Normal2"/>
        <w:shd w:val="clear" w:color="auto" w:fill="FFFFFF"/>
        <w:spacing w:after="0" w:line="240" w:lineRule="auto"/>
        <w:jc w:val="both"/>
        <w:textAlignment w:val="baseline"/>
        <w:rPr>
          <w:rFonts w:ascii="Times New Roman" w:hAnsi="Times New Roman"/>
        </w:rPr>
      </w:pPr>
      <w:r>
        <w:rPr>
          <w:rFonts w:ascii="Times New Roman" w:hAnsi="Times New Roman"/>
        </w:rPr>
        <w:t xml:space="preserve">i) </w:t>
      </w:r>
      <w:r w:rsidRPr="00BF3957">
        <w:rPr>
          <w:rFonts w:ascii="Times New Roman" w:hAnsi="Times New Roman"/>
        </w:rPr>
        <w:t>urdhërojë shoq</w:t>
      </w:r>
      <w:r>
        <w:rPr>
          <w:rFonts w:ascii="Times New Roman" w:hAnsi="Times New Roman"/>
        </w:rPr>
        <w:t>ë</w:t>
      </w:r>
      <w:r w:rsidRPr="00BF3957">
        <w:rPr>
          <w:rFonts w:ascii="Times New Roman" w:hAnsi="Times New Roman"/>
        </w:rPr>
        <w:t>rin</w:t>
      </w:r>
      <w:r>
        <w:rPr>
          <w:rFonts w:ascii="Times New Roman" w:hAnsi="Times New Roman"/>
        </w:rPr>
        <w:t>ë</w:t>
      </w:r>
      <w:r w:rsidRPr="00BF3957">
        <w:rPr>
          <w:rFonts w:ascii="Times New Roman" w:hAnsi="Times New Roman"/>
        </w:rPr>
        <w:t xml:space="preserve"> administruese të përmirësojë strategjitë, politikat dhe proceset e administrimit të rrezikut.</w:t>
      </w:r>
    </w:p>
    <w:p w14:paraId="780A3255" w14:textId="77777777" w:rsidR="00453BD9" w:rsidRPr="001614D6" w:rsidRDefault="00453BD9" w:rsidP="00691D2D">
      <w:pPr>
        <w:tabs>
          <w:tab w:val="left" w:pos="376"/>
        </w:tabs>
        <w:jc w:val="both"/>
      </w:pPr>
      <w:r w:rsidRPr="00BF3957">
        <w:t>j) urdhëron shkarkimin e një personi kyç/anëtari i personelit kyç ose funksionari kryesor të personit të licencuar;</w:t>
      </w:r>
    </w:p>
    <w:p w14:paraId="3A39CE81" w14:textId="77777777" w:rsidR="00453BD9" w:rsidRPr="00BF3957" w:rsidRDefault="00453BD9" w:rsidP="00691D2D">
      <w:pPr>
        <w:tabs>
          <w:tab w:val="left" w:pos="376"/>
        </w:tabs>
        <w:jc w:val="both"/>
      </w:pPr>
      <w:r>
        <w:t>k</w:t>
      </w:r>
      <w:r w:rsidRPr="00BF3957">
        <w:t>) urdhëron shoqërinë administruese të pezullojë anëtarësimin në fond;</w:t>
      </w:r>
    </w:p>
    <w:p w14:paraId="56B40CCB" w14:textId="77777777" w:rsidR="00453BD9" w:rsidRPr="00BF3957" w:rsidRDefault="00453BD9" w:rsidP="00691D2D">
      <w:pPr>
        <w:tabs>
          <w:tab w:val="left" w:pos="376"/>
        </w:tabs>
        <w:jc w:val="both"/>
      </w:pPr>
      <w:r>
        <w:t>l</w:t>
      </w:r>
      <w:r w:rsidRPr="00BF3957">
        <w:t>) urdhëron subjektin e licencuar, për të shkarkuar dhe zëvendësuar personat kyç dhe personelin kyç të këtij subjekti;</w:t>
      </w:r>
    </w:p>
    <w:p w14:paraId="545BB118" w14:textId="77777777" w:rsidR="00453BD9" w:rsidRPr="001614D6" w:rsidRDefault="00453BD9" w:rsidP="00453BD9">
      <w:pPr>
        <w:tabs>
          <w:tab w:val="left" w:pos="376"/>
        </w:tabs>
        <w:jc w:val="both"/>
      </w:pPr>
      <w:r>
        <w:t>ll</w:t>
      </w:r>
      <w:r w:rsidRPr="00BF3957">
        <w:t xml:space="preserve">) </w:t>
      </w:r>
      <w:r w:rsidR="00A2208D">
        <w:t xml:space="preserve">i </w:t>
      </w:r>
      <w:r w:rsidRPr="00BF3957">
        <w:t>urdhëron subjektit të licencuar të marrë masa ndaj personave përgjegjës në rast të moseliminimit të shkeljeve, moszbatimit të masave të kërkuara, mosdorëzimit të raporteve të plo</w:t>
      </w:r>
      <w:r w:rsidRPr="001614D6">
        <w:t xml:space="preserve">ta në afat pa shkaqe të pajustifikuara ose nëse pengon në çfarëdo lloj mënyre ushtrimin e mbikëqyrjes nga ana e </w:t>
      </w:r>
      <w:r w:rsidR="00A2208D">
        <w:t>A</w:t>
      </w:r>
      <w:r w:rsidRPr="001614D6">
        <w:t>utoritetit;</w:t>
      </w:r>
    </w:p>
    <w:p w14:paraId="5CA5CE64" w14:textId="77777777" w:rsidR="00453BD9" w:rsidRPr="00BF3957" w:rsidRDefault="00453BD9" w:rsidP="00453BD9">
      <w:pPr>
        <w:tabs>
          <w:tab w:val="left" w:pos="376"/>
        </w:tabs>
        <w:jc w:val="both"/>
      </w:pPr>
      <w:r>
        <w:t>m</w:t>
      </w:r>
      <w:r w:rsidRPr="00BF3957">
        <w:t>) urdhëron shoqërinë administruese të transferojë kontratat për administrimin e fondit/eve të pensionit një shoqërie administru</w:t>
      </w:r>
      <w:r w:rsidRPr="001614D6">
        <w:t>ese tjetër të licencuar</w:t>
      </w:r>
      <w:r w:rsidR="00A2208D">
        <w:t>;</w:t>
      </w:r>
    </w:p>
    <w:p w14:paraId="5FEBC903" w14:textId="77777777" w:rsidR="00453BD9" w:rsidRPr="00BF3957" w:rsidRDefault="00453BD9" w:rsidP="00453BD9">
      <w:pPr>
        <w:tabs>
          <w:tab w:val="left" w:pos="376"/>
        </w:tabs>
        <w:jc w:val="both"/>
      </w:pPr>
      <w:r>
        <w:t>n</w:t>
      </w:r>
      <w:r w:rsidRPr="00BF3957">
        <w:t xml:space="preserve">) vendos sanksion/e administrative gjobë/pezullim mbi </w:t>
      </w:r>
      <w:r w:rsidR="00A2208D">
        <w:t>subjektin</w:t>
      </w:r>
      <w:r w:rsidR="00A2208D" w:rsidRPr="00BF3957">
        <w:t xml:space="preserve"> </w:t>
      </w:r>
      <w:r w:rsidRPr="00BF3957">
        <w:t>e licencuar;</w:t>
      </w:r>
    </w:p>
    <w:p w14:paraId="738B6D80" w14:textId="77777777" w:rsidR="00453BD9" w:rsidRPr="00BF3957" w:rsidRDefault="00453BD9" w:rsidP="00453BD9">
      <w:pPr>
        <w:tabs>
          <w:tab w:val="left" w:pos="376"/>
        </w:tabs>
        <w:jc w:val="both"/>
      </w:pPr>
      <w:r>
        <w:t>nj</w:t>
      </w:r>
      <w:r w:rsidRPr="00BF3957">
        <w:t>) e vendos shoqërinë administruese në administrim të përkohshëm;</w:t>
      </w:r>
    </w:p>
    <w:p w14:paraId="46F4B98A" w14:textId="77777777" w:rsidR="00453BD9" w:rsidRPr="00BF3957" w:rsidRDefault="00453BD9" w:rsidP="00453BD9">
      <w:pPr>
        <w:tabs>
          <w:tab w:val="left" w:pos="376"/>
        </w:tabs>
        <w:jc w:val="both"/>
      </w:pPr>
      <w:r>
        <w:t>k</w:t>
      </w:r>
      <w:r w:rsidRPr="00BF3957">
        <w:t>) hap procedurën e likuidimit të detyrueshëm të personit të licencuar.</w:t>
      </w:r>
    </w:p>
    <w:p w14:paraId="357ECEA8" w14:textId="77777777" w:rsidR="00453BD9" w:rsidRDefault="00453BD9" w:rsidP="00453BD9">
      <w:pPr>
        <w:tabs>
          <w:tab w:val="left" w:pos="376"/>
        </w:tabs>
        <w:jc w:val="both"/>
      </w:pPr>
    </w:p>
    <w:p w14:paraId="5CCACF9B" w14:textId="77777777" w:rsidR="00453BD9" w:rsidRDefault="00453BD9" w:rsidP="00453BD9">
      <w:pPr>
        <w:tabs>
          <w:tab w:val="left" w:pos="376"/>
        </w:tabs>
        <w:jc w:val="both"/>
      </w:pPr>
      <w:r>
        <w:t xml:space="preserve">2. Masat mbikëqyrese të </w:t>
      </w:r>
      <w:r w:rsidR="00A2208D">
        <w:t>A</w:t>
      </w:r>
      <w:r>
        <w:t xml:space="preserve">utoritetit përcaktojnë afatin për eliminimin e shkeljes ose parregullsisë </w:t>
      </w:r>
      <w:r w:rsidR="00A2208D">
        <w:t>dhe</w:t>
      </w:r>
      <w:r>
        <w:t xml:space="preserve"> zbatohen nga subjekti i licencuar brenda afateve të kërkuara.</w:t>
      </w:r>
    </w:p>
    <w:p w14:paraId="6B8B5F92" w14:textId="77777777" w:rsidR="00453BD9" w:rsidRPr="001614D6" w:rsidRDefault="00453BD9" w:rsidP="00453BD9">
      <w:pPr>
        <w:tabs>
          <w:tab w:val="left" w:pos="376"/>
        </w:tabs>
        <w:jc w:val="both"/>
      </w:pPr>
    </w:p>
    <w:p w14:paraId="5CDE6451" w14:textId="77777777" w:rsidR="00453BD9" w:rsidRDefault="00453BD9" w:rsidP="00453BD9">
      <w:pPr>
        <w:tabs>
          <w:tab w:val="left" w:pos="376"/>
        </w:tabs>
        <w:jc w:val="both"/>
      </w:pPr>
      <w:r>
        <w:t>3. Autoriteti mund të miratojë rregulla të tjera shtesë lidhur me dhënien e masave mbikëqyrëse, në zbatim të këtij neni.</w:t>
      </w:r>
    </w:p>
    <w:p w14:paraId="5ABB5011" w14:textId="77777777" w:rsidR="00453BD9" w:rsidRDefault="00453BD9" w:rsidP="00453BD9">
      <w:pPr>
        <w:tabs>
          <w:tab w:val="left" w:pos="376"/>
        </w:tabs>
      </w:pPr>
    </w:p>
    <w:p w14:paraId="5EFB7171" w14:textId="77777777" w:rsidR="00453BD9" w:rsidRDefault="00453BD9" w:rsidP="00453BD9">
      <w:pPr>
        <w:tabs>
          <w:tab w:val="left" w:pos="376"/>
        </w:tabs>
        <w:jc w:val="both"/>
      </w:pPr>
    </w:p>
    <w:p w14:paraId="51668D4F" w14:textId="77777777" w:rsidR="00C47AA7" w:rsidRDefault="00C47AA7" w:rsidP="00DB4868">
      <w:pPr>
        <w:tabs>
          <w:tab w:val="left" w:pos="376"/>
        </w:tabs>
      </w:pPr>
    </w:p>
    <w:p w14:paraId="6647F274" w14:textId="77777777" w:rsidR="00C47AA7" w:rsidRDefault="00C47AA7" w:rsidP="00DB4868">
      <w:pPr>
        <w:tabs>
          <w:tab w:val="left" w:pos="376"/>
        </w:tabs>
      </w:pPr>
    </w:p>
    <w:p w14:paraId="712D356A" w14:textId="77777777" w:rsidR="00DB4868" w:rsidRDefault="00912672" w:rsidP="00912672">
      <w:pPr>
        <w:tabs>
          <w:tab w:val="left" w:pos="376"/>
        </w:tabs>
        <w:jc w:val="center"/>
      </w:pPr>
      <w:r>
        <w:t>Neni</w:t>
      </w:r>
      <w:r w:rsidR="00111DC2">
        <w:t xml:space="preserve"> </w:t>
      </w:r>
      <w:r w:rsidR="00C47AA7">
        <w:t>181</w:t>
      </w:r>
    </w:p>
    <w:p w14:paraId="6E670536" w14:textId="77777777" w:rsidR="00DB4868" w:rsidRDefault="00DB4868" w:rsidP="00912672">
      <w:pPr>
        <w:tabs>
          <w:tab w:val="left" w:pos="376"/>
        </w:tabs>
        <w:jc w:val="center"/>
      </w:pPr>
      <w:r>
        <w:lastRenderedPageBreak/>
        <w:t xml:space="preserve">Raportimi mbi zbatimin e </w:t>
      </w:r>
      <w:r w:rsidR="007E23CB">
        <w:t>masave mbik</w:t>
      </w:r>
      <w:r w:rsidR="00B23944">
        <w:t>ë</w:t>
      </w:r>
      <w:r w:rsidR="007E23CB">
        <w:t>qyr</w:t>
      </w:r>
      <w:r w:rsidR="00B23944">
        <w:t>ë</w:t>
      </w:r>
      <w:r w:rsidR="007E23CB">
        <w:t>se</w:t>
      </w:r>
    </w:p>
    <w:p w14:paraId="013FE36E" w14:textId="77777777" w:rsidR="00912672" w:rsidRDefault="00912672" w:rsidP="00912672">
      <w:pPr>
        <w:tabs>
          <w:tab w:val="left" w:pos="376"/>
        </w:tabs>
        <w:jc w:val="center"/>
      </w:pPr>
    </w:p>
    <w:p w14:paraId="0B049B5A" w14:textId="77777777" w:rsidR="0046325A" w:rsidRDefault="00DB4868" w:rsidP="008D0F65">
      <w:pPr>
        <w:tabs>
          <w:tab w:val="left" w:pos="376"/>
        </w:tabs>
        <w:jc w:val="both"/>
      </w:pPr>
      <w:r>
        <w:t xml:space="preserve">1. </w:t>
      </w:r>
      <w:r w:rsidR="00EF3951">
        <w:t xml:space="preserve">Subjektet </w:t>
      </w:r>
      <w:r>
        <w:t xml:space="preserve">e </w:t>
      </w:r>
      <w:r w:rsidR="00EF3951">
        <w:t>mbik</w:t>
      </w:r>
      <w:r w:rsidR="00665515">
        <w:t>ë</w:t>
      </w:r>
      <w:r w:rsidR="00EF3951">
        <w:t>qyrur</w:t>
      </w:r>
      <w:r>
        <w:t xml:space="preserve">, të cilëve u drejtohet </w:t>
      </w:r>
      <w:r w:rsidR="00BF3957">
        <w:t>masa mbikëqyrëse</w:t>
      </w:r>
      <w:r>
        <w:t xml:space="preserve"> </w:t>
      </w:r>
      <w:r w:rsidR="00EF3951">
        <w:t xml:space="preserve">e </w:t>
      </w:r>
      <w:r w:rsidR="00BF3957">
        <w:t>A</w:t>
      </w:r>
      <w:r>
        <w:t>utoriteti, i dorëzojnë</w:t>
      </w:r>
      <w:r w:rsidR="008D0F65">
        <w:t xml:space="preserve"> </w:t>
      </w:r>
      <w:r w:rsidR="00EF3951">
        <w:t>A</w:t>
      </w:r>
      <w:r>
        <w:t>utoritetit një raport të hollësishëm, duke përcaktuar masat e mar</w:t>
      </w:r>
      <w:r w:rsidR="008D0F65">
        <w:t xml:space="preserve">ra për të korrigjuar rrethanat, </w:t>
      </w:r>
      <w:r>
        <w:t>që janë objekt i këtij urdhri administrativ. Ky raport dorëzohet n</w:t>
      </w:r>
      <w:r w:rsidR="008D0F65">
        <w:t xml:space="preserve">ë </w:t>
      </w:r>
      <w:r w:rsidR="00EF3951">
        <w:t>A</w:t>
      </w:r>
      <w:r w:rsidR="008D0F65">
        <w:t xml:space="preserve">utoritet, sipas shpeshtësisë </w:t>
      </w:r>
      <w:r>
        <w:t>së përcaktuar në urdh</w:t>
      </w:r>
      <w:r w:rsidR="002D12B1">
        <w:t>ë</w:t>
      </w:r>
      <w:r>
        <w:t>rin administrativ, që mund të jetë në mënyr</w:t>
      </w:r>
      <w:r w:rsidR="008D0F65">
        <w:t xml:space="preserve">ë të përditshme ose në periudha </w:t>
      </w:r>
      <w:r>
        <w:t xml:space="preserve">kohore </w:t>
      </w:r>
      <w:r w:rsidR="00EF3951">
        <w:t>t</w:t>
      </w:r>
      <w:r w:rsidR="00665515">
        <w:t>ë</w:t>
      </w:r>
      <w:r w:rsidR="00EF3951">
        <w:t xml:space="preserve"> tjera</w:t>
      </w:r>
      <w:r>
        <w:t>. Së bashku me raportin e hollësishëm</w:t>
      </w:r>
      <w:r w:rsidR="008D0F65">
        <w:t xml:space="preserve">, </w:t>
      </w:r>
      <w:r w:rsidR="00EF3951">
        <w:t xml:space="preserve">subjekti </w:t>
      </w:r>
      <w:r w:rsidR="008D0F65">
        <w:t xml:space="preserve">i </w:t>
      </w:r>
      <w:r w:rsidR="00EF3951">
        <w:t>mbik</w:t>
      </w:r>
      <w:r w:rsidR="00665515">
        <w:t>ë</w:t>
      </w:r>
      <w:r w:rsidR="00EF3951">
        <w:t xml:space="preserve">qyrur </w:t>
      </w:r>
      <w:r w:rsidR="008D0F65">
        <w:t xml:space="preserve">depoziton </w:t>
      </w:r>
      <w:r>
        <w:t>gjithashtu çdo dokument apo provë tjetër, që vërteton</w:t>
      </w:r>
      <w:r w:rsidR="008D0F65">
        <w:t xml:space="preserve"> se janë eliminuar shkeljet apo </w:t>
      </w:r>
      <w:r>
        <w:t xml:space="preserve">parregullsitë në fjalë. Nëse e gjykon të arsyeshme, </w:t>
      </w:r>
      <w:r w:rsidR="00EF3951">
        <w:t>A</w:t>
      </w:r>
      <w:r>
        <w:t>utori</w:t>
      </w:r>
      <w:r w:rsidR="008D0F65">
        <w:t xml:space="preserve">teti mund të kërkojë gjithashtu </w:t>
      </w:r>
      <w:r>
        <w:t>përfshirjen e një raporti të hollësishëm nga një auditues i jashtëm o</w:t>
      </w:r>
      <w:r w:rsidR="008D0F65">
        <w:t xml:space="preserve">se një ekspert tjetër i emëruar </w:t>
      </w:r>
      <w:r>
        <w:t>lidhur me hapat e ndërmarrë për të korrigjuar rrethanat ose parregullsitë në fjalë.</w:t>
      </w:r>
    </w:p>
    <w:p w14:paraId="4AC87B80" w14:textId="77777777" w:rsidR="00453BD9" w:rsidRDefault="00453BD9" w:rsidP="008D0F65">
      <w:pPr>
        <w:tabs>
          <w:tab w:val="left" w:pos="376"/>
        </w:tabs>
        <w:jc w:val="both"/>
      </w:pPr>
    </w:p>
    <w:p w14:paraId="0836BE80" w14:textId="06E0471C" w:rsidR="0046325A" w:rsidRDefault="00513373" w:rsidP="008D0F65">
      <w:pPr>
        <w:tabs>
          <w:tab w:val="left" w:pos="376"/>
        </w:tabs>
        <w:jc w:val="both"/>
      </w:pPr>
      <w:r>
        <w:t>2.</w:t>
      </w:r>
      <w:r w:rsidR="00DB4868">
        <w:t>Autoriteti, menjëherë mbas marrjes së raportit, në zb</w:t>
      </w:r>
      <w:r w:rsidR="008D0F65">
        <w:t xml:space="preserve">atim të pikës 1, të këtij neni, </w:t>
      </w:r>
      <w:r w:rsidR="00DB4868">
        <w:t>verifikon korrigjimin e shkeljeve ose parregullsive, sipas përcak</w:t>
      </w:r>
      <w:r w:rsidR="008D0F65">
        <w:t xml:space="preserve">timeve të </w:t>
      </w:r>
      <w:r w:rsidR="00414B4A">
        <w:t>masave mbikëqyrëse</w:t>
      </w:r>
      <w:r w:rsidR="008D0F65">
        <w:t xml:space="preserve"> </w:t>
      </w:r>
      <w:r w:rsidR="00DB4868">
        <w:t>të dhën</w:t>
      </w:r>
      <w:r w:rsidR="00414B4A">
        <w:t>a</w:t>
      </w:r>
      <w:r w:rsidR="00DB4868">
        <w:t>, në zbatim të nenit</w:t>
      </w:r>
      <w:r>
        <w:t xml:space="preserve"> </w:t>
      </w:r>
      <w:r w:rsidR="00C41B21">
        <w:t>180</w:t>
      </w:r>
      <w:r w:rsidR="00DB4868">
        <w:t>, të këtij ligji. Autoriteti, përpara marrjes së vendimit, mund të</w:t>
      </w:r>
      <w:r>
        <w:t xml:space="preserve"> </w:t>
      </w:r>
      <w:r w:rsidR="00DB4868">
        <w:t xml:space="preserve">kryejë një inspektim tjetër të veprimtarisë së </w:t>
      </w:r>
      <w:r w:rsidR="00EF3951">
        <w:t xml:space="preserve">subjektit </w:t>
      </w:r>
      <w:r w:rsidR="00DB4868">
        <w:t>të licencuar, i cili gjykohet si i nevojshëm</w:t>
      </w:r>
      <w:r>
        <w:t xml:space="preserve"> </w:t>
      </w:r>
      <w:r w:rsidR="00DB4868">
        <w:t>për të verifikuar nëse janë eliminuar shkeljet dhe parregullsitë.</w:t>
      </w:r>
    </w:p>
    <w:p w14:paraId="3736D9F7" w14:textId="77777777" w:rsidR="00453BD9" w:rsidRDefault="00453BD9" w:rsidP="008D0F65">
      <w:pPr>
        <w:tabs>
          <w:tab w:val="left" w:pos="376"/>
        </w:tabs>
        <w:jc w:val="both"/>
      </w:pPr>
    </w:p>
    <w:p w14:paraId="4E54ABAD" w14:textId="77777777" w:rsidR="0046325A" w:rsidRDefault="00DB4868" w:rsidP="008D0F65">
      <w:pPr>
        <w:tabs>
          <w:tab w:val="left" w:pos="376"/>
        </w:tabs>
        <w:jc w:val="both"/>
      </w:pPr>
      <w:r>
        <w:t>3. Nëse raporti i parashikuar në pikën 1, të këtij neni, është i paplotë apo provat</w:t>
      </w:r>
      <w:r w:rsidR="00513373">
        <w:t xml:space="preserve"> </w:t>
      </w:r>
      <w:r>
        <w:t>bashkëngjitur këtij raporti nuk vërtetojnë që janë eliminuar shkeljet ose parregullsitë, autoriteti</w:t>
      </w:r>
      <w:r w:rsidR="00513373">
        <w:t xml:space="preserve"> </w:t>
      </w:r>
      <w:r>
        <w:t>i drejton personit të licencuar një urdhër administrativ për plotësimin e raportit të përmendur,</w:t>
      </w:r>
      <w:r w:rsidR="00513373">
        <w:t xml:space="preserve"> </w:t>
      </w:r>
      <w:r>
        <w:t>në pikën 1, të këtij neni, brenda një afati kohor të caktuar.</w:t>
      </w:r>
    </w:p>
    <w:p w14:paraId="214AE89C" w14:textId="77777777" w:rsidR="00453BD9" w:rsidRDefault="00453BD9" w:rsidP="008D0F65">
      <w:pPr>
        <w:tabs>
          <w:tab w:val="left" w:pos="376"/>
        </w:tabs>
        <w:jc w:val="both"/>
      </w:pPr>
    </w:p>
    <w:p w14:paraId="51CA7D91" w14:textId="77777777" w:rsidR="0046325A" w:rsidRDefault="00DB4868" w:rsidP="008D0F65">
      <w:pPr>
        <w:tabs>
          <w:tab w:val="left" w:pos="376"/>
        </w:tabs>
        <w:jc w:val="both"/>
      </w:pPr>
      <w:r>
        <w:t>4. Mosdorëzimi i raportit të plotë me prova të eliminimit të shkeljeve brenda afatit të</w:t>
      </w:r>
      <w:r w:rsidR="00513373">
        <w:t xml:space="preserve"> </w:t>
      </w:r>
      <w:r>
        <w:t xml:space="preserve">përcaktuar, në zbatim të pikës 3, të këtij neni, përbën </w:t>
      </w:r>
      <w:r w:rsidR="00EF3951">
        <w:t xml:space="preserve">shkak </w:t>
      </w:r>
      <w:r>
        <w:t xml:space="preserve">për heqjen licence nga </w:t>
      </w:r>
      <w:r w:rsidR="00EF3951">
        <w:t>A</w:t>
      </w:r>
      <w:r>
        <w:t>utoriteti.</w:t>
      </w:r>
    </w:p>
    <w:p w14:paraId="603FF5CC" w14:textId="77777777" w:rsidR="00453BD9" w:rsidRDefault="00453BD9" w:rsidP="008D0F65">
      <w:pPr>
        <w:tabs>
          <w:tab w:val="left" w:pos="376"/>
        </w:tabs>
        <w:jc w:val="both"/>
      </w:pPr>
    </w:p>
    <w:p w14:paraId="10C56FF3" w14:textId="77777777" w:rsidR="00DB4868" w:rsidRDefault="00DB4868" w:rsidP="008D0F65">
      <w:pPr>
        <w:tabs>
          <w:tab w:val="left" w:pos="376"/>
        </w:tabs>
        <w:jc w:val="both"/>
      </w:pPr>
      <w:r>
        <w:t>5. Autoriteti shqyrton dhe vendos mbi raportin për korrigjimin e shkeljeve dhe</w:t>
      </w:r>
      <w:r w:rsidR="00513373">
        <w:t xml:space="preserve"> </w:t>
      </w:r>
      <w:r w:rsidR="008D0F65">
        <w:t xml:space="preserve">parregullsive, </w:t>
      </w:r>
      <w:r>
        <w:t>brenda 30 ditëve kalendarike nga data e marrjes së raportit dhe informacionit të</w:t>
      </w:r>
      <w:r w:rsidR="00513373">
        <w:t xml:space="preserve"> </w:t>
      </w:r>
      <w:r>
        <w:t>plotë.</w:t>
      </w:r>
    </w:p>
    <w:p w14:paraId="016472C8" w14:textId="77777777" w:rsidR="00513373" w:rsidRDefault="00513373" w:rsidP="008D0F65">
      <w:pPr>
        <w:tabs>
          <w:tab w:val="left" w:pos="376"/>
        </w:tabs>
        <w:jc w:val="both"/>
      </w:pPr>
    </w:p>
    <w:p w14:paraId="05940A4C" w14:textId="77777777" w:rsidR="00513373" w:rsidRDefault="00513373" w:rsidP="00DB4868">
      <w:pPr>
        <w:tabs>
          <w:tab w:val="left" w:pos="376"/>
        </w:tabs>
      </w:pPr>
    </w:p>
    <w:p w14:paraId="1B5BBC76" w14:textId="77777777" w:rsidR="00691D2D" w:rsidRDefault="00691D2D" w:rsidP="00691D2D">
      <w:pPr>
        <w:tabs>
          <w:tab w:val="left" w:pos="376"/>
        </w:tabs>
        <w:jc w:val="center"/>
      </w:pPr>
      <w:r>
        <w:t xml:space="preserve">Neni </w:t>
      </w:r>
      <w:r w:rsidR="00C47AA7">
        <w:t>182</w:t>
      </w:r>
    </w:p>
    <w:p w14:paraId="2959B858" w14:textId="77777777" w:rsidR="00691D2D" w:rsidRDefault="00691D2D" w:rsidP="00691D2D">
      <w:pPr>
        <w:tabs>
          <w:tab w:val="left" w:pos="376"/>
        </w:tabs>
        <w:jc w:val="center"/>
      </w:pPr>
      <w:r>
        <w:t>Kompetenca për të vendosur shoqërinë administruese në administrim të përkohshëm</w:t>
      </w:r>
    </w:p>
    <w:p w14:paraId="7201C85E" w14:textId="77777777" w:rsidR="00691D2D" w:rsidRDefault="00691D2D" w:rsidP="00691D2D">
      <w:pPr>
        <w:tabs>
          <w:tab w:val="left" w:pos="376"/>
        </w:tabs>
      </w:pPr>
    </w:p>
    <w:p w14:paraId="4970AFC7" w14:textId="77777777" w:rsidR="00691D2D" w:rsidRPr="00BF3957" w:rsidRDefault="00691D2D" w:rsidP="005B379A">
      <w:pPr>
        <w:pStyle w:val="ListParagraph"/>
        <w:numPr>
          <w:ilvl w:val="3"/>
          <w:numId w:val="153"/>
        </w:numPr>
        <w:tabs>
          <w:tab w:val="left" w:pos="376"/>
        </w:tabs>
        <w:ind w:left="360"/>
        <w:jc w:val="both"/>
        <w:rPr>
          <w:rFonts w:ascii="Times New Roman" w:hAnsi="Times New Roman"/>
          <w:sz w:val="24"/>
          <w:szCs w:val="24"/>
        </w:rPr>
      </w:pPr>
      <w:r w:rsidRPr="00BF3957">
        <w:rPr>
          <w:rFonts w:ascii="Times New Roman" w:hAnsi="Times New Roman"/>
          <w:sz w:val="24"/>
          <w:szCs w:val="24"/>
        </w:rPr>
        <w:t xml:space="preserve">Kur </w:t>
      </w:r>
      <w:r>
        <w:rPr>
          <w:rFonts w:ascii="Times New Roman" w:hAnsi="Times New Roman"/>
          <w:sz w:val="24"/>
          <w:szCs w:val="24"/>
        </w:rPr>
        <w:t>A</w:t>
      </w:r>
      <w:r w:rsidRPr="00BF3957">
        <w:rPr>
          <w:rFonts w:ascii="Times New Roman" w:hAnsi="Times New Roman"/>
          <w:sz w:val="24"/>
          <w:szCs w:val="24"/>
        </w:rPr>
        <w:t>utoriteti gjykon se shoqëria administruese e fondeve, nuk është në gjendje të shlyejë të gjitha detyrimet brenda 6 muajve të ardhshëm, ekziston mundësi</w:t>
      </w:r>
      <w:r w:rsidR="00EF3951">
        <w:rPr>
          <w:rFonts w:ascii="Times New Roman" w:hAnsi="Times New Roman"/>
          <w:sz w:val="24"/>
          <w:szCs w:val="24"/>
        </w:rPr>
        <w:t>a</w:t>
      </w:r>
      <w:r w:rsidRPr="00BF3957">
        <w:rPr>
          <w:rFonts w:ascii="Times New Roman" w:hAnsi="Times New Roman"/>
          <w:sz w:val="24"/>
          <w:szCs w:val="24"/>
        </w:rPr>
        <w:t xml:space="preserve"> të kalojë në paaftësi </w:t>
      </w:r>
      <w:r w:rsidRPr="00BF3957">
        <w:rPr>
          <w:rFonts w:ascii="Times New Roman" w:hAnsi="Times New Roman"/>
          <w:sz w:val="24"/>
          <w:szCs w:val="24"/>
        </w:rPr>
        <w:lastRenderedPageBreak/>
        <w:t xml:space="preserve">paguese brenda 6 muajve të ardhshëm dhe nëse </w:t>
      </w:r>
      <w:r w:rsidR="00EF3951">
        <w:rPr>
          <w:rFonts w:ascii="Times New Roman" w:hAnsi="Times New Roman"/>
          <w:sz w:val="24"/>
          <w:szCs w:val="24"/>
        </w:rPr>
        <w:t>A</w:t>
      </w:r>
      <w:r w:rsidR="00EF3951" w:rsidRPr="00BF3957">
        <w:rPr>
          <w:rFonts w:ascii="Times New Roman" w:hAnsi="Times New Roman"/>
          <w:sz w:val="24"/>
          <w:szCs w:val="24"/>
        </w:rPr>
        <w:t xml:space="preserve">utoriteti </w:t>
      </w:r>
      <w:r w:rsidRPr="00BF3957">
        <w:rPr>
          <w:rFonts w:ascii="Times New Roman" w:hAnsi="Times New Roman"/>
          <w:sz w:val="24"/>
          <w:szCs w:val="24"/>
        </w:rPr>
        <w:t>e gjykon të arsyeshme se ka mundësi për të rehabilituar veprimtarinë e shoqërisë administruese, atëherë mund të nxjerrë urdhër administrativ për vendosjen në administrim të përkohshëm të shoqërisë në përputhje me neni</w:t>
      </w:r>
      <w:r w:rsidR="00C47AA7">
        <w:rPr>
          <w:rFonts w:ascii="Times New Roman" w:hAnsi="Times New Roman"/>
          <w:sz w:val="24"/>
          <w:szCs w:val="24"/>
        </w:rPr>
        <w:t>n</w:t>
      </w:r>
      <w:r w:rsidRPr="00BF3957">
        <w:rPr>
          <w:rFonts w:ascii="Times New Roman" w:hAnsi="Times New Roman"/>
          <w:sz w:val="24"/>
          <w:szCs w:val="24"/>
        </w:rPr>
        <w:t xml:space="preserve"> </w:t>
      </w:r>
      <w:r w:rsidR="00C47AA7">
        <w:rPr>
          <w:rFonts w:ascii="Times New Roman" w:hAnsi="Times New Roman"/>
          <w:sz w:val="24"/>
          <w:szCs w:val="24"/>
        </w:rPr>
        <w:t xml:space="preserve">173, </w:t>
      </w:r>
      <w:r w:rsidRPr="00BF3957">
        <w:rPr>
          <w:rFonts w:ascii="Times New Roman" w:hAnsi="Times New Roman"/>
          <w:sz w:val="24"/>
          <w:szCs w:val="24"/>
        </w:rPr>
        <w:t xml:space="preserve">të këtij ligji. </w:t>
      </w:r>
    </w:p>
    <w:p w14:paraId="03143DA3" w14:textId="77777777" w:rsidR="00691D2D" w:rsidRDefault="00691D2D" w:rsidP="00691D2D">
      <w:pPr>
        <w:tabs>
          <w:tab w:val="left" w:pos="376"/>
        </w:tabs>
        <w:ind w:left="360" w:hanging="360"/>
        <w:jc w:val="both"/>
      </w:pPr>
      <w:r>
        <w:t xml:space="preserve">2.   Autoriteti informon </w:t>
      </w:r>
      <w:r w:rsidR="00EF3951">
        <w:t xml:space="preserve">subjektin </w:t>
      </w:r>
      <w:r>
        <w:t xml:space="preserve">e licencuar mbi arsyet e masave të propozuara, në zbatim të pikës 1, të këtij neni, dhe periudhën e propozuar të administrimit të përkohshëm, që nuk mund të jetë më shumë se 12 muaj. </w:t>
      </w:r>
    </w:p>
    <w:p w14:paraId="3A8D4F9C" w14:textId="77777777" w:rsidR="00691D2D" w:rsidRDefault="00691D2D" w:rsidP="00691D2D">
      <w:pPr>
        <w:tabs>
          <w:tab w:val="left" w:pos="376"/>
        </w:tabs>
        <w:ind w:left="360" w:hanging="360"/>
        <w:jc w:val="both"/>
      </w:pPr>
    </w:p>
    <w:p w14:paraId="5A33F2C2" w14:textId="77777777" w:rsidR="00691D2D" w:rsidRDefault="00691D2D" w:rsidP="00691D2D">
      <w:pPr>
        <w:tabs>
          <w:tab w:val="left" w:pos="376"/>
        </w:tabs>
        <w:ind w:left="360" w:hanging="360"/>
        <w:jc w:val="both"/>
      </w:pPr>
      <w:r>
        <w:t xml:space="preserve">3.  Çdo urdhër administrativ, që nxjerr </w:t>
      </w:r>
      <w:r w:rsidR="00EF3951">
        <w:t>A</w:t>
      </w:r>
      <w:r>
        <w:t xml:space="preserve">utoriteti, në zbatim të pikës 1, të këtij neni, publikohet në faqen e internetit të </w:t>
      </w:r>
      <w:r w:rsidR="00EF3951">
        <w:t>A</w:t>
      </w:r>
      <w:r>
        <w:t xml:space="preserve">utoritetit dhe të </w:t>
      </w:r>
      <w:r w:rsidR="00EF3951">
        <w:t xml:space="preserve">subjektit </w:t>
      </w:r>
      <w:r>
        <w:t xml:space="preserve">të licencuar në fjalë. </w:t>
      </w:r>
    </w:p>
    <w:p w14:paraId="15F4DA37" w14:textId="77777777" w:rsidR="00691D2D" w:rsidRDefault="00691D2D" w:rsidP="00691D2D">
      <w:pPr>
        <w:tabs>
          <w:tab w:val="left" w:pos="376"/>
        </w:tabs>
        <w:ind w:left="360" w:hanging="360"/>
        <w:jc w:val="center"/>
      </w:pPr>
    </w:p>
    <w:p w14:paraId="6D642C5F" w14:textId="77777777" w:rsidR="00691D2D" w:rsidRDefault="00691D2D" w:rsidP="00691D2D">
      <w:pPr>
        <w:tabs>
          <w:tab w:val="left" w:pos="376"/>
        </w:tabs>
        <w:jc w:val="center"/>
      </w:pPr>
    </w:p>
    <w:p w14:paraId="370721C9" w14:textId="77777777" w:rsidR="00691D2D" w:rsidRDefault="00691D2D" w:rsidP="00691D2D">
      <w:pPr>
        <w:tabs>
          <w:tab w:val="left" w:pos="376"/>
        </w:tabs>
        <w:jc w:val="center"/>
      </w:pPr>
      <w:r>
        <w:t>Neni</w:t>
      </w:r>
      <w:r w:rsidR="00C47AA7">
        <w:t xml:space="preserve"> 183</w:t>
      </w:r>
    </w:p>
    <w:p w14:paraId="27A7FDCE" w14:textId="77777777" w:rsidR="00691D2D" w:rsidRDefault="00691D2D" w:rsidP="00691D2D">
      <w:pPr>
        <w:tabs>
          <w:tab w:val="left" w:pos="376"/>
        </w:tabs>
        <w:jc w:val="center"/>
      </w:pPr>
      <w:r>
        <w:t xml:space="preserve">Pasojat e marrjes në administrim të përkohshëm </w:t>
      </w:r>
    </w:p>
    <w:p w14:paraId="72C07CE2" w14:textId="77777777" w:rsidR="00691D2D" w:rsidRDefault="00691D2D" w:rsidP="00691D2D">
      <w:pPr>
        <w:tabs>
          <w:tab w:val="left" w:pos="376"/>
        </w:tabs>
        <w:jc w:val="center"/>
      </w:pPr>
    </w:p>
    <w:p w14:paraId="5D83DB04" w14:textId="77777777" w:rsidR="00691D2D" w:rsidRDefault="00691D2D" w:rsidP="00C47AA7">
      <w:pPr>
        <w:tabs>
          <w:tab w:val="left" w:pos="376"/>
        </w:tabs>
        <w:jc w:val="both"/>
      </w:pPr>
      <w:r>
        <w:t xml:space="preserve">1. Të gjitha të drejtat dhe përgjegjësitë e aksionarëve, funksionarëve kryesorë dhe personelit kyç të shoqërisë administruese pezullohen gjatë periudhës së administrimit të përkohshëm. </w:t>
      </w:r>
    </w:p>
    <w:p w14:paraId="26761E78" w14:textId="77777777" w:rsidR="00691D2D" w:rsidRDefault="00691D2D" w:rsidP="00C47AA7">
      <w:pPr>
        <w:tabs>
          <w:tab w:val="left" w:pos="376"/>
        </w:tabs>
        <w:jc w:val="both"/>
      </w:pPr>
    </w:p>
    <w:p w14:paraId="1C7B984B" w14:textId="6514B84A" w:rsidR="00691D2D" w:rsidRDefault="00691D2D" w:rsidP="00C47AA7">
      <w:pPr>
        <w:tabs>
          <w:tab w:val="left" w:pos="376"/>
        </w:tabs>
        <w:jc w:val="both"/>
      </w:pPr>
      <w:r>
        <w:t xml:space="preserve">2. Ky pezullim fillon nga data e marrjes së njoftimit të urdhrit administrativ të autoritetit, në zbatim të pikës 1, të nenit </w:t>
      </w:r>
      <w:r w:rsidR="00C47AA7">
        <w:t>182</w:t>
      </w:r>
      <w:r>
        <w:t>, të këtij ligji.</w:t>
      </w:r>
    </w:p>
    <w:p w14:paraId="4C8E3FA6" w14:textId="77777777" w:rsidR="00691D2D" w:rsidRDefault="00691D2D" w:rsidP="00691D2D">
      <w:pPr>
        <w:tabs>
          <w:tab w:val="left" w:pos="376"/>
        </w:tabs>
        <w:jc w:val="center"/>
      </w:pPr>
    </w:p>
    <w:p w14:paraId="082CAB4F" w14:textId="77777777" w:rsidR="00691D2D" w:rsidRDefault="00691D2D" w:rsidP="00691D2D">
      <w:pPr>
        <w:tabs>
          <w:tab w:val="left" w:pos="376"/>
        </w:tabs>
        <w:jc w:val="center"/>
      </w:pPr>
    </w:p>
    <w:p w14:paraId="34B4ADAC" w14:textId="77777777" w:rsidR="00691D2D" w:rsidRDefault="00691D2D" w:rsidP="00691D2D">
      <w:pPr>
        <w:tabs>
          <w:tab w:val="left" w:pos="376"/>
        </w:tabs>
        <w:jc w:val="center"/>
      </w:pPr>
      <w:r>
        <w:t xml:space="preserve">Neni </w:t>
      </w:r>
      <w:r w:rsidR="00C47AA7">
        <w:t>184</w:t>
      </w:r>
    </w:p>
    <w:p w14:paraId="12776D43" w14:textId="77777777" w:rsidR="00691D2D" w:rsidRDefault="00691D2D" w:rsidP="00691D2D">
      <w:pPr>
        <w:tabs>
          <w:tab w:val="left" w:pos="376"/>
        </w:tabs>
        <w:jc w:val="center"/>
      </w:pPr>
      <w:r>
        <w:t xml:space="preserve">Detyrat e administratorit të </w:t>
      </w:r>
      <w:r w:rsidR="004865B5">
        <w:t>p</w:t>
      </w:r>
      <w:r w:rsidR="00665515">
        <w:t>ë</w:t>
      </w:r>
      <w:r w:rsidR="004865B5">
        <w:t>rkohsh</w:t>
      </w:r>
      <w:r w:rsidR="00665515">
        <w:t>ë</w:t>
      </w:r>
      <w:r w:rsidR="004865B5">
        <w:t xml:space="preserve">m </w:t>
      </w:r>
    </w:p>
    <w:p w14:paraId="0AA76BA6" w14:textId="77777777" w:rsidR="00691D2D" w:rsidRDefault="00691D2D" w:rsidP="00691D2D">
      <w:pPr>
        <w:tabs>
          <w:tab w:val="left" w:pos="376"/>
        </w:tabs>
        <w:jc w:val="center"/>
      </w:pPr>
    </w:p>
    <w:p w14:paraId="53D97DA5" w14:textId="77777777" w:rsidR="00691D2D" w:rsidRDefault="00691D2D" w:rsidP="00691D2D">
      <w:pPr>
        <w:tabs>
          <w:tab w:val="left" w:pos="376"/>
        </w:tabs>
        <w:jc w:val="both"/>
      </w:pPr>
      <w:r>
        <w:t xml:space="preserve">Emërimi dhe shkarkimi i administratorit të përkohshëm </w:t>
      </w:r>
    </w:p>
    <w:p w14:paraId="59B60193" w14:textId="77777777" w:rsidR="00691D2D" w:rsidRDefault="00691D2D" w:rsidP="00691D2D">
      <w:pPr>
        <w:tabs>
          <w:tab w:val="left" w:pos="376"/>
        </w:tabs>
        <w:jc w:val="both"/>
      </w:pPr>
    </w:p>
    <w:p w14:paraId="36674E0D" w14:textId="77777777" w:rsidR="00691D2D" w:rsidRDefault="00691D2D" w:rsidP="00691D2D">
      <w:pPr>
        <w:tabs>
          <w:tab w:val="left" w:pos="376"/>
        </w:tabs>
        <w:jc w:val="both"/>
      </w:pPr>
      <w:r>
        <w:t xml:space="preserve">1. Afati dhe fusha e veprimit të administratorit të përkohshëm përcaktohen nga </w:t>
      </w:r>
      <w:r w:rsidR="004865B5">
        <w:t>A</w:t>
      </w:r>
      <w:r>
        <w:t xml:space="preserve">utoriteti, në vendimin për marrjen në administrim të përkohshëm të shoqërisë administruese. </w:t>
      </w:r>
    </w:p>
    <w:p w14:paraId="342A26E9" w14:textId="77777777" w:rsidR="00691D2D" w:rsidRDefault="00691D2D" w:rsidP="00691D2D">
      <w:pPr>
        <w:tabs>
          <w:tab w:val="left" w:pos="376"/>
        </w:tabs>
        <w:jc w:val="both"/>
      </w:pPr>
      <w:r>
        <w:t xml:space="preserve">2. Autoriteti përcakton tarifat dhe shpenzimet e administratorit të përkohshëm dhe pagesën e tyre nga shoqëria administruese që merret në administrim të përkohshëm. </w:t>
      </w:r>
    </w:p>
    <w:p w14:paraId="5023787C" w14:textId="77777777" w:rsidR="00691D2D" w:rsidRDefault="00691D2D" w:rsidP="00691D2D">
      <w:pPr>
        <w:tabs>
          <w:tab w:val="left" w:pos="376"/>
        </w:tabs>
        <w:jc w:val="both"/>
      </w:pPr>
      <w:r>
        <w:t xml:space="preserve">4. Autoriteti kur emëron administratorin e përkohshëm sigurohet si ai është i aftë dhe i përshtatshëm, sipas nenit 15, të këtij ligji, dhe nëse zotëron kualifikimet dhe përvojën e përshtatshme për këtë pozicion. Administratori i përkohshëm duhet të ketë përvojë pune, jo më pak se 5 vjet në fushën e administrimit të fondeve. </w:t>
      </w:r>
    </w:p>
    <w:p w14:paraId="7BD1FD97" w14:textId="77777777" w:rsidR="00691D2D" w:rsidRDefault="00691D2D" w:rsidP="00691D2D">
      <w:pPr>
        <w:tabs>
          <w:tab w:val="left" w:pos="376"/>
        </w:tabs>
        <w:jc w:val="both"/>
      </w:pPr>
      <w:r>
        <w:lastRenderedPageBreak/>
        <w:t xml:space="preserve">5. Administratori i përkohshëm nuk mund të emërohet si i tillë nëse: </w:t>
      </w:r>
    </w:p>
    <w:p w14:paraId="41FA942C" w14:textId="77777777" w:rsidR="00691D2D" w:rsidRDefault="00691D2D" w:rsidP="00691D2D">
      <w:pPr>
        <w:tabs>
          <w:tab w:val="left" w:pos="376"/>
        </w:tabs>
        <w:jc w:val="both"/>
      </w:pPr>
      <w:r>
        <w:t xml:space="preserve">b) </w:t>
      </w:r>
      <w:r w:rsidR="004865B5">
        <w:t>A</w:t>
      </w:r>
      <w:r>
        <w:t xml:space="preserve">utoriteti gjykon në momentin e caktimit lidhur me aftësinë dhe përshtatshmërinë e tij për të kryer detyrat e administratorit të përkohshëm; </w:t>
      </w:r>
    </w:p>
    <w:p w14:paraId="451341D0" w14:textId="77777777" w:rsidR="00691D2D" w:rsidRDefault="00691D2D" w:rsidP="00691D2D">
      <w:pPr>
        <w:tabs>
          <w:tab w:val="left" w:pos="376"/>
        </w:tabs>
        <w:jc w:val="both"/>
      </w:pPr>
      <w:r>
        <w:t xml:space="preserve">c) është subjekt i një vendimi gjykate që e bën të pamundur përmbushjen e detyrave të administratorit të përkohshëm; ose </w:t>
      </w:r>
    </w:p>
    <w:p w14:paraId="0ED09CA3" w14:textId="77777777" w:rsidR="00691D2D" w:rsidRDefault="00691D2D" w:rsidP="00691D2D">
      <w:pPr>
        <w:tabs>
          <w:tab w:val="left" w:pos="376"/>
        </w:tabs>
        <w:jc w:val="both"/>
      </w:pPr>
      <w:r>
        <w:t xml:space="preserve">ç) </w:t>
      </w:r>
      <w:r w:rsidR="004865B5">
        <w:t>ndodhet n</w:t>
      </w:r>
      <w:r w:rsidR="00665515">
        <w:t>ë</w:t>
      </w:r>
      <w:r w:rsidR="004865B5">
        <w:t xml:space="preserve"> kushtet e konfliktit t</w:t>
      </w:r>
      <w:r w:rsidR="00665515">
        <w:t>ë</w:t>
      </w:r>
      <w:r w:rsidR="004865B5">
        <w:t xml:space="preserve"> interest </w:t>
      </w:r>
      <w:r>
        <w:t xml:space="preserve">me </w:t>
      </w:r>
      <w:r w:rsidR="004865B5">
        <w:t>A</w:t>
      </w:r>
      <w:r>
        <w:t xml:space="preserve">utoritetin ose me shoqërinë administruese. </w:t>
      </w:r>
    </w:p>
    <w:p w14:paraId="7415C50C" w14:textId="77777777" w:rsidR="00691D2D" w:rsidRDefault="00691D2D" w:rsidP="00691D2D">
      <w:pPr>
        <w:tabs>
          <w:tab w:val="left" w:pos="376"/>
        </w:tabs>
        <w:jc w:val="both"/>
      </w:pPr>
    </w:p>
    <w:p w14:paraId="0235412B" w14:textId="77777777" w:rsidR="00691D2D" w:rsidRDefault="00691D2D" w:rsidP="00691D2D">
      <w:pPr>
        <w:tabs>
          <w:tab w:val="left" w:pos="376"/>
        </w:tabs>
        <w:jc w:val="both"/>
      </w:pPr>
      <w:r>
        <w:t xml:space="preserve">6. Autoriteti mund të shkarkojë dhe të zëvendësojë administratorin e përkohshëm, nëse gjykon se administratori i përkohshëm nuk është i aftë dhe i përshtatshëm për kryerjen e administrimit të përkohshëm, në përputhje me kërkesat e këtij ligji. </w:t>
      </w:r>
    </w:p>
    <w:p w14:paraId="5011C000" w14:textId="77777777" w:rsidR="00691D2D" w:rsidRDefault="00691D2D" w:rsidP="00691D2D">
      <w:pPr>
        <w:tabs>
          <w:tab w:val="left" w:pos="376"/>
        </w:tabs>
        <w:jc w:val="both"/>
      </w:pPr>
    </w:p>
    <w:p w14:paraId="53FF8E60" w14:textId="77777777" w:rsidR="00691D2D" w:rsidRDefault="00691D2D" w:rsidP="00691D2D">
      <w:pPr>
        <w:tabs>
          <w:tab w:val="left" w:pos="376"/>
        </w:tabs>
        <w:jc w:val="center"/>
      </w:pPr>
    </w:p>
    <w:p w14:paraId="0E05E992" w14:textId="77777777" w:rsidR="00691D2D" w:rsidRDefault="00691D2D" w:rsidP="00691D2D">
      <w:pPr>
        <w:tabs>
          <w:tab w:val="left" w:pos="376"/>
        </w:tabs>
        <w:jc w:val="center"/>
      </w:pPr>
      <w:r>
        <w:t>Neni</w:t>
      </w:r>
      <w:r w:rsidR="00C47AA7">
        <w:t xml:space="preserve"> 185</w:t>
      </w:r>
    </w:p>
    <w:p w14:paraId="13DE40B6" w14:textId="77777777" w:rsidR="00691D2D" w:rsidRDefault="00691D2D" w:rsidP="00691D2D">
      <w:pPr>
        <w:tabs>
          <w:tab w:val="left" w:pos="376"/>
        </w:tabs>
        <w:jc w:val="center"/>
      </w:pPr>
      <w:r>
        <w:t>Kompetencat dhe detyrimet e administratorit të përkohshëm</w:t>
      </w:r>
    </w:p>
    <w:p w14:paraId="50654236" w14:textId="77777777" w:rsidR="00691D2D" w:rsidRDefault="00691D2D" w:rsidP="00691D2D">
      <w:pPr>
        <w:tabs>
          <w:tab w:val="left" w:pos="376"/>
        </w:tabs>
        <w:jc w:val="center"/>
      </w:pPr>
    </w:p>
    <w:p w14:paraId="57A9DF04" w14:textId="77777777" w:rsidR="00691D2D" w:rsidRDefault="00691D2D" w:rsidP="00691D2D">
      <w:pPr>
        <w:tabs>
          <w:tab w:val="left" w:pos="376"/>
        </w:tabs>
        <w:jc w:val="both"/>
      </w:pPr>
      <w:r>
        <w:t xml:space="preserve">1. Administratori i përkohshëm kryen administrimin e duhur të shoqërisë administruese, me qëllim rikthimin e saj në gjendje të qëndrueshme financiare. </w:t>
      </w:r>
    </w:p>
    <w:p w14:paraId="2ADD8EA5" w14:textId="77777777" w:rsidR="00691D2D" w:rsidRDefault="00691D2D" w:rsidP="00691D2D">
      <w:pPr>
        <w:tabs>
          <w:tab w:val="left" w:pos="376"/>
        </w:tabs>
        <w:jc w:val="both"/>
      </w:pPr>
      <w:r>
        <w:t xml:space="preserve">2. Administratori i përkohshëm, pas emërimit, publikon njoftimin në një gazetë të përditshme, me qarkullim në të gjithë territorin e Republikës së Shqipërisë dhe në faqen e internetit të </w:t>
      </w:r>
      <w:r w:rsidR="009709A8">
        <w:t>A</w:t>
      </w:r>
      <w:r>
        <w:t>utoritetit.</w:t>
      </w:r>
    </w:p>
    <w:p w14:paraId="10B622E4" w14:textId="77777777" w:rsidR="00691D2D" w:rsidRDefault="00691D2D" w:rsidP="00691D2D">
      <w:pPr>
        <w:tabs>
          <w:tab w:val="left" w:pos="376"/>
        </w:tabs>
        <w:jc w:val="both"/>
      </w:pPr>
      <w:r>
        <w:t xml:space="preserve">3. Shoqëria administruese i mundëson administratorit të përkohshëm të gjitha evidencat, llogaritë dhe çdo dokumentacion tjetër, si dhe harton për administratorin e përkohshëm dhe për </w:t>
      </w:r>
      <w:r w:rsidR="009709A8">
        <w:t>A</w:t>
      </w:r>
      <w:r>
        <w:t>utoritetin një raport për gjendjen financiare të saj.</w:t>
      </w:r>
    </w:p>
    <w:p w14:paraId="36653B3A" w14:textId="77777777" w:rsidR="00691D2D" w:rsidRDefault="00691D2D" w:rsidP="00691D2D">
      <w:pPr>
        <w:tabs>
          <w:tab w:val="left" w:pos="376"/>
        </w:tabs>
        <w:jc w:val="both"/>
      </w:pPr>
      <w:r>
        <w:t xml:space="preserve">4. Administratori i përkohshëm ka të drejtë të kërkojë informacione të tjera shtesë nga shoqëria administruese në funksion të kryerjes së detyrave dhe funksioneve të veta. </w:t>
      </w:r>
    </w:p>
    <w:p w14:paraId="649DF4F6" w14:textId="77777777" w:rsidR="00691D2D" w:rsidRDefault="00691D2D" w:rsidP="00691D2D">
      <w:pPr>
        <w:tabs>
          <w:tab w:val="left" w:pos="376"/>
        </w:tabs>
        <w:jc w:val="both"/>
      </w:pPr>
      <w:r>
        <w:t xml:space="preserve">5. Administratori i përkohshëm merr të gjitha masat për ruajtjen e aseteve të shoqërisë administruese, përfshirë, ndër të tjera: </w:t>
      </w:r>
    </w:p>
    <w:p w14:paraId="1ACB79DB" w14:textId="77777777" w:rsidR="00691D2D" w:rsidRDefault="00691D2D" w:rsidP="00691D2D">
      <w:pPr>
        <w:tabs>
          <w:tab w:val="left" w:pos="376"/>
        </w:tabs>
        <w:jc w:val="both"/>
      </w:pPr>
      <w:r>
        <w:t xml:space="preserve">a) ruajtjen e evidencave (të kompjuterizuara ose të mbajtura në formate të tjera) dhe të drejtën e hyrjes në mjediset e subjektit të licencuar ose në një pjesë të tyre; </w:t>
      </w:r>
    </w:p>
    <w:p w14:paraId="0B0E7D09" w14:textId="77777777" w:rsidR="00691D2D" w:rsidRDefault="00691D2D" w:rsidP="00691D2D">
      <w:pPr>
        <w:tabs>
          <w:tab w:val="left" w:pos="376"/>
        </w:tabs>
        <w:jc w:val="both"/>
      </w:pPr>
      <w:r>
        <w:t xml:space="preserve">b) garantimin se personelit kyç për të kryer veprimtaritë e përditshme të punës; </w:t>
      </w:r>
    </w:p>
    <w:p w14:paraId="45DF77C5" w14:textId="77777777" w:rsidR="00691D2D" w:rsidRDefault="00691D2D" w:rsidP="00691D2D">
      <w:pPr>
        <w:tabs>
          <w:tab w:val="left" w:pos="376"/>
        </w:tabs>
        <w:jc w:val="both"/>
      </w:pPr>
      <w:r>
        <w:t xml:space="preserve">c) njoftimin e të gjitha palëve përkatëse se autorizimet e dhëna përpara emërimit të administratorit pezullohen dhe pagesat për shërbimet, duke filluar që nga data e marrjes në administrim të përkohshëm mund të autorizohen vetëm nga personat e caktuar nga administratori i përkohshëm; </w:t>
      </w:r>
    </w:p>
    <w:p w14:paraId="29028E92" w14:textId="77777777" w:rsidR="00691D2D" w:rsidRDefault="00691D2D" w:rsidP="00691D2D">
      <w:pPr>
        <w:tabs>
          <w:tab w:val="left" w:pos="376"/>
        </w:tabs>
        <w:jc w:val="both"/>
      </w:pPr>
      <w:r>
        <w:t xml:space="preserve">ç) ndërprerjen e </w:t>
      </w:r>
      <w:r w:rsidR="009709A8">
        <w:t>shp</w:t>
      </w:r>
      <w:r w:rsidR="00665515">
        <w:t>ë</w:t>
      </w:r>
      <w:r w:rsidR="009709A8">
        <w:t>rndarjes s</w:t>
      </w:r>
      <w:r w:rsidR="00665515">
        <w:t>ë</w:t>
      </w:r>
      <w:r w:rsidR="009709A8">
        <w:t xml:space="preserve"> </w:t>
      </w:r>
      <w:r>
        <w:t xml:space="preserve"> dividendëve, shpërblimeve ose të çdo forme shpërndarjeje të kapitalit të aksioneve, duke filluar që nga data e marrjes në administrim të përkohshëm. </w:t>
      </w:r>
    </w:p>
    <w:p w14:paraId="62242DE3" w14:textId="77777777" w:rsidR="00691D2D" w:rsidRDefault="00691D2D" w:rsidP="00691D2D">
      <w:pPr>
        <w:tabs>
          <w:tab w:val="left" w:pos="376"/>
        </w:tabs>
        <w:jc w:val="both"/>
      </w:pPr>
      <w:r>
        <w:lastRenderedPageBreak/>
        <w:t xml:space="preserve">6. Të gjitha transaksionet e kryera gjatë periudhës së administrimit të përkohshëm pa autorizim të rregullt nga administratori i përkohshëm janë të pavlefshme. </w:t>
      </w:r>
    </w:p>
    <w:p w14:paraId="210135CF" w14:textId="77777777" w:rsidR="00691D2D" w:rsidRDefault="00691D2D" w:rsidP="00691D2D">
      <w:pPr>
        <w:tabs>
          <w:tab w:val="left" w:pos="376"/>
        </w:tabs>
        <w:jc w:val="both"/>
      </w:pPr>
    </w:p>
    <w:p w14:paraId="4679FF98" w14:textId="77777777" w:rsidR="00691D2D" w:rsidRDefault="00691D2D" w:rsidP="00691D2D">
      <w:pPr>
        <w:tabs>
          <w:tab w:val="left" w:pos="376"/>
        </w:tabs>
        <w:jc w:val="both"/>
      </w:pPr>
    </w:p>
    <w:p w14:paraId="514F494D" w14:textId="77777777" w:rsidR="00691D2D" w:rsidRDefault="00691D2D" w:rsidP="00691D2D">
      <w:pPr>
        <w:tabs>
          <w:tab w:val="left" w:pos="376"/>
        </w:tabs>
        <w:jc w:val="center"/>
      </w:pPr>
      <w:r>
        <w:t>Neni</w:t>
      </w:r>
      <w:r w:rsidR="00C47AA7">
        <w:t>186</w:t>
      </w:r>
    </w:p>
    <w:p w14:paraId="69BBFC11" w14:textId="77777777" w:rsidR="00691D2D" w:rsidRDefault="00691D2D" w:rsidP="00691D2D">
      <w:pPr>
        <w:tabs>
          <w:tab w:val="left" w:pos="376"/>
        </w:tabs>
        <w:jc w:val="center"/>
      </w:pPr>
      <w:r>
        <w:t>Plani i shpëtimit të biznesit</w:t>
      </w:r>
    </w:p>
    <w:p w14:paraId="6BC203FF" w14:textId="77777777" w:rsidR="00691D2D" w:rsidRDefault="00691D2D" w:rsidP="00691D2D">
      <w:pPr>
        <w:tabs>
          <w:tab w:val="left" w:pos="376"/>
        </w:tabs>
        <w:jc w:val="center"/>
      </w:pPr>
    </w:p>
    <w:p w14:paraId="0D203617" w14:textId="77777777" w:rsidR="00691D2D" w:rsidRDefault="00691D2D" w:rsidP="00691D2D">
      <w:pPr>
        <w:tabs>
          <w:tab w:val="left" w:pos="376"/>
        </w:tabs>
        <w:jc w:val="both"/>
      </w:pPr>
      <w:r>
        <w:t xml:space="preserve">Administratori i përkohshëm, pas emërimit, kryen këto detyra: </w:t>
      </w:r>
    </w:p>
    <w:p w14:paraId="27C7CBED" w14:textId="77777777" w:rsidR="00691D2D" w:rsidRDefault="00691D2D" w:rsidP="00691D2D">
      <w:pPr>
        <w:tabs>
          <w:tab w:val="left" w:pos="376"/>
        </w:tabs>
        <w:jc w:val="both"/>
      </w:pPr>
      <w:r>
        <w:t xml:space="preserve">a) planifikon, nëse është e mundshme, rimëkëmbjen e shoqërisë administruese duke ndërmarrë, të paktën, njërën prej masave të mëposhtme: </w:t>
      </w:r>
    </w:p>
    <w:p w14:paraId="36E70616" w14:textId="77777777" w:rsidR="00691D2D" w:rsidRDefault="00691D2D" w:rsidP="00691D2D">
      <w:pPr>
        <w:tabs>
          <w:tab w:val="left" w:pos="376"/>
        </w:tabs>
        <w:jc w:val="both"/>
      </w:pPr>
      <w:r>
        <w:t xml:space="preserve">i. riklasifikimin e cilësisë së aseteve të shoqërisë; </w:t>
      </w:r>
    </w:p>
    <w:p w14:paraId="57E13C4D" w14:textId="77777777" w:rsidR="00691D2D" w:rsidRDefault="00691D2D" w:rsidP="00691D2D">
      <w:pPr>
        <w:tabs>
          <w:tab w:val="left" w:pos="376"/>
        </w:tabs>
        <w:jc w:val="both"/>
      </w:pPr>
      <w:r>
        <w:t xml:space="preserve">ii. riklasifikimin e veprimtarive të </w:t>
      </w:r>
      <w:r w:rsidR="003C2F61">
        <w:t xml:space="preserve">subjektit </w:t>
      </w:r>
      <w:r>
        <w:t xml:space="preserve">të licencuar në veprimtari me shumë pak ose aspak risk; </w:t>
      </w:r>
    </w:p>
    <w:p w14:paraId="76D34CA8" w14:textId="1D27EB8B" w:rsidR="00691D2D" w:rsidRDefault="00691D2D" w:rsidP="00691D2D">
      <w:pPr>
        <w:tabs>
          <w:tab w:val="left" w:pos="376"/>
        </w:tabs>
        <w:jc w:val="both"/>
      </w:pPr>
      <w:r>
        <w:t xml:space="preserve">iii. identifikimin e aktiveve dhe </w:t>
      </w:r>
      <w:r w:rsidR="00CB5252">
        <w:t>detyrimeve</w:t>
      </w:r>
      <w:r>
        <w:t xml:space="preserve">, si dhe ndërmarrjen e hapave për të garantuar vlerësimin dhe shlyerjen e tyre; </w:t>
      </w:r>
    </w:p>
    <w:p w14:paraId="2330BE72" w14:textId="77777777" w:rsidR="00691D2D" w:rsidRDefault="00691D2D" w:rsidP="00691D2D">
      <w:pPr>
        <w:tabs>
          <w:tab w:val="left" w:pos="376"/>
        </w:tabs>
        <w:jc w:val="both"/>
      </w:pPr>
      <w:r>
        <w:t xml:space="preserve">b) harton dhe dorëzon në </w:t>
      </w:r>
      <w:r w:rsidR="003C2F61">
        <w:t>A</w:t>
      </w:r>
      <w:r>
        <w:t xml:space="preserve">utoritet një plan biznesi për rimëkëmbjen dhe rehabilitimin e </w:t>
      </w:r>
      <w:r w:rsidR="003C2F61">
        <w:t xml:space="preserve">subjektit </w:t>
      </w:r>
      <w:r>
        <w:t xml:space="preserve">të licencuar, plan i cili mbron më mirë interesat e këtij </w:t>
      </w:r>
      <w:r w:rsidR="003C2F61">
        <w:t xml:space="preserve">subjekti </w:t>
      </w:r>
      <w:r>
        <w:t xml:space="preserve">dhe të aksionarëve dhe kreditorëve të tij sa likuidimi i detyruar; </w:t>
      </w:r>
    </w:p>
    <w:p w14:paraId="2006E72B" w14:textId="77777777" w:rsidR="00691D2D" w:rsidRDefault="00691D2D" w:rsidP="00691D2D">
      <w:pPr>
        <w:tabs>
          <w:tab w:val="left" w:pos="376"/>
        </w:tabs>
        <w:jc w:val="both"/>
      </w:pPr>
      <w:r>
        <w:t xml:space="preserve">c) shet të gjitha ose një pjesë të aktiveve të </w:t>
      </w:r>
      <w:r w:rsidR="003C2F61">
        <w:t xml:space="preserve">subjektit </w:t>
      </w:r>
      <w:r>
        <w:t xml:space="preserve">të licencuar; </w:t>
      </w:r>
    </w:p>
    <w:p w14:paraId="43DF2899" w14:textId="77777777" w:rsidR="00691D2D" w:rsidRDefault="00691D2D" w:rsidP="00691D2D">
      <w:pPr>
        <w:tabs>
          <w:tab w:val="left" w:pos="376"/>
        </w:tabs>
        <w:jc w:val="both"/>
      </w:pPr>
      <w:r>
        <w:t xml:space="preserve">ç) negocion bashkimin ose shitjen e shoqërisë administruese tek një </w:t>
      </w:r>
      <w:r w:rsidR="003C2F61">
        <w:t xml:space="preserve">subjekt </w:t>
      </w:r>
      <w:r>
        <w:t xml:space="preserve">tjetër i licencuar ose kërkon kapital shtesë për shoqërinë administruese; ose </w:t>
      </w:r>
    </w:p>
    <w:p w14:paraId="63255676" w14:textId="77777777" w:rsidR="00691D2D" w:rsidRDefault="00691D2D" w:rsidP="00691D2D">
      <w:pPr>
        <w:tabs>
          <w:tab w:val="left" w:pos="376"/>
        </w:tabs>
        <w:jc w:val="both"/>
      </w:pPr>
      <w:r>
        <w:t xml:space="preserve">d) nëse ndërmarrja e masave të parashikuara në shkronjat “a” deri në “ç”, të këtij neni, nuk sjell rezultatet e pritshme, administratori i përkohshëm informon </w:t>
      </w:r>
      <w:r w:rsidR="003C2F61">
        <w:t>A</w:t>
      </w:r>
      <w:r>
        <w:t xml:space="preserve">utoritetin se nuk ka alternativë tjetër, përveç fillimit të procedurës së likuidimit të detyruar. </w:t>
      </w:r>
    </w:p>
    <w:p w14:paraId="2A72E7C0" w14:textId="77777777" w:rsidR="00691D2D" w:rsidRDefault="00691D2D" w:rsidP="00691D2D">
      <w:pPr>
        <w:tabs>
          <w:tab w:val="left" w:pos="376"/>
        </w:tabs>
        <w:jc w:val="both"/>
      </w:pPr>
    </w:p>
    <w:p w14:paraId="15318665" w14:textId="77777777" w:rsidR="00691D2D" w:rsidRDefault="00691D2D" w:rsidP="00691D2D">
      <w:pPr>
        <w:tabs>
          <w:tab w:val="left" w:pos="376"/>
        </w:tabs>
        <w:jc w:val="center"/>
      </w:pPr>
    </w:p>
    <w:p w14:paraId="27FD9BC5" w14:textId="77777777" w:rsidR="00691D2D" w:rsidRDefault="00691D2D" w:rsidP="00691D2D">
      <w:pPr>
        <w:tabs>
          <w:tab w:val="left" w:pos="376"/>
        </w:tabs>
        <w:jc w:val="center"/>
      </w:pPr>
      <w:r>
        <w:t>Neni</w:t>
      </w:r>
      <w:r w:rsidR="00C47AA7">
        <w:t xml:space="preserve"> 187</w:t>
      </w:r>
    </w:p>
    <w:p w14:paraId="474DAE8E" w14:textId="77777777" w:rsidR="00691D2D" w:rsidRDefault="00691D2D" w:rsidP="00691D2D">
      <w:pPr>
        <w:tabs>
          <w:tab w:val="left" w:pos="376"/>
        </w:tabs>
        <w:jc w:val="center"/>
      </w:pPr>
      <w:r>
        <w:t>Raportimi në autoritet</w:t>
      </w:r>
    </w:p>
    <w:p w14:paraId="0A2E5D33" w14:textId="77777777" w:rsidR="00691D2D" w:rsidRDefault="00691D2D" w:rsidP="00691D2D">
      <w:pPr>
        <w:tabs>
          <w:tab w:val="left" w:pos="376"/>
        </w:tabs>
        <w:jc w:val="both"/>
      </w:pPr>
    </w:p>
    <w:p w14:paraId="2FBA1850" w14:textId="77777777" w:rsidR="00691D2D" w:rsidRDefault="00691D2D" w:rsidP="00691D2D">
      <w:pPr>
        <w:tabs>
          <w:tab w:val="left" w:pos="376"/>
        </w:tabs>
        <w:jc w:val="both"/>
      </w:pPr>
      <w:r>
        <w:t xml:space="preserve">1. Administratori i përkohshëm raporton periodikisht në </w:t>
      </w:r>
      <w:r w:rsidR="00680BF1">
        <w:t>A</w:t>
      </w:r>
      <w:r>
        <w:t xml:space="preserve">utoritet për ecurinë e procesit të administrimit të përkohshëm lidhur me: </w:t>
      </w:r>
    </w:p>
    <w:p w14:paraId="1143840A" w14:textId="77777777" w:rsidR="00691D2D" w:rsidRDefault="00691D2D" w:rsidP="00691D2D">
      <w:pPr>
        <w:tabs>
          <w:tab w:val="left" w:pos="376"/>
        </w:tabs>
        <w:jc w:val="both"/>
      </w:pPr>
      <w:r>
        <w:t xml:space="preserve">a) pozicionin financiar dhe gjendjen operative të shoqërisë gjatë procesit të administrimit të përkohshëm, të paktën 1 herë në muaj; </w:t>
      </w:r>
    </w:p>
    <w:p w14:paraId="662D3857" w14:textId="77777777" w:rsidR="00691D2D" w:rsidRDefault="00691D2D" w:rsidP="00691D2D">
      <w:pPr>
        <w:tabs>
          <w:tab w:val="left" w:pos="376"/>
        </w:tabs>
        <w:jc w:val="both"/>
      </w:pPr>
      <w:r>
        <w:t xml:space="preserve">b) pozicionin financiar dhe gjendjen operative të shoqërisë lidhur me rehabilitimin e mundshëm, brenda 6 muajve pas marrjes në administrim të përkohshëm, ku përfshihen informacionet dhe të dhënat e mëposhtme: </w:t>
      </w:r>
    </w:p>
    <w:p w14:paraId="6FD75119" w14:textId="77777777" w:rsidR="00691D2D" w:rsidRDefault="00691D2D" w:rsidP="00691D2D">
      <w:pPr>
        <w:tabs>
          <w:tab w:val="left" w:pos="376"/>
        </w:tabs>
        <w:jc w:val="both"/>
      </w:pPr>
      <w:r>
        <w:lastRenderedPageBreak/>
        <w:t xml:space="preserve">i. vlerësimi i gatishmërisë së aksionarëve për të mbuluar humbjet përmes rritjes së kapitalit ose përmes burimeve të tjera të injektimit të kapitalit; </w:t>
      </w:r>
    </w:p>
    <w:p w14:paraId="324F10B6" w14:textId="77777777" w:rsidR="00691D2D" w:rsidRDefault="00691D2D" w:rsidP="00691D2D">
      <w:pPr>
        <w:tabs>
          <w:tab w:val="left" w:pos="376"/>
        </w:tabs>
        <w:jc w:val="both"/>
      </w:pPr>
      <w:r>
        <w:t xml:space="preserve">ii. mundësia e mbulimit të humbjeve të ngelura pas zbatimit të masave të parashikuara në nënndarjen “i” të kësaj shkronje; </w:t>
      </w:r>
    </w:p>
    <w:p w14:paraId="1E40EDDC" w14:textId="77777777" w:rsidR="00691D2D" w:rsidRPr="005A5F31" w:rsidRDefault="00691D2D" w:rsidP="00691D2D">
      <w:pPr>
        <w:tabs>
          <w:tab w:val="left" w:pos="376"/>
        </w:tabs>
        <w:jc w:val="both"/>
      </w:pPr>
      <w:r>
        <w:t xml:space="preserve">iii. </w:t>
      </w:r>
      <w:r w:rsidRPr="005A5F31">
        <w:t>çdo detyrim ose shpenzim i paparashikuar ose i kushtëzuar, që ka ndikim te</w:t>
      </w:r>
      <w:r>
        <w:t>k</w:t>
      </w:r>
      <w:r w:rsidRPr="005A5F31">
        <w:t xml:space="preserve"> borxhi i </w:t>
      </w:r>
      <w:r>
        <w:t>shoqërisë administruese</w:t>
      </w:r>
      <w:r w:rsidRPr="005A5F31">
        <w:t xml:space="preserve">; </w:t>
      </w:r>
    </w:p>
    <w:p w14:paraId="3BF1DF4C" w14:textId="77777777" w:rsidR="00691D2D" w:rsidRPr="00273431" w:rsidRDefault="00691D2D" w:rsidP="005B379A">
      <w:pPr>
        <w:pStyle w:val="ListParagraph"/>
        <w:numPr>
          <w:ilvl w:val="0"/>
          <w:numId w:val="77"/>
        </w:numPr>
        <w:tabs>
          <w:tab w:val="left" w:pos="270"/>
        </w:tabs>
        <w:ind w:left="270" w:firstLine="0"/>
        <w:jc w:val="both"/>
        <w:rPr>
          <w:rFonts w:ascii="Times New Roman" w:hAnsi="Times New Roman"/>
          <w:sz w:val="24"/>
          <w:szCs w:val="24"/>
        </w:rPr>
      </w:pPr>
      <w:r w:rsidRPr="00273431">
        <w:rPr>
          <w:rFonts w:ascii="Times New Roman" w:hAnsi="Times New Roman"/>
          <w:sz w:val="24"/>
          <w:szCs w:val="24"/>
        </w:rPr>
        <w:t xml:space="preserve">vlerësimi i masave të mundshme për lehtësimin nga vështirësitë financiare dhe një preventiv të  kostove për vënien në zbatim të këtyre masave; </w:t>
      </w:r>
    </w:p>
    <w:p w14:paraId="4910404C" w14:textId="77777777" w:rsidR="00691D2D" w:rsidRPr="00273431" w:rsidRDefault="00691D2D" w:rsidP="005B379A">
      <w:pPr>
        <w:pStyle w:val="ListParagraph"/>
        <w:numPr>
          <w:ilvl w:val="0"/>
          <w:numId w:val="77"/>
        </w:numPr>
        <w:tabs>
          <w:tab w:val="left" w:pos="270"/>
        </w:tabs>
        <w:ind w:hanging="90"/>
        <w:jc w:val="both"/>
        <w:rPr>
          <w:rFonts w:ascii="Times New Roman" w:hAnsi="Times New Roman"/>
          <w:sz w:val="24"/>
          <w:szCs w:val="24"/>
        </w:rPr>
      </w:pPr>
      <w:r>
        <w:rPr>
          <w:rFonts w:ascii="Times New Roman" w:hAnsi="Times New Roman"/>
          <w:sz w:val="24"/>
          <w:szCs w:val="24"/>
        </w:rPr>
        <w:t xml:space="preserve"> </w:t>
      </w:r>
      <w:r w:rsidRPr="00273431">
        <w:rPr>
          <w:rFonts w:ascii="Times New Roman" w:hAnsi="Times New Roman"/>
          <w:sz w:val="24"/>
          <w:szCs w:val="24"/>
        </w:rPr>
        <w:t xml:space="preserve">vlerësimi i kushteve që bëjnë të nevojshëm fillimin e procedurës së likuidimit të detyruar. </w:t>
      </w:r>
    </w:p>
    <w:p w14:paraId="0F7F8DB6" w14:textId="77777777" w:rsidR="00691D2D" w:rsidRPr="00273431" w:rsidRDefault="00691D2D" w:rsidP="00691D2D">
      <w:pPr>
        <w:tabs>
          <w:tab w:val="left" w:pos="376"/>
        </w:tabs>
        <w:jc w:val="both"/>
      </w:pPr>
      <w:r w:rsidRPr="00273431">
        <w:rPr>
          <w:rFonts w:eastAsia="MS Mincho"/>
          <w:lang w:val="sq-AL" w:eastAsia="en-US"/>
        </w:rPr>
        <w:t xml:space="preserve">2. </w:t>
      </w:r>
      <w:r w:rsidRPr="00273431">
        <w:t>Gjatë hartimit të raporteve, në zbatim të pikës 1, të këtij neni, administratori i përkohshëm angazhohet për mbrojtjen e interesave të an</w:t>
      </w:r>
      <w:r>
        <w:t>ë</w:t>
      </w:r>
      <w:r w:rsidRPr="00273431">
        <w:t>tar</w:t>
      </w:r>
      <w:r>
        <w:t>ë</w:t>
      </w:r>
      <w:r w:rsidRPr="00273431">
        <w:t>ve të fondit dhe se asnjë shumë që përfaqëson asetet ose kontributet e an</w:t>
      </w:r>
      <w:r>
        <w:t>ë</w:t>
      </w:r>
      <w:r w:rsidRPr="00273431">
        <w:t>tar</w:t>
      </w:r>
      <w:r>
        <w:t>ë</w:t>
      </w:r>
      <w:r w:rsidRPr="00273431">
        <w:t>ve që janë caktuar për shlyerjen e transaksioneve ende të pashlyera nuk mund të përfshihet në vlerësimin e aseteve financiare të gatshme të shoq</w:t>
      </w:r>
      <w:r>
        <w:t>ë</w:t>
      </w:r>
      <w:r w:rsidRPr="00273431">
        <w:t>ris</w:t>
      </w:r>
      <w:r>
        <w:t>ë</w:t>
      </w:r>
      <w:r w:rsidRPr="00273431">
        <w:t xml:space="preserve"> administruese në fjalë. </w:t>
      </w:r>
    </w:p>
    <w:p w14:paraId="2B6C3A63" w14:textId="77777777" w:rsidR="00691D2D" w:rsidRPr="00273431" w:rsidRDefault="00691D2D" w:rsidP="00691D2D">
      <w:pPr>
        <w:tabs>
          <w:tab w:val="left" w:pos="376"/>
        </w:tabs>
        <w:jc w:val="both"/>
      </w:pPr>
      <w:r>
        <w:t>3.</w:t>
      </w:r>
      <w:r w:rsidR="00BA1D9C">
        <w:t xml:space="preserve"> </w:t>
      </w:r>
      <w:r w:rsidRPr="00273431">
        <w:t xml:space="preserve">Autoriteti vlerëson rezultatet e administrimit të përkohshëm çdo 3 muaj, duke filluar nga data e marrjes së vendimit për administrimin e përkohshëm. </w:t>
      </w:r>
    </w:p>
    <w:p w14:paraId="7208B570" w14:textId="77777777" w:rsidR="00691D2D" w:rsidRPr="00273431" w:rsidRDefault="00691D2D" w:rsidP="00E66E4D">
      <w:pPr>
        <w:tabs>
          <w:tab w:val="left" w:pos="376"/>
        </w:tabs>
        <w:jc w:val="both"/>
      </w:pPr>
      <w:r w:rsidRPr="00273431">
        <w:t xml:space="preserve">Autoriteti bazuar </w:t>
      </w:r>
      <w:r w:rsidR="003A23E8" w:rsidRPr="00273431">
        <w:t>n</w:t>
      </w:r>
      <w:r w:rsidR="00665515">
        <w:t>ë</w:t>
      </w:r>
      <w:r w:rsidR="003A23E8" w:rsidRPr="00273431">
        <w:t xml:space="preserve"> </w:t>
      </w:r>
      <w:r w:rsidRPr="00273431">
        <w:t>raportet e administratorit t</w:t>
      </w:r>
      <w:r>
        <w:t>ë</w:t>
      </w:r>
      <w:r w:rsidRPr="00273431">
        <w:t xml:space="preserve"> p</w:t>
      </w:r>
      <w:r>
        <w:t>ë</w:t>
      </w:r>
      <w:r w:rsidRPr="00273431">
        <w:t>rkosh</w:t>
      </w:r>
      <w:r>
        <w:t>ë</w:t>
      </w:r>
      <w:r w:rsidRPr="00273431">
        <w:t>m merr vendim për rekomandimin e propozuar për rimëkëmbjen dhe rehabilitimin e shoq</w:t>
      </w:r>
      <w:r>
        <w:t>ë</w:t>
      </w:r>
      <w:r w:rsidRPr="00273431">
        <w:t>ris</w:t>
      </w:r>
      <w:r>
        <w:t>ë</w:t>
      </w:r>
      <w:r w:rsidRPr="00273431">
        <w:t xml:space="preserve"> administruese ose, në rast të kundërt, për fillimin e procedurës së likuidimit të detyruar dhe njofton për këtë shoq</w:t>
      </w:r>
      <w:r>
        <w:t>ë</w:t>
      </w:r>
      <w:r w:rsidRPr="00273431">
        <w:t>rin</w:t>
      </w:r>
      <w:r>
        <w:t>ë</w:t>
      </w:r>
      <w:r w:rsidRPr="00273431">
        <w:t xml:space="preserve"> dhe administratorin e përkohshëm. </w:t>
      </w:r>
    </w:p>
    <w:p w14:paraId="532582D9" w14:textId="2AD05387" w:rsidR="00691D2D" w:rsidRPr="00273431" w:rsidRDefault="00691D2D" w:rsidP="00E66E4D">
      <w:pPr>
        <w:tabs>
          <w:tab w:val="left" w:pos="376"/>
        </w:tabs>
        <w:jc w:val="both"/>
      </w:pPr>
      <w:r w:rsidRPr="00273431">
        <w:t>Autoriteti harton një raport vlerësimi përfundimtar të administrimit të përkohshëm të shoq</w:t>
      </w:r>
      <w:r>
        <w:t>ë</w:t>
      </w:r>
      <w:r w:rsidRPr="00273431">
        <w:t>ris</w:t>
      </w:r>
      <w:r>
        <w:t>ë</w:t>
      </w:r>
      <w:r w:rsidRPr="00273431">
        <w:t xml:space="preserve"> administruese brenda 3 muajve nga marrja e raportit përfundimtar në përfundim të administrimit të përkohshëm, sipas nenit </w:t>
      </w:r>
      <w:r w:rsidR="00C47AA7">
        <w:t>188</w:t>
      </w:r>
      <w:r w:rsidR="00C41B21">
        <w:t xml:space="preserve">, </w:t>
      </w:r>
      <w:r w:rsidRPr="00273431">
        <w:t>të këtij ligji.</w:t>
      </w:r>
    </w:p>
    <w:p w14:paraId="61198DBB" w14:textId="77777777" w:rsidR="00691D2D" w:rsidRDefault="00691D2D" w:rsidP="00691D2D">
      <w:pPr>
        <w:tabs>
          <w:tab w:val="left" w:pos="376"/>
        </w:tabs>
      </w:pPr>
    </w:p>
    <w:p w14:paraId="4F90C94D" w14:textId="77777777" w:rsidR="00CB5252" w:rsidRDefault="00CB5252" w:rsidP="00691D2D">
      <w:pPr>
        <w:tabs>
          <w:tab w:val="left" w:pos="376"/>
        </w:tabs>
        <w:jc w:val="center"/>
      </w:pPr>
    </w:p>
    <w:p w14:paraId="2C5F230A" w14:textId="77777777" w:rsidR="00691D2D" w:rsidRDefault="00691D2D" w:rsidP="00691D2D">
      <w:pPr>
        <w:tabs>
          <w:tab w:val="left" w:pos="376"/>
        </w:tabs>
        <w:jc w:val="center"/>
      </w:pPr>
      <w:r>
        <w:t xml:space="preserve">Neni </w:t>
      </w:r>
      <w:r w:rsidR="00C47AA7">
        <w:t>188</w:t>
      </w:r>
    </w:p>
    <w:p w14:paraId="58D003E2" w14:textId="77777777" w:rsidR="00691D2D" w:rsidRDefault="00691D2D" w:rsidP="00691D2D">
      <w:pPr>
        <w:tabs>
          <w:tab w:val="left" w:pos="376"/>
        </w:tabs>
        <w:jc w:val="center"/>
      </w:pPr>
      <w:r>
        <w:t>Përfundimi i administrimit të përkohshëm</w:t>
      </w:r>
    </w:p>
    <w:p w14:paraId="3F31D95B" w14:textId="77777777" w:rsidR="00691D2D" w:rsidRDefault="00691D2D" w:rsidP="00691D2D">
      <w:pPr>
        <w:tabs>
          <w:tab w:val="left" w:pos="376"/>
        </w:tabs>
        <w:jc w:val="center"/>
      </w:pPr>
    </w:p>
    <w:p w14:paraId="766C533E" w14:textId="77777777" w:rsidR="00691D2D" w:rsidRDefault="00691D2D" w:rsidP="00691D2D">
      <w:pPr>
        <w:tabs>
          <w:tab w:val="left" w:pos="376"/>
        </w:tabs>
        <w:jc w:val="both"/>
      </w:pPr>
      <w:r>
        <w:t xml:space="preserve">1. Administrimi i përkohshëm përfundon në rastet e mëposhtme: </w:t>
      </w:r>
    </w:p>
    <w:p w14:paraId="34C273E6" w14:textId="77777777" w:rsidR="00691D2D" w:rsidRDefault="00691D2D" w:rsidP="00691D2D">
      <w:pPr>
        <w:tabs>
          <w:tab w:val="left" w:pos="376"/>
        </w:tabs>
        <w:jc w:val="both"/>
      </w:pPr>
      <w:r>
        <w:t xml:space="preserve">a) në përfundim të afatit të përcaktuar në vendimin e </w:t>
      </w:r>
      <w:r w:rsidR="003A23E8">
        <w:t>A</w:t>
      </w:r>
      <w:r>
        <w:t xml:space="preserve">utoritetit për vendosjen në administrim të përkohshëm të shoqërisë administruese; </w:t>
      </w:r>
    </w:p>
    <w:p w14:paraId="22E51A7E" w14:textId="4F6E8BFE" w:rsidR="003A23E8" w:rsidRDefault="00691D2D" w:rsidP="00691D2D">
      <w:pPr>
        <w:tabs>
          <w:tab w:val="left" w:pos="376"/>
        </w:tabs>
        <w:jc w:val="both"/>
      </w:pPr>
      <w:r>
        <w:t xml:space="preserve">b) me vendim të </w:t>
      </w:r>
      <w:r w:rsidR="003A23E8">
        <w:t>A</w:t>
      </w:r>
      <w:r>
        <w:t xml:space="preserve">utoritetit përpara përfundimit të periudhës së administrimit të përkohshëm, kur e konsideron shoqërinë administruese të rehabilituar, në bazë të raportit përfundimtar për vlerësimin e rezultateve të parashikuara në nenin </w:t>
      </w:r>
      <w:r w:rsidR="001B2700">
        <w:t>187</w:t>
      </w:r>
      <w:r w:rsidR="00C41B21">
        <w:t xml:space="preserve">, </w:t>
      </w:r>
      <w:r>
        <w:t xml:space="preserve">të këtij ligji, dhe kur: </w:t>
      </w:r>
    </w:p>
    <w:p w14:paraId="4A3628BE" w14:textId="77777777" w:rsidR="00691D2D" w:rsidRDefault="00691D2D" w:rsidP="00691D2D">
      <w:pPr>
        <w:tabs>
          <w:tab w:val="left" w:pos="376"/>
        </w:tabs>
        <w:jc w:val="both"/>
      </w:pPr>
      <w:r>
        <w:lastRenderedPageBreak/>
        <w:t xml:space="preserve">i. </w:t>
      </w:r>
      <w:r w:rsidR="003A23E8">
        <w:t>A</w:t>
      </w:r>
      <w:r>
        <w:t xml:space="preserve">utoriteti konstaton se gjendja financiare e shoqërisë është përmirësuar gjatë periudhës së administrimit të përkohshëm; </w:t>
      </w:r>
    </w:p>
    <w:p w14:paraId="1AC5DA1E" w14:textId="77777777" w:rsidR="00691D2D" w:rsidRDefault="00691D2D" w:rsidP="00691D2D">
      <w:pPr>
        <w:tabs>
          <w:tab w:val="left" w:pos="376"/>
        </w:tabs>
        <w:jc w:val="both"/>
      </w:pPr>
      <w:r>
        <w:t xml:space="preserve">ii. shoqëria ka përmbushur të gjitha detyrimet e saj; </w:t>
      </w:r>
    </w:p>
    <w:p w14:paraId="334D6340" w14:textId="77777777" w:rsidR="00691D2D" w:rsidRDefault="00691D2D" w:rsidP="00691D2D">
      <w:pPr>
        <w:tabs>
          <w:tab w:val="left" w:pos="376"/>
        </w:tabs>
        <w:jc w:val="both"/>
      </w:pPr>
      <w:r>
        <w:t xml:space="preserve">iii. shoqëria mund të kryejë veprimtarinë e saj normalisht; </w:t>
      </w:r>
    </w:p>
    <w:p w14:paraId="3AE56A7D" w14:textId="77777777" w:rsidR="00691D2D" w:rsidRDefault="00691D2D" w:rsidP="00691D2D">
      <w:pPr>
        <w:tabs>
          <w:tab w:val="left" w:pos="376"/>
        </w:tabs>
        <w:jc w:val="both"/>
      </w:pPr>
      <w:r>
        <w:t xml:space="preserve">c) me vendim të </w:t>
      </w:r>
      <w:r w:rsidR="003A23E8">
        <w:t>A</w:t>
      </w:r>
      <w:r>
        <w:t xml:space="preserve">utoritetit për të vendosur shoqërinë administruese në procedurë të likuidimit të detyrueshëm. </w:t>
      </w:r>
    </w:p>
    <w:p w14:paraId="0E3307E4" w14:textId="77777777" w:rsidR="00691D2D" w:rsidRDefault="00691D2D" w:rsidP="00691D2D">
      <w:pPr>
        <w:tabs>
          <w:tab w:val="left" w:pos="376"/>
        </w:tabs>
        <w:jc w:val="both"/>
      </w:pPr>
      <w:r>
        <w:t xml:space="preserve">2. Vendimi i nxjerrë nga </w:t>
      </w:r>
      <w:r w:rsidR="003A23E8">
        <w:t>A</w:t>
      </w:r>
      <w:r>
        <w:t xml:space="preserve">utoriteti, në zbatim të shkronjës “b”, të pikës 1, të këtij neni, shoqërohet me një plan të hollësishëm rehabilitimi të përpiluar nga administratori i përkohshëm, ku identifikohen pikat e dobëta në administrimin dhe funksionimin e shoqërisë dhe të detajohen: </w:t>
      </w:r>
    </w:p>
    <w:p w14:paraId="56C27E6F" w14:textId="77777777" w:rsidR="00691D2D" w:rsidRDefault="00691D2D" w:rsidP="00691D2D">
      <w:pPr>
        <w:tabs>
          <w:tab w:val="left" w:pos="376"/>
        </w:tabs>
        <w:jc w:val="both"/>
      </w:pPr>
      <w:r>
        <w:t xml:space="preserve">a) masat korrigjuese të nevojshme për përmirësimin e situatës; dhe </w:t>
      </w:r>
    </w:p>
    <w:p w14:paraId="7E794289" w14:textId="77777777" w:rsidR="00691D2D" w:rsidRDefault="00691D2D" w:rsidP="00691D2D">
      <w:pPr>
        <w:tabs>
          <w:tab w:val="left" w:pos="376"/>
        </w:tabs>
        <w:jc w:val="both"/>
      </w:pPr>
      <w:r>
        <w:t xml:space="preserve">b) një plan financiar për rehabilitimin e propozuar të </w:t>
      </w:r>
      <w:r w:rsidR="003A23E8">
        <w:t xml:space="preserve">subjektit </w:t>
      </w:r>
      <w:r>
        <w:t>të licencuar.</w:t>
      </w:r>
    </w:p>
    <w:p w14:paraId="0CFA7649" w14:textId="77777777" w:rsidR="00691D2D" w:rsidRDefault="00691D2D" w:rsidP="00691D2D">
      <w:pPr>
        <w:tabs>
          <w:tab w:val="left" w:pos="376"/>
        </w:tabs>
        <w:jc w:val="center"/>
      </w:pPr>
    </w:p>
    <w:p w14:paraId="7F989360" w14:textId="77777777" w:rsidR="00791392" w:rsidRDefault="00791392" w:rsidP="00BF3957">
      <w:pPr>
        <w:tabs>
          <w:tab w:val="left" w:pos="376"/>
        </w:tabs>
        <w:ind w:left="360" w:hanging="360"/>
        <w:jc w:val="both"/>
      </w:pPr>
    </w:p>
    <w:p w14:paraId="1B5AC74F" w14:textId="77777777" w:rsidR="00DB4868" w:rsidRDefault="00BF3957" w:rsidP="00513373">
      <w:pPr>
        <w:tabs>
          <w:tab w:val="left" w:pos="376"/>
        </w:tabs>
        <w:jc w:val="center"/>
      </w:pPr>
      <w:r>
        <w:t xml:space="preserve"> </w:t>
      </w:r>
      <w:r w:rsidR="00DB4868">
        <w:t>Neni</w:t>
      </w:r>
      <w:r w:rsidR="00111DC2">
        <w:t xml:space="preserve"> </w:t>
      </w:r>
      <w:r w:rsidR="001B2700">
        <w:t>189</w:t>
      </w:r>
    </w:p>
    <w:p w14:paraId="049CD7E0" w14:textId="77777777" w:rsidR="00DB4868" w:rsidRDefault="00DB4868" w:rsidP="00513373">
      <w:pPr>
        <w:tabs>
          <w:tab w:val="left" w:pos="376"/>
        </w:tabs>
        <w:jc w:val="center"/>
      </w:pPr>
      <w:r>
        <w:t xml:space="preserve">Heqja e </w:t>
      </w:r>
      <w:r w:rsidR="00513373">
        <w:t>licenc</w:t>
      </w:r>
      <w:r w:rsidR="001901D6">
        <w:t>ë</w:t>
      </w:r>
      <w:r w:rsidR="00513373">
        <w:t>s</w:t>
      </w:r>
    </w:p>
    <w:p w14:paraId="10126C5E" w14:textId="77777777" w:rsidR="00691D2D" w:rsidRDefault="00691D2D" w:rsidP="00513373">
      <w:pPr>
        <w:tabs>
          <w:tab w:val="left" w:pos="376"/>
        </w:tabs>
        <w:jc w:val="center"/>
      </w:pPr>
    </w:p>
    <w:p w14:paraId="2DD40A45" w14:textId="77777777" w:rsidR="00691D2D" w:rsidRDefault="00691D2D" w:rsidP="00691D2D">
      <w:pPr>
        <w:tabs>
          <w:tab w:val="left" w:pos="376"/>
        </w:tabs>
        <w:jc w:val="both"/>
      </w:pPr>
      <w:r>
        <w:t xml:space="preserve">1. Autoriteti heq licencën e </w:t>
      </w:r>
      <w:r w:rsidR="00F426A8">
        <w:t xml:space="preserve">subjektit </w:t>
      </w:r>
      <w:r>
        <w:t>të licencuar nëse:</w:t>
      </w:r>
    </w:p>
    <w:p w14:paraId="3A9AD4C7" w14:textId="77777777" w:rsidR="00691D2D" w:rsidRPr="00953943" w:rsidRDefault="00691D2D" w:rsidP="00953943">
      <w:pPr>
        <w:pStyle w:val="ListParagraph"/>
        <w:numPr>
          <w:ilvl w:val="0"/>
          <w:numId w:val="169"/>
        </w:numPr>
        <w:tabs>
          <w:tab w:val="left" w:pos="376"/>
        </w:tabs>
        <w:spacing w:after="0"/>
        <w:ind w:left="450" w:hanging="450"/>
        <w:jc w:val="both"/>
        <w:rPr>
          <w:rFonts w:ascii="Times New Roman" w:hAnsi="Times New Roman"/>
          <w:sz w:val="24"/>
          <w:szCs w:val="24"/>
        </w:rPr>
      </w:pPr>
      <w:r w:rsidRPr="00953943">
        <w:rPr>
          <w:rFonts w:ascii="Times New Roman" w:hAnsi="Times New Roman"/>
          <w:sz w:val="24"/>
          <w:szCs w:val="24"/>
        </w:rPr>
        <w:t>licenca është mbështetur në dhënien e informacioneve të rreme ose të pasakta;</w:t>
      </w:r>
    </w:p>
    <w:p w14:paraId="60E1BCB8" w14:textId="77777777" w:rsidR="00691D2D" w:rsidRPr="00953943" w:rsidRDefault="00F426A8" w:rsidP="00953943">
      <w:pPr>
        <w:pStyle w:val="ListParagraph"/>
        <w:numPr>
          <w:ilvl w:val="0"/>
          <w:numId w:val="169"/>
        </w:numPr>
        <w:tabs>
          <w:tab w:val="left" w:pos="376"/>
        </w:tabs>
        <w:spacing w:after="0"/>
        <w:ind w:left="450" w:hanging="450"/>
        <w:jc w:val="both"/>
        <w:rPr>
          <w:rFonts w:ascii="Times New Roman" w:hAnsi="Times New Roman"/>
          <w:sz w:val="24"/>
          <w:szCs w:val="24"/>
        </w:rPr>
      </w:pPr>
      <w:r w:rsidRPr="00953943">
        <w:rPr>
          <w:rFonts w:ascii="Times New Roman" w:hAnsi="Times New Roman"/>
          <w:sz w:val="24"/>
          <w:szCs w:val="24"/>
        </w:rPr>
        <w:t xml:space="preserve">subjekti </w:t>
      </w:r>
      <w:r w:rsidR="00691D2D" w:rsidRPr="00953943">
        <w:rPr>
          <w:rFonts w:ascii="Times New Roman" w:hAnsi="Times New Roman"/>
          <w:sz w:val="24"/>
          <w:szCs w:val="24"/>
        </w:rPr>
        <w:t>i licencuar nuk e përdor licencën, brenda 12 muajve nga data e lëshimit;</w:t>
      </w:r>
    </w:p>
    <w:p w14:paraId="4F11C44C" w14:textId="3B152AF1" w:rsidR="00691D2D" w:rsidRPr="00953943" w:rsidRDefault="00F426A8" w:rsidP="00953943">
      <w:pPr>
        <w:pStyle w:val="ListParagraph"/>
        <w:numPr>
          <w:ilvl w:val="0"/>
          <w:numId w:val="169"/>
        </w:numPr>
        <w:tabs>
          <w:tab w:val="left" w:pos="376"/>
        </w:tabs>
        <w:spacing w:after="0"/>
        <w:ind w:left="446" w:hanging="446"/>
        <w:jc w:val="both"/>
        <w:rPr>
          <w:rFonts w:ascii="Times New Roman" w:hAnsi="Times New Roman"/>
          <w:sz w:val="24"/>
          <w:szCs w:val="24"/>
        </w:rPr>
      </w:pPr>
      <w:r w:rsidRPr="00953943">
        <w:rPr>
          <w:rFonts w:ascii="Times New Roman" w:hAnsi="Times New Roman"/>
          <w:sz w:val="24"/>
          <w:szCs w:val="24"/>
        </w:rPr>
        <w:t xml:space="preserve">subjekti </w:t>
      </w:r>
      <w:r w:rsidR="00691D2D" w:rsidRPr="00953943">
        <w:rPr>
          <w:rFonts w:ascii="Times New Roman" w:hAnsi="Times New Roman"/>
          <w:sz w:val="24"/>
          <w:szCs w:val="24"/>
        </w:rPr>
        <w:t xml:space="preserve">i licencuar nuk ka zbatuar masat mbikëqyrëse, në bazë të nenit </w:t>
      </w:r>
      <w:r w:rsidR="00F12938" w:rsidRPr="00953943">
        <w:rPr>
          <w:rFonts w:ascii="Times New Roman" w:hAnsi="Times New Roman"/>
          <w:sz w:val="24"/>
          <w:szCs w:val="24"/>
        </w:rPr>
        <w:t xml:space="preserve">180 </w:t>
      </w:r>
      <w:r w:rsidR="00691D2D" w:rsidRPr="00953943">
        <w:rPr>
          <w:rFonts w:ascii="Times New Roman" w:hAnsi="Times New Roman"/>
          <w:sz w:val="24"/>
          <w:szCs w:val="24"/>
        </w:rPr>
        <w:t xml:space="preserve">dhe brenda afateve të përcaktuara, në pikës 2, të nenit </w:t>
      </w:r>
      <w:r w:rsidR="00F12938" w:rsidRPr="00953943">
        <w:rPr>
          <w:rFonts w:ascii="Times New Roman" w:hAnsi="Times New Roman"/>
          <w:sz w:val="24"/>
          <w:szCs w:val="24"/>
        </w:rPr>
        <w:t>180</w:t>
      </w:r>
      <w:r w:rsidR="00691D2D" w:rsidRPr="00953943">
        <w:rPr>
          <w:rFonts w:ascii="Times New Roman" w:hAnsi="Times New Roman"/>
          <w:sz w:val="24"/>
          <w:szCs w:val="24"/>
        </w:rPr>
        <w:t xml:space="preserve">, , të këtij ligji, ose nuk ka raportuar për korrigjimin e tyre, në bazë të nenit </w:t>
      </w:r>
      <w:r w:rsidR="00E81176" w:rsidRPr="00953943">
        <w:rPr>
          <w:rFonts w:ascii="Times New Roman" w:hAnsi="Times New Roman"/>
          <w:sz w:val="24"/>
          <w:szCs w:val="24"/>
        </w:rPr>
        <w:t>181</w:t>
      </w:r>
      <w:r w:rsidR="00691D2D" w:rsidRPr="00953943">
        <w:rPr>
          <w:rFonts w:ascii="Times New Roman" w:hAnsi="Times New Roman"/>
          <w:sz w:val="24"/>
          <w:szCs w:val="24"/>
        </w:rPr>
        <w:t>, të këtij ligji;</w:t>
      </w:r>
    </w:p>
    <w:p w14:paraId="77A46F33" w14:textId="77777777" w:rsidR="00691D2D" w:rsidRPr="00953943" w:rsidRDefault="00F426A8" w:rsidP="00953943">
      <w:pPr>
        <w:pStyle w:val="ListParagraph"/>
        <w:numPr>
          <w:ilvl w:val="0"/>
          <w:numId w:val="169"/>
        </w:numPr>
        <w:tabs>
          <w:tab w:val="left" w:pos="376"/>
        </w:tabs>
        <w:spacing w:after="0"/>
        <w:ind w:left="446" w:hanging="446"/>
        <w:jc w:val="both"/>
        <w:rPr>
          <w:rFonts w:ascii="Times New Roman" w:hAnsi="Times New Roman"/>
          <w:sz w:val="24"/>
          <w:szCs w:val="24"/>
        </w:rPr>
      </w:pPr>
      <w:r w:rsidRPr="00953943">
        <w:rPr>
          <w:rFonts w:ascii="Times New Roman" w:hAnsi="Times New Roman"/>
          <w:sz w:val="24"/>
          <w:szCs w:val="24"/>
        </w:rPr>
        <w:t xml:space="preserve">subjekti </w:t>
      </w:r>
      <w:r w:rsidR="00691D2D" w:rsidRPr="00953943">
        <w:rPr>
          <w:rFonts w:ascii="Times New Roman" w:hAnsi="Times New Roman"/>
          <w:sz w:val="24"/>
          <w:szCs w:val="24"/>
        </w:rPr>
        <w:t>i licencuar kryen veprimtari të tjera shtesë ose të ndryshme nga ato për të cilat është licencuar;</w:t>
      </w:r>
    </w:p>
    <w:p w14:paraId="7A4ADE53" w14:textId="3BB39707" w:rsidR="00691D2D" w:rsidRPr="00953943" w:rsidRDefault="00691D2D" w:rsidP="00953943">
      <w:pPr>
        <w:tabs>
          <w:tab w:val="left" w:pos="376"/>
        </w:tabs>
        <w:spacing w:line="276" w:lineRule="auto"/>
        <w:ind w:left="446" w:hanging="446"/>
        <w:jc w:val="both"/>
      </w:pPr>
      <w:r w:rsidRPr="00953943">
        <w:t>d</w:t>
      </w:r>
      <w:r w:rsidR="00953943" w:rsidRPr="00953943">
        <w:t xml:space="preserve">h. </w:t>
      </w:r>
      <w:r w:rsidR="00953943">
        <w:t xml:space="preserve"> </w:t>
      </w:r>
      <w:r w:rsidR="00953943">
        <w:tab/>
      </w:r>
      <w:r w:rsidRPr="00953943">
        <w:t>personi i licencuar nuk përmbush më kushtet, për të cilat është licencuar;</w:t>
      </w:r>
    </w:p>
    <w:p w14:paraId="25401E73" w14:textId="57232CB2" w:rsidR="00691D2D" w:rsidRPr="00953943" w:rsidRDefault="00953943" w:rsidP="00953943">
      <w:pPr>
        <w:tabs>
          <w:tab w:val="left" w:pos="376"/>
        </w:tabs>
        <w:spacing w:line="276" w:lineRule="auto"/>
        <w:ind w:left="446" w:hanging="446"/>
        <w:jc w:val="both"/>
      </w:pPr>
      <w:r w:rsidRPr="00953943">
        <w:t>e.</w:t>
      </w:r>
      <w:r w:rsidR="00691D2D" w:rsidRPr="00953943">
        <w:t xml:space="preserve"> </w:t>
      </w:r>
      <w:r>
        <w:t xml:space="preserve">    </w:t>
      </w:r>
      <w:r w:rsidR="00691D2D" w:rsidRPr="00953943">
        <w:t xml:space="preserve">shoqëria administruese nuk përmbush në mënyrë të vazhdueshme kërkesat e mjaftueshmërisë së kapitalit, kërkesat me bazë </w:t>
      </w:r>
      <w:r w:rsidR="00C7081D" w:rsidRPr="00953943">
        <w:t xml:space="preserve">rreziku </w:t>
      </w:r>
      <w:r w:rsidR="00691D2D" w:rsidRPr="00953943">
        <w:t>të kapitalit, të parashikuara në këtë ligj, për një periudhë më të gjatë se 4 muaj;</w:t>
      </w:r>
    </w:p>
    <w:p w14:paraId="27DCE4D7" w14:textId="7B566026" w:rsidR="00691D2D" w:rsidRPr="00953943" w:rsidRDefault="00953943" w:rsidP="00953943">
      <w:pPr>
        <w:tabs>
          <w:tab w:val="left" w:pos="376"/>
        </w:tabs>
        <w:spacing w:line="276" w:lineRule="auto"/>
        <w:ind w:left="446" w:hanging="446"/>
        <w:jc w:val="both"/>
      </w:pPr>
      <w:r w:rsidRPr="00953943">
        <w:t>ë.</w:t>
      </w:r>
      <w:r w:rsidR="00691D2D" w:rsidRPr="00953943">
        <w:t xml:space="preserve"> </w:t>
      </w:r>
      <w:r>
        <w:t xml:space="preserve">   </w:t>
      </w:r>
      <w:r>
        <w:tab/>
      </w:r>
      <w:r w:rsidR="00691D2D" w:rsidRPr="00953943">
        <w:t xml:space="preserve">kundër </w:t>
      </w:r>
      <w:r w:rsidR="00CB35D9" w:rsidRPr="00953943">
        <w:t xml:space="preserve">subjektit </w:t>
      </w:r>
      <w:r w:rsidR="00691D2D" w:rsidRPr="00953943">
        <w:t>të licencuar janë marrë në mënyrë të përsëritur masa mbikëqyrëse;</w:t>
      </w:r>
    </w:p>
    <w:p w14:paraId="6043D562" w14:textId="460D5D72" w:rsidR="00691D2D" w:rsidRPr="00953943" w:rsidRDefault="00953943" w:rsidP="00953943">
      <w:pPr>
        <w:tabs>
          <w:tab w:val="left" w:pos="376"/>
        </w:tabs>
        <w:spacing w:line="276" w:lineRule="auto"/>
        <w:ind w:left="446" w:hanging="446"/>
        <w:jc w:val="both"/>
      </w:pPr>
      <w:r w:rsidRPr="00953943">
        <w:t xml:space="preserve">f. </w:t>
      </w:r>
      <w:r>
        <w:t xml:space="preserve">    </w:t>
      </w:r>
      <w:r w:rsidR="00691D2D" w:rsidRPr="00953943">
        <w:t xml:space="preserve">shoqëria mëmë e </w:t>
      </w:r>
      <w:r w:rsidR="00CB35D9" w:rsidRPr="00953943">
        <w:t xml:space="preserve">subjektit </w:t>
      </w:r>
      <w:r w:rsidR="00691D2D" w:rsidRPr="00953943">
        <w:t>të licencuar është vendosur në procedurë falimentimi ose, nëse është subjekt i licencuar, i është hequr licenca për arsye të mospërputhshmërisë me ligjet përkatëse;</w:t>
      </w:r>
    </w:p>
    <w:p w14:paraId="255E032B" w14:textId="73B5BFE1" w:rsidR="00691D2D" w:rsidRPr="00953943" w:rsidRDefault="00953943" w:rsidP="00953943">
      <w:pPr>
        <w:tabs>
          <w:tab w:val="left" w:pos="376"/>
        </w:tabs>
        <w:spacing w:line="276" w:lineRule="auto"/>
        <w:ind w:left="446" w:hanging="446"/>
        <w:jc w:val="both"/>
      </w:pPr>
      <w:r w:rsidRPr="00953943">
        <w:t>g.</w:t>
      </w:r>
      <w:r w:rsidR="00691D2D" w:rsidRPr="00953943">
        <w:t xml:space="preserve"> </w:t>
      </w:r>
      <w:r>
        <w:t xml:space="preserve">   </w:t>
      </w:r>
      <w:r>
        <w:tab/>
      </w:r>
      <w:r w:rsidR="00CB35D9" w:rsidRPr="00953943">
        <w:t xml:space="preserve">subjekti </w:t>
      </w:r>
      <w:r w:rsidR="00691D2D" w:rsidRPr="00953943">
        <w:t>i licencuar dënohet me vendim të formës së prerë për veprat penale të kryera në</w:t>
      </w:r>
    </w:p>
    <w:p w14:paraId="22AC580C" w14:textId="48763EDC" w:rsidR="00691D2D" w:rsidRPr="00953943" w:rsidRDefault="00953943" w:rsidP="00953943">
      <w:pPr>
        <w:tabs>
          <w:tab w:val="left" w:pos="376"/>
        </w:tabs>
        <w:spacing w:line="276" w:lineRule="auto"/>
        <w:ind w:left="446" w:hanging="446"/>
        <w:jc w:val="both"/>
      </w:pPr>
      <w:r>
        <w:lastRenderedPageBreak/>
        <w:tab/>
      </w:r>
      <w:r>
        <w:tab/>
      </w:r>
      <w:r w:rsidR="00691D2D" w:rsidRPr="00953943">
        <w:t>sferën ekonomike dhe vepra penale lidhur me shoqëritë tregtare;</w:t>
      </w:r>
    </w:p>
    <w:p w14:paraId="48BA8C84" w14:textId="09C6AD2B" w:rsidR="00691D2D" w:rsidRPr="00953943" w:rsidRDefault="00691D2D" w:rsidP="00953943">
      <w:pPr>
        <w:tabs>
          <w:tab w:val="left" w:pos="376"/>
        </w:tabs>
        <w:spacing w:line="276" w:lineRule="auto"/>
        <w:ind w:left="446" w:hanging="446"/>
        <w:jc w:val="both"/>
      </w:pPr>
      <w:r w:rsidRPr="00953943">
        <w:t>g</w:t>
      </w:r>
      <w:r w:rsidR="00953943" w:rsidRPr="00953943">
        <w:t xml:space="preserve">j. </w:t>
      </w:r>
      <w:r w:rsidR="00953943">
        <w:t xml:space="preserve">   </w:t>
      </w:r>
      <w:r w:rsidRPr="00953943">
        <w:t xml:space="preserve">ndaj </w:t>
      </w:r>
      <w:r w:rsidR="00CB35D9" w:rsidRPr="00953943">
        <w:t xml:space="preserve">subjektit </w:t>
      </w:r>
      <w:r w:rsidRPr="00953943">
        <w:t>të licencuar janë hapur procedurat e falimentimit ose procedurat e likuidimit të detyrueshëm;</w:t>
      </w:r>
    </w:p>
    <w:p w14:paraId="1549CBB9" w14:textId="25EDFA6D" w:rsidR="00691D2D" w:rsidRPr="00953943" w:rsidRDefault="00953943" w:rsidP="00953943">
      <w:pPr>
        <w:pStyle w:val="ListParagraph"/>
        <w:numPr>
          <w:ilvl w:val="1"/>
          <w:numId w:val="153"/>
        </w:numPr>
        <w:tabs>
          <w:tab w:val="left" w:pos="376"/>
        </w:tabs>
        <w:spacing w:after="0"/>
        <w:ind w:left="446" w:hanging="446"/>
        <w:jc w:val="both"/>
        <w:rPr>
          <w:rFonts w:ascii="Times New Roman" w:hAnsi="Times New Roman"/>
          <w:sz w:val="24"/>
          <w:szCs w:val="24"/>
        </w:rPr>
      </w:pPr>
      <w:r>
        <w:rPr>
          <w:rFonts w:ascii="Times New Roman" w:hAnsi="Times New Roman"/>
          <w:sz w:val="24"/>
          <w:szCs w:val="24"/>
        </w:rPr>
        <w:t xml:space="preserve">  </w:t>
      </w:r>
      <w:r w:rsidR="00CB35D9" w:rsidRPr="00953943">
        <w:rPr>
          <w:rFonts w:ascii="Times New Roman" w:hAnsi="Times New Roman"/>
          <w:sz w:val="24"/>
          <w:szCs w:val="24"/>
        </w:rPr>
        <w:t xml:space="preserve">subjekti </w:t>
      </w:r>
      <w:r w:rsidR="00691D2D" w:rsidRPr="00953943">
        <w:rPr>
          <w:rFonts w:ascii="Times New Roman" w:hAnsi="Times New Roman"/>
          <w:sz w:val="24"/>
          <w:szCs w:val="24"/>
        </w:rPr>
        <w:t>i licencuar nuk ka kryer veprimtari të rregullt tregtare për një periudhë prej më</w:t>
      </w:r>
      <w:r w:rsidRPr="00953943">
        <w:rPr>
          <w:rFonts w:ascii="Times New Roman" w:hAnsi="Times New Roman"/>
          <w:sz w:val="24"/>
          <w:szCs w:val="24"/>
        </w:rPr>
        <w:t xml:space="preserve"> </w:t>
      </w:r>
      <w:r w:rsidR="00691D2D" w:rsidRPr="00953943">
        <w:rPr>
          <w:rFonts w:ascii="Times New Roman" w:hAnsi="Times New Roman"/>
          <w:sz w:val="24"/>
          <w:szCs w:val="24"/>
        </w:rPr>
        <w:t xml:space="preserve">shumë se 6 muaj, me përjashtim të rastit kur ka marrë miratim të </w:t>
      </w:r>
      <w:r w:rsidR="00CB35D9" w:rsidRPr="00953943">
        <w:rPr>
          <w:rFonts w:ascii="Times New Roman" w:hAnsi="Times New Roman"/>
          <w:sz w:val="24"/>
          <w:szCs w:val="24"/>
        </w:rPr>
        <w:t>A</w:t>
      </w:r>
      <w:r w:rsidR="00691D2D" w:rsidRPr="00953943">
        <w:rPr>
          <w:rFonts w:ascii="Times New Roman" w:hAnsi="Times New Roman"/>
          <w:sz w:val="24"/>
          <w:szCs w:val="24"/>
        </w:rPr>
        <w:t>utoritetit për këtë.</w:t>
      </w:r>
    </w:p>
    <w:p w14:paraId="4B193ABE" w14:textId="77777777" w:rsidR="0085050A" w:rsidRPr="00953943" w:rsidRDefault="0085050A" w:rsidP="00953943">
      <w:pPr>
        <w:tabs>
          <w:tab w:val="left" w:pos="376"/>
        </w:tabs>
        <w:spacing w:line="276" w:lineRule="auto"/>
        <w:ind w:left="450" w:hanging="450"/>
        <w:jc w:val="both"/>
      </w:pPr>
    </w:p>
    <w:p w14:paraId="21EF7041" w14:textId="77777777" w:rsidR="00DB4868" w:rsidRDefault="00DB4868" w:rsidP="00953943">
      <w:pPr>
        <w:tabs>
          <w:tab w:val="left" w:pos="376"/>
        </w:tabs>
        <w:spacing w:line="276" w:lineRule="auto"/>
        <w:jc w:val="both"/>
      </w:pPr>
      <w:r>
        <w:t xml:space="preserve">2. Nëse </w:t>
      </w:r>
      <w:r w:rsidR="00CB35D9">
        <w:t>A</w:t>
      </w:r>
      <w:r>
        <w:t>utoriteti gjykon s</w:t>
      </w:r>
      <w:r w:rsidR="0085050A">
        <w:t xml:space="preserve">e </w:t>
      </w:r>
      <w:r w:rsidR="00CB35D9">
        <w:t xml:space="preserve">subjekti </w:t>
      </w:r>
      <w:r w:rsidR="0085050A">
        <w:t xml:space="preserve">i licencuar ose i regjistruar </w:t>
      </w:r>
      <w:r w:rsidR="0097527E">
        <w:t xml:space="preserve">ka shkelur dispozitat e këtij </w:t>
      </w:r>
      <w:r>
        <w:t xml:space="preserve">ligji ose të akteve rregullative të miratuara nga </w:t>
      </w:r>
      <w:r w:rsidR="00CB35D9">
        <w:t>A</w:t>
      </w:r>
      <w:r>
        <w:t xml:space="preserve">utoriteti në zbatim </w:t>
      </w:r>
      <w:r w:rsidR="0097527E">
        <w:t xml:space="preserve">të tij ose i ka dhënë </w:t>
      </w:r>
      <w:r w:rsidR="00CB35D9">
        <w:t>A</w:t>
      </w:r>
      <w:r>
        <w:t>utoritetit informacione të rreme, të pasakta ose keqorientu</w:t>
      </w:r>
      <w:r w:rsidR="0097527E">
        <w:t xml:space="preserve">ese, </w:t>
      </w:r>
      <w:r w:rsidR="00CB35D9">
        <w:t>A</w:t>
      </w:r>
      <w:r w:rsidR="0097527E">
        <w:t xml:space="preserve">utoriteti mund të nxjerrë </w:t>
      </w:r>
      <w:r>
        <w:t>urdhër administrativ me shkrim që:</w:t>
      </w:r>
    </w:p>
    <w:p w14:paraId="79B2304C" w14:textId="651FC921" w:rsidR="00DB4868" w:rsidRDefault="00953943" w:rsidP="00953943">
      <w:pPr>
        <w:tabs>
          <w:tab w:val="left" w:pos="376"/>
        </w:tabs>
        <w:spacing w:line="276" w:lineRule="auto"/>
        <w:ind w:left="450"/>
        <w:jc w:val="both"/>
      </w:pPr>
      <w:r>
        <w:t xml:space="preserve">a. </w:t>
      </w:r>
      <w:r w:rsidR="00CB35D9">
        <w:t xml:space="preserve">subjekti </w:t>
      </w:r>
      <w:r w:rsidR="00DB4868">
        <w:t>të mos jetë më i licencuar ose i regjistruar; ose</w:t>
      </w:r>
    </w:p>
    <w:p w14:paraId="43F3C6C6" w14:textId="6CB13D8F" w:rsidR="00DB4868" w:rsidRDefault="00953943" w:rsidP="00953943">
      <w:pPr>
        <w:tabs>
          <w:tab w:val="left" w:pos="376"/>
        </w:tabs>
        <w:spacing w:line="276" w:lineRule="auto"/>
        <w:ind w:left="450"/>
        <w:jc w:val="both"/>
      </w:pPr>
      <w:r>
        <w:t xml:space="preserve">b. </w:t>
      </w:r>
      <w:r w:rsidR="00DB4868">
        <w:t xml:space="preserve">licenca ose regjistrimi i </w:t>
      </w:r>
      <w:r w:rsidR="00CB35D9">
        <w:t xml:space="preserve">subjektit </w:t>
      </w:r>
      <w:r w:rsidR="00DB4868">
        <w:t>të pezullohet për një per</w:t>
      </w:r>
      <w:r w:rsidR="00C76B59">
        <w:t xml:space="preserve">iudhë të përcaktuar ose deri në </w:t>
      </w:r>
      <w:r w:rsidR="00DB4868">
        <w:t>ndodhjen e një ngjarjeje të përcaktuar ose deri në përmbushjen e kushteve të përcaktuara.</w:t>
      </w:r>
    </w:p>
    <w:p w14:paraId="7A1D7ACF" w14:textId="77777777" w:rsidR="0085050A" w:rsidRDefault="0085050A" w:rsidP="00953943">
      <w:pPr>
        <w:tabs>
          <w:tab w:val="left" w:pos="376"/>
        </w:tabs>
        <w:spacing w:line="276" w:lineRule="auto"/>
        <w:jc w:val="both"/>
      </w:pPr>
    </w:p>
    <w:p w14:paraId="57FD5215" w14:textId="77777777" w:rsidR="00DB4868" w:rsidRDefault="00DB4868" w:rsidP="00953943">
      <w:pPr>
        <w:tabs>
          <w:tab w:val="left" w:pos="376"/>
        </w:tabs>
        <w:spacing w:line="276" w:lineRule="auto"/>
        <w:jc w:val="both"/>
      </w:pPr>
      <w:r>
        <w:t>3. Autoriteti publikon çdo vendim të marrë në faqen zyrtare të</w:t>
      </w:r>
      <w:r w:rsidR="00D274B5">
        <w:t xml:space="preserve"> </w:t>
      </w:r>
      <w:r w:rsidR="00CB35D9">
        <w:t>A</w:t>
      </w:r>
      <w:r w:rsidR="00D274B5">
        <w:t xml:space="preserve">utoritetit, sipas procedurave </w:t>
      </w:r>
      <w:r>
        <w:t>dhe mënyrës së caktuar prej tij për publikimin e njoftimev</w:t>
      </w:r>
      <w:r w:rsidR="00D274B5">
        <w:t xml:space="preserve">e zyrtare. Vendimet me karakter </w:t>
      </w:r>
      <w:r>
        <w:t>individual i njoftohen menjëherë subjekteve të interesuara.</w:t>
      </w:r>
    </w:p>
    <w:p w14:paraId="2C42C546" w14:textId="77777777" w:rsidR="0085050A" w:rsidRDefault="0085050A" w:rsidP="00D274B5">
      <w:pPr>
        <w:tabs>
          <w:tab w:val="left" w:pos="376"/>
        </w:tabs>
        <w:jc w:val="both"/>
      </w:pPr>
    </w:p>
    <w:p w14:paraId="1896D983" w14:textId="77777777" w:rsidR="00D274B5" w:rsidRDefault="00D274B5" w:rsidP="0085050A">
      <w:pPr>
        <w:tabs>
          <w:tab w:val="left" w:pos="376"/>
        </w:tabs>
        <w:jc w:val="center"/>
      </w:pPr>
    </w:p>
    <w:p w14:paraId="6E232A37" w14:textId="77777777" w:rsidR="00DB4868" w:rsidRPr="008F0002" w:rsidRDefault="00DB4868" w:rsidP="0085050A">
      <w:pPr>
        <w:tabs>
          <w:tab w:val="left" w:pos="376"/>
        </w:tabs>
        <w:jc w:val="center"/>
      </w:pPr>
      <w:r w:rsidRPr="008F0002">
        <w:t>Neni</w:t>
      </w:r>
      <w:r w:rsidR="00111DC2" w:rsidRPr="008F0002">
        <w:t xml:space="preserve"> 1</w:t>
      </w:r>
      <w:r w:rsidR="00DA58C6">
        <w:t>90</w:t>
      </w:r>
    </w:p>
    <w:p w14:paraId="56175F97" w14:textId="77777777" w:rsidR="00DB4868" w:rsidRDefault="00DB4868" w:rsidP="0085050A">
      <w:pPr>
        <w:tabs>
          <w:tab w:val="left" w:pos="376"/>
        </w:tabs>
        <w:jc w:val="center"/>
      </w:pPr>
      <w:r>
        <w:t xml:space="preserve">Heqja e pjesshme e </w:t>
      </w:r>
      <w:r w:rsidR="0085050A">
        <w:t>licenc</w:t>
      </w:r>
      <w:r w:rsidR="0070731B">
        <w:t>ë</w:t>
      </w:r>
      <w:r w:rsidR="0085050A">
        <w:t>s</w:t>
      </w:r>
    </w:p>
    <w:p w14:paraId="59BAF500" w14:textId="77777777" w:rsidR="0085050A" w:rsidRDefault="0085050A" w:rsidP="0085050A">
      <w:pPr>
        <w:tabs>
          <w:tab w:val="left" w:pos="376"/>
        </w:tabs>
        <w:jc w:val="center"/>
      </w:pPr>
    </w:p>
    <w:p w14:paraId="7455F656" w14:textId="77777777" w:rsidR="00DB4868" w:rsidRDefault="00DB4868" w:rsidP="00D274B5">
      <w:pPr>
        <w:tabs>
          <w:tab w:val="left" w:pos="376"/>
        </w:tabs>
        <w:jc w:val="both"/>
      </w:pPr>
      <w:r>
        <w:t xml:space="preserve">Në përjashtim nga përcaktimet e nenit </w:t>
      </w:r>
      <w:r w:rsidR="00D274B5">
        <w:t>1</w:t>
      </w:r>
      <w:r w:rsidR="00DA58C6">
        <w:t>89</w:t>
      </w:r>
      <w:r w:rsidR="00D274B5">
        <w:t>,</w:t>
      </w:r>
      <w:r w:rsidR="0085050A">
        <w:t xml:space="preserve"> </w:t>
      </w:r>
      <w:r>
        <w:t>të këti</w:t>
      </w:r>
      <w:r w:rsidR="00CE0332">
        <w:t xml:space="preserve">j ligji, </w:t>
      </w:r>
      <w:r w:rsidR="008F3830">
        <w:t>A</w:t>
      </w:r>
      <w:r w:rsidR="00CE0332">
        <w:t>utoriteti mund të heq</w:t>
      </w:r>
      <w:r w:rsidR="00DC6584">
        <w:t>ë</w:t>
      </w:r>
      <w:r>
        <w:t xml:space="preserve"> licencën e</w:t>
      </w:r>
      <w:r w:rsidR="00CE0332">
        <w:t xml:space="preserve"> </w:t>
      </w:r>
      <w:r w:rsidR="008F3830">
        <w:t xml:space="preserve">subjektit </w:t>
      </w:r>
      <w:r>
        <w:t xml:space="preserve">të licencuar për një veprimtari të caktuar, nëse licenca që ka ky </w:t>
      </w:r>
      <w:r w:rsidR="008F3830">
        <w:t xml:space="preserve">subjekt </w:t>
      </w:r>
      <w:r>
        <w:t>lejon më</w:t>
      </w:r>
      <w:r w:rsidR="00CE0332">
        <w:t xml:space="preserve"> </w:t>
      </w:r>
      <w:r>
        <w:t>shumë se një veprimtari.</w:t>
      </w:r>
    </w:p>
    <w:p w14:paraId="20D82C51" w14:textId="77777777" w:rsidR="0070731B" w:rsidRDefault="0070731B" w:rsidP="008F0002">
      <w:pPr>
        <w:tabs>
          <w:tab w:val="left" w:pos="376"/>
        </w:tabs>
      </w:pPr>
    </w:p>
    <w:p w14:paraId="2028E8A2" w14:textId="77777777" w:rsidR="00133960" w:rsidRDefault="00133960" w:rsidP="00A37AF5">
      <w:pPr>
        <w:tabs>
          <w:tab w:val="left" w:pos="376"/>
        </w:tabs>
      </w:pPr>
    </w:p>
    <w:p w14:paraId="5C715415" w14:textId="77777777" w:rsidR="00DB4868" w:rsidRDefault="00CE0332" w:rsidP="00CE0332">
      <w:pPr>
        <w:tabs>
          <w:tab w:val="left" w:pos="376"/>
        </w:tabs>
        <w:jc w:val="center"/>
      </w:pPr>
      <w:r>
        <w:t>Neni</w:t>
      </w:r>
      <w:r w:rsidR="00111DC2">
        <w:t xml:space="preserve"> 1</w:t>
      </w:r>
      <w:r w:rsidR="00DA58C6">
        <w:t>91</w:t>
      </w:r>
    </w:p>
    <w:p w14:paraId="02B3A38B" w14:textId="77777777" w:rsidR="00DB4868" w:rsidRDefault="008F0002" w:rsidP="00CE0332">
      <w:pPr>
        <w:tabs>
          <w:tab w:val="left" w:pos="376"/>
        </w:tabs>
        <w:jc w:val="center"/>
      </w:pPr>
      <w:r>
        <w:t xml:space="preserve">Procedurat për </w:t>
      </w:r>
      <w:r w:rsidR="00DB4868">
        <w:t>heqjen e licencës ose regjistrimit</w:t>
      </w:r>
    </w:p>
    <w:p w14:paraId="4095ACEA" w14:textId="77777777" w:rsidR="00CE0332" w:rsidRDefault="00CE0332" w:rsidP="00DB4868">
      <w:pPr>
        <w:tabs>
          <w:tab w:val="left" w:pos="376"/>
        </w:tabs>
      </w:pPr>
    </w:p>
    <w:p w14:paraId="4917674C" w14:textId="77777777" w:rsidR="00DB4868" w:rsidRDefault="00DB4868" w:rsidP="002D13A3">
      <w:pPr>
        <w:tabs>
          <w:tab w:val="left" w:pos="376"/>
        </w:tabs>
        <w:jc w:val="both"/>
      </w:pPr>
      <w:r>
        <w:t xml:space="preserve">1. Përpara </w:t>
      </w:r>
      <w:r w:rsidR="00A37AF5">
        <w:t>nxjerrjes së vendimit për</w:t>
      </w:r>
      <w:r>
        <w:t xml:space="preserve"> </w:t>
      </w:r>
      <w:r w:rsidR="00A37AF5">
        <w:t xml:space="preserve">heqjen e </w:t>
      </w:r>
      <w:r>
        <w:t xml:space="preserve">licencës ose regjistrimit, </w:t>
      </w:r>
      <w:r w:rsidR="008F3830">
        <w:t>A</w:t>
      </w:r>
      <w:r>
        <w:t>utoriteti:</w:t>
      </w:r>
    </w:p>
    <w:p w14:paraId="21E2BABC" w14:textId="77777777" w:rsidR="00DB4868" w:rsidRPr="00D274B5" w:rsidRDefault="00DB4868" w:rsidP="005B379A">
      <w:pPr>
        <w:pStyle w:val="ListParagraph"/>
        <w:numPr>
          <w:ilvl w:val="1"/>
          <w:numId w:val="168"/>
        </w:numPr>
        <w:tabs>
          <w:tab w:val="left" w:pos="376"/>
        </w:tabs>
        <w:ind w:left="720"/>
        <w:jc w:val="both"/>
        <w:rPr>
          <w:rFonts w:ascii="Times New Roman" w:hAnsi="Times New Roman"/>
          <w:sz w:val="24"/>
          <w:szCs w:val="24"/>
        </w:rPr>
      </w:pPr>
      <w:r w:rsidRPr="00D274B5">
        <w:rPr>
          <w:rFonts w:ascii="Times New Roman" w:hAnsi="Times New Roman"/>
          <w:sz w:val="24"/>
          <w:szCs w:val="24"/>
        </w:rPr>
        <w:t xml:space="preserve">paralajmëron me shkrim </w:t>
      </w:r>
      <w:r w:rsidR="008F3830">
        <w:rPr>
          <w:rFonts w:ascii="Times New Roman" w:hAnsi="Times New Roman"/>
          <w:sz w:val="24"/>
          <w:szCs w:val="24"/>
        </w:rPr>
        <w:t>subjektin</w:t>
      </w:r>
      <w:r w:rsidR="008F3830" w:rsidRPr="00D274B5">
        <w:rPr>
          <w:rFonts w:ascii="Times New Roman" w:hAnsi="Times New Roman"/>
          <w:sz w:val="24"/>
          <w:szCs w:val="24"/>
        </w:rPr>
        <w:t xml:space="preserve"> </w:t>
      </w:r>
      <w:r w:rsidRPr="00D274B5">
        <w:rPr>
          <w:rFonts w:ascii="Times New Roman" w:hAnsi="Times New Roman"/>
          <w:sz w:val="24"/>
          <w:szCs w:val="24"/>
        </w:rPr>
        <w:t>në fjalë dhe i jep mundësi</w:t>
      </w:r>
      <w:r w:rsidR="002D13A3" w:rsidRPr="00D274B5">
        <w:rPr>
          <w:rFonts w:ascii="Times New Roman" w:hAnsi="Times New Roman"/>
          <w:sz w:val="24"/>
          <w:szCs w:val="24"/>
        </w:rPr>
        <w:t xml:space="preserve"> këtij </w:t>
      </w:r>
      <w:r w:rsidR="008F3830">
        <w:rPr>
          <w:rFonts w:ascii="Times New Roman" w:hAnsi="Times New Roman"/>
          <w:sz w:val="24"/>
          <w:szCs w:val="24"/>
        </w:rPr>
        <w:t>subjekti</w:t>
      </w:r>
      <w:r w:rsidR="008F3830" w:rsidRPr="00D274B5">
        <w:rPr>
          <w:rFonts w:ascii="Times New Roman" w:hAnsi="Times New Roman"/>
          <w:sz w:val="24"/>
          <w:szCs w:val="24"/>
        </w:rPr>
        <w:t xml:space="preserve"> </w:t>
      </w:r>
      <w:r w:rsidR="002D13A3" w:rsidRPr="00D274B5">
        <w:rPr>
          <w:rFonts w:ascii="Times New Roman" w:hAnsi="Times New Roman"/>
          <w:sz w:val="24"/>
          <w:szCs w:val="24"/>
        </w:rPr>
        <w:t xml:space="preserve">që të përgjigjet </w:t>
      </w:r>
      <w:r w:rsidRPr="00D274B5">
        <w:rPr>
          <w:rFonts w:ascii="Times New Roman" w:hAnsi="Times New Roman"/>
          <w:sz w:val="24"/>
          <w:szCs w:val="24"/>
        </w:rPr>
        <w:t>me shkrim;</w:t>
      </w:r>
    </w:p>
    <w:p w14:paraId="122275E6" w14:textId="77777777" w:rsidR="00DB4868" w:rsidRPr="00D274B5" w:rsidRDefault="00DB4868" w:rsidP="005B379A">
      <w:pPr>
        <w:pStyle w:val="ListParagraph"/>
        <w:numPr>
          <w:ilvl w:val="1"/>
          <w:numId w:val="168"/>
        </w:numPr>
        <w:tabs>
          <w:tab w:val="left" w:pos="376"/>
        </w:tabs>
        <w:ind w:left="720"/>
        <w:jc w:val="both"/>
        <w:rPr>
          <w:rFonts w:ascii="Times New Roman" w:hAnsi="Times New Roman"/>
          <w:sz w:val="24"/>
          <w:szCs w:val="24"/>
        </w:rPr>
      </w:pPr>
      <w:r w:rsidRPr="00D274B5">
        <w:rPr>
          <w:rFonts w:ascii="Times New Roman" w:hAnsi="Times New Roman"/>
          <w:sz w:val="24"/>
          <w:szCs w:val="24"/>
        </w:rPr>
        <w:lastRenderedPageBreak/>
        <w:t>ndërmerr hapa për njoftimin e personave të tjerë, të cilët</w:t>
      </w:r>
      <w:r w:rsidR="002D13A3" w:rsidRPr="00D274B5">
        <w:rPr>
          <w:rFonts w:ascii="Times New Roman" w:hAnsi="Times New Roman"/>
          <w:sz w:val="24"/>
          <w:szCs w:val="24"/>
        </w:rPr>
        <w:t xml:space="preserve">, ka të ngjarë të preken nga ky </w:t>
      </w:r>
      <w:r w:rsidRPr="00D274B5">
        <w:rPr>
          <w:rFonts w:ascii="Times New Roman" w:hAnsi="Times New Roman"/>
          <w:sz w:val="24"/>
          <w:szCs w:val="24"/>
        </w:rPr>
        <w:t>vendim;</w:t>
      </w:r>
    </w:p>
    <w:p w14:paraId="4F11A37D" w14:textId="77777777" w:rsidR="002F56CA" w:rsidRPr="00D274B5" w:rsidRDefault="00DB4868" w:rsidP="005B379A">
      <w:pPr>
        <w:pStyle w:val="ListParagraph"/>
        <w:numPr>
          <w:ilvl w:val="1"/>
          <w:numId w:val="168"/>
        </w:numPr>
        <w:tabs>
          <w:tab w:val="left" w:pos="376"/>
        </w:tabs>
        <w:ind w:left="720"/>
        <w:jc w:val="both"/>
        <w:rPr>
          <w:rFonts w:ascii="Times New Roman" w:hAnsi="Times New Roman"/>
          <w:sz w:val="24"/>
          <w:szCs w:val="24"/>
        </w:rPr>
      </w:pPr>
      <w:r w:rsidRPr="00D274B5">
        <w:rPr>
          <w:rFonts w:ascii="Times New Roman" w:hAnsi="Times New Roman"/>
          <w:sz w:val="24"/>
          <w:szCs w:val="24"/>
        </w:rPr>
        <w:t xml:space="preserve">krahas paralajmërimit, udhëzon </w:t>
      </w:r>
      <w:r w:rsidR="008F3830">
        <w:rPr>
          <w:rFonts w:ascii="Times New Roman" w:hAnsi="Times New Roman"/>
          <w:sz w:val="24"/>
          <w:szCs w:val="24"/>
        </w:rPr>
        <w:t>subjektin</w:t>
      </w:r>
      <w:r w:rsidR="008F3830" w:rsidRPr="00D274B5">
        <w:rPr>
          <w:rFonts w:ascii="Times New Roman" w:hAnsi="Times New Roman"/>
          <w:sz w:val="24"/>
          <w:szCs w:val="24"/>
        </w:rPr>
        <w:t xml:space="preserve"> </w:t>
      </w:r>
      <w:r w:rsidRPr="00D274B5">
        <w:rPr>
          <w:rFonts w:ascii="Times New Roman" w:hAnsi="Times New Roman"/>
          <w:sz w:val="24"/>
          <w:szCs w:val="24"/>
        </w:rPr>
        <w:t>e licencuar ose të regjistruar të eliminojë</w:t>
      </w:r>
      <w:r w:rsidR="00D274B5" w:rsidRPr="00D274B5">
        <w:rPr>
          <w:rFonts w:ascii="Times New Roman" w:hAnsi="Times New Roman"/>
          <w:sz w:val="24"/>
          <w:szCs w:val="24"/>
        </w:rPr>
        <w:t xml:space="preserve"> </w:t>
      </w:r>
      <w:r w:rsidRPr="00D274B5">
        <w:rPr>
          <w:rFonts w:ascii="Times New Roman" w:hAnsi="Times New Roman"/>
          <w:sz w:val="24"/>
          <w:szCs w:val="24"/>
        </w:rPr>
        <w:t>shkeljet ose të zbatojë masa, që lidhen me marrjen e vendimi</w:t>
      </w:r>
      <w:r w:rsidR="002D13A3" w:rsidRPr="00D274B5">
        <w:rPr>
          <w:rFonts w:ascii="Times New Roman" w:hAnsi="Times New Roman"/>
          <w:sz w:val="24"/>
          <w:szCs w:val="24"/>
        </w:rPr>
        <w:t xml:space="preserve">t për paralajmërim të heqjes së </w:t>
      </w:r>
      <w:r w:rsidRPr="00D274B5">
        <w:rPr>
          <w:rFonts w:ascii="Times New Roman" w:hAnsi="Times New Roman"/>
          <w:sz w:val="24"/>
          <w:szCs w:val="24"/>
        </w:rPr>
        <w:t>licencës ose regjistrimit brenda një afati të përcaktuar në ur</w:t>
      </w:r>
      <w:r w:rsidR="002D13A3" w:rsidRPr="00D274B5">
        <w:rPr>
          <w:rFonts w:ascii="Times New Roman" w:hAnsi="Times New Roman"/>
          <w:sz w:val="24"/>
          <w:szCs w:val="24"/>
        </w:rPr>
        <w:t xml:space="preserve">dhrin administrativ. Autoriteti </w:t>
      </w:r>
      <w:r w:rsidRPr="00D274B5">
        <w:rPr>
          <w:rFonts w:ascii="Times New Roman" w:hAnsi="Times New Roman"/>
          <w:sz w:val="24"/>
          <w:szCs w:val="24"/>
        </w:rPr>
        <w:t xml:space="preserve">përcakton kufizimet apo kushtet për t’u përmbushur nga </w:t>
      </w:r>
      <w:r w:rsidR="008F3830">
        <w:rPr>
          <w:rFonts w:ascii="Times New Roman" w:hAnsi="Times New Roman"/>
          <w:sz w:val="24"/>
          <w:szCs w:val="24"/>
        </w:rPr>
        <w:t>subjekti</w:t>
      </w:r>
      <w:r w:rsidR="008F3830" w:rsidRPr="00D274B5">
        <w:rPr>
          <w:rFonts w:ascii="Times New Roman" w:hAnsi="Times New Roman"/>
          <w:sz w:val="24"/>
          <w:szCs w:val="24"/>
        </w:rPr>
        <w:t xml:space="preserve"> </w:t>
      </w:r>
      <w:r w:rsidR="002D13A3" w:rsidRPr="00D274B5">
        <w:rPr>
          <w:rFonts w:ascii="Times New Roman" w:hAnsi="Times New Roman"/>
          <w:sz w:val="24"/>
          <w:szCs w:val="24"/>
        </w:rPr>
        <w:t xml:space="preserve">i licencuar ose i regjistruar </w:t>
      </w:r>
      <w:r w:rsidRPr="00D274B5">
        <w:rPr>
          <w:rFonts w:ascii="Times New Roman" w:hAnsi="Times New Roman"/>
          <w:sz w:val="24"/>
          <w:szCs w:val="24"/>
        </w:rPr>
        <w:t>gjatë periudhës kohore të përcaktuar nga autoriteti.</w:t>
      </w:r>
    </w:p>
    <w:p w14:paraId="72B9CF52" w14:textId="77777777" w:rsidR="00DB4868" w:rsidRDefault="00DB4868" w:rsidP="002D13A3">
      <w:pPr>
        <w:tabs>
          <w:tab w:val="left" w:pos="376"/>
        </w:tabs>
        <w:jc w:val="both"/>
      </w:pPr>
      <w:r>
        <w:t xml:space="preserve">2. Nëse autoriteti e gjykon si të nevojshëm për mbrojtjen e </w:t>
      </w:r>
      <w:r w:rsidR="00922D78">
        <w:t>an</w:t>
      </w:r>
      <w:r w:rsidR="00DC6584">
        <w:t>ë</w:t>
      </w:r>
      <w:r w:rsidR="00922D78">
        <w:t>tar</w:t>
      </w:r>
      <w:r w:rsidR="00DC6584">
        <w:t>ë</w:t>
      </w:r>
      <w:r w:rsidR="00922D78">
        <w:t>ve</w:t>
      </w:r>
      <w:r>
        <w:t xml:space="preserve"> ose për mbrojtjen</w:t>
      </w:r>
      <w:r w:rsidR="002D13A3">
        <w:t xml:space="preserve"> </w:t>
      </w:r>
      <w:r>
        <w:t>e stabilitetit të tregjeve financiare, mund të japë urdhër administrativ:</w:t>
      </w:r>
    </w:p>
    <w:p w14:paraId="5D535F9E" w14:textId="77777777" w:rsidR="00DB4868" w:rsidRPr="002F56CA" w:rsidRDefault="00DB4868" w:rsidP="005B379A">
      <w:pPr>
        <w:pStyle w:val="ListParagraph"/>
        <w:numPr>
          <w:ilvl w:val="1"/>
          <w:numId w:val="167"/>
        </w:numPr>
        <w:tabs>
          <w:tab w:val="left" w:pos="376"/>
        </w:tabs>
        <w:ind w:left="720"/>
        <w:jc w:val="both"/>
        <w:rPr>
          <w:rFonts w:ascii="Times New Roman" w:hAnsi="Times New Roman"/>
          <w:sz w:val="24"/>
          <w:szCs w:val="24"/>
        </w:rPr>
      </w:pPr>
      <w:r w:rsidRPr="002F56CA">
        <w:rPr>
          <w:rFonts w:ascii="Times New Roman" w:hAnsi="Times New Roman"/>
          <w:sz w:val="24"/>
          <w:szCs w:val="24"/>
        </w:rPr>
        <w:t>pa zbatuar procedurën e parashikuar në pikën 1 të këtij neni; ose</w:t>
      </w:r>
    </w:p>
    <w:p w14:paraId="628820B7" w14:textId="77777777" w:rsidR="00DB4868" w:rsidRPr="0056491A" w:rsidRDefault="00DB4868" w:rsidP="005B379A">
      <w:pPr>
        <w:pStyle w:val="ListParagraph"/>
        <w:numPr>
          <w:ilvl w:val="1"/>
          <w:numId w:val="167"/>
        </w:numPr>
        <w:tabs>
          <w:tab w:val="left" w:pos="376"/>
        </w:tabs>
        <w:ind w:left="720"/>
        <w:jc w:val="both"/>
        <w:rPr>
          <w:rFonts w:ascii="Times New Roman" w:hAnsi="Times New Roman"/>
          <w:sz w:val="24"/>
          <w:szCs w:val="24"/>
        </w:rPr>
      </w:pPr>
      <w:r w:rsidRPr="002F56CA">
        <w:rPr>
          <w:rFonts w:ascii="Times New Roman" w:hAnsi="Times New Roman"/>
          <w:sz w:val="24"/>
          <w:szCs w:val="24"/>
        </w:rPr>
        <w:t xml:space="preserve">nëse </w:t>
      </w:r>
      <w:r w:rsidR="008F3830">
        <w:rPr>
          <w:rFonts w:ascii="Times New Roman" w:hAnsi="Times New Roman"/>
          <w:sz w:val="24"/>
          <w:szCs w:val="24"/>
        </w:rPr>
        <w:t>A</w:t>
      </w:r>
      <w:r w:rsidRPr="002F56CA">
        <w:rPr>
          <w:rFonts w:ascii="Times New Roman" w:hAnsi="Times New Roman"/>
          <w:sz w:val="24"/>
          <w:szCs w:val="24"/>
        </w:rPr>
        <w:t>utoriteti ka filluar zbatimin e kësaj procedure,</w:t>
      </w:r>
      <w:r w:rsidR="002D13A3" w:rsidRPr="002F56CA">
        <w:rPr>
          <w:rFonts w:ascii="Times New Roman" w:hAnsi="Times New Roman"/>
          <w:sz w:val="24"/>
          <w:szCs w:val="24"/>
        </w:rPr>
        <w:t xml:space="preserve"> pavarësisht nëse ka përfunduar </w:t>
      </w:r>
      <w:r w:rsidRPr="002F56CA">
        <w:rPr>
          <w:rFonts w:ascii="Times New Roman" w:hAnsi="Times New Roman"/>
          <w:sz w:val="24"/>
          <w:szCs w:val="24"/>
        </w:rPr>
        <w:t>periudha e përgjigjes me shkrim.</w:t>
      </w:r>
    </w:p>
    <w:p w14:paraId="1B5BF109" w14:textId="77777777" w:rsidR="00DB4868" w:rsidRDefault="00DB4868" w:rsidP="002D13A3">
      <w:pPr>
        <w:tabs>
          <w:tab w:val="left" w:pos="376"/>
        </w:tabs>
        <w:jc w:val="both"/>
      </w:pPr>
      <w:r>
        <w:t xml:space="preserve">3. Nëse </w:t>
      </w:r>
      <w:r w:rsidR="008F3830">
        <w:t>A</w:t>
      </w:r>
      <w:r>
        <w:t>utoriteti lidhur me një çështje të caktuar ka zbatuar proc</w:t>
      </w:r>
      <w:r w:rsidR="00190419">
        <w:t xml:space="preserve">edurën e përcaktuar në </w:t>
      </w:r>
      <w:r>
        <w:t>pikën 1, të këtij neni, ai nuk e zbaton përsëri këtë procedurë, nës</w:t>
      </w:r>
      <w:r w:rsidR="00190419">
        <w:t xml:space="preserve">e vendos të marrë masa të tjera </w:t>
      </w:r>
      <w:r>
        <w:t>të ndryshme lidhur me këtë çështje.</w:t>
      </w:r>
      <w:r>
        <w:cr/>
      </w:r>
    </w:p>
    <w:p w14:paraId="75AC5D59" w14:textId="77777777" w:rsidR="00953943" w:rsidRDefault="00953943" w:rsidP="00922D78">
      <w:pPr>
        <w:tabs>
          <w:tab w:val="left" w:pos="376"/>
        </w:tabs>
        <w:jc w:val="center"/>
      </w:pPr>
    </w:p>
    <w:p w14:paraId="313AB6F8" w14:textId="77777777" w:rsidR="00133960" w:rsidRDefault="00133960" w:rsidP="00922D78">
      <w:pPr>
        <w:tabs>
          <w:tab w:val="left" w:pos="376"/>
        </w:tabs>
        <w:jc w:val="center"/>
      </w:pPr>
      <w:r>
        <w:t>Neni</w:t>
      </w:r>
      <w:r w:rsidR="00111DC2">
        <w:t xml:space="preserve"> </w:t>
      </w:r>
      <w:r w:rsidR="00DA58C6">
        <w:t>192</w:t>
      </w:r>
    </w:p>
    <w:p w14:paraId="348A139F" w14:textId="77777777" w:rsidR="00133960" w:rsidRDefault="00133960" w:rsidP="00133960">
      <w:pPr>
        <w:jc w:val="center"/>
        <w:rPr>
          <w:rFonts w:eastAsia="Times New Roman"/>
        </w:rPr>
      </w:pPr>
      <w:r>
        <w:rPr>
          <w:rFonts w:eastAsia="Times New Roman"/>
        </w:rPr>
        <w:t>Heqja e licencës ose regjistrimit në rast shkeljeje të përsëritur</w:t>
      </w:r>
    </w:p>
    <w:p w14:paraId="301F9833" w14:textId="77777777" w:rsidR="00133960" w:rsidRDefault="00133960" w:rsidP="00133960">
      <w:pPr>
        <w:rPr>
          <w:rFonts w:eastAsia="Times New Roman"/>
        </w:rPr>
      </w:pPr>
    </w:p>
    <w:p w14:paraId="471EA369" w14:textId="77777777" w:rsidR="00133960" w:rsidRPr="00DA58C6" w:rsidRDefault="00133960" w:rsidP="00DA58C6">
      <w:pPr>
        <w:tabs>
          <w:tab w:val="left" w:pos="376"/>
        </w:tabs>
        <w:jc w:val="both"/>
      </w:pPr>
      <w:r>
        <w:rPr>
          <w:rFonts w:eastAsia="Times New Roman"/>
        </w:rPr>
        <w:t xml:space="preserve">Nëse </w:t>
      </w:r>
      <w:r w:rsidR="008F3830">
        <w:rPr>
          <w:rFonts w:eastAsia="Times New Roman"/>
        </w:rPr>
        <w:t xml:space="preserve">subjekti </w:t>
      </w:r>
      <w:r>
        <w:rPr>
          <w:rFonts w:eastAsia="Times New Roman"/>
        </w:rPr>
        <w:t xml:space="preserve">i licencuar ose i regjistruar kryen shkelje të përsëritura të këtij ligji, të njëjta me ato të cilat kanë qenë shkak për marrjen e vendimit për paralajmërim të heqjes së licencës, njohjes ose regjistrimit, në zbatim të nenit </w:t>
      </w:r>
      <w:r w:rsidR="00DA58C6">
        <w:rPr>
          <w:rFonts w:eastAsia="Times New Roman"/>
        </w:rPr>
        <w:t>189</w:t>
      </w:r>
      <w:r>
        <w:rPr>
          <w:rFonts w:eastAsia="Times New Roman"/>
        </w:rPr>
        <w:t xml:space="preserve">, të këtij ligji, ose nuk përmbush kushtet e përcaktuara në shkronjën “c”, të pikës 1, të nenit </w:t>
      </w:r>
      <w:r w:rsidR="00DA58C6">
        <w:rPr>
          <w:rFonts w:eastAsia="Times New Roman"/>
        </w:rPr>
        <w:t>189</w:t>
      </w:r>
      <w:r w:rsidR="008F0002">
        <w:rPr>
          <w:rFonts w:eastAsia="Times New Roman"/>
        </w:rPr>
        <w:t xml:space="preserve">, </w:t>
      </w:r>
      <w:r>
        <w:rPr>
          <w:rFonts w:eastAsia="Times New Roman"/>
        </w:rPr>
        <w:t xml:space="preserve">të këtij ligji, </w:t>
      </w:r>
      <w:r w:rsidR="008F0002">
        <w:rPr>
          <w:rFonts w:eastAsia="Times New Roman"/>
        </w:rPr>
        <w:t>A</w:t>
      </w:r>
      <w:r>
        <w:rPr>
          <w:rFonts w:eastAsia="Times New Roman"/>
        </w:rPr>
        <w:t xml:space="preserve">utoriteti ka të drejtë të heqё licencën, njohjen ose regjistrimin. </w:t>
      </w:r>
    </w:p>
    <w:p w14:paraId="7D6FC689" w14:textId="77777777" w:rsidR="00142201" w:rsidRDefault="00142201" w:rsidP="00133960">
      <w:pPr>
        <w:jc w:val="center"/>
        <w:rPr>
          <w:rFonts w:eastAsia="Times New Roman"/>
        </w:rPr>
      </w:pPr>
    </w:p>
    <w:p w14:paraId="708621DB" w14:textId="77777777" w:rsidR="00953943" w:rsidRDefault="00953943" w:rsidP="00133960">
      <w:pPr>
        <w:jc w:val="center"/>
        <w:rPr>
          <w:rFonts w:eastAsia="Times New Roman"/>
        </w:rPr>
      </w:pPr>
    </w:p>
    <w:p w14:paraId="44207C57" w14:textId="77777777" w:rsidR="00133960" w:rsidRDefault="00133960" w:rsidP="00133960">
      <w:pPr>
        <w:jc w:val="center"/>
        <w:rPr>
          <w:rFonts w:eastAsia="Times New Roman"/>
        </w:rPr>
      </w:pPr>
      <w:r>
        <w:rPr>
          <w:rFonts w:eastAsia="Times New Roman"/>
        </w:rPr>
        <w:t>Neni</w:t>
      </w:r>
      <w:r w:rsidR="00111DC2">
        <w:rPr>
          <w:rFonts w:eastAsia="Times New Roman"/>
        </w:rPr>
        <w:t xml:space="preserve"> 1</w:t>
      </w:r>
      <w:r w:rsidR="00DA58C6">
        <w:rPr>
          <w:rFonts w:eastAsia="Times New Roman"/>
        </w:rPr>
        <w:t>93</w:t>
      </w:r>
    </w:p>
    <w:p w14:paraId="2D4EF823" w14:textId="77777777" w:rsidR="00133960" w:rsidRDefault="00133960" w:rsidP="00133960">
      <w:pPr>
        <w:jc w:val="center"/>
        <w:rPr>
          <w:rFonts w:eastAsia="Times New Roman"/>
        </w:rPr>
      </w:pPr>
      <w:r>
        <w:rPr>
          <w:rFonts w:eastAsia="Times New Roman"/>
        </w:rPr>
        <w:t>Njoftimi për heqjen e licencës ose regjistrimit</w:t>
      </w:r>
    </w:p>
    <w:p w14:paraId="49922B15" w14:textId="77777777" w:rsidR="00133960" w:rsidRDefault="00133960" w:rsidP="00133960">
      <w:pPr>
        <w:jc w:val="center"/>
        <w:rPr>
          <w:rFonts w:eastAsia="Times New Roman"/>
        </w:rPr>
      </w:pPr>
    </w:p>
    <w:p w14:paraId="383E3F93" w14:textId="5871D6E8" w:rsidR="00133960" w:rsidRPr="00E66E54" w:rsidRDefault="00133960" w:rsidP="00E66E54">
      <w:pPr>
        <w:rPr>
          <w:rFonts w:eastAsia="Times New Roman"/>
        </w:rPr>
      </w:pPr>
      <w:r>
        <w:rPr>
          <w:rFonts w:eastAsia="Times New Roman"/>
        </w:rPr>
        <w:t xml:space="preserve">Vendimi i </w:t>
      </w:r>
      <w:r w:rsidR="005542CC">
        <w:rPr>
          <w:rFonts w:eastAsia="Times New Roman"/>
        </w:rPr>
        <w:t>A</w:t>
      </w:r>
      <w:r>
        <w:rPr>
          <w:rFonts w:eastAsia="Times New Roman"/>
        </w:rPr>
        <w:t>utoritetit për heqje të licencës ose regjistrimit i njoftohet personit të licencuar ose të regjistruar brenda 10 ditëve kalendarike, nga data e marrjes së këtij vendimi.</w:t>
      </w:r>
    </w:p>
    <w:p w14:paraId="4719AAB1" w14:textId="77777777" w:rsidR="00922D78" w:rsidRDefault="00922D78" w:rsidP="00922D78">
      <w:pPr>
        <w:tabs>
          <w:tab w:val="left" w:pos="376"/>
        </w:tabs>
        <w:jc w:val="center"/>
      </w:pPr>
      <w:r>
        <w:t>Neni</w:t>
      </w:r>
      <w:r w:rsidR="00111DC2">
        <w:t xml:space="preserve"> 1</w:t>
      </w:r>
      <w:r w:rsidR="00DA58C6">
        <w:t>94</w:t>
      </w:r>
    </w:p>
    <w:p w14:paraId="3EB61C4C" w14:textId="77777777" w:rsidR="00DB4868" w:rsidRDefault="00DB4868" w:rsidP="00922D78">
      <w:pPr>
        <w:tabs>
          <w:tab w:val="left" w:pos="376"/>
        </w:tabs>
        <w:jc w:val="center"/>
      </w:pPr>
      <w:r>
        <w:lastRenderedPageBreak/>
        <w:t>Pasojat e heqjes së licencës</w:t>
      </w:r>
    </w:p>
    <w:p w14:paraId="6B685AD6" w14:textId="77777777" w:rsidR="00922D78" w:rsidRDefault="00922D78" w:rsidP="00DB4868">
      <w:pPr>
        <w:tabs>
          <w:tab w:val="left" w:pos="376"/>
        </w:tabs>
      </w:pPr>
    </w:p>
    <w:p w14:paraId="1D71ABAC" w14:textId="77777777" w:rsidR="00DB4868" w:rsidRDefault="00DB4868" w:rsidP="0007123D">
      <w:pPr>
        <w:tabs>
          <w:tab w:val="left" w:pos="376"/>
        </w:tabs>
        <w:jc w:val="both"/>
      </w:pPr>
      <w:r>
        <w:t xml:space="preserve">1. Pas marrjes së njoftimit për heqjen e licencës ose regjistrimit, </w:t>
      </w:r>
      <w:r w:rsidR="005542CC">
        <w:t xml:space="preserve">subjekti </w:t>
      </w:r>
      <w:r>
        <w:t xml:space="preserve">i licencuar ose </w:t>
      </w:r>
      <w:r w:rsidR="0007123D">
        <w:t>i</w:t>
      </w:r>
      <w:r w:rsidR="00133960">
        <w:t xml:space="preserve"> </w:t>
      </w:r>
      <w:r>
        <w:t>regjistruar ndërpret:</w:t>
      </w:r>
    </w:p>
    <w:p w14:paraId="2CD39690" w14:textId="77777777" w:rsidR="00DB4868" w:rsidRPr="000D7961" w:rsidRDefault="00DB4868" w:rsidP="005B379A">
      <w:pPr>
        <w:pStyle w:val="ListParagraph"/>
        <w:numPr>
          <w:ilvl w:val="1"/>
          <w:numId w:val="114"/>
        </w:numPr>
        <w:tabs>
          <w:tab w:val="left" w:pos="376"/>
        </w:tabs>
        <w:ind w:left="900"/>
        <w:jc w:val="both"/>
        <w:rPr>
          <w:rFonts w:ascii="Times New Roman" w:hAnsi="Times New Roman"/>
          <w:sz w:val="24"/>
          <w:szCs w:val="24"/>
        </w:rPr>
      </w:pPr>
      <w:r w:rsidRPr="000D7961">
        <w:rPr>
          <w:rFonts w:ascii="Times New Roman" w:hAnsi="Times New Roman"/>
          <w:sz w:val="24"/>
          <w:szCs w:val="24"/>
        </w:rPr>
        <w:t>lidhjen e kontratave të reja</w:t>
      </w:r>
      <w:r w:rsidR="00133960" w:rsidRPr="000D7961">
        <w:rPr>
          <w:rFonts w:ascii="Times New Roman" w:hAnsi="Times New Roman"/>
          <w:sz w:val="24"/>
          <w:szCs w:val="24"/>
        </w:rPr>
        <w:t xml:space="preserve"> t</w:t>
      </w:r>
      <w:r w:rsidR="00DC6584" w:rsidRPr="000D7961">
        <w:rPr>
          <w:rFonts w:ascii="Times New Roman" w:hAnsi="Times New Roman"/>
          <w:sz w:val="24"/>
          <w:szCs w:val="24"/>
        </w:rPr>
        <w:t>ë</w:t>
      </w:r>
      <w:r w:rsidR="00133960" w:rsidRPr="000D7961">
        <w:rPr>
          <w:rFonts w:ascii="Times New Roman" w:hAnsi="Times New Roman"/>
          <w:sz w:val="24"/>
          <w:szCs w:val="24"/>
        </w:rPr>
        <w:t xml:space="preserve"> an</w:t>
      </w:r>
      <w:r w:rsidR="00DC6584" w:rsidRPr="000D7961">
        <w:rPr>
          <w:rFonts w:ascii="Times New Roman" w:hAnsi="Times New Roman"/>
          <w:sz w:val="24"/>
          <w:szCs w:val="24"/>
        </w:rPr>
        <w:t>ë</w:t>
      </w:r>
      <w:r w:rsidR="00133960" w:rsidRPr="000D7961">
        <w:rPr>
          <w:rFonts w:ascii="Times New Roman" w:hAnsi="Times New Roman"/>
          <w:sz w:val="24"/>
          <w:szCs w:val="24"/>
        </w:rPr>
        <w:t>tar</w:t>
      </w:r>
      <w:r w:rsidR="00DC6584" w:rsidRPr="000D7961">
        <w:rPr>
          <w:rFonts w:ascii="Times New Roman" w:hAnsi="Times New Roman"/>
          <w:sz w:val="24"/>
          <w:szCs w:val="24"/>
        </w:rPr>
        <w:t>ë</w:t>
      </w:r>
      <w:r w:rsidR="00133960" w:rsidRPr="000D7961">
        <w:rPr>
          <w:rFonts w:ascii="Times New Roman" w:hAnsi="Times New Roman"/>
          <w:sz w:val="24"/>
          <w:szCs w:val="24"/>
        </w:rPr>
        <w:t>simit</w:t>
      </w:r>
      <w:r w:rsidRPr="000D7961">
        <w:rPr>
          <w:rFonts w:ascii="Times New Roman" w:hAnsi="Times New Roman"/>
          <w:sz w:val="24"/>
          <w:szCs w:val="24"/>
        </w:rPr>
        <w:t>;</w:t>
      </w:r>
    </w:p>
    <w:p w14:paraId="4C43EB2D" w14:textId="77777777" w:rsidR="00DB4868" w:rsidRPr="000D7961" w:rsidRDefault="00133960" w:rsidP="005B379A">
      <w:pPr>
        <w:pStyle w:val="ListParagraph"/>
        <w:numPr>
          <w:ilvl w:val="1"/>
          <w:numId w:val="114"/>
        </w:numPr>
        <w:tabs>
          <w:tab w:val="left" w:pos="376"/>
        </w:tabs>
        <w:ind w:left="900"/>
        <w:jc w:val="both"/>
        <w:rPr>
          <w:rFonts w:ascii="Times New Roman" w:hAnsi="Times New Roman"/>
          <w:sz w:val="24"/>
          <w:szCs w:val="24"/>
        </w:rPr>
      </w:pPr>
      <w:r w:rsidRPr="000D7961">
        <w:rPr>
          <w:rFonts w:ascii="Times New Roman" w:hAnsi="Times New Roman"/>
          <w:sz w:val="24"/>
          <w:szCs w:val="24"/>
        </w:rPr>
        <w:t>pages</w:t>
      </w:r>
      <w:r w:rsidR="00DC6584" w:rsidRPr="000D7961">
        <w:rPr>
          <w:rFonts w:ascii="Times New Roman" w:hAnsi="Times New Roman"/>
          <w:sz w:val="24"/>
          <w:szCs w:val="24"/>
        </w:rPr>
        <w:t>ë</w:t>
      </w:r>
      <w:r w:rsidRPr="000D7961">
        <w:rPr>
          <w:rFonts w:ascii="Times New Roman" w:hAnsi="Times New Roman"/>
          <w:sz w:val="24"/>
          <w:szCs w:val="24"/>
        </w:rPr>
        <w:t>n e pensionit</w:t>
      </w:r>
      <w:r w:rsidR="00DB4868" w:rsidRPr="000D7961">
        <w:rPr>
          <w:rFonts w:ascii="Times New Roman" w:hAnsi="Times New Roman"/>
          <w:sz w:val="24"/>
          <w:szCs w:val="24"/>
        </w:rPr>
        <w:t>.</w:t>
      </w:r>
    </w:p>
    <w:p w14:paraId="64A20785" w14:textId="77777777" w:rsidR="00DB4868" w:rsidRPr="000D7961" w:rsidRDefault="00DB4868" w:rsidP="0007123D">
      <w:pPr>
        <w:tabs>
          <w:tab w:val="left" w:pos="376"/>
        </w:tabs>
        <w:jc w:val="both"/>
      </w:pPr>
      <w:r w:rsidRPr="000D7961">
        <w:t>2. Heqja e licencës ose regjistrimit:</w:t>
      </w:r>
    </w:p>
    <w:p w14:paraId="370761EB" w14:textId="77777777" w:rsidR="00DB4868" w:rsidRPr="006B79FA" w:rsidRDefault="00DB4868" w:rsidP="006B79FA">
      <w:pPr>
        <w:pStyle w:val="ListParagraph"/>
        <w:numPr>
          <w:ilvl w:val="0"/>
          <w:numId w:val="196"/>
        </w:numPr>
        <w:tabs>
          <w:tab w:val="left" w:pos="376"/>
        </w:tabs>
        <w:jc w:val="both"/>
        <w:rPr>
          <w:rFonts w:ascii="Times New Roman" w:hAnsi="Times New Roman"/>
          <w:sz w:val="24"/>
          <w:szCs w:val="24"/>
        </w:rPr>
      </w:pPr>
      <w:r w:rsidRPr="006B79FA">
        <w:rPr>
          <w:rFonts w:ascii="Times New Roman" w:hAnsi="Times New Roman"/>
          <w:sz w:val="24"/>
          <w:szCs w:val="24"/>
        </w:rPr>
        <w:t>nuk e bën të pavlefshme një marrëveshje, transaksion ose</w:t>
      </w:r>
      <w:r w:rsidR="008D0F65" w:rsidRPr="006B79FA">
        <w:rPr>
          <w:rFonts w:ascii="Times New Roman" w:hAnsi="Times New Roman"/>
          <w:sz w:val="24"/>
          <w:szCs w:val="24"/>
        </w:rPr>
        <w:t xml:space="preserve"> veprim të kryer nga </w:t>
      </w:r>
      <w:r w:rsidR="00F47543" w:rsidRPr="006B79FA">
        <w:rPr>
          <w:rFonts w:ascii="Times New Roman" w:hAnsi="Times New Roman"/>
          <w:sz w:val="24"/>
          <w:szCs w:val="24"/>
        </w:rPr>
        <w:t xml:space="preserve">subjekti </w:t>
      </w:r>
      <w:r w:rsidR="008D0F65" w:rsidRPr="006B79FA">
        <w:rPr>
          <w:rFonts w:ascii="Times New Roman" w:hAnsi="Times New Roman"/>
          <w:sz w:val="24"/>
          <w:szCs w:val="24"/>
        </w:rPr>
        <w:t xml:space="preserve">në </w:t>
      </w:r>
      <w:r w:rsidRPr="006B79FA">
        <w:rPr>
          <w:rFonts w:ascii="Times New Roman" w:hAnsi="Times New Roman"/>
          <w:sz w:val="24"/>
          <w:szCs w:val="24"/>
        </w:rPr>
        <w:t>fjalë përpara heqjes ose pezullimit;</w:t>
      </w:r>
    </w:p>
    <w:p w14:paraId="31443DBA" w14:textId="77777777" w:rsidR="00DB4868" w:rsidRPr="006B79FA" w:rsidRDefault="00DB4868" w:rsidP="006B79FA">
      <w:pPr>
        <w:pStyle w:val="ListParagraph"/>
        <w:numPr>
          <w:ilvl w:val="0"/>
          <w:numId w:val="196"/>
        </w:numPr>
        <w:tabs>
          <w:tab w:val="left" w:pos="376"/>
        </w:tabs>
        <w:jc w:val="both"/>
        <w:rPr>
          <w:rFonts w:ascii="Times New Roman" w:hAnsi="Times New Roman"/>
          <w:sz w:val="24"/>
          <w:szCs w:val="24"/>
        </w:rPr>
      </w:pPr>
      <w:r w:rsidRPr="006B79FA">
        <w:rPr>
          <w:rFonts w:ascii="Times New Roman" w:hAnsi="Times New Roman"/>
          <w:sz w:val="24"/>
          <w:szCs w:val="24"/>
        </w:rPr>
        <w:t>nuk cenon të drejtat dhe detyrimet e asnjë personi, që lindin nga marrëveshja,</w:t>
      </w:r>
      <w:r w:rsidR="009A4FB2" w:rsidRPr="006B79FA">
        <w:rPr>
          <w:rFonts w:ascii="Times New Roman" w:hAnsi="Times New Roman"/>
          <w:sz w:val="24"/>
          <w:szCs w:val="24"/>
        </w:rPr>
        <w:t xml:space="preserve"> </w:t>
      </w:r>
      <w:r w:rsidRPr="006B79FA">
        <w:rPr>
          <w:rFonts w:ascii="Times New Roman" w:hAnsi="Times New Roman"/>
          <w:sz w:val="24"/>
          <w:szCs w:val="24"/>
        </w:rPr>
        <w:t>transaksioni apo veprimi në fjalë.</w:t>
      </w:r>
    </w:p>
    <w:p w14:paraId="2200DBBE" w14:textId="77777777" w:rsidR="00DB4868" w:rsidRDefault="00DB4868" w:rsidP="0007123D">
      <w:pPr>
        <w:tabs>
          <w:tab w:val="left" w:pos="376"/>
        </w:tabs>
        <w:jc w:val="both"/>
      </w:pPr>
      <w:r>
        <w:t xml:space="preserve">3. Në rast heqjeje të licencës, </w:t>
      </w:r>
      <w:r w:rsidR="00F47543">
        <w:t>Autoriteti</w:t>
      </w:r>
      <w:r>
        <w:t>, nëpërmjet një njoftimi me shkrim, mund t’i kërkojë</w:t>
      </w:r>
      <w:r w:rsidR="008106CF">
        <w:t xml:space="preserve"> </w:t>
      </w:r>
      <w:r w:rsidR="00F47543">
        <w:t xml:space="preserve">subjektit </w:t>
      </w:r>
      <w:r>
        <w:t>në fjalë të ndërmarrë veprimet e mëposhtme:</w:t>
      </w:r>
    </w:p>
    <w:p w14:paraId="15FAD354" w14:textId="77777777" w:rsidR="00DB4868" w:rsidRPr="008106CF" w:rsidRDefault="00DB4868" w:rsidP="005B379A">
      <w:pPr>
        <w:pStyle w:val="ListParagraph"/>
        <w:numPr>
          <w:ilvl w:val="1"/>
          <w:numId w:val="115"/>
        </w:numPr>
        <w:tabs>
          <w:tab w:val="left" w:pos="376"/>
        </w:tabs>
        <w:ind w:left="720"/>
        <w:jc w:val="both"/>
        <w:rPr>
          <w:rFonts w:ascii="Times New Roman" w:hAnsi="Times New Roman"/>
          <w:sz w:val="24"/>
          <w:szCs w:val="24"/>
        </w:rPr>
      </w:pPr>
      <w:r w:rsidRPr="008106CF">
        <w:rPr>
          <w:rFonts w:ascii="Times New Roman" w:hAnsi="Times New Roman"/>
          <w:sz w:val="24"/>
          <w:szCs w:val="24"/>
        </w:rPr>
        <w:t xml:space="preserve">të mos administrojë </w:t>
      </w:r>
      <w:r w:rsidR="009A4FB2" w:rsidRPr="008106CF">
        <w:rPr>
          <w:rFonts w:ascii="Times New Roman" w:hAnsi="Times New Roman"/>
          <w:sz w:val="24"/>
          <w:szCs w:val="24"/>
        </w:rPr>
        <w:t>asetet e fondit</w:t>
      </w:r>
      <w:r w:rsidRPr="008106CF">
        <w:rPr>
          <w:rFonts w:ascii="Times New Roman" w:hAnsi="Times New Roman"/>
          <w:sz w:val="24"/>
          <w:szCs w:val="24"/>
        </w:rPr>
        <w:t>, sipas mënyrës që</w:t>
      </w:r>
      <w:r w:rsidR="009A4FB2" w:rsidRPr="008106CF">
        <w:rPr>
          <w:rFonts w:ascii="Times New Roman" w:hAnsi="Times New Roman"/>
          <w:sz w:val="24"/>
          <w:szCs w:val="24"/>
        </w:rPr>
        <w:t xml:space="preserve"> </w:t>
      </w:r>
      <w:r w:rsidRPr="008106CF">
        <w:rPr>
          <w:rFonts w:ascii="Times New Roman" w:hAnsi="Times New Roman"/>
          <w:sz w:val="24"/>
          <w:szCs w:val="24"/>
        </w:rPr>
        <w:t xml:space="preserve">konsiderohet si e duhur nga </w:t>
      </w:r>
      <w:r w:rsidR="00F47543">
        <w:rPr>
          <w:rFonts w:ascii="Times New Roman" w:hAnsi="Times New Roman"/>
          <w:sz w:val="24"/>
          <w:szCs w:val="24"/>
        </w:rPr>
        <w:t>A</w:t>
      </w:r>
      <w:r w:rsidRPr="008106CF">
        <w:rPr>
          <w:rFonts w:ascii="Times New Roman" w:hAnsi="Times New Roman"/>
          <w:sz w:val="24"/>
          <w:szCs w:val="24"/>
        </w:rPr>
        <w:t xml:space="preserve">utoriteti ose të kalojë </w:t>
      </w:r>
      <w:r w:rsidR="009A4FB2" w:rsidRPr="008106CF">
        <w:rPr>
          <w:rFonts w:ascii="Times New Roman" w:hAnsi="Times New Roman"/>
          <w:sz w:val="24"/>
          <w:szCs w:val="24"/>
        </w:rPr>
        <w:t>asetet</w:t>
      </w:r>
      <w:r w:rsidRPr="008106CF">
        <w:rPr>
          <w:rFonts w:ascii="Times New Roman" w:hAnsi="Times New Roman"/>
          <w:sz w:val="24"/>
          <w:szCs w:val="24"/>
        </w:rPr>
        <w:t xml:space="preserve"> apo dokumentet ose evidencat elektronike që kanë lidhje me to, të një</w:t>
      </w:r>
      <w:r w:rsidR="008D0F65" w:rsidRPr="008106CF">
        <w:rPr>
          <w:rFonts w:ascii="Times New Roman" w:hAnsi="Times New Roman"/>
          <w:sz w:val="24"/>
          <w:szCs w:val="24"/>
        </w:rPr>
        <w:t xml:space="preserve"> </w:t>
      </w:r>
      <w:r w:rsidR="00F47543">
        <w:rPr>
          <w:rFonts w:ascii="Times New Roman" w:hAnsi="Times New Roman"/>
          <w:sz w:val="24"/>
          <w:szCs w:val="24"/>
        </w:rPr>
        <w:t>subjekti</w:t>
      </w:r>
      <w:r w:rsidR="00F47543" w:rsidRPr="008106CF">
        <w:rPr>
          <w:rFonts w:ascii="Times New Roman" w:hAnsi="Times New Roman"/>
          <w:sz w:val="24"/>
          <w:szCs w:val="24"/>
        </w:rPr>
        <w:t xml:space="preserve"> </w:t>
      </w:r>
      <w:r w:rsidRPr="008106CF">
        <w:rPr>
          <w:rFonts w:ascii="Times New Roman" w:hAnsi="Times New Roman"/>
          <w:sz w:val="24"/>
          <w:szCs w:val="24"/>
        </w:rPr>
        <w:t xml:space="preserve">tjetër të përcaktuar në njoftim nga </w:t>
      </w:r>
      <w:r w:rsidR="00F47543">
        <w:rPr>
          <w:rFonts w:ascii="Times New Roman" w:hAnsi="Times New Roman"/>
          <w:sz w:val="24"/>
          <w:szCs w:val="24"/>
        </w:rPr>
        <w:t>A</w:t>
      </w:r>
      <w:r w:rsidRPr="008106CF">
        <w:rPr>
          <w:rFonts w:ascii="Times New Roman" w:hAnsi="Times New Roman"/>
          <w:sz w:val="24"/>
          <w:szCs w:val="24"/>
        </w:rPr>
        <w:t>utoriteti; ose</w:t>
      </w:r>
    </w:p>
    <w:p w14:paraId="528A060C" w14:textId="77777777" w:rsidR="00DB4868" w:rsidRPr="008106CF" w:rsidRDefault="00DB4868" w:rsidP="005B379A">
      <w:pPr>
        <w:pStyle w:val="ListParagraph"/>
        <w:numPr>
          <w:ilvl w:val="1"/>
          <w:numId w:val="115"/>
        </w:numPr>
        <w:tabs>
          <w:tab w:val="left" w:pos="376"/>
        </w:tabs>
        <w:ind w:left="720"/>
        <w:jc w:val="both"/>
        <w:rPr>
          <w:rFonts w:ascii="Times New Roman" w:hAnsi="Times New Roman"/>
          <w:sz w:val="24"/>
          <w:szCs w:val="24"/>
        </w:rPr>
      </w:pPr>
      <w:r w:rsidRPr="008106CF">
        <w:rPr>
          <w:rFonts w:ascii="Times New Roman" w:hAnsi="Times New Roman"/>
          <w:sz w:val="24"/>
          <w:szCs w:val="24"/>
        </w:rPr>
        <w:t xml:space="preserve">t’i lejojë </w:t>
      </w:r>
      <w:r w:rsidR="00F47543">
        <w:rPr>
          <w:rFonts w:ascii="Times New Roman" w:hAnsi="Times New Roman"/>
          <w:sz w:val="24"/>
          <w:szCs w:val="24"/>
        </w:rPr>
        <w:t>subjektit</w:t>
      </w:r>
      <w:r w:rsidR="00F47543" w:rsidRPr="008106CF">
        <w:rPr>
          <w:rFonts w:ascii="Times New Roman" w:hAnsi="Times New Roman"/>
          <w:sz w:val="24"/>
          <w:szCs w:val="24"/>
        </w:rPr>
        <w:t xml:space="preserve"> </w:t>
      </w:r>
      <w:r w:rsidRPr="008106CF">
        <w:rPr>
          <w:rFonts w:ascii="Times New Roman" w:hAnsi="Times New Roman"/>
          <w:sz w:val="24"/>
          <w:szCs w:val="24"/>
        </w:rPr>
        <w:t>në fjalë të kryejë veprime të caktuara, në varësi të kushteve të</w:t>
      </w:r>
      <w:r w:rsidR="0007123D" w:rsidRPr="008106CF">
        <w:rPr>
          <w:rFonts w:ascii="Times New Roman" w:hAnsi="Times New Roman"/>
          <w:sz w:val="24"/>
          <w:szCs w:val="24"/>
        </w:rPr>
        <w:t xml:space="preserve"> </w:t>
      </w:r>
      <w:r w:rsidRPr="008106CF">
        <w:rPr>
          <w:rFonts w:ascii="Times New Roman" w:hAnsi="Times New Roman"/>
          <w:sz w:val="24"/>
          <w:szCs w:val="24"/>
        </w:rPr>
        <w:t xml:space="preserve">përcaktuara në njoftim nga </w:t>
      </w:r>
      <w:r w:rsidR="00F47543">
        <w:rPr>
          <w:rFonts w:ascii="Times New Roman" w:hAnsi="Times New Roman"/>
          <w:sz w:val="24"/>
          <w:szCs w:val="24"/>
        </w:rPr>
        <w:t>A</w:t>
      </w:r>
      <w:r w:rsidRPr="008106CF">
        <w:rPr>
          <w:rFonts w:ascii="Times New Roman" w:hAnsi="Times New Roman"/>
          <w:sz w:val="24"/>
          <w:szCs w:val="24"/>
        </w:rPr>
        <w:t>utoriteti, si më poshtë:</w:t>
      </w:r>
    </w:p>
    <w:p w14:paraId="1416CD9C" w14:textId="77777777" w:rsidR="0007123D" w:rsidRDefault="00DB4868" w:rsidP="008D0F65">
      <w:pPr>
        <w:tabs>
          <w:tab w:val="left" w:pos="376"/>
        </w:tabs>
        <w:ind w:left="1080"/>
        <w:jc w:val="both"/>
      </w:pPr>
      <w:r>
        <w:t>i. të kryejë funksione të caktuara të veprimtarisë tregtare, të cilat janë thelbësore për</w:t>
      </w:r>
      <w:r w:rsidR="0007123D">
        <w:t xml:space="preserve"> </w:t>
      </w:r>
      <w:r>
        <w:t xml:space="preserve">mbrojtjen e interesave të </w:t>
      </w:r>
      <w:r w:rsidR="0007123D">
        <w:t>an</w:t>
      </w:r>
      <w:r w:rsidR="00DC6584">
        <w:t>ë</w:t>
      </w:r>
      <w:r w:rsidR="0007123D">
        <w:t>tar</w:t>
      </w:r>
      <w:r w:rsidR="00DC6584">
        <w:t>ë</w:t>
      </w:r>
      <w:r w:rsidR="0007123D">
        <w:t>ve</w:t>
      </w:r>
      <w:r>
        <w:t xml:space="preserve"> gjatë periudhës së pezullimit; ose</w:t>
      </w:r>
      <w:r w:rsidR="0007123D">
        <w:t xml:space="preserve"> </w:t>
      </w:r>
    </w:p>
    <w:p w14:paraId="49DA8594" w14:textId="77777777" w:rsidR="00DB4868" w:rsidRDefault="00DB4868" w:rsidP="008D0F65">
      <w:pPr>
        <w:tabs>
          <w:tab w:val="left" w:pos="376"/>
        </w:tabs>
        <w:ind w:left="1080"/>
        <w:jc w:val="both"/>
      </w:pPr>
      <w:r>
        <w:t>ii. të kryejë funksione të caktuara të veprimtarisë tregtare, me qëllim mbylljen e kësaj</w:t>
      </w:r>
      <w:r w:rsidR="0007123D">
        <w:t xml:space="preserve"> </w:t>
      </w:r>
      <w:r>
        <w:t>veprimtarie.</w:t>
      </w:r>
    </w:p>
    <w:p w14:paraId="5F436989" w14:textId="77777777" w:rsidR="002F56CA" w:rsidRDefault="002F56CA" w:rsidP="008106CF">
      <w:pPr>
        <w:tabs>
          <w:tab w:val="left" w:pos="376"/>
        </w:tabs>
        <w:jc w:val="both"/>
      </w:pPr>
    </w:p>
    <w:p w14:paraId="3834A6C1" w14:textId="77777777" w:rsidR="00DB4868" w:rsidRDefault="00DB4868" w:rsidP="008106CF">
      <w:pPr>
        <w:tabs>
          <w:tab w:val="left" w:pos="376"/>
        </w:tabs>
        <w:jc w:val="both"/>
      </w:pPr>
      <w:r>
        <w:t xml:space="preserve">4. </w:t>
      </w:r>
      <w:r w:rsidR="00F47543">
        <w:t xml:space="preserve">Subjekti </w:t>
      </w:r>
      <w:r>
        <w:t xml:space="preserve">i licencuar ose i regjistruar dorëzon licencën ose regjistrimin në </w:t>
      </w:r>
      <w:r w:rsidR="00F47543">
        <w:t>A</w:t>
      </w:r>
      <w:r>
        <w:t>utoritet,</w:t>
      </w:r>
      <w:r w:rsidR="0007123D">
        <w:t xml:space="preserve"> brenda </w:t>
      </w:r>
      <w:r>
        <w:t>10 ditëve kalendarike, nga data e marrjes së njoftimit me shkrim të vendimit për tërheqje</w:t>
      </w:r>
      <w:r w:rsidR="0007123D">
        <w:t xml:space="preserve"> </w:t>
      </w:r>
      <w:r>
        <w:t xml:space="preserve">licence ose regjistrimi. Heqja e licencës ose e regjistrimit nuk e përjashton </w:t>
      </w:r>
      <w:r w:rsidR="00F47543">
        <w:t xml:space="preserve">subjektin </w:t>
      </w:r>
      <w:r>
        <w:t>e licencuar ose të regjistruar nga detyrimet aktuale kontraktore apo nga për</w:t>
      </w:r>
      <w:r w:rsidR="008D0F65">
        <w:t xml:space="preserve">puthshmëria me kërkesat e këtij </w:t>
      </w:r>
      <w:r>
        <w:t>ligji.</w:t>
      </w:r>
    </w:p>
    <w:p w14:paraId="56EE08DD" w14:textId="77777777" w:rsidR="0056491A" w:rsidRDefault="0056491A" w:rsidP="008106CF">
      <w:pPr>
        <w:tabs>
          <w:tab w:val="left" w:pos="376"/>
        </w:tabs>
        <w:jc w:val="both"/>
      </w:pPr>
    </w:p>
    <w:p w14:paraId="04D6DC75" w14:textId="77777777" w:rsidR="00DB4868" w:rsidRDefault="00DB4868" w:rsidP="008106CF">
      <w:pPr>
        <w:tabs>
          <w:tab w:val="left" w:pos="376"/>
        </w:tabs>
        <w:jc w:val="both"/>
      </w:pPr>
      <w:r>
        <w:t>5. Vendimi për heqje të licencës ose regjistrimit është ob</w:t>
      </w:r>
      <w:r w:rsidR="008106CF">
        <w:t xml:space="preserve">jekt i së drejtës së ankimit në </w:t>
      </w:r>
      <w:r>
        <w:t>gjykatë, në zbatim të dispozitave të legjislacionit të zbatueshëm.</w:t>
      </w:r>
    </w:p>
    <w:p w14:paraId="41D423A2" w14:textId="77777777" w:rsidR="002F56CA" w:rsidRDefault="002F56CA" w:rsidP="008106CF">
      <w:pPr>
        <w:tabs>
          <w:tab w:val="left" w:pos="376"/>
        </w:tabs>
        <w:jc w:val="both"/>
      </w:pPr>
    </w:p>
    <w:p w14:paraId="0267E15C" w14:textId="77777777" w:rsidR="00DB4868" w:rsidRDefault="00DB4868" w:rsidP="008106CF">
      <w:pPr>
        <w:tabs>
          <w:tab w:val="left" w:pos="376"/>
        </w:tabs>
        <w:jc w:val="both"/>
      </w:pPr>
      <w:r>
        <w:lastRenderedPageBreak/>
        <w:t xml:space="preserve">6. Në rast të heqjes së licencës së shoqërisë administruese të fondeve, kontrata </w:t>
      </w:r>
      <w:r w:rsidR="008106CF">
        <w:t xml:space="preserve">për </w:t>
      </w:r>
      <w:r>
        <w:t xml:space="preserve">administrimin </w:t>
      </w:r>
      <w:r w:rsidR="0007123D">
        <w:t>e fondit/eve t</w:t>
      </w:r>
      <w:r w:rsidR="00DC6584">
        <w:t>ë</w:t>
      </w:r>
      <w:r w:rsidR="0007123D">
        <w:t xml:space="preserve"> pensionit</w:t>
      </w:r>
      <w:r>
        <w:t xml:space="preserve"> i tra</w:t>
      </w:r>
      <w:r w:rsidR="008106CF">
        <w:t xml:space="preserve">nsferohet një </w:t>
      </w:r>
      <w:r w:rsidR="00F47543">
        <w:t xml:space="preserve">subjekti </w:t>
      </w:r>
      <w:r w:rsidR="008106CF">
        <w:t xml:space="preserve">tjetër të </w:t>
      </w:r>
      <w:r>
        <w:t xml:space="preserve">licencuar, brenda 3 muajve, nga data e njoftimit për heqje ose, në të kundërt, </w:t>
      </w:r>
      <w:r w:rsidR="0007123D">
        <w:t>fondi</w:t>
      </w:r>
      <w:r>
        <w:t xml:space="preserve"> </w:t>
      </w:r>
      <w:r w:rsidR="003836DD">
        <w:t>likuidohet</w:t>
      </w:r>
      <w:r>
        <w:t>.</w:t>
      </w:r>
    </w:p>
    <w:p w14:paraId="663D424A" w14:textId="77777777" w:rsidR="002F56CA" w:rsidRDefault="002F56CA" w:rsidP="008106CF">
      <w:pPr>
        <w:tabs>
          <w:tab w:val="left" w:pos="376"/>
        </w:tabs>
        <w:jc w:val="both"/>
      </w:pPr>
    </w:p>
    <w:p w14:paraId="5724EFBE" w14:textId="77777777" w:rsidR="00DB4868" w:rsidRDefault="0007123D" w:rsidP="008106CF">
      <w:pPr>
        <w:tabs>
          <w:tab w:val="left" w:pos="376"/>
        </w:tabs>
        <w:jc w:val="both"/>
      </w:pPr>
      <w:r>
        <w:t>7.</w:t>
      </w:r>
      <w:r w:rsidR="00DB4868">
        <w:t xml:space="preserve"> Në rast të heqjes së licencës së depozitarit kontrata e depozitarit i transferohet një </w:t>
      </w:r>
      <w:r w:rsidR="00F47543">
        <w:t xml:space="preserve">subjekti </w:t>
      </w:r>
      <w:r w:rsidR="00DB4868">
        <w:t>tjetër të licencuar, brenda 3 muajve</w:t>
      </w:r>
      <w:r>
        <w:t xml:space="preserve"> </w:t>
      </w:r>
      <w:r w:rsidR="00DB4868">
        <w:t xml:space="preserve">nga data e njoftimit për heqje ose, në të kundërt, </w:t>
      </w:r>
      <w:r>
        <w:t xml:space="preserve">fondi </w:t>
      </w:r>
      <w:r w:rsidR="00F47543">
        <w:t>likuidohet</w:t>
      </w:r>
      <w:r w:rsidR="00DB4868">
        <w:t>.</w:t>
      </w:r>
    </w:p>
    <w:p w14:paraId="3F0E3B38" w14:textId="77777777" w:rsidR="00DB4868" w:rsidRDefault="00DB4868" w:rsidP="0007123D">
      <w:pPr>
        <w:jc w:val="both"/>
      </w:pPr>
    </w:p>
    <w:p w14:paraId="20029C1A" w14:textId="77777777" w:rsidR="00557857" w:rsidRDefault="00557857" w:rsidP="00557857">
      <w:pPr>
        <w:jc w:val="center"/>
        <w:rPr>
          <w:rFonts w:eastAsia="Times New Roman"/>
          <w:highlight w:val="yellow"/>
        </w:rPr>
      </w:pPr>
    </w:p>
    <w:p w14:paraId="7CE77D46" w14:textId="77777777" w:rsidR="006B79FA" w:rsidRDefault="006B79FA" w:rsidP="00E66E54">
      <w:pPr>
        <w:rPr>
          <w:rFonts w:eastAsia="Times New Roman"/>
          <w:highlight w:val="yellow"/>
        </w:rPr>
      </w:pPr>
    </w:p>
    <w:p w14:paraId="57BDE462" w14:textId="77777777" w:rsidR="006B79FA" w:rsidRDefault="006B79FA" w:rsidP="00557857">
      <w:pPr>
        <w:jc w:val="center"/>
        <w:rPr>
          <w:rFonts w:eastAsia="Times New Roman"/>
          <w:highlight w:val="yellow"/>
        </w:rPr>
      </w:pPr>
    </w:p>
    <w:p w14:paraId="1F2B533C" w14:textId="77777777" w:rsidR="00557857" w:rsidRPr="006D0598" w:rsidRDefault="00557857" w:rsidP="006D0598">
      <w:pPr>
        <w:jc w:val="center"/>
        <w:rPr>
          <w:rFonts w:eastAsia="Times New Roman"/>
        </w:rPr>
      </w:pPr>
      <w:r w:rsidRPr="006D0598">
        <w:rPr>
          <w:rFonts w:eastAsia="Times New Roman"/>
        </w:rPr>
        <w:t>Neni</w:t>
      </w:r>
      <w:r w:rsidR="00111DC2">
        <w:rPr>
          <w:rFonts w:eastAsia="Times New Roman"/>
        </w:rPr>
        <w:t xml:space="preserve"> 1</w:t>
      </w:r>
      <w:r w:rsidR="00DA58C6">
        <w:rPr>
          <w:rFonts w:eastAsia="Times New Roman"/>
        </w:rPr>
        <w:t>95</w:t>
      </w:r>
    </w:p>
    <w:p w14:paraId="5C24EAB4" w14:textId="77777777" w:rsidR="005F3895" w:rsidRPr="006D0598" w:rsidRDefault="005F3895" w:rsidP="006D0598">
      <w:pPr>
        <w:jc w:val="center"/>
        <w:rPr>
          <w:rFonts w:eastAsia="Times New Roman"/>
        </w:rPr>
      </w:pPr>
      <w:r w:rsidRPr="006D0598">
        <w:rPr>
          <w:rFonts w:eastAsia="Times New Roman"/>
        </w:rPr>
        <w:t>Kërkesat për heqje të licencës ose regjistrimit</w:t>
      </w:r>
    </w:p>
    <w:p w14:paraId="0F4CE74A" w14:textId="77777777" w:rsidR="006D0598" w:rsidRPr="006D0598" w:rsidRDefault="006D0598" w:rsidP="006D0598">
      <w:pPr>
        <w:jc w:val="center"/>
        <w:rPr>
          <w:rFonts w:eastAsia="Times New Roman"/>
        </w:rPr>
      </w:pPr>
    </w:p>
    <w:p w14:paraId="1451CAF1" w14:textId="77777777" w:rsidR="005F3895" w:rsidRPr="006D0598" w:rsidRDefault="005F3895" w:rsidP="006D0598">
      <w:pPr>
        <w:jc w:val="both"/>
        <w:rPr>
          <w:rFonts w:eastAsia="Times New Roman"/>
        </w:rPr>
      </w:pPr>
      <w:r w:rsidRPr="006D0598">
        <w:rPr>
          <w:rFonts w:eastAsia="Times New Roman"/>
        </w:rPr>
        <w:t xml:space="preserve">1. </w:t>
      </w:r>
      <w:r w:rsidR="007F19E9">
        <w:rPr>
          <w:rFonts w:eastAsia="Times New Roman"/>
        </w:rPr>
        <w:t>Subjekti</w:t>
      </w:r>
      <w:r w:rsidR="007F19E9" w:rsidRPr="006D0598">
        <w:rPr>
          <w:rFonts w:eastAsia="Times New Roman"/>
        </w:rPr>
        <w:t xml:space="preserve"> </w:t>
      </w:r>
      <w:r w:rsidRPr="006D0598">
        <w:rPr>
          <w:rFonts w:eastAsia="Times New Roman"/>
        </w:rPr>
        <w:t xml:space="preserve">i licencuar ose i regjistruar, në zbatim të këtij ligji, mund të bëjë kërkesë pranë </w:t>
      </w:r>
      <w:r w:rsidR="007F19E9">
        <w:rPr>
          <w:rFonts w:eastAsia="Times New Roman"/>
        </w:rPr>
        <w:t>A</w:t>
      </w:r>
      <w:r w:rsidRPr="006D0598">
        <w:rPr>
          <w:rFonts w:eastAsia="Times New Roman"/>
        </w:rPr>
        <w:t xml:space="preserve">utoritetit për heqje të licencës ose regjistrimit të tij. </w:t>
      </w:r>
    </w:p>
    <w:p w14:paraId="20E336DA" w14:textId="77777777" w:rsidR="002F56CA" w:rsidRDefault="002F56CA" w:rsidP="006D0598">
      <w:pPr>
        <w:jc w:val="both"/>
        <w:rPr>
          <w:rFonts w:eastAsia="Times New Roman"/>
        </w:rPr>
      </w:pPr>
    </w:p>
    <w:p w14:paraId="47BBFE9E" w14:textId="77777777" w:rsidR="006D0598" w:rsidRPr="006D0598" w:rsidRDefault="005F3895" w:rsidP="006D0598">
      <w:pPr>
        <w:jc w:val="both"/>
        <w:rPr>
          <w:rFonts w:eastAsia="Times New Roman"/>
        </w:rPr>
      </w:pPr>
      <w:r w:rsidRPr="006D0598">
        <w:rPr>
          <w:rFonts w:eastAsia="Times New Roman"/>
        </w:rPr>
        <w:t xml:space="preserve">2. </w:t>
      </w:r>
      <w:r w:rsidR="007F19E9">
        <w:rPr>
          <w:rFonts w:eastAsia="Times New Roman"/>
        </w:rPr>
        <w:t>Subjekti</w:t>
      </w:r>
      <w:r w:rsidR="007F19E9" w:rsidRPr="006D0598">
        <w:rPr>
          <w:rFonts w:eastAsia="Times New Roman"/>
        </w:rPr>
        <w:t xml:space="preserve"> </w:t>
      </w:r>
      <w:r w:rsidRPr="006D0598">
        <w:rPr>
          <w:rFonts w:eastAsia="Times New Roman"/>
        </w:rPr>
        <w:t xml:space="preserve">i licencuar ose i regjistruar e paraqet kërkesën e parashikuar në pikën 1, të këtij neni, përpara ndërprerjes së veprimtarisë së tij në zbatim të licencës ose regjistrimit. Në këtë rast, </w:t>
      </w:r>
      <w:r w:rsidR="007F19E9">
        <w:rPr>
          <w:rFonts w:eastAsia="Times New Roman"/>
        </w:rPr>
        <w:t>subjekti</w:t>
      </w:r>
      <w:r w:rsidR="007F19E9" w:rsidRPr="006D0598">
        <w:rPr>
          <w:rFonts w:eastAsia="Times New Roman"/>
        </w:rPr>
        <w:t xml:space="preserve"> </w:t>
      </w:r>
      <w:r w:rsidRPr="006D0598">
        <w:rPr>
          <w:rFonts w:eastAsia="Times New Roman"/>
        </w:rPr>
        <w:t xml:space="preserve">i licencuar ose i regjistruar i bashkëlidh kërkesës për heqje një plan me afate kohore, ku paraqitet mënyra e ndërprerjes së veprimtarisë së licencuar ose të regjistruar, jo më pak se 6 muaj pas datës së parashikimit të kërkesës. Gjithashtu kërkesa për heqje shoqërohet me arsyet e heqjes, si dhe me një kopje të vendimit të asamblesë së përgjithshme të </w:t>
      </w:r>
      <w:r w:rsidR="007F19E9">
        <w:rPr>
          <w:rFonts w:eastAsia="Times New Roman"/>
        </w:rPr>
        <w:t>subjektit</w:t>
      </w:r>
      <w:r w:rsidR="007F19E9" w:rsidRPr="006D0598">
        <w:rPr>
          <w:rFonts w:eastAsia="Times New Roman"/>
        </w:rPr>
        <w:t xml:space="preserve"> </w:t>
      </w:r>
      <w:r w:rsidRPr="006D0598">
        <w:rPr>
          <w:rFonts w:eastAsia="Times New Roman"/>
        </w:rPr>
        <w:t>të licencuar ose</w:t>
      </w:r>
      <w:r w:rsidR="00CA1C50" w:rsidRPr="006D0598">
        <w:rPr>
          <w:rFonts w:eastAsia="Times New Roman"/>
        </w:rPr>
        <w:t xml:space="preserve"> vendimin e organit drejtues n</w:t>
      </w:r>
      <w:r w:rsidR="00DC6584">
        <w:rPr>
          <w:rFonts w:eastAsia="Times New Roman"/>
        </w:rPr>
        <w:t>ë</w:t>
      </w:r>
      <w:r w:rsidR="00CA1C50" w:rsidRPr="006D0598">
        <w:rPr>
          <w:rFonts w:eastAsia="Times New Roman"/>
        </w:rPr>
        <w:t xml:space="preserve"> rastin e veprimt</w:t>
      </w:r>
      <w:r w:rsidR="007F19E9">
        <w:rPr>
          <w:rFonts w:eastAsia="Times New Roman"/>
        </w:rPr>
        <w:t>a</w:t>
      </w:r>
      <w:r w:rsidR="00CA1C50" w:rsidRPr="006D0598">
        <w:rPr>
          <w:rFonts w:eastAsia="Times New Roman"/>
        </w:rPr>
        <w:t>ris</w:t>
      </w:r>
      <w:r w:rsidR="00DC6584">
        <w:rPr>
          <w:rFonts w:eastAsia="Times New Roman"/>
        </w:rPr>
        <w:t>ë</w:t>
      </w:r>
      <w:r w:rsidR="00CA1C50" w:rsidRPr="006D0598">
        <w:rPr>
          <w:rFonts w:eastAsia="Times New Roman"/>
        </w:rPr>
        <w:t xml:space="preserve"> nd</w:t>
      </w:r>
      <w:r w:rsidR="00DC6584">
        <w:rPr>
          <w:rFonts w:eastAsia="Times New Roman"/>
        </w:rPr>
        <w:t>ë</w:t>
      </w:r>
      <w:r w:rsidR="00CA1C50" w:rsidRPr="006D0598">
        <w:rPr>
          <w:rFonts w:eastAsia="Times New Roman"/>
        </w:rPr>
        <w:t>rkufitare</w:t>
      </w:r>
      <w:r w:rsidR="006D0598" w:rsidRPr="006D0598">
        <w:rPr>
          <w:rFonts w:eastAsia="Times New Roman"/>
        </w:rPr>
        <w:t xml:space="preserve"> t</w:t>
      </w:r>
      <w:r w:rsidR="00DC6584">
        <w:rPr>
          <w:rFonts w:eastAsia="Times New Roman"/>
        </w:rPr>
        <w:t>ë</w:t>
      </w:r>
      <w:r w:rsidR="006D0598" w:rsidRPr="006D0598">
        <w:rPr>
          <w:rFonts w:eastAsia="Times New Roman"/>
        </w:rPr>
        <w:t xml:space="preserve"> subjektit </w:t>
      </w:r>
      <w:r w:rsidRPr="006D0598">
        <w:rPr>
          <w:rFonts w:eastAsia="Times New Roman"/>
        </w:rPr>
        <w:t xml:space="preserve">të regjistruar për parashtrimin e kërkesës për heqje. </w:t>
      </w:r>
    </w:p>
    <w:p w14:paraId="1223E0CC" w14:textId="77777777" w:rsidR="002F56CA" w:rsidRDefault="002F56CA" w:rsidP="006D0598">
      <w:pPr>
        <w:jc w:val="both"/>
        <w:rPr>
          <w:rFonts w:eastAsia="Times New Roman"/>
        </w:rPr>
      </w:pPr>
    </w:p>
    <w:p w14:paraId="0573AD15" w14:textId="77777777" w:rsidR="006D0598" w:rsidRPr="006D0598" w:rsidRDefault="007D2900" w:rsidP="006D0598">
      <w:pPr>
        <w:jc w:val="both"/>
        <w:rPr>
          <w:rFonts w:eastAsia="Times New Roman"/>
        </w:rPr>
      </w:pPr>
      <w:r>
        <w:rPr>
          <w:rFonts w:eastAsia="Times New Roman"/>
        </w:rPr>
        <w:t>3</w:t>
      </w:r>
      <w:r w:rsidR="005F3895" w:rsidRPr="006D0598">
        <w:rPr>
          <w:rFonts w:eastAsia="Times New Roman"/>
        </w:rPr>
        <w:t xml:space="preserve">. Autoriteti mund të kërkojë informacione të mëtejshme me shkrim nga subjekti kërkues, në veçanti lidhur me mënyrën si do të mbrohen interesat e </w:t>
      </w:r>
      <w:r w:rsidR="006D0598" w:rsidRPr="006D0598">
        <w:rPr>
          <w:rFonts w:eastAsia="Times New Roman"/>
        </w:rPr>
        <w:t>an</w:t>
      </w:r>
      <w:r w:rsidR="00DC6584">
        <w:rPr>
          <w:rFonts w:eastAsia="Times New Roman"/>
        </w:rPr>
        <w:t>ë</w:t>
      </w:r>
      <w:r w:rsidR="006D0598" w:rsidRPr="006D0598">
        <w:rPr>
          <w:rFonts w:eastAsia="Times New Roman"/>
        </w:rPr>
        <w:t>tar</w:t>
      </w:r>
      <w:r w:rsidR="00DC6584">
        <w:rPr>
          <w:rFonts w:eastAsia="Times New Roman"/>
        </w:rPr>
        <w:t>ë</w:t>
      </w:r>
      <w:r w:rsidR="006D0598" w:rsidRPr="006D0598">
        <w:rPr>
          <w:rFonts w:eastAsia="Times New Roman"/>
        </w:rPr>
        <w:t>ve t</w:t>
      </w:r>
      <w:r w:rsidR="00DC6584">
        <w:rPr>
          <w:rFonts w:eastAsia="Times New Roman"/>
        </w:rPr>
        <w:t>ë</w:t>
      </w:r>
      <w:r w:rsidR="006D0598" w:rsidRPr="006D0598">
        <w:rPr>
          <w:rFonts w:eastAsia="Times New Roman"/>
        </w:rPr>
        <w:t xml:space="preserve"> fondit</w:t>
      </w:r>
      <w:r w:rsidR="005F3895" w:rsidRPr="006D0598">
        <w:rPr>
          <w:rFonts w:eastAsia="Times New Roman"/>
        </w:rPr>
        <w:t xml:space="preserve">, si do të përmbushen detyrimet kundrejt </w:t>
      </w:r>
      <w:r w:rsidR="006D0598" w:rsidRPr="006D0598">
        <w:rPr>
          <w:rFonts w:eastAsia="Times New Roman"/>
        </w:rPr>
        <w:t>p</w:t>
      </w:r>
      <w:r w:rsidR="00DC6584">
        <w:rPr>
          <w:rFonts w:eastAsia="Times New Roman"/>
        </w:rPr>
        <w:t>ë</w:t>
      </w:r>
      <w:r w:rsidR="006D0598" w:rsidRPr="006D0598">
        <w:rPr>
          <w:rFonts w:eastAsia="Times New Roman"/>
        </w:rPr>
        <w:t>rfituesve</w:t>
      </w:r>
      <w:r w:rsidR="005F3895" w:rsidRPr="006D0598">
        <w:rPr>
          <w:rFonts w:eastAsia="Times New Roman"/>
        </w:rPr>
        <w:t xml:space="preserve"> dhe si do të zgjidhen ankesat akoma në proces. </w:t>
      </w:r>
    </w:p>
    <w:p w14:paraId="41C3B03B" w14:textId="77777777" w:rsidR="002F56CA" w:rsidRDefault="002F56CA" w:rsidP="005B0FAD">
      <w:pPr>
        <w:jc w:val="both"/>
        <w:rPr>
          <w:rFonts w:eastAsia="Times New Roman"/>
        </w:rPr>
      </w:pPr>
    </w:p>
    <w:p w14:paraId="0B4CAAB8" w14:textId="77777777" w:rsidR="00DB4868" w:rsidRPr="005B0FAD" w:rsidRDefault="007D2900" w:rsidP="005B0FAD">
      <w:pPr>
        <w:jc w:val="both"/>
        <w:rPr>
          <w:rFonts w:eastAsia="Times New Roman"/>
        </w:rPr>
      </w:pPr>
      <w:r>
        <w:rPr>
          <w:rFonts w:eastAsia="Times New Roman"/>
        </w:rPr>
        <w:t>4</w:t>
      </w:r>
      <w:r w:rsidR="005F3895" w:rsidRPr="006D0598">
        <w:rPr>
          <w:rFonts w:eastAsia="Times New Roman"/>
        </w:rPr>
        <w:t xml:space="preserve">. Autoriteti mund të kërkojë paraqitjen e raporteve, të mbuluara me shpenzime nga </w:t>
      </w:r>
      <w:r w:rsidR="007F19E9">
        <w:rPr>
          <w:rFonts w:eastAsia="Times New Roman"/>
        </w:rPr>
        <w:t>subjekti</w:t>
      </w:r>
      <w:r w:rsidR="007F19E9" w:rsidRPr="006D0598">
        <w:rPr>
          <w:rFonts w:eastAsia="Times New Roman"/>
        </w:rPr>
        <w:t xml:space="preserve"> </w:t>
      </w:r>
      <w:r w:rsidR="005F3895" w:rsidRPr="006D0598">
        <w:rPr>
          <w:rFonts w:eastAsia="Times New Roman"/>
        </w:rPr>
        <w:t xml:space="preserve">i licencuar ose i regjistruar, të hartuara nga ekspertë të pavarur ligjorë ose auditues të pavarur, ku konfirmohet vlefshmëria e masave të marra për të transferuar kontratat </w:t>
      </w:r>
      <w:r w:rsidR="006D0598" w:rsidRPr="006D0598">
        <w:rPr>
          <w:rFonts w:eastAsia="Times New Roman"/>
        </w:rPr>
        <w:t>d</w:t>
      </w:r>
      <w:r w:rsidR="00255C4C">
        <w:rPr>
          <w:rFonts w:eastAsia="Times New Roman"/>
        </w:rPr>
        <w:t>he asetet e fondit</w:t>
      </w:r>
      <w:r w:rsidR="005F3895" w:rsidRPr="006D0598">
        <w:rPr>
          <w:rFonts w:eastAsia="Times New Roman"/>
        </w:rPr>
        <w:t xml:space="preserve"> </w:t>
      </w:r>
      <w:r w:rsidR="006D0598" w:rsidRPr="006D0598">
        <w:rPr>
          <w:rFonts w:eastAsia="Times New Roman"/>
        </w:rPr>
        <w:t>t</w:t>
      </w:r>
      <w:r w:rsidR="00DC6584">
        <w:rPr>
          <w:rFonts w:eastAsia="Times New Roman"/>
        </w:rPr>
        <w:t>ë</w:t>
      </w:r>
      <w:r w:rsidR="006D0598" w:rsidRPr="006D0598">
        <w:rPr>
          <w:rFonts w:eastAsia="Times New Roman"/>
        </w:rPr>
        <w:t xml:space="preserve"> pensionit</w:t>
      </w:r>
      <w:r w:rsidR="005F3895" w:rsidRPr="006D0598">
        <w:rPr>
          <w:rFonts w:eastAsia="Times New Roman"/>
        </w:rPr>
        <w:t xml:space="preserve"> të një </w:t>
      </w:r>
      <w:r w:rsidR="007F19E9">
        <w:rPr>
          <w:rFonts w:eastAsia="Times New Roman"/>
        </w:rPr>
        <w:t>subjekti</w:t>
      </w:r>
      <w:r w:rsidR="007F19E9" w:rsidRPr="006D0598">
        <w:rPr>
          <w:rFonts w:eastAsia="Times New Roman"/>
        </w:rPr>
        <w:t xml:space="preserve"> </w:t>
      </w:r>
      <w:r w:rsidR="005F3895" w:rsidRPr="006D0598">
        <w:rPr>
          <w:rFonts w:eastAsia="Times New Roman"/>
        </w:rPr>
        <w:t>tjetër të licencuar ose të regjistruar ose për të verifikuar kontabilizimin e saktë të kësaj transferte.</w:t>
      </w:r>
    </w:p>
    <w:p w14:paraId="173DFBCF" w14:textId="77777777" w:rsidR="00DB4868" w:rsidRDefault="00DB4868" w:rsidP="00DE57B7">
      <w:pPr>
        <w:jc w:val="center"/>
      </w:pPr>
    </w:p>
    <w:p w14:paraId="3FF1F90F" w14:textId="77777777" w:rsidR="0078453D" w:rsidRPr="003950BA" w:rsidRDefault="0078453D" w:rsidP="00DE57B7">
      <w:pPr>
        <w:jc w:val="center"/>
      </w:pPr>
      <w:r w:rsidRPr="003950BA">
        <w:lastRenderedPageBreak/>
        <w:t>KREU XV</w:t>
      </w:r>
      <w:r w:rsidR="007558F2">
        <w:t>I</w:t>
      </w:r>
      <w:r w:rsidR="00B4433A">
        <w:t>I</w:t>
      </w:r>
    </w:p>
    <w:p w14:paraId="40EC8B84" w14:textId="77777777" w:rsidR="0078453D" w:rsidRPr="003950BA" w:rsidRDefault="0078453D" w:rsidP="00DE57B7">
      <w:pPr>
        <w:jc w:val="center"/>
      </w:pPr>
    </w:p>
    <w:p w14:paraId="4DB12357" w14:textId="77777777" w:rsidR="0078453D" w:rsidRDefault="0078453D" w:rsidP="00DE57B7">
      <w:pPr>
        <w:jc w:val="center"/>
      </w:pPr>
      <w:r w:rsidRPr="003950BA">
        <w:t xml:space="preserve">KUNDËRVAJTJET ADMINISTRATIVE, GJOBAT </w:t>
      </w:r>
      <w:r w:rsidR="00A45F74" w:rsidRPr="003950BA">
        <w:t>DHE SANKSIONET</w:t>
      </w:r>
    </w:p>
    <w:p w14:paraId="1FA59906" w14:textId="77777777" w:rsidR="00357225" w:rsidRDefault="00357225" w:rsidP="00DE57B7">
      <w:pPr>
        <w:jc w:val="center"/>
      </w:pPr>
    </w:p>
    <w:p w14:paraId="2EEC3B8B" w14:textId="77777777" w:rsidR="005B0FAD" w:rsidRDefault="005B0FAD" w:rsidP="00DE57B7">
      <w:pPr>
        <w:jc w:val="center"/>
      </w:pPr>
    </w:p>
    <w:p w14:paraId="37B51E76" w14:textId="77777777" w:rsidR="00357225" w:rsidRPr="003950BA" w:rsidRDefault="00FC26EA" w:rsidP="00DE57B7">
      <w:pPr>
        <w:jc w:val="center"/>
      </w:pPr>
      <w:r>
        <w:t>Neni</w:t>
      </w:r>
      <w:r w:rsidR="00111DC2">
        <w:t xml:space="preserve"> 1</w:t>
      </w:r>
      <w:r w:rsidR="00DA58C6">
        <w:t>96</w:t>
      </w:r>
    </w:p>
    <w:p w14:paraId="3A5E5BFA" w14:textId="77777777" w:rsidR="00357225" w:rsidRDefault="00357225" w:rsidP="00DE57B7">
      <w:pPr>
        <w:jc w:val="center"/>
      </w:pPr>
      <w:r>
        <w:t xml:space="preserve">Dispozita të përgjithshme </w:t>
      </w:r>
    </w:p>
    <w:p w14:paraId="50FB47C2" w14:textId="77777777" w:rsidR="00FC26EA" w:rsidRDefault="00FC26EA" w:rsidP="00DE57B7">
      <w:pPr>
        <w:jc w:val="center"/>
      </w:pPr>
    </w:p>
    <w:p w14:paraId="52FCB152" w14:textId="77777777" w:rsidR="00FC26EA" w:rsidRDefault="00357225" w:rsidP="00FC26EA">
      <w:pPr>
        <w:jc w:val="both"/>
      </w:pPr>
      <w:r>
        <w:t xml:space="preserve">1. Çdo shkelje me faj e dispozitave të këtij ligji, e kryer me veprim ose mosveprim, për të cilat parashikohen masa administrative, do të quhen shkelje administrative. </w:t>
      </w:r>
    </w:p>
    <w:p w14:paraId="432B7A72" w14:textId="77777777" w:rsidR="00FC26EA" w:rsidRDefault="00357225" w:rsidP="00FC26EA">
      <w:pPr>
        <w:jc w:val="both"/>
      </w:pPr>
      <w:r>
        <w:t xml:space="preserve">2. Përveç masave të mbikëqyrjes, të parashikuara në këtë ligj, shkeljet administrative të parashikuara në nenet e mëposhtme sanksionohen me gjobë. </w:t>
      </w:r>
    </w:p>
    <w:p w14:paraId="76053137" w14:textId="77777777" w:rsidR="00FC26EA" w:rsidRPr="00866B2C" w:rsidRDefault="00357225" w:rsidP="00FC26EA">
      <w:pPr>
        <w:jc w:val="both"/>
      </w:pPr>
      <w:r>
        <w:t xml:space="preserve">3. </w:t>
      </w:r>
      <w:r w:rsidRPr="00866B2C">
        <w:t xml:space="preserve">Gjatë vendosjes së masës administrative, autoriteti sigurohet që masa administrative të jetë: </w:t>
      </w:r>
    </w:p>
    <w:p w14:paraId="403E07F6" w14:textId="77777777" w:rsidR="00FC26EA" w:rsidRPr="00866B2C" w:rsidRDefault="00357225" w:rsidP="005B379A">
      <w:pPr>
        <w:pStyle w:val="ListParagraph"/>
        <w:numPr>
          <w:ilvl w:val="0"/>
          <w:numId w:val="112"/>
        </w:numPr>
        <w:jc w:val="both"/>
        <w:rPr>
          <w:rFonts w:ascii="Times New Roman" w:hAnsi="Times New Roman"/>
          <w:sz w:val="24"/>
          <w:szCs w:val="24"/>
        </w:rPr>
      </w:pPr>
      <w:r w:rsidRPr="00866B2C">
        <w:rPr>
          <w:rFonts w:ascii="Times New Roman" w:hAnsi="Times New Roman"/>
          <w:sz w:val="24"/>
          <w:szCs w:val="24"/>
        </w:rPr>
        <w:t xml:space="preserve">efektive dhe parandaluese; dhe </w:t>
      </w:r>
    </w:p>
    <w:p w14:paraId="26C4414F" w14:textId="77777777" w:rsidR="00FC26EA" w:rsidRPr="00866B2C" w:rsidRDefault="00357225" w:rsidP="005B379A">
      <w:pPr>
        <w:pStyle w:val="ListParagraph"/>
        <w:numPr>
          <w:ilvl w:val="0"/>
          <w:numId w:val="112"/>
        </w:numPr>
        <w:spacing w:after="0"/>
        <w:jc w:val="both"/>
        <w:rPr>
          <w:rFonts w:ascii="Times New Roman" w:hAnsi="Times New Roman"/>
          <w:sz w:val="24"/>
          <w:szCs w:val="24"/>
        </w:rPr>
      </w:pPr>
      <w:r w:rsidRPr="00866B2C">
        <w:rPr>
          <w:rFonts w:ascii="Times New Roman" w:hAnsi="Times New Roman"/>
          <w:sz w:val="24"/>
          <w:szCs w:val="24"/>
        </w:rPr>
        <w:t>në proporcionalitet me shkallën e pasojave, që çuan në vendosjen e m</w:t>
      </w:r>
      <w:r w:rsidR="00FC26EA" w:rsidRPr="00866B2C">
        <w:rPr>
          <w:rFonts w:ascii="Times New Roman" w:hAnsi="Times New Roman"/>
          <w:sz w:val="24"/>
          <w:szCs w:val="24"/>
        </w:rPr>
        <w:t xml:space="preserve">asës administrative, </w:t>
      </w:r>
      <w:r w:rsidR="00156B61">
        <w:rPr>
          <w:rFonts w:ascii="Times New Roman" w:hAnsi="Times New Roman"/>
          <w:sz w:val="24"/>
          <w:szCs w:val="24"/>
        </w:rPr>
        <w:t>(</w:t>
      </w:r>
      <w:r w:rsidR="00FC26EA" w:rsidRPr="00866B2C">
        <w:rPr>
          <w:rFonts w:ascii="Times New Roman" w:hAnsi="Times New Roman"/>
          <w:sz w:val="24"/>
          <w:szCs w:val="24"/>
        </w:rPr>
        <w:t>gjobë</w:t>
      </w:r>
      <w:r w:rsidR="00156B61">
        <w:rPr>
          <w:rFonts w:ascii="Times New Roman" w:hAnsi="Times New Roman"/>
          <w:sz w:val="24"/>
          <w:szCs w:val="24"/>
        </w:rPr>
        <w:t>s)</w:t>
      </w:r>
      <w:r w:rsidR="00FC26EA" w:rsidRPr="00866B2C">
        <w:rPr>
          <w:rFonts w:ascii="Times New Roman" w:hAnsi="Times New Roman"/>
          <w:sz w:val="24"/>
          <w:szCs w:val="24"/>
        </w:rPr>
        <w:t xml:space="preserve">. </w:t>
      </w:r>
    </w:p>
    <w:p w14:paraId="520A3E7A" w14:textId="77777777" w:rsidR="00FC26EA" w:rsidRDefault="00357225" w:rsidP="00CA1C50">
      <w:pPr>
        <w:jc w:val="both"/>
      </w:pPr>
      <w:r>
        <w:t xml:space="preserve">4. Autoriteti përcakton shumën e masës administrative, në përputhje me dispozitat e këtij ligji, duke vlerësuar, gjithashtu, natyrën dhe fushën e veprimit të shkeljes dhe ndikimin mbi </w:t>
      </w:r>
      <w:r w:rsidR="00097B4E">
        <w:t>fondin e pensionit privat</w:t>
      </w:r>
      <w:r>
        <w:t xml:space="preserve">. </w:t>
      </w:r>
    </w:p>
    <w:p w14:paraId="6E0BB2CC" w14:textId="77777777" w:rsidR="0078453D" w:rsidRPr="003950BA" w:rsidRDefault="00357225" w:rsidP="00FC26EA">
      <w:pPr>
        <w:jc w:val="both"/>
      </w:pPr>
      <w:r>
        <w:t>5. Autoriteti, gjatë vendosjes së masës administrative zbaton parimin e njëtrajtshmërisë, sipas të cilit për shkelje të ngjashme vendos sanksione të ngjashme.</w:t>
      </w:r>
    </w:p>
    <w:p w14:paraId="51D72C34" w14:textId="77777777" w:rsidR="0078453D" w:rsidRPr="003950BA" w:rsidRDefault="0078453D" w:rsidP="00B01936"/>
    <w:p w14:paraId="46C7968A" w14:textId="77777777" w:rsidR="0081721D" w:rsidRDefault="0081721D" w:rsidP="0081721D"/>
    <w:p w14:paraId="51A4A76A" w14:textId="77777777" w:rsidR="006B79FA" w:rsidRDefault="006B79FA" w:rsidP="0081721D">
      <w:pPr>
        <w:jc w:val="center"/>
      </w:pPr>
    </w:p>
    <w:p w14:paraId="71E70931" w14:textId="77777777" w:rsidR="0081721D" w:rsidRDefault="0081721D" w:rsidP="0081721D">
      <w:pPr>
        <w:jc w:val="center"/>
      </w:pPr>
      <w:r>
        <w:t>Neni</w:t>
      </w:r>
      <w:r w:rsidR="00111DC2">
        <w:t xml:space="preserve"> 1</w:t>
      </w:r>
      <w:r w:rsidR="00DA58C6">
        <w:t>97</w:t>
      </w:r>
    </w:p>
    <w:p w14:paraId="47588D91" w14:textId="77777777" w:rsidR="0081721D" w:rsidRDefault="0081721D" w:rsidP="0081721D">
      <w:pPr>
        <w:jc w:val="center"/>
      </w:pPr>
      <w:r>
        <w:t xml:space="preserve">Masat administrative ndaj subjekteve të licencuara </w:t>
      </w:r>
    </w:p>
    <w:p w14:paraId="2B3BDBC1" w14:textId="77777777" w:rsidR="0081721D" w:rsidRDefault="0081721D" w:rsidP="0081721D"/>
    <w:p w14:paraId="326A3A0E" w14:textId="77777777" w:rsidR="0081721D" w:rsidRDefault="0081721D" w:rsidP="007B61D2">
      <w:pPr>
        <w:jc w:val="both"/>
      </w:pPr>
      <w:r>
        <w:t xml:space="preserve">1. </w:t>
      </w:r>
      <w:r w:rsidRPr="0070731B">
        <w:t>Autoriteti vendos masa administrative me gjobë nga 2 000 000 (dy milionё) lekë deri në3 000 000 (tre milionё) le</w:t>
      </w:r>
      <w:r w:rsidR="00866B2C" w:rsidRPr="0070731B">
        <w:t xml:space="preserve">kë ndaj shoqërisë administruese, </w:t>
      </w:r>
      <w:r w:rsidRPr="0070731B">
        <w:t>si dhe gjobë nga 1 000 000 (një mili</w:t>
      </w:r>
      <w:r w:rsidR="00866B2C" w:rsidRPr="0070731B">
        <w:t xml:space="preserve">on) lekë deri në 1 500 000 (një </w:t>
      </w:r>
      <w:r w:rsidRPr="0070731B">
        <w:t>milion e pesëqi</w:t>
      </w:r>
      <w:r w:rsidR="00866B2C" w:rsidRPr="0070731B">
        <w:t xml:space="preserve">nd mijë) lekë ndaj depozitarit </w:t>
      </w:r>
      <w:r w:rsidRPr="0070731B">
        <w:t>nëse:</w:t>
      </w:r>
    </w:p>
    <w:p w14:paraId="3041F4BE" w14:textId="77777777" w:rsidR="0081721D" w:rsidRDefault="0081721D" w:rsidP="005B0FAD">
      <w:pPr>
        <w:jc w:val="both"/>
      </w:pPr>
      <w:r>
        <w:t>a) kryen një veprimtari për të cilën nuk ka licencën e nevojshm</w:t>
      </w:r>
      <w:r w:rsidR="00866B2C">
        <w:t xml:space="preserve">e, në zbatim të këtij ligji ose </w:t>
      </w:r>
      <w:r>
        <w:t>të një ligji tjetër të sektorit financiar;</w:t>
      </w:r>
    </w:p>
    <w:p w14:paraId="6D56E5B4" w14:textId="12939A92" w:rsidR="0081721D" w:rsidRDefault="0081721D" w:rsidP="005B0FAD">
      <w:pPr>
        <w:jc w:val="both"/>
      </w:pPr>
      <w:r>
        <w:t xml:space="preserve">b) nuk informon </w:t>
      </w:r>
      <w:r w:rsidR="007B61D2">
        <w:t>A</w:t>
      </w:r>
      <w:r>
        <w:t>utoritetin, paraprakisht, për ndryshi</w:t>
      </w:r>
      <w:r w:rsidR="00866B2C">
        <w:t xml:space="preserve">m të zotëruesit të pjesëmarrjes </w:t>
      </w:r>
      <w:r w:rsidR="005F782C">
        <w:t xml:space="preserve">influencuese </w:t>
      </w:r>
      <w:r>
        <w:t>dhe/ose nuk merr miratim</w:t>
      </w:r>
      <w:r w:rsidR="005147A2">
        <w:t>in</w:t>
      </w:r>
      <w:r>
        <w:t xml:space="preserve"> </w:t>
      </w:r>
      <w:r w:rsidR="005147A2">
        <w:t xml:space="preserve">e </w:t>
      </w:r>
      <w:r w:rsidR="007B61D2">
        <w:t>A</w:t>
      </w:r>
      <w:r>
        <w:t>utoritetit për këtë ndryshim;</w:t>
      </w:r>
    </w:p>
    <w:p w14:paraId="39B70B93" w14:textId="439D9919" w:rsidR="0081721D" w:rsidRDefault="0081721D" w:rsidP="005B0FAD">
      <w:pPr>
        <w:jc w:val="both"/>
      </w:pPr>
      <w:r>
        <w:lastRenderedPageBreak/>
        <w:t xml:space="preserve">c) nuk informon </w:t>
      </w:r>
      <w:r w:rsidR="007B61D2">
        <w:t>A</w:t>
      </w:r>
      <w:r>
        <w:t xml:space="preserve">utoritetin, paraprakisht, për ndryshim të </w:t>
      </w:r>
      <w:r w:rsidR="00190419">
        <w:t>funksionarit kryesor</w:t>
      </w:r>
      <w:r>
        <w:t xml:space="preserve"> ose personelitkyçdhe/ose nuk merr miratim</w:t>
      </w:r>
      <w:r w:rsidR="005147A2">
        <w:t>in</w:t>
      </w:r>
      <w:r>
        <w:t xml:space="preserve"> </w:t>
      </w:r>
      <w:r w:rsidR="005147A2">
        <w:t xml:space="preserve">e </w:t>
      </w:r>
      <w:r w:rsidR="007B61D2">
        <w:t>A</w:t>
      </w:r>
      <w:r>
        <w:t>utoritetit për këtë ndryshim;</w:t>
      </w:r>
    </w:p>
    <w:p w14:paraId="3E43D082" w14:textId="1007278E" w:rsidR="0081721D" w:rsidRDefault="0081721D" w:rsidP="005B0FAD">
      <w:pPr>
        <w:jc w:val="both"/>
      </w:pPr>
      <w:r>
        <w:t xml:space="preserve">ç) nuk informon </w:t>
      </w:r>
      <w:r w:rsidR="007B61D2">
        <w:t>Autoritetin</w:t>
      </w:r>
      <w:r>
        <w:t>, paraprakisht, për çdo ndryshi</w:t>
      </w:r>
      <w:r w:rsidR="00190419">
        <w:t xml:space="preserve">m të rëndësishëm të kushteve të </w:t>
      </w:r>
      <w:r>
        <w:t>licencës dhe/ose nuk merr miratim</w:t>
      </w:r>
      <w:r w:rsidR="005147A2">
        <w:t>in</w:t>
      </w:r>
      <w:r>
        <w:t xml:space="preserve">  </w:t>
      </w:r>
      <w:r w:rsidR="005147A2">
        <w:t xml:space="preserve">e </w:t>
      </w:r>
      <w:r w:rsidR="007B61D2">
        <w:t>A</w:t>
      </w:r>
      <w:r>
        <w:t>utoritetit për këtë ndryshim;</w:t>
      </w:r>
    </w:p>
    <w:p w14:paraId="4AA2D75A" w14:textId="7D853365" w:rsidR="0081721D" w:rsidRDefault="0081721D" w:rsidP="005B0FAD">
      <w:pPr>
        <w:jc w:val="both"/>
      </w:pPr>
      <w:r>
        <w:t xml:space="preserve">d) nuk informon </w:t>
      </w:r>
      <w:r w:rsidR="007B61D2">
        <w:t>A</w:t>
      </w:r>
      <w:r>
        <w:t xml:space="preserve">utoritetin paraprakisht për blerjen e pjesëmarrjes </w:t>
      </w:r>
      <w:r w:rsidR="005F782C">
        <w:t xml:space="preserve">influencuese në një </w:t>
      </w:r>
      <w:r>
        <w:t xml:space="preserve">shoqëri tjetër dhe/ose nuk merr miratimin </w:t>
      </w:r>
      <w:r w:rsidR="005147A2">
        <w:t>e</w:t>
      </w:r>
      <w:r>
        <w:t xml:space="preserve"> </w:t>
      </w:r>
      <w:r w:rsidR="007B61D2">
        <w:t>A</w:t>
      </w:r>
      <w:r>
        <w:t>utoritetit për këtë;</w:t>
      </w:r>
    </w:p>
    <w:p w14:paraId="642C8683" w14:textId="77777777" w:rsidR="0081721D" w:rsidRDefault="0081721D" w:rsidP="005B0FAD">
      <w:pPr>
        <w:jc w:val="both"/>
      </w:pPr>
      <w:r>
        <w:t>dh) në rastin e shoqërisë administruese të fondeve, nëse:</w:t>
      </w:r>
    </w:p>
    <w:p w14:paraId="1B31423C" w14:textId="7A11AE76" w:rsidR="0081721D" w:rsidRDefault="0081721D" w:rsidP="003170B0">
      <w:pPr>
        <w:ind w:left="360"/>
        <w:jc w:val="both"/>
      </w:pPr>
      <w:r>
        <w:t xml:space="preserve">i. </w:t>
      </w:r>
      <w:r w:rsidR="00190419">
        <w:t>krijon fond pensioni</w:t>
      </w:r>
      <w:r>
        <w:t xml:space="preserve"> pa i paraqitur kë</w:t>
      </w:r>
      <w:r w:rsidR="00190419">
        <w:t xml:space="preserve">rkesë </w:t>
      </w:r>
      <w:r w:rsidR="007B61D2">
        <w:t>A</w:t>
      </w:r>
      <w:r w:rsidR="00190419">
        <w:t xml:space="preserve">utoritetit </w:t>
      </w:r>
      <w:r>
        <w:t xml:space="preserve">për </w:t>
      </w:r>
      <w:r w:rsidR="00190419">
        <w:t xml:space="preserve">miratim </w:t>
      </w:r>
      <w:r>
        <w:t>dhe/ose regjistrimi ose licenc</w:t>
      </w:r>
      <w:r w:rsidR="00190419">
        <w:t>im</w:t>
      </w:r>
      <w:r>
        <w:t>;</w:t>
      </w:r>
    </w:p>
    <w:p w14:paraId="4BC6A7D3" w14:textId="39C33E15" w:rsidR="0081721D" w:rsidRDefault="0081721D" w:rsidP="003170B0">
      <w:pPr>
        <w:ind w:left="360"/>
        <w:jc w:val="both"/>
      </w:pPr>
      <w:r>
        <w:t xml:space="preserve">ii. hap degë pa miratimin </w:t>
      </w:r>
      <w:r w:rsidR="005147A2">
        <w:t xml:space="preserve">e </w:t>
      </w:r>
      <w:r w:rsidR="007B61D2">
        <w:t>A</w:t>
      </w:r>
      <w:r>
        <w:t>utoritetit;</w:t>
      </w:r>
    </w:p>
    <w:p w14:paraId="1F21340E" w14:textId="77777777" w:rsidR="005E44CB" w:rsidRDefault="0081721D" w:rsidP="003170B0">
      <w:pPr>
        <w:ind w:left="360"/>
        <w:jc w:val="both"/>
      </w:pPr>
      <w:r>
        <w:t xml:space="preserve">iii. u shkakton </w:t>
      </w:r>
      <w:r w:rsidR="00190419">
        <w:t>an</w:t>
      </w:r>
      <w:r w:rsidR="00DC6584">
        <w:t>ë</w:t>
      </w:r>
      <w:r w:rsidR="00190419">
        <w:t>tar</w:t>
      </w:r>
      <w:r w:rsidR="00DC6584">
        <w:t>ë</w:t>
      </w:r>
      <w:r w:rsidR="00190419">
        <w:t>ve t</w:t>
      </w:r>
      <w:r w:rsidR="00DC6584">
        <w:t>ë</w:t>
      </w:r>
      <w:r w:rsidR="00190419">
        <w:t xml:space="preserve"> fondit </w:t>
      </w:r>
      <w:r>
        <w:t>humbje financiare, si pasojë e shk</w:t>
      </w:r>
      <w:r w:rsidR="00190419">
        <w:t xml:space="preserve">eljes së këtij ligji, nëpërmjet </w:t>
      </w:r>
      <w:r>
        <w:t>veprimit ose mosveprimit;</w:t>
      </w:r>
      <w:r w:rsidR="005E44CB" w:rsidRPr="005E44CB">
        <w:t xml:space="preserve"> </w:t>
      </w:r>
    </w:p>
    <w:p w14:paraId="57D6ADDD" w14:textId="16FC47DC" w:rsidR="0081721D" w:rsidRPr="008508C3" w:rsidRDefault="005E44CB" w:rsidP="005B379A">
      <w:pPr>
        <w:pStyle w:val="ListParagraph"/>
        <w:numPr>
          <w:ilvl w:val="0"/>
          <w:numId w:val="77"/>
        </w:numPr>
        <w:tabs>
          <w:tab w:val="left" w:pos="450"/>
        </w:tabs>
        <w:spacing w:after="0"/>
        <w:ind w:firstLine="180"/>
        <w:jc w:val="both"/>
      </w:pPr>
      <w:r w:rsidRPr="00A37AF5">
        <w:rPr>
          <w:rFonts w:ascii="Times New Roman" w:hAnsi="Times New Roman"/>
          <w:sz w:val="24"/>
          <w:szCs w:val="24"/>
        </w:rPr>
        <w:t xml:space="preserve">u shkaktohet humbje financiare anëtarëve, përmes veprimit ose mosveprimit për të përmbushur detyrimet sipas nenit </w:t>
      </w:r>
      <w:r w:rsidR="0056491A">
        <w:rPr>
          <w:rFonts w:ascii="Times New Roman" w:hAnsi="Times New Roman"/>
          <w:sz w:val="24"/>
          <w:szCs w:val="24"/>
        </w:rPr>
        <w:t>8</w:t>
      </w:r>
      <w:r w:rsidRPr="00A37AF5">
        <w:rPr>
          <w:rFonts w:ascii="Times New Roman" w:hAnsi="Times New Roman"/>
          <w:sz w:val="24"/>
          <w:szCs w:val="24"/>
        </w:rPr>
        <w:t xml:space="preserve">, ose për të përmbushur kërkesat e nenit </w:t>
      </w:r>
      <w:r w:rsidR="003170B0">
        <w:rPr>
          <w:rFonts w:ascii="Times New Roman" w:hAnsi="Times New Roman"/>
          <w:sz w:val="24"/>
          <w:szCs w:val="24"/>
        </w:rPr>
        <w:t>23</w:t>
      </w:r>
      <w:r w:rsidRPr="00A37AF5">
        <w:rPr>
          <w:rFonts w:ascii="Times New Roman" w:hAnsi="Times New Roman"/>
          <w:sz w:val="24"/>
          <w:szCs w:val="24"/>
        </w:rPr>
        <w:t xml:space="preserve">, të këtij ligji, lidhur me konfliktin e interesit ose nenit </w:t>
      </w:r>
      <w:r w:rsidR="003170B0">
        <w:rPr>
          <w:rFonts w:ascii="Times New Roman" w:hAnsi="Times New Roman"/>
          <w:sz w:val="24"/>
          <w:szCs w:val="24"/>
        </w:rPr>
        <w:t>34</w:t>
      </w:r>
      <w:r w:rsidRPr="00A37AF5">
        <w:rPr>
          <w:rFonts w:ascii="Times New Roman" w:hAnsi="Times New Roman"/>
          <w:sz w:val="24"/>
          <w:szCs w:val="24"/>
        </w:rPr>
        <w:t>, lidhur me delegimin;</w:t>
      </w:r>
    </w:p>
    <w:p w14:paraId="61D8DAA3" w14:textId="77777777" w:rsidR="0081721D" w:rsidRPr="008159E8" w:rsidRDefault="0081721D" w:rsidP="005B379A">
      <w:pPr>
        <w:pStyle w:val="ListParagraph"/>
        <w:numPr>
          <w:ilvl w:val="0"/>
          <w:numId w:val="77"/>
        </w:numPr>
        <w:tabs>
          <w:tab w:val="left" w:pos="450"/>
        </w:tabs>
        <w:spacing w:after="0"/>
        <w:ind w:firstLine="180"/>
        <w:jc w:val="both"/>
        <w:rPr>
          <w:rFonts w:ascii="Times New Roman" w:hAnsi="Times New Roman"/>
          <w:sz w:val="24"/>
          <w:szCs w:val="24"/>
        </w:rPr>
      </w:pPr>
      <w:r>
        <w:t xml:space="preserve"> </w:t>
      </w:r>
      <w:r w:rsidRPr="008159E8">
        <w:rPr>
          <w:rFonts w:ascii="Times New Roman" w:hAnsi="Times New Roman"/>
          <w:sz w:val="24"/>
          <w:szCs w:val="24"/>
        </w:rPr>
        <w:t xml:space="preserve">nuk emëron depozitarin e </w:t>
      </w:r>
      <w:r w:rsidR="00190419" w:rsidRPr="008159E8">
        <w:rPr>
          <w:rFonts w:ascii="Times New Roman" w:hAnsi="Times New Roman"/>
          <w:sz w:val="24"/>
          <w:szCs w:val="24"/>
        </w:rPr>
        <w:t xml:space="preserve">fondit ose nuk zëvendëson </w:t>
      </w:r>
      <w:r w:rsidRPr="008159E8">
        <w:rPr>
          <w:rFonts w:ascii="Times New Roman" w:hAnsi="Times New Roman"/>
          <w:sz w:val="24"/>
          <w:szCs w:val="24"/>
        </w:rPr>
        <w:t>brenda afateve depozitarin;</w:t>
      </w:r>
    </w:p>
    <w:p w14:paraId="574899DF" w14:textId="77777777" w:rsidR="0081721D" w:rsidRPr="008159E8" w:rsidRDefault="0081721D" w:rsidP="005B379A">
      <w:pPr>
        <w:pStyle w:val="ListParagraph"/>
        <w:numPr>
          <w:ilvl w:val="0"/>
          <w:numId w:val="77"/>
        </w:numPr>
        <w:tabs>
          <w:tab w:val="left" w:pos="450"/>
        </w:tabs>
        <w:spacing w:after="0"/>
        <w:ind w:firstLine="180"/>
        <w:jc w:val="both"/>
        <w:rPr>
          <w:rFonts w:ascii="Times New Roman" w:hAnsi="Times New Roman"/>
          <w:sz w:val="24"/>
          <w:szCs w:val="24"/>
        </w:rPr>
      </w:pPr>
      <w:r w:rsidRPr="008159E8">
        <w:rPr>
          <w:rFonts w:ascii="Times New Roman" w:hAnsi="Times New Roman"/>
          <w:sz w:val="24"/>
          <w:szCs w:val="24"/>
        </w:rPr>
        <w:t xml:space="preserve"> nuk emëron audituesin e jashtëm të </w:t>
      </w:r>
      <w:r w:rsidR="00190419" w:rsidRPr="008159E8">
        <w:rPr>
          <w:rFonts w:ascii="Times New Roman" w:hAnsi="Times New Roman"/>
          <w:sz w:val="24"/>
          <w:szCs w:val="24"/>
        </w:rPr>
        <w:t xml:space="preserve">fondit ose nuk e </w:t>
      </w:r>
      <w:r w:rsidRPr="008159E8">
        <w:rPr>
          <w:rFonts w:ascii="Times New Roman" w:hAnsi="Times New Roman"/>
          <w:sz w:val="24"/>
          <w:szCs w:val="24"/>
        </w:rPr>
        <w:t>zëvendëson brenda afateve audituesin;</w:t>
      </w:r>
    </w:p>
    <w:p w14:paraId="1743E71E" w14:textId="77777777" w:rsidR="0056491A" w:rsidRPr="008159E8" w:rsidRDefault="0081721D" w:rsidP="005B379A">
      <w:pPr>
        <w:pStyle w:val="ListParagraph"/>
        <w:numPr>
          <w:ilvl w:val="0"/>
          <w:numId w:val="77"/>
        </w:numPr>
        <w:tabs>
          <w:tab w:val="left" w:pos="450"/>
        </w:tabs>
        <w:spacing w:after="0"/>
        <w:ind w:firstLine="180"/>
        <w:jc w:val="both"/>
        <w:rPr>
          <w:rFonts w:ascii="Times New Roman" w:hAnsi="Times New Roman"/>
          <w:bCs/>
          <w:sz w:val="24"/>
          <w:szCs w:val="24"/>
          <w:lang w:val="en-US"/>
        </w:rPr>
      </w:pPr>
      <w:r w:rsidRPr="008159E8">
        <w:rPr>
          <w:rFonts w:ascii="Times New Roman" w:hAnsi="Times New Roman"/>
          <w:sz w:val="24"/>
          <w:szCs w:val="24"/>
        </w:rPr>
        <w:t xml:space="preserve">jep informacione të rreme ose të pasakta në prospektin, dokumentin me informacionkryesor për </w:t>
      </w:r>
      <w:r w:rsidR="00190419" w:rsidRPr="008159E8">
        <w:rPr>
          <w:rFonts w:ascii="Times New Roman" w:hAnsi="Times New Roman"/>
          <w:sz w:val="24"/>
          <w:szCs w:val="24"/>
        </w:rPr>
        <w:t>an</w:t>
      </w:r>
      <w:r w:rsidR="00DC6584" w:rsidRPr="008159E8">
        <w:rPr>
          <w:rFonts w:ascii="Times New Roman" w:hAnsi="Times New Roman"/>
          <w:sz w:val="24"/>
          <w:szCs w:val="24"/>
        </w:rPr>
        <w:t>ë</w:t>
      </w:r>
      <w:r w:rsidR="00190419" w:rsidRPr="008159E8">
        <w:rPr>
          <w:rFonts w:ascii="Times New Roman" w:hAnsi="Times New Roman"/>
          <w:sz w:val="24"/>
          <w:szCs w:val="24"/>
        </w:rPr>
        <w:t>tarin</w:t>
      </w:r>
      <w:r w:rsidRPr="008159E8">
        <w:rPr>
          <w:rFonts w:ascii="Times New Roman" w:hAnsi="Times New Roman"/>
          <w:sz w:val="24"/>
          <w:szCs w:val="24"/>
        </w:rPr>
        <w:t xml:space="preserve">, </w:t>
      </w:r>
      <w:r w:rsidR="004B175F" w:rsidRPr="008159E8">
        <w:rPr>
          <w:rFonts w:ascii="Times New Roman" w:hAnsi="Times New Roman"/>
          <w:bCs/>
          <w:sz w:val="24"/>
          <w:szCs w:val="24"/>
          <w:lang w:val="en-US"/>
        </w:rPr>
        <w:t xml:space="preserve">vërtetimin për gjendjen e llogarisë së pensionit </w:t>
      </w:r>
      <w:r w:rsidR="004B175F" w:rsidRPr="008159E8">
        <w:rPr>
          <w:rFonts w:ascii="Times New Roman" w:hAnsi="Times New Roman"/>
          <w:sz w:val="24"/>
          <w:szCs w:val="24"/>
        </w:rPr>
        <w:t>të anë</w:t>
      </w:r>
      <w:r w:rsidR="0056491A" w:rsidRPr="008159E8">
        <w:rPr>
          <w:rFonts w:ascii="Times New Roman" w:hAnsi="Times New Roman"/>
          <w:sz w:val="24"/>
          <w:szCs w:val="24"/>
        </w:rPr>
        <w:t>tarit të fondit</w:t>
      </w:r>
      <w:r w:rsidR="00190419" w:rsidRPr="008159E8">
        <w:rPr>
          <w:rFonts w:ascii="Times New Roman" w:hAnsi="Times New Roman"/>
          <w:sz w:val="24"/>
          <w:szCs w:val="24"/>
        </w:rPr>
        <w:t xml:space="preserve">, </w:t>
      </w:r>
      <w:r w:rsidRPr="008159E8">
        <w:rPr>
          <w:rFonts w:ascii="Times New Roman" w:hAnsi="Times New Roman"/>
          <w:sz w:val="24"/>
          <w:szCs w:val="24"/>
        </w:rPr>
        <w:t>raportin dhe pasqyrat financiar</w:t>
      </w:r>
      <w:r w:rsidR="00190419" w:rsidRPr="008159E8">
        <w:rPr>
          <w:rFonts w:ascii="Times New Roman" w:hAnsi="Times New Roman"/>
          <w:sz w:val="24"/>
          <w:szCs w:val="24"/>
        </w:rPr>
        <w:t>e vjetore ose të ndërmjetme për fondin e pensionit</w:t>
      </w:r>
      <w:r w:rsidRPr="008159E8">
        <w:rPr>
          <w:rFonts w:ascii="Times New Roman" w:hAnsi="Times New Roman"/>
          <w:sz w:val="24"/>
          <w:szCs w:val="24"/>
        </w:rPr>
        <w:t>.</w:t>
      </w:r>
    </w:p>
    <w:p w14:paraId="23061AFB" w14:textId="77777777" w:rsidR="005E44CB" w:rsidRPr="008159E8" w:rsidRDefault="005E44CB" w:rsidP="005B379A">
      <w:pPr>
        <w:pStyle w:val="ListParagraph"/>
        <w:numPr>
          <w:ilvl w:val="0"/>
          <w:numId w:val="77"/>
        </w:numPr>
        <w:tabs>
          <w:tab w:val="left" w:pos="450"/>
        </w:tabs>
        <w:spacing w:after="0"/>
        <w:ind w:firstLine="180"/>
        <w:jc w:val="both"/>
        <w:rPr>
          <w:rFonts w:ascii="Times New Roman" w:hAnsi="Times New Roman"/>
          <w:sz w:val="24"/>
          <w:szCs w:val="24"/>
        </w:rPr>
      </w:pPr>
      <w:r w:rsidRPr="008159E8">
        <w:rPr>
          <w:rFonts w:ascii="Times New Roman" w:hAnsi="Times New Roman"/>
          <w:sz w:val="24"/>
          <w:szCs w:val="24"/>
        </w:rPr>
        <w:t>nuk p</w:t>
      </w:r>
      <w:r w:rsidR="002B60CF" w:rsidRPr="008159E8">
        <w:rPr>
          <w:rFonts w:ascii="Times New Roman" w:hAnsi="Times New Roman"/>
          <w:sz w:val="24"/>
          <w:szCs w:val="24"/>
        </w:rPr>
        <w:t>ë</w:t>
      </w:r>
      <w:r w:rsidRPr="008159E8">
        <w:rPr>
          <w:rFonts w:ascii="Times New Roman" w:hAnsi="Times New Roman"/>
          <w:sz w:val="24"/>
          <w:szCs w:val="24"/>
        </w:rPr>
        <w:t>rmbush detyrimin</w:t>
      </w:r>
      <w:r w:rsidR="008508C3" w:rsidRPr="008159E8">
        <w:rPr>
          <w:rFonts w:ascii="Times New Roman" w:hAnsi="Times New Roman"/>
          <w:sz w:val="24"/>
          <w:szCs w:val="24"/>
        </w:rPr>
        <w:t xml:space="preserve"> p</w:t>
      </w:r>
      <w:r w:rsidR="002B60CF" w:rsidRPr="008159E8">
        <w:rPr>
          <w:rFonts w:ascii="Times New Roman" w:hAnsi="Times New Roman"/>
          <w:sz w:val="24"/>
          <w:szCs w:val="24"/>
        </w:rPr>
        <w:t>ë</w:t>
      </w:r>
      <w:r w:rsidR="008508C3" w:rsidRPr="008159E8">
        <w:rPr>
          <w:rFonts w:ascii="Times New Roman" w:hAnsi="Times New Roman"/>
          <w:sz w:val="24"/>
          <w:szCs w:val="24"/>
        </w:rPr>
        <w:t>r informimin e an</w:t>
      </w:r>
      <w:r w:rsidR="002B60CF" w:rsidRPr="008159E8">
        <w:rPr>
          <w:rFonts w:ascii="Times New Roman" w:hAnsi="Times New Roman"/>
          <w:sz w:val="24"/>
          <w:szCs w:val="24"/>
        </w:rPr>
        <w:t>ë</w:t>
      </w:r>
      <w:r w:rsidR="008508C3" w:rsidRPr="008159E8">
        <w:rPr>
          <w:rFonts w:ascii="Times New Roman" w:hAnsi="Times New Roman"/>
          <w:sz w:val="24"/>
          <w:szCs w:val="24"/>
        </w:rPr>
        <w:t>tarit sipas</w:t>
      </w:r>
      <w:r w:rsidRPr="008159E8">
        <w:rPr>
          <w:rFonts w:ascii="Times New Roman" w:hAnsi="Times New Roman"/>
          <w:sz w:val="24"/>
          <w:szCs w:val="24"/>
        </w:rPr>
        <w:t xml:space="preserve"> k</w:t>
      </w:r>
      <w:r w:rsidR="002B60CF" w:rsidRPr="008159E8">
        <w:rPr>
          <w:rFonts w:ascii="Times New Roman" w:hAnsi="Times New Roman"/>
          <w:sz w:val="24"/>
          <w:szCs w:val="24"/>
        </w:rPr>
        <w:t>ë</w:t>
      </w:r>
      <w:r w:rsidRPr="008159E8">
        <w:rPr>
          <w:rFonts w:ascii="Times New Roman" w:hAnsi="Times New Roman"/>
          <w:sz w:val="24"/>
          <w:szCs w:val="24"/>
        </w:rPr>
        <w:t>rkesave t</w:t>
      </w:r>
      <w:r w:rsidR="002B60CF" w:rsidRPr="008159E8">
        <w:rPr>
          <w:rFonts w:ascii="Times New Roman" w:hAnsi="Times New Roman"/>
          <w:sz w:val="24"/>
          <w:szCs w:val="24"/>
        </w:rPr>
        <w:t>ë</w:t>
      </w:r>
      <w:r w:rsidRPr="008159E8">
        <w:rPr>
          <w:rFonts w:ascii="Times New Roman" w:hAnsi="Times New Roman"/>
          <w:sz w:val="24"/>
          <w:szCs w:val="24"/>
        </w:rPr>
        <w:t xml:space="preserve"> k</w:t>
      </w:r>
      <w:r w:rsidR="002B60CF" w:rsidRPr="008159E8">
        <w:rPr>
          <w:rFonts w:ascii="Times New Roman" w:hAnsi="Times New Roman"/>
          <w:sz w:val="24"/>
          <w:szCs w:val="24"/>
        </w:rPr>
        <w:t>ë</w:t>
      </w:r>
      <w:r w:rsidRPr="008159E8">
        <w:rPr>
          <w:rFonts w:ascii="Times New Roman" w:hAnsi="Times New Roman"/>
          <w:sz w:val="24"/>
          <w:szCs w:val="24"/>
        </w:rPr>
        <w:t>tij ligji;</w:t>
      </w:r>
    </w:p>
    <w:p w14:paraId="3C45C1B0" w14:textId="77777777" w:rsidR="0081721D" w:rsidRDefault="0081721D" w:rsidP="003170B0">
      <w:pPr>
        <w:jc w:val="both"/>
      </w:pPr>
      <w:r>
        <w:t>e) nuk i raporton autoritetit siç parashikohet nga ky ligj;</w:t>
      </w:r>
    </w:p>
    <w:p w14:paraId="5B2440BF" w14:textId="77777777" w:rsidR="0081721D" w:rsidRDefault="0081721D" w:rsidP="003170B0">
      <w:pPr>
        <w:jc w:val="both"/>
      </w:pPr>
      <w:r>
        <w:t>ë) pengon autoritetin në ushtrimin e kompetenca</w:t>
      </w:r>
      <w:r w:rsidR="00E45682">
        <w:t xml:space="preserve">ve mbikëqyrëse, në përputhje me </w:t>
      </w:r>
      <w:r>
        <w:t>legjislacionin në fuqi që rregullon veprimtarinë e Autoriteti</w:t>
      </w:r>
      <w:r w:rsidR="00E45682">
        <w:t xml:space="preserve">t të Mbikëqyrjes Financiare dhe </w:t>
      </w:r>
      <w:r w:rsidR="003170B0">
        <w:t>këtë ligj;</w:t>
      </w:r>
    </w:p>
    <w:p w14:paraId="18D4C7FD" w14:textId="3DF3616B" w:rsidR="0081721D" w:rsidRDefault="008159E8" w:rsidP="003170B0">
      <w:pPr>
        <w:jc w:val="both"/>
      </w:pPr>
      <w:r>
        <w:t>f</w:t>
      </w:r>
      <w:r w:rsidR="0081721D">
        <w:t xml:space="preserve">) në rastin e depozitarit të </w:t>
      </w:r>
      <w:r w:rsidR="00190419">
        <w:t xml:space="preserve">fondit, nëse </w:t>
      </w:r>
      <w:r w:rsidR="0081721D">
        <w:t xml:space="preserve">u shkaktohet humbje financiare </w:t>
      </w:r>
      <w:r w:rsidR="00190419">
        <w:t>an</w:t>
      </w:r>
      <w:r w:rsidR="00DC6584">
        <w:t>ë</w:t>
      </w:r>
      <w:r w:rsidR="00190419">
        <w:t>tar</w:t>
      </w:r>
      <w:r w:rsidR="00DC6584">
        <w:t>ë</w:t>
      </w:r>
      <w:r w:rsidR="00190419">
        <w:t>ve</w:t>
      </w:r>
      <w:r w:rsidR="0081721D">
        <w:t xml:space="preserve"> të </w:t>
      </w:r>
      <w:r w:rsidR="00190419">
        <w:t>fondit</w:t>
      </w:r>
      <w:r w:rsidR="0081721D">
        <w:t>, përmes veprimit ose m</w:t>
      </w:r>
      <w:r w:rsidR="00190419">
        <w:t xml:space="preserve">osveprimit </w:t>
      </w:r>
      <w:r w:rsidR="0081721D">
        <w:t xml:space="preserve">për të përmbushur detyrimet e depozitarit të, sipas nenit </w:t>
      </w:r>
      <w:r w:rsidR="003170B0">
        <w:t>120</w:t>
      </w:r>
      <w:r w:rsidR="0081721D">
        <w:t xml:space="preserve">, të këtij ligji, ose përmes veprimit </w:t>
      </w:r>
      <w:r w:rsidR="003170B0">
        <w:t xml:space="preserve">a mosveprimit për të përmbushur </w:t>
      </w:r>
      <w:r w:rsidR="0081721D">
        <w:t xml:space="preserve">kërkesat e nenit </w:t>
      </w:r>
      <w:r w:rsidR="003170B0">
        <w:t xml:space="preserve">124, të këtij ligji </w:t>
      </w:r>
      <w:r w:rsidR="0081721D">
        <w:t>l</w:t>
      </w:r>
      <w:r w:rsidR="003170B0">
        <w:t>idhur me konfliktin e interesit</w:t>
      </w:r>
      <w:r w:rsidR="0081721D">
        <w:t>;</w:t>
      </w:r>
    </w:p>
    <w:p w14:paraId="3608FE44" w14:textId="77777777" w:rsidR="0081721D" w:rsidRDefault="008159E8" w:rsidP="003170B0">
      <w:pPr>
        <w:jc w:val="both"/>
      </w:pPr>
      <w:r>
        <w:t>g</w:t>
      </w:r>
      <w:r w:rsidR="0081721D">
        <w:t xml:space="preserve">) nuk dorëzon në mënyrë të përsëritur raportet e kërkuara në </w:t>
      </w:r>
      <w:r w:rsidR="007B61D2">
        <w:t>A</w:t>
      </w:r>
      <w:r w:rsidR="0081721D">
        <w:t>utoritet.</w:t>
      </w:r>
    </w:p>
    <w:p w14:paraId="120F49E0" w14:textId="77777777" w:rsidR="003170B0" w:rsidRDefault="003170B0" w:rsidP="003170B0">
      <w:pPr>
        <w:jc w:val="both"/>
      </w:pPr>
    </w:p>
    <w:p w14:paraId="6F91E1AD" w14:textId="7CA9E033" w:rsidR="0081721D" w:rsidRDefault="0081721D" w:rsidP="003170B0">
      <w:pPr>
        <w:jc w:val="both"/>
      </w:pPr>
      <w:r>
        <w:t xml:space="preserve">2. Krahas kësaj, </w:t>
      </w:r>
      <w:r w:rsidR="007B61D2">
        <w:t>A</w:t>
      </w:r>
      <w:r>
        <w:t xml:space="preserve">utoriteti i kërkon </w:t>
      </w:r>
      <w:r w:rsidR="007B61D2">
        <w:t xml:space="preserve">subjektit </w:t>
      </w:r>
      <w:r>
        <w:t>të licencuar të</w:t>
      </w:r>
      <w:r w:rsidR="008159E8">
        <w:t xml:space="preserve"> shkarkojë ose të pezullojë për </w:t>
      </w:r>
      <w:r>
        <w:t xml:space="preserve">një periudhë kohore të përcaktuar një </w:t>
      </w:r>
      <w:r w:rsidR="006340C6">
        <w:t>funksionar kryesor</w:t>
      </w:r>
      <w:r>
        <w:t xml:space="preserve"> ose </w:t>
      </w:r>
      <w:r w:rsidR="00804D34">
        <w:t xml:space="preserve">personelin </w:t>
      </w:r>
      <w:r w:rsidR="006340C6">
        <w:t xml:space="preserve">kyç </w:t>
      </w:r>
      <w:r w:rsidR="00804D34">
        <w:t>apo nj</w:t>
      </w:r>
      <w:r w:rsidR="00010896">
        <w:t>ë</w:t>
      </w:r>
      <w:r w:rsidR="00804D34">
        <w:t xml:space="preserve"> an</w:t>
      </w:r>
      <w:r w:rsidR="00010896">
        <w:t>ë</w:t>
      </w:r>
      <w:r w:rsidR="00804D34">
        <w:t>tar t</w:t>
      </w:r>
      <w:r w:rsidR="00010896">
        <w:t>ë</w:t>
      </w:r>
      <w:r w:rsidR="00804D34">
        <w:t xml:space="preserve"> tij </w:t>
      </w:r>
      <w:r w:rsidR="006340C6">
        <w:t xml:space="preserve">përgjegjës për </w:t>
      </w:r>
      <w:r>
        <w:t xml:space="preserve">shkelje të </w:t>
      </w:r>
      <w:r w:rsidR="00804D34">
        <w:t>k</w:t>
      </w:r>
      <w:r w:rsidR="00010896">
        <w:t>ë</w:t>
      </w:r>
      <w:r w:rsidR="00804D34">
        <w:t>tij ligji</w:t>
      </w:r>
      <w:r w:rsidR="006340C6">
        <w:t>.</w:t>
      </w:r>
    </w:p>
    <w:p w14:paraId="4A8B98BE" w14:textId="77777777" w:rsidR="006340C6" w:rsidRDefault="006340C6" w:rsidP="005B0FAD">
      <w:pPr>
        <w:jc w:val="both"/>
      </w:pPr>
    </w:p>
    <w:p w14:paraId="686F8444" w14:textId="77777777" w:rsidR="002530D7" w:rsidRDefault="002530D7" w:rsidP="00107845">
      <w:pPr>
        <w:jc w:val="center"/>
      </w:pPr>
    </w:p>
    <w:p w14:paraId="19321D57" w14:textId="77777777" w:rsidR="0081721D" w:rsidRDefault="0081721D" w:rsidP="00107845">
      <w:pPr>
        <w:jc w:val="center"/>
      </w:pPr>
      <w:r>
        <w:t>Neni</w:t>
      </w:r>
      <w:r w:rsidR="00111DC2">
        <w:t xml:space="preserve"> </w:t>
      </w:r>
      <w:r w:rsidR="00DA58C6">
        <w:t>198</w:t>
      </w:r>
    </w:p>
    <w:p w14:paraId="329C5704" w14:textId="77777777" w:rsidR="0081721D" w:rsidRDefault="0081721D" w:rsidP="00107845">
      <w:pPr>
        <w:jc w:val="center"/>
      </w:pPr>
      <w:r>
        <w:t>Përsëritja e shkeljeve</w:t>
      </w:r>
    </w:p>
    <w:p w14:paraId="32C30813" w14:textId="77777777" w:rsidR="002840A1" w:rsidRDefault="002840A1" w:rsidP="00107845">
      <w:pPr>
        <w:jc w:val="center"/>
      </w:pPr>
    </w:p>
    <w:p w14:paraId="7F198FA6" w14:textId="77777777" w:rsidR="0081721D" w:rsidRDefault="0081721D" w:rsidP="00CA1C50">
      <w:pPr>
        <w:jc w:val="both"/>
      </w:pPr>
      <w:r>
        <w:t xml:space="preserve">Në rast se shkelja përsëritet nga i njëjti </w:t>
      </w:r>
      <w:r w:rsidR="007B61D2">
        <w:t xml:space="preserve">subjekt </w:t>
      </w:r>
      <w:r>
        <w:t>i licencuar ose i njohur, gjoba dyfishohet me</w:t>
      </w:r>
      <w:r w:rsidR="00CA1C50">
        <w:t xml:space="preserve"> </w:t>
      </w:r>
      <w:r>
        <w:t>çdo përsëritje të shkeljes.</w:t>
      </w:r>
    </w:p>
    <w:p w14:paraId="12A8CFD7" w14:textId="77777777" w:rsidR="00107845" w:rsidRDefault="00107845" w:rsidP="0081721D"/>
    <w:p w14:paraId="713A1A62" w14:textId="77777777" w:rsidR="00107845" w:rsidRDefault="00107845" w:rsidP="0081721D"/>
    <w:p w14:paraId="5D13130B" w14:textId="77777777" w:rsidR="002530D7" w:rsidRDefault="002530D7" w:rsidP="00107845">
      <w:pPr>
        <w:jc w:val="center"/>
      </w:pPr>
    </w:p>
    <w:p w14:paraId="3FCE6723" w14:textId="77777777" w:rsidR="0081721D" w:rsidRDefault="0081721D" w:rsidP="00107845">
      <w:pPr>
        <w:jc w:val="center"/>
      </w:pPr>
      <w:r>
        <w:t>Neni</w:t>
      </w:r>
      <w:r w:rsidR="00111DC2">
        <w:t xml:space="preserve"> </w:t>
      </w:r>
      <w:r w:rsidR="00DA58C6">
        <w:t>199</w:t>
      </w:r>
    </w:p>
    <w:p w14:paraId="6C5770E5" w14:textId="77777777" w:rsidR="0081721D" w:rsidRDefault="0081721D" w:rsidP="00107845">
      <w:pPr>
        <w:jc w:val="center"/>
      </w:pPr>
      <w:r>
        <w:t>Sanksioni me gjobë ndaj personave të tjerë</w:t>
      </w:r>
    </w:p>
    <w:p w14:paraId="7192F075" w14:textId="77777777" w:rsidR="00107845" w:rsidRDefault="00107845" w:rsidP="00107845">
      <w:pPr>
        <w:jc w:val="center"/>
      </w:pPr>
    </w:p>
    <w:p w14:paraId="2D1FAEAB" w14:textId="6BB95D9F" w:rsidR="0081721D" w:rsidRPr="00D54E7C" w:rsidRDefault="0081721D" w:rsidP="00CA1C50">
      <w:pPr>
        <w:jc w:val="both"/>
      </w:pPr>
      <w:r w:rsidRPr="00D54E7C">
        <w:t>Autoriteti vendos masa administrative me gjobë nga (500 000 lekë deri në 1 000 000</w:t>
      </w:r>
      <w:r w:rsidR="00CA1C50" w:rsidRPr="00D54E7C">
        <w:t xml:space="preserve"> </w:t>
      </w:r>
      <w:r w:rsidRPr="00D54E7C">
        <w:t xml:space="preserve">lekë) ndaj agjentit të </w:t>
      </w:r>
      <w:r w:rsidR="000F774A">
        <w:t>fondit të pensionit</w:t>
      </w:r>
      <w:r w:rsidR="008B55E3" w:rsidRPr="00D54E7C">
        <w:t xml:space="preserve"> </w:t>
      </w:r>
      <w:r w:rsidRPr="00D54E7C">
        <w:t>që nuk përmbu</w:t>
      </w:r>
      <w:r w:rsidR="00CA1C50" w:rsidRPr="00D54E7C">
        <w:t xml:space="preserve">sh kërkesat </w:t>
      </w:r>
      <w:r w:rsidR="008B55E3" w:rsidRPr="00D54E7C">
        <w:t xml:space="preserve">e seksionit </w:t>
      </w:r>
      <w:r w:rsidR="009717FF">
        <w:t>I</w:t>
      </w:r>
      <w:r w:rsidR="00C41B21">
        <w:t>,</w:t>
      </w:r>
      <w:r w:rsidR="008B55E3" w:rsidRPr="00D54E7C">
        <w:t xml:space="preserve"> t</w:t>
      </w:r>
      <w:r w:rsidR="004C5348" w:rsidRPr="00D54E7C">
        <w:t>ë</w:t>
      </w:r>
      <w:r w:rsidR="008B55E3" w:rsidRPr="00D54E7C">
        <w:t xml:space="preserve"> kreut </w:t>
      </w:r>
      <w:r w:rsidR="009717FF">
        <w:t>IV</w:t>
      </w:r>
      <w:r w:rsidR="008B55E3" w:rsidRPr="00D54E7C">
        <w:t xml:space="preserve"> t</w:t>
      </w:r>
      <w:r w:rsidR="004C5348" w:rsidRPr="00D54E7C">
        <w:t>ë</w:t>
      </w:r>
      <w:r w:rsidR="008B55E3" w:rsidRPr="00D54E7C">
        <w:t xml:space="preserve"> </w:t>
      </w:r>
      <w:r w:rsidRPr="00D54E7C">
        <w:t>këtij ligji.</w:t>
      </w:r>
    </w:p>
    <w:p w14:paraId="337C9AD5" w14:textId="77777777" w:rsidR="008B55E3" w:rsidRPr="00D54E7C" w:rsidRDefault="008B55E3" w:rsidP="00CA1C50">
      <w:pPr>
        <w:jc w:val="both"/>
      </w:pPr>
    </w:p>
    <w:p w14:paraId="4E4CA682" w14:textId="77777777" w:rsidR="0081721D" w:rsidRPr="00D54E7C" w:rsidRDefault="0081721D" w:rsidP="00CA1C50">
      <w:pPr>
        <w:jc w:val="both"/>
      </w:pPr>
    </w:p>
    <w:p w14:paraId="6D9CADDA" w14:textId="77777777" w:rsidR="007A5C0A" w:rsidRPr="00D54E7C" w:rsidRDefault="007A5C0A" w:rsidP="00086F5D"/>
    <w:p w14:paraId="2EC6823A" w14:textId="77777777" w:rsidR="0081721D" w:rsidRPr="00D54E7C" w:rsidRDefault="00107845" w:rsidP="00107845">
      <w:pPr>
        <w:jc w:val="center"/>
      </w:pPr>
      <w:r w:rsidRPr="00D54E7C">
        <w:t>Neni</w:t>
      </w:r>
      <w:r w:rsidR="00111DC2" w:rsidRPr="00D54E7C">
        <w:t xml:space="preserve"> </w:t>
      </w:r>
      <w:r w:rsidR="00DA58C6">
        <w:t>200</w:t>
      </w:r>
    </w:p>
    <w:p w14:paraId="107EB2A1" w14:textId="77777777" w:rsidR="0081721D" w:rsidRPr="00D54E7C" w:rsidRDefault="0081721D" w:rsidP="00107845">
      <w:pPr>
        <w:jc w:val="center"/>
      </w:pPr>
      <w:r w:rsidRPr="00D54E7C">
        <w:t xml:space="preserve">Masat </w:t>
      </w:r>
      <w:r w:rsidR="00F65955">
        <w:t>administrative</w:t>
      </w:r>
      <w:r w:rsidR="00F65955" w:rsidRPr="00D54E7C">
        <w:t xml:space="preserve"> </w:t>
      </w:r>
      <w:r w:rsidRPr="00D54E7C">
        <w:t>ndaj administratorëve të përkohshëm dhe likuiduesve</w:t>
      </w:r>
    </w:p>
    <w:p w14:paraId="67978FDF" w14:textId="77777777" w:rsidR="00107845" w:rsidRPr="00D54E7C" w:rsidRDefault="00107845" w:rsidP="0081721D"/>
    <w:p w14:paraId="3C773F7E" w14:textId="6D8D95D1" w:rsidR="0081721D" w:rsidRPr="00DA58C6" w:rsidRDefault="0081721D" w:rsidP="007A5C0A">
      <w:pPr>
        <w:jc w:val="both"/>
      </w:pPr>
      <w:r w:rsidRPr="00D54E7C">
        <w:t>Autoriteti vendos masa administrative me gjobë nga (500 000 lekë në 1 000 000 lekë) ndaj</w:t>
      </w:r>
      <w:r w:rsidR="007A5C0A" w:rsidRPr="00D54E7C">
        <w:t xml:space="preserve"> </w:t>
      </w:r>
      <w:r w:rsidRPr="00D54E7C">
        <w:t xml:space="preserve">administratorëve të përkohshëm, që nuk dorëzojnё raportet e kërkuara, në zbatim të </w:t>
      </w:r>
      <w:r w:rsidRPr="00DA58C6">
        <w:t xml:space="preserve">nenit </w:t>
      </w:r>
      <w:r w:rsidR="006A1B93">
        <w:t>187</w:t>
      </w:r>
      <w:r w:rsidR="00C41B21">
        <w:t>,</w:t>
      </w:r>
      <w:r w:rsidR="006A1B93">
        <w:t xml:space="preserve"> </w:t>
      </w:r>
      <w:r w:rsidRPr="00DA58C6">
        <w:t xml:space="preserve">të këtij ligji, ose likuiduesit që nuk dorëzon raportet e kërkuara në zbatim të nenit </w:t>
      </w:r>
      <w:r w:rsidR="006A1B93">
        <w:t>172</w:t>
      </w:r>
      <w:r w:rsidR="00C41B21">
        <w:t>,</w:t>
      </w:r>
      <w:r w:rsidR="006A1B93" w:rsidRPr="00DA58C6">
        <w:t xml:space="preserve"> </w:t>
      </w:r>
      <w:r w:rsidR="00CA1C50" w:rsidRPr="00DA58C6">
        <w:t xml:space="preserve">të këtij </w:t>
      </w:r>
      <w:r w:rsidRPr="00DA58C6">
        <w:t>ligji.</w:t>
      </w:r>
    </w:p>
    <w:p w14:paraId="45CBAAAD" w14:textId="77777777" w:rsidR="00107845" w:rsidRPr="00D54E7C" w:rsidRDefault="00107845" w:rsidP="007A5C0A">
      <w:pPr>
        <w:jc w:val="both"/>
      </w:pPr>
    </w:p>
    <w:p w14:paraId="315F89E3" w14:textId="77777777" w:rsidR="007A5C0A" w:rsidRPr="00D54E7C" w:rsidRDefault="007A5C0A" w:rsidP="00107845">
      <w:pPr>
        <w:jc w:val="center"/>
      </w:pPr>
    </w:p>
    <w:p w14:paraId="3939978A" w14:textId="77777777" w:rsidR="0081721D" w:rsidRPr="00D54E7C" w:rsidRDefault="0081721D" w:rsidP="00107845">
      <w:pPr>
        <w:jc w:val="center"/>
      </w:pPr>
      <w:r w:rsidRPr="00D54E7C">
        <w:t>Neni</w:t>
      </w:r>
      <w:r w:rsidR="00111DC2" w:rsidRPr="00D54E7C">
        <w:t xml:space="preserve"> </w:t>
      </w:r>
      <w:r w:rsidR="00DA58C6">
        <w:t>201</w:t>
      </w:r>
    </w:p>
    <w:p w14:paraId="71776D4F" w14:textId="77777777" w:rsidR="0081721D" w:rsidRPr="00D54E7C" w:rsidRDefault="0081721D" w:rsidP="00107845">
      <w:pPr>
        <w:jc w:val="center"/>
      </w:pPr>
      <w:r w:rsidRPr="00D54E7C">
        <w:t>Masat administrative pёr shkelje të kërkesave mbi konfidencialitetin</w:t>
      </w:r>
    </w:p>
    <w:p w14:paraId="0DA96A49" w14:textId="77777777" w:rsidR="00107845" w:rsidRPr="00D54E7C" w:rsidRDefault="00107845" w:rsidP="00107845">
      <w:pPr>
        <w:jc w:val="center"/>
      </w:pPr>
    </w:p>
    <w:p w14:paraId="375F2C4A" w14:textId="77777777" w:rsidR="0081721D" w:rsidRPr="00D54E7C" w:rsidRDefault="0081721D" w:rsidP="00CA1C50">
      <w:pPr>
        <w:jc w:val="both"/>
      </w:pPr>
      <w:r w:rsidRPr="00D54E7C">
        <w:t>Autoriteti vendos masa administrative me gjobë nga 200 000 lekë në 400 000 lekë ndaj</w:t>
      </w:r>
      <w:r w:rsidR="00CA1C50" w:rsidRPr="00D54E7C">
        <w:t xml:space="preserve"> </w:t>
      </w:r>
      <w:r w:rsidRPr="00D54E7C">
        <w:t xml:space="preserve">subjektit të licencuar, drejtuar </w:t>
      </w:r>
      <w:r w:rsidR="00107845" w:rsidRPr="00D54E7C">
        <w:t>funksionar</w:t>
      </w:r>
      <w:r w:rsidR="00DC6584" w:rsidRPr="00D54E7C">
        <w:t>ë</w:t>
      </w:r>
      <w:r w:rsidR="00107845" w:rsidRPr="00D54E7C">
        <w:t>ve kryesor</w:t>
      </w:r>
      <w:r w:rsidR="00DC6584" w:rsidRPr="00D54E7C">
        <w:t>ë</w:t>
      </w:r>
      <w:r w:rsidRPr="00D54E7C">
        <w:t xml:space="preserve"> ose </w:t>
      </w:r>
      <w:r w:rsidR="00107845" w:rsidRPr="00D54E7C">
        <w:t xml:space="preserve">personelit kyç, për shkelje të </w:t>
      </w:r>
      <w:r w:rsidRPr="00D54E7C">
        <w:t>kërkesave lidhur me konfidencialitetin.</w:t>
      </w:r>
    </w:p>
    <w:p w14:paraId="5932EE72" w14:textId="77777777" w:rsidR="00107845" w:rsidRPr="00D54E7C" w:rsidRDefault="00107845" w:rsidP="0081721D"/>
    <w:p w14:paraId="11F263E8" w14:textId="77777777" w:rsidR="002530D7" w:rsidRDefault="002530D7" w:rsidP="00107845">
      <w:pPr>
        <w:jc w:val="center"/>
      </w:pPr>
    </w:p>
    <w:p w14:paraId="1AEF829E" w14:textId="77777777" w:rsidR="0081721D" w:rsidRPr="00D54E7C" w:rsidRDefault="0081721D" w:rsidP="00107845">
      <w:pPr>
        <w:jc w:val="center"/>
      </w:pPr>
      <w:r w:rsidRPr="00D54E7C">
        <w:t>Neni</w:t>
      </w:r>
      <w:r w:rsidR="00111DC2" w:rsidRPr="00D54E7C">
        <w:t xml:space="preserve"> </w:t>
      </w:r>
      <w:r w:rsidR="00DA58C6">
        <w:t>202</w:t>
      </w:r>
    </w:p>
    <w:p w14:paraId="717297E0" w14:textId="77777777" w:rsidR="0081721D" w:rsidRPr="00D54E7C" w:rsidRDefault="0081721D" w:rsidP="00107845">
      <w:pPr>
        <w:jc w:val="center"/>
      </w:pPr>
      <w:r w:rsidRPr="00D54E7C">
        <w:lastRenderedPageBreak/>
        <w:t>Shkelje të tjera</w:t>
      </w:r>
    </w:p>
    <w:p w14:paraId="54395A38" w14:textId="77777777" w:rsidR="00107845" w:rsidRPr="00D54E7C" w:rsidRDefault="00107845" w:rsidP="00107845">
      <w:pPr>
        <w:jc w:val="center"/>
      </w:pPr>
    </w:p>
    <w:p w14:paraId="3746FB46" w14:textId="734E0145" w:rsidR="0081721D" w:rsidRPr="00D54E7C" w:rsidRDefault="0081721D" w:rsidP="007A5C0A">
      <w:pPr>
        <w:jc w:val="both"/>
      </w:pPr>
      <w:r w:rsidRPr="00D54E7C">
        <w:t xml:space="preserve">Për çdo shkelje tjetër </w:t>
      </w:r>
      <w:r w:rsidR="001647ED">
        <w:t>t</w:t>
      </w:r>
      <w:r w:rsidRPr="00D54E7C">
        <w:t>ë kët</w:t>
      </w:r>
      <w:r w:rsidR="001647ED">
        <w:t>ij</w:t>
      </w:r>
      <w:r w:rsidRPr="00D54E7C">
        <w:t xml:space="preserve"> ligj</w:t>
      </w:r>
      <w:r w:rsidR="001647ED">
        <w:t>i</w:t>
      </w:r>
      <w:r w:rsidRPr="00D54E7C">
        <w:t xml:space="preserve">, </w:t>
      </w:r>
      <w:r w:rsidR="00F65955">
        <w:t>A</w:t>
      </w:r>
      <w:r w:rsidR="00F65955" w:rsidRPr="00D54E7C">
        <w:t xml:space="preserve">utoriteti </w:t>
      </w:r>
      <w:r w:rsidRPr="00D54E7C">
        <w:t>vendos masa</w:t>
      </w:r>
      <w:r w:rsidR="007A5C0A" w:rsidRPr="00D54E7C">
        <w:t xml:space="preserve"> </w:t>
      </w:r>
      <w:r w:rsidRPr="00D54E7C">
        <w:t>administrative me gjobë nga 300 000 deri në 500 000 lekë.</w:t>
      </w:r>
    </w:p>
    <w:p w14:paraId="3922799B" w14:textId="77777777" w:rsidR="00107845" w:rsidRPr="00D54E7C" w:rsidRDefault="00107845" w:rsidP="0081721D"/>
    <w:p w14:paraId="7AA00C97" w14:textId="77777777" w:rsidR="00FB6901" w:rsidRPr="00D54E7C" w:rsidRDefault="00FB6901" w:rsidP="00107845">
      <w:pPr>
        <w:jc w:val="center"/>
      </w:pPr>
    </w:p>
    <w:p w14:paraId="69100286" w14:textId="77777777" w:rsidR="00107845" w:rsidRDefault="0081721D" w:rsidP="00107845">
      <w:pPr>
        <w:jc w:val="center"/>
      </w:pPr>
      <w:r w:rsidRPr="00D54E7C">
        <w:t>Neni</w:t>
      </w:r>
      <w:r w:rsidR="00111DC2" w:rsidRPr="00D54E7C">
        <w:t xml:space="preserve"> </w:t>
      </w:r>
      <w:r w:rsidR="00DA58C6">
        <w:t>203</w:t>
      </w:r>
    </w:p>
    <w:p w14:paraId="263DD0AF" w14:textId="77777777" w:rsidR="0081721D" w:rsidRDefault="0081721D" w:rsidP="00107845">
      <w:pPr>
        <w:jc w:val="center"/>
      </w:pPr>
      <w:r>
        <w:t>Procedura e hetimit administrativ, njoftimi dhe ankimi</w:t>
      </w:r>
    </w:p>
    <w:p w14:paraId="2C7B82AC" w14:textId="77777777" w:rsidR="00107845" w:rsidRDefault="00107845" w:rsidP="0081721D"/>
    <w:p w14:paraId="1950C3B3" w14:textId="77777777" w:rsidR="0081721D" w:rsidRPr="000D7961" w:rsidRDefault="0081721D" w:rsidP="005B379A">
      <w:pPr>
        <w:pStyle w:val="ListParagraph"/>
        <w:numPr>
          <w:ilvl w:val="2"/>
          <w:numId w:val="136"/>
        </w:numPr>
        <w:ind w:left="180"/>
        <w:jc w:val="both"/>
        <w:rPr>
          <w:rFonts w:ascii="Times New Roman" w:hAnsi="Times New Roman"/>
          <w:sz w:val="24"/>
          <w:szCs w:val="24"/>
        </w:rPr>
      </w:pPr>
      <w:r w:rsidRPr="000D7961">
        <w:rPr>
          <w:rFonts w:ascii="Times New Roman" w:hAnsi="Times New Roman"/>
          <w:sz w:val="24"/>
          <w:szCs w:val="24"/>
        </w:rPr>
        <w:t>Autoriteti, gjatë hetimit administrativ për verifikimin e shke</w:t>
      </w:r>
      <w:r w:rsidR="00CA1C50" w:rsidRPr="000D7961">
        <w:rPr>
          <w:rFonts w:ascii="Times New Roman" w:hAnsi="Times New Roman"/>
          <w:sz w:val="24"/>
          <w:szCs w:val="24"/>
        </w:rPr>
        <w:t xml:space="preserve">ljeve, sipas këtij ligji, ka të </w:t>
      </w:r>
      <w:r w:rsidRPr="000D7961">
        <w:rPr>
          <w:rFonts w:ascii="Times New Roman" w:hAnsi="Times New Roman"/>
          <w:sz w:val="24"/>
          <w:szCs w:val="24"/>
        </w:rPr>
        <w:t>drejtë të kërkojë nga subjekti i licencuar,</w:t>
      </w:r>
      <w:r w:rsidR="00107845" w:rsidRPr="000D7961">
        <w:rPr>
          <w:rFonts w:ascii="Times New Roman" w:hAnsi="Times New Roman"/>
          <w:sz w:val="24"/>
          <w:szCs w:val="24"/>
        </w:rPr>
        <w:t xml:space="preserve"> informacion dhe shpjegime, si </w:t>
      </w:r>
      <w:r w:rsidRPr="000D7961">
        <w:rPr>
          <w:rFonts w:ascii="Times New Roman" w:hAnsi="Times New Roman"/>
          <w:sz w:val="24"/>
          <w:szCs w:val="24"/>
        </w:rPr>
        <w:t>dhe të marrë materialet e dokumentacionin e nevojshёm, që</w:t>
      </w:r>
      <w:r w:rsidR="00CA1C50" w:rsidRPr="000D7961">
        <w:rPr>
          <w:rFonts w:ascii="Times New Roman" w:hAnsi="Times New Roman"/>
          <w:sz w:val="24"/>
          <w:szCs w:val="24"/>
        </w:rPr>
        <w:t xml:space="preserve"> kanë lidhje me hetimin </w:t>
      </w:r>
      <w:r w:rsidRPr="000D7961">
        <w:rPr>
          <w:rFonts w:ascii="Times New Roman" w:hAnsi="Times New Roman"/>
          <w:sz w:val="24"/>
          <w:szCs w:val="24"/>
        </w:rPr>
        <w:t>administrativ, sipas këtij ligji.</w:t>
      </w:r>
    </w:p>
    <w:p w14:paraId="4A705AE1" w14:textId="77777777" w:rsidR="0081721D" w:rsidRPr="000D7961" w:rsidRDefault="0081721D" w:rsidP="005B379A">
      <w:pPr>
        <w:pStyle w:val="ListParagraph"/>
        <w:numPr>
          <w:ilvl w:val="2"/>
          <w:numId w:val="136"/>
        </w:numPr>
        <w:ind w:left="180"/>
        <w:jc w:val="both"/>
        <w:rPr>
          <w:rFonts w:ascii="Times New Roman" w:hAnsi="Times New Roman"/>
          <w:sz w:val="24"/>
          <w:szCs w:val="24"/>
        </w:rPr>
      </w:pPr>
      <w:r w:rsidRPr="000D7961">
        <w:rPr>
          <w:rFonts w:ascii="Times New Roman" w:hAnsi="Times New Roman"/>
          <w:sz w:val="24"/>
          <w:szCs w:val="24"/>
        </w:rPr>
        <w:t xml:space="preserve">Për qëllime të pikës 1, të këtij neni, </w:t>
      </w:r>
      <w:r w:rsidR="00F65955">
        <w:rPr>
          <w:rFonts w:ascii="Times New Roman" w:hAnsi="Times New Roman"/>
          <w:sz w:val="24"/>
          <w:szCs w:val="24"/>
        </w:rPr>
        <w:t>A</w:t>
      </w:r>
      <w:r w:rsidRPr="000D7961">
        <w:rPr>
          <w:rFonts w:ascii="Times New Roman" w:hAnsi="Times New Roman"/>
          <w:sz w:val="24"/>
          <w:szCs w:val="24"/>
        </w:rPr>
        <w:t>utoriteti i cakton subj</w:t>
      </w:r>
      <w:r w:rsidR="00CA1C50" w:rsidRPr="000D7961">
        <w:rPr>
          <w:rFonts w:ascii="Times New Roman" w:hAnsi="Times New Roman"/>
          <w:sz w:val="24"/>
          <w:szCs w:val="24"/>
        </w:rPr>
        <w:t xml:space="preserve">ektit të licencuar një afat për </w:t>
      </w:r>
      <w:r w:rsidRPr="000D7961">
        <w:rPr>
          <w:rFonts w:ascii="Times New Roman" w:hAnsi="Times New Roman"/>
          <w:sz w:val="24"/>
          <w:szCs w:val="24"/>
        </w:rPr>
        <w:t xml:space="preserve">përgjigje ndaj kërkesave të tij për informacion, për dorëzimin </w:t>
      </w:r>
      <w:r w:rsidR="00CA1C50" w:rsidRPr="000D7961">
        <w:rPr>
          <w:rFonts w:ascii="Times New Roman" w:hAnsi="Times New Roman"/>
          <w:sz w:val="24"/>
          <w:szCs w:val="24"/>
        </w:rPr>
        <w:t xml:space="preserve">e dokumenteve përkatëse, si dhe </w:t>
      </w:r>
      <w:r w:rsidRPr="000D7961">
        <w:rPr>
          <w:rFonts w:ascii="Times New Roman" w:hAnsi="Times New Roman"/>
          <w:sz w:val="24"/>
          <w:szCs w:val="24"/>
        </w:rPr>
        <w:t>për dërgimin e observacioneve dhe/ose shpjegimeve të nev</w:t>
      </w:r>
      <w:r w:rsidR="00CA1C50" w:rsidRPr="000D7961">
        <w:rPr>
          <w:rFonts w:ascii="Times New Roman" w:hAnsi="Times New Roman"/>
          <w:sz w:val="24"/>
          <w:szCs w:val="24"/>
        </w:rPr>
        <w:t xml:space="preserve">ojshme, sipas legjislacionit që </w:t>
      </w:r>
      <w:r w:rsidRPr="000D7961">
        <w:rPr>
          <w:rFonts w:ascii="Times New Roman" w:hAnsi="Times New Roman"/>
          <w:sz w:val="24"/>
          <w:szCs w:val="24"/>
        </w:rPr>
        <w:t>rregullon procedurat administrative dhe këtij ligji.</w:t>
      </w:r>
    </w:p>
    <w:p w14:paraId="535B5410" w14:textId="77777777" w:rsidR="0081721D" w:rsidRPr="000D7961" w:rsidRDefault="0081721D" w:rsidP="005B379A">
      <w:pPr>
        <w:pStyle w:val="ListParagraph"/>
        <w:numPr>
          <w:ilvl w:val="2"/>
          <w:numId w:val="136"/>
        </w:numPr>
        <w:ind w:left="180"/>
        <w:jc w:val="both"/>
        <w:rPr>
          <w:rFonts w:ascii="Times New Roman" w:hAnsi="Times New Roman"/>
          <w:sz w:val="24"/>
          <w:szCs w:val="24"/>
        </w:rPr>
      </w:pPr>
      <w:r w:rsidRPr="000D7961">
        <w:rPr>
          <w:rFonts w:ascii="Times New Roman" w:hAnsi="Times New Roman"/>
          <w:sz w:val="24"/>
          <w:szCs w:val="24"/>
        </w:rPr>
        <w:t xml:space="preserve">Pas përfundimit të hetimit administrativ, </w:t>
      </w:r>
      <w:r w:rsidR="00F65955">
        <w:rPr>
          <w:rFonts w:ascii="Times New Roman" w:hAnsi="Times New Roman"/>
          <w:sz w:val="24"/>
          <w:szCs w:val="24"/>
        </w:rPr>
        <w:t>A</w:t>
      </w:r>
      <w:r w:rsidRPr="000D7961">
        <w:rPr>
          <w:rFonts w:ascii="Times New Roman" w:hAnsi="Times New Roman"/>
          <w:sz w:val="24"/>
          <w:szCs w:val="24"/>
        </w:rPr>
        <w:t>utoriteti, n</w:t>
      </w:r>
      <w:r w:rsidR="00CA1C50" w:rsidRPr="000D7961">
        <w:rPr>
          <w:rFonts w:ascii="Times New Roman" w:hAnsi="Times New Roman"/>
          <w:sz w:val="24"/>
          <w:szCs w:val="24"/>
        </w:rPr>
        <w:t xml:space="preserve">jofton me shkrim për vendimin e </w:t>
      </w:r>
      <w:r w:rsidRPr="000D7961">
        <w:rPr>
          <w:rFonts w:ascii="Times New Roman" w:hAnsi="Times New Roman"/>
          <w:sz w:val="24"/>
          <w:szCs w:val="24"/>
        </w:rPr>
        <w:t>marrë, subjektin e licencuar, brenda 10 ditëve kalendarike ng</w:t>
      </w:r>
      <w:r w:rsidR="00CA1C50" w:rsidRPr="000D7961">
        <w:rPr>
          <w:rFonts w:ascii="Times New Roman" w:hAnsi="Times New Roman"/>
          <w:sz w:val="24"/>
          <w:szCs w:val="24"/>
        </w:rPr>
        <w:t xml:space="preserve">a e nesërmja e marrjes së këtij </w:t>
      </w:r>
      <w:r w:rsidRPr="000D7961">
        <w:rPr>
          <w:rFonts w:ascii="Times New Roman" w:hAnsi="Times New Roman"/>
          <w:sz w:val="24"/>
          <w:szCs w:val="24"/>
        </w:rPr>
        <w:t>vendimi.</w:t>
      </w:r>
    </w:p>
    <w:p w14:paraId="71B4B9FC" w14:textId="5AAD255B" w:rsidR="0081721D" w:rsidRPr="000D7961" w:rsidRDefault="0081721D" w:rsidP="005B379A">
      <w:pPr>
        <w:pStyle w:val="ListParagraph"/>
        <w:numPr>
          <w:ilvl w:val="2"/>
          <w:numId w:val="136"/>
        </w:numPr>
        <w:ind w:left="180"/>
        <w:jc w:val="both"/>
        <w:rPr>
          <w:rFonts w:ascii="Times New Roman" w:hAnsi="Times New Roman"/>
          <w:sz w:val="24"/>
          <w:szCs w:val="24"/>
        </w:rPr>
      </w:pPr>
      <w:r w:rsidRPr="000D7961">
        <w:rPr>
          <w:rFonts w:ascii="Times New Roman" w:hAnsi="Times New Roman"/>
          <w:sz w:val="24"/>
          <w:szCs w:val="24"/>
        </w:rPr>
        <w:t xml:space="preserve">Ndaj vendimit të </w:t>
      </w:r>
      <w:r w:rsidR="00F65955">
        <w:rPr>
          <w:rFonts w:ascii="Times New Roman" w:hAnsi="Times New Roman"/>
          <w:sz w:val="24"/>
          <w:szCs w:val="24"/>
        </w:rPr>
        <w:t>A</w:t>
      </w:r>
      <w:r w:rsidRPr="000D7961">
        <w:rPr>
          <w:rFonts w:ascii="Times New Roman" w:hAnsi="Times New Roman"/>
          <w:sz w:val="24"/>
          <w:szCs w:val="24"/>
        </w:rPr>
        <w:t>utoritetit, subjekti i licencuar ka t</w:t>
      </w:r>
      <w:r w:rsidR="00CA1C50" w:rsidRPr="000D7961">
        <w:rPr>
          <w:rFonts w:ascii="Times New Roman" w:hAnsi="Times New Roman"/>
          <w:sz w:val="24"/>
          <w:szCs w:val="24"/>
        </w:rPr>
        <w:t xml:space="preserve">ë drejtë të ankohet në gjykatën </w:t>
      </w:r>
      <w:r w:rsidRPr="000D7961">
        <w:rPr>
          <w:rFonts w:ascii="Times New Roman" w:hAnsi="Times New Roman"/>
          <w:sz w:val="24"/>
          <w:szCs w:val="24"/>
        </w:rPr>
        <w:t>përkatëse, që shqyrton mosmarrëveshjet administrative, bre</w:t>
      </w:r>
      <w:r w:rsidR="00CA1C50" w:rsidRPr="000D7961">
        <w:rPr>
          <w:rFonts w:ascii="Times New Roman" w:hAnsi="Times New Roman"/>
          <w:sz w:val="24"/>
          <w:szCs w:val="24"/>
        </w:rPr>
        <w:t xml:space="preserve">nda </w:t>
      </w:r>
      <w:r w:rsidR="00F12938">
        <w:rPr>
          <w:rFonts w:ascii="Times New Roman" w:hAnsi="Times New Roman"/>
          <w:sz w:val="24"/>
          <w:szCs w:val="24"/>
        </w:rPr>
        <w:t>30</w:t>
      </w:r>
      <w:r w:rsidR="00F12938" w:rsidRPr="000D7961">
        <w:rPr>
          <w:rFonts w:ascii="Times New Roman" w:hAnsi="Times New Roman"/>
          <w:sz w:val="24"/>
          <w:szCs w:val="24"/>
        </w:rPr>
        <w:t xml:space="preserve"> </w:t>
      </w:r>
      <w:r w:rsidR="00CA1C50" w:rsidRPr="000D7961">
        <w:rPr>
          <w:rFonts w:ascii="Times New Roman" w:hAnsi="Times New Roman"/>
          <w:sz w:val="24"/>
          <w:szCs w:val="24"/>
        </w:rPr>
        <w:t xml:space="preserve">ditëve, nga e nesërmja e </w:t>
      </w:r>
      <w:r w:rsidRPr="000D7961">
        <w:rPr>
          <w:rFonts w:ascii="Times New Roman" w:hAnsi="Times New Roman"/>
          <w:sz w:val="24"/>
          <w:szCs w:val="24"/>
        </w:rPr>
        <w:t>marrjes së vendimit.</w:t>
      </w:r>
    </w:p>
    <w:p w14:paraId="3D4FE006" w14:textId="77777777" w:rsidR="0081721D" w:rsidRPr="000D7961" w:rsidRDefault="0081721D" w:rsidP="005B379A">
      <w:pPr>
        <w:pStyle w:val="ListParagraph"/>
        <w:numPr>
          <w:ilvl w:val="2"/>
          <w:numId w:val="136"/>
        </w:numPr>
        <w:ind w:left="180"/>
        <w:jc w:val="both"/>
        <w:rPr>
          <w:rFonts w:ascii="Times New Roman" w:hAnsi="Times New Roman"/>
          <w:sz w:val="24"/>
          <w:szCs w:val="24"/>
        </w:rPr>
      </w:pPr>
      <w:r w:rsidRPr="000D7961">
        <w:rPr>
          <w:rFonts w:ascii="Times New Roman" w:hAnsi="Times New Roman"/>
          <w:sz w:val="24"/>
          <w:szCs w:val="24"/>
        </w:rPr>
        <w:t xml:space="preserve">Ankimi në gjykatë nuk pezullon ekzekutimin e vendimit të </w:t>
      </w:r>
      <w:r w:rsidR="00F65955">
        <w:rPr>
          <w:rFonts w:ascii="Times New Roman" w:hAnsi="Times New Roman"/>
          <w:sz w:val="24"/>
          <w:szCs w:val="24"/>
        </w:rPr>
        <w:t>A</w:t>
      </w:r>
      <w:r w:rsidRPr="000D7961">
        <w:rPr>
          <w:rFonts w:ascii="Times New Roman" w:hAnsi="Times New Roman"/>
          <w:sz w:val="24"/>
          <w:szCs w:val="24"/>
        </w:rPr>
        <w:t>utoritetit.</w:t>
      </w:r>
    </w:p>
    <w:p w14:paraId="3C521A2D" w14:textId="77777777" w:rsidR="00CA1C50" w:rsidRDefault="00CA1C50" w:rsidP="00CA1C50">
      <w:pPr>
        <w:jc w:val="center"/>
      </w:pPr>
    </w:p>
    <w:p w14:paraId="34C2FB94" w14:textId="77777777" w:rsidR="0081721D" w:rsidRDefault="0081721D" w:rsidP="00CA1C50">
      <w:pPr>
        <w:jc w:val="center"/>
      </w:pPr>
      <w:r>
        <w:t>Neni</w:t>
      </w:r>
      <w:r w:rsidR="00111DC2">
        <w:t xml:space="preserve"> </w:t>
      </w:r>
      <w:r w:rsidR="00DA58C6">
        <w:t>204</w:t>
      </w:r>
    </w:p>
    <w:p w14:paraId="373A1E54" w14:textId="77777777" w:rsidR="0081721D" w:rsidRDefault="0081721D" w:rsidP="00CA1C50">
      <w:pPr>
        <w:jc w:val="center"/>
      </w:pPr>
      <w:r>
        <w:t>Ekzekutimi i vendimeve</w:t>
      </w:r>
    </w:p>
    <w:p w14:paraId="4BAA53E2" w14:textId="77777777" w:rsidR="002F56CA" w:rsidRDefault="002F56CA" w:rsidP="0081721D"/>
    <w:p w14:paraId="6060D6FF" w14:textId="3E1D983D" w:rsidR="002F56CA" w:rsidRDefault="0081721D" w:rsidP="005B379A">
      <w:pPr>
        <w:pStyle w:val="ListParagraph"/>
        <w:numPr>
          <w:ilvl w:val="0"/>
          <w:numId w:val="166"/>
        </w:numPr>
        <w:ind w:left="180"/>
        <w:jc w:val="both"/>
        <w:rPr>
          <w:rFonts w:ascii="Times New Roman" w:hAnsi="Times New Roman"/>
          <w:sz w:val="24"/>
          <w:szCs w:val="24"/>
        </w:rPr>
      </w:pPr>
      <w:r w:rsidRPr="002F56CA">
        <w:rPr>
          <w:rFonts w:ascii="Times New Roman" w:hAnsi="Times New Roman"/>
          <w:sz w:val="24"/>
          <w:szCs w:val="24"/>
        </w:rPr>
        <w:t>Masat administrative, të parashikuara në këtë seksi</w:t>
      </w:r>
      <w:r w:rsidR="00CA1C50" w:rsidRPr="002F56CA">
        <w:rPr>
          <w:rFonts w:ascii="Times New Roman" w:hAnsi="Times New Roman"/>
          <w:sz w:val="24"/>
          <w:szCs w:val="24"/>
        </w:rPr>
        <w:t xml:space="preserve">on, arkëtohen në një llogari të </w:t>
      </w:r>
      <w:r w:rsidRPr="002F56CA">
        <w:rPr>
          <w:rFonts w:ascii="Times New Roman" w:hAnsi="Times New Roman"/>
          <w:sz w:val="24"/>
          <w:szCs w:val="24"/>
        </w:rPr>
        <w:t xml:space="preserve">posaçme të </w:t>
      </w:r>
      <w:r w:rsidR="00F65955">
        <w:rPr>
          <w:rFonts w:ascii="Times New Roman" w:hAnsi="Times New Roman"/>
          <w:sz w:val="24"/>
          <w:szCs w:val="24"/>
        </w:rPr>
        <w:t>A</w:t>
      </w:r>
      <w:r w:rsidRPr="002F56CA">
        <w:rPr>
          <w:rFonts w:ascii="Times New Roman" w:hAnsi="Times New Roman"/>
          <w:sz w:val="24"/>
          <w:szCs w:val="24"/>
        </w:rPr>
        <w:t xml:space="preserve">utoritetit, brenda 20 ditëve </w:t>
      </w:r>
      <w:r w:rsidRPr="006B79FA">
        <w:rPr>
          <w:rFonts w:ascii="Times New Roman" w:hAnsi="Times New Roman"/>
          <w:sz w:val="24"/>
          <w:szCs w:val="24"/>
        </w:rPr>
        <w:t xml:space="preserve">kalendarike </w:t>
      </w:r>
      <w:r w:rsidRPr="002F56CA">
        <w:rPr>
          <w:rFonts w:ascii="Times New Roman" w:hAnsi="Times New Roman"/>
          <w:sz w:val="24"/>
          <w:szCs w:val="24"/>
        </w:rPr>
        <w:t>nga</w:t>
      </w:r>
      <w:r w:rsidR="00CA1C50" w:rsidRPr="002F56CA">
        <w:rPr>
          <w:rFonts w:ascii="Times New Roman" w:hAnsi="Times New Roman"/>
          <w:sz w:val="24"/>
          <w:szCs w:val="24"/>
        </w:rPr>
        <w:t xml:space="preserve"> data e marrjes së njoftimit të </w:t>
      </w:r>
      <w:r w:rsidRPr="002F56CA">
        <w:rPr>
          <w:rFonts w:ascii="Times New Roman" w:hAnsi="Times New Roman"/>
          <w:sz w:val="24"/>
          <w:szCs w:val="24"/>
        </w:rPr>
        <w:t xml:space="preserve">parashikuar në nenin </w:t>
      </w:r>
      <w:r w:rsidR="002F56CA" w:rsidRPr="00453BD9">
        <w:rPr>
          <w:rFonts w:ascii="Times New Roman" w:hAnsi="Times New Roman"/>
          <w:sz w:val="24"/>
          <w:szCs w:val="24"/>
        </w:rPr>
        <w:t>19</w:t>
      </w:r>
      <w:r w:rsidR="00453BD9" w:rsidRPr="00453BD9">
        <w:rPr>
          <w:rFonts w:ascii="Times New Roman" w:hAnsi="Times New Roman"/>
          <w:sz w:val="24"/>
          <w:szCs w:val="24"/>
        </w:rPr>
        <w:t>1</w:t>
      </w:r>
      <w:r w:rsidR="00C41B21">
        <w:rPr>
          <w:rFonts w:ascii="Times New Roman" w:hAnsi="Times New Roman"/>
          <w:sz w:val="24"/>
          <w:szCs w:val="24"/>
        </w:rPr>
        <w:t>,</w:t>
      </w:r>
      <w:r w:rsidR="002F56CA" w:rsidRPr="002530D7">
        <w:rPr>
          <w:rFonts w:ascii="Times New Roman" w:hAnsi="Times New Roman"/>
          <w:color w:val="FF0000"/>
          <w:sz w:val="24"/>
          <w:szCs w:val="24"/>
        </w:rPr>
        <w:t xml:space="preserve"> </w:t>
      </w:r>
      <w:r w:rsidRPr="002F56CA">
        <w:rPr>
          <w:rFonts w:ascii="Times New Roman" w:hAnsi="Times New Roman"/>
          <w:sz w:val="24"/>
          <w:szCs w:val="24"/>
        </w:rPr>
        <w:t>të këtij ligji.</w:t>
      </w:r>
    </w:p>
    <w:p w14:paraId="7E24E2ED" w14:textId="77777777" w:rsidR="002F56CA" w:rsidRPr="002F56CA" w:rsidRDefault="002F56CA" w:rsidP="002F56CA">
      <w:pPr>
        <w:pStyle w:val="ListParagraph"/>
        <w:ind w:left="180"/>
        <w:jc w:val="both"/>
        <w:rPr>
          <w:rFonts w:ascii="Times New Roman" w:hAnsi="Times New Roman"/>
          <w:sz w:val="24"/>
          <w:szCs w:val="24"/>
        </w:rPr>
      </w:pPr>
    </w:p>
    <w:p w14:paraId="6822ACAF" w14:textId="77777777" w:rsidR="0078453D" w:rsidRPr="002F56CA" w:rsidRDefault="0081721D" w:rsidP="005B379A">
      <w:pPr>
        <w:pStyle w:val="ListParagraph"/>
        <w:numPr>
          <w:ilvl w:val="0"/>
          <w:numId w:val="166"/>
        </w:numPr>
        <w:ind w:left="180"/>
        <w:jc w:val="both"/>
        <w:rPr>
          <w:rFonts w:ascii="Times New Roman" w:hAnsi="Times New Roman"/>
          <w:sz w:val="24"/>
          <w:szCs w:val="24"/>
        </w:rPr>
      </w:pPr>
      <w:r w:rsidRPr="002F56CA">
        <w:rPr>
          <w:rFonts w:ascii="Times New Roman" w:hAnsi="Times New Roman"/>
          <w:sz w:val="24"/>
          <w:szCs w:val="24"/>
        </w:rPr>
        <w:lastRenderedPageBreak/>
        <w:t>Kur shuma e masës administrative nuk shlyhet brenda afati</w:t>
      </w:r>
      <w:r w:rsidR="00CA1C50" w:rsidRPr="002F56CA">
        <w:rPr>
          <w:rFonts w:ascii="Times New Roman" w:hAnsi="Times New Roman"/>
          <w:sz w:val="24"/>
          <w:szCs w:val="24"/>
        </w:rPr>
        <w:t xml:space="preserve">t të parashikuar në pikën 1, të </w:t>
      </w:r>
      <w:r w:rsidRPr="002F56CA">
        <w:rPr>
          <w:rFonts w:ascii="Times New Roman" w:hAnsi="Times New Roman"/>
          <w:sz w:val="24"/>
          <w:szCs w:val="24"/>
        </w:rPr>
        <w:t xml:space="preserve">këtij neni, subjekti i licencuar dhe personi përgjegjës paguajnë kamatëvonesё prej </w:t>
      </w:r>
      <w:r w:rsidR="00CA1C50" w:rsidRPr="002F56CA">
        <w:rPr>
          <w:rFonts w:ascii="Times New Roman" w:hAnsi="Times New Roman"/>
          <w:sz w:val="24"/>
          <w:szCs w:val="24"/>
        </w:rPr>
        <w:t xml:space="preserve">0,01 % të </w:t>
      </w:r>
      <w:r w:rsidRPr="002F56CA">
        <w:rPr>
          <w:rFonts w:ascii="Times New Roman" w:hAnsi="Times New Roman"/>
          <w:sz w:val="24"/>
          <w:szCs w:val="24"/>
        </w:rPr>
        <w:t>masës administrative për çdo ditë vonesё, pas kalimit të afatit.</w:t>
      </w:r>
    </w:p>
    <w:p w14:paraId="1547A8E4" w14:textId="77777777" w:rsidR="0078453D" w:rsidRDefault="0078453D" w:rsidP="0078453D"/>
    <w:p w14:paraId="7926FB35" w14:textId="77777777" w:rsidR="00107845" w:rsidRDefault="00107845" w:rsidP="007E2E81">
      <w:pPr>
        <w:jc w:val="center"/>
      </w:pPr>
    </w:p>
    <w:p w14:paraId="67800BEC" w14:textId="77777777" w:rsidR="00107845" w:rsidRDefault="00107845" w:rsidP="007E2E81">
      <w:pPr>
        <w:jc w:val="center"/>
      </w:pPr>
    </w:p>
    <w:p w14:paraId="36565DB0" w14:textId="77777777" w:rsidR="0078453D" w:rsidRPr="003950BA" w:rsidRDefault="000D7961" w:rsidP="007E2E81">
      <w:pPr>
        <w:jc w:val="center"/>
      </w:pPr>
      <w:r>
        <w:t>KREU XVI</w:t>
      </w:r>
      <w:r w:rsidR="007558F2">
        <w:t>I</w:t>
      </w:r>
      <w:r w:rsidR="00B4433A">
        <w:t>I</w:t>
      </w:r>
    </w:p>
    <w:p w14:paraId="2A54F391" w14:textId="77777777" w:rsidR="0078453D" w:rsidRPr="003950BA" w:rsidRDefault="0078453D" w:rsidP="007E2E81">
      <w:pPr>
        <w:jc w:val="center"/>
      </w:pPr>
      <w:r w:rsidRPr="003950BA">
        <w:t>DISPOZITA TË TJERA</w:t>
      </w:r>
    </w:p>
    <w:p w14:paraId="1810D839" w14:textId="77777777" w:rsidR="0078453D" w:rsidRPr="003950BA" w:rsidRDefault="0078453D" w:rsidP="007E2E81">
      <w:pPr>
        <w:jc w:val="center"/>
      </w:pPr>
    </w:p>
    <w:p w14:paraId="5943AE50" w14:textId="77777777" w:rsidR="0078453D" w:rsidRPr="003950BA" w:rsidRDefault="0078453D" w:rsidP="007E2E81">
      <w:pPr>
        <w:jc w:val="center"/>
      </w:pPr>
    </w:p>
    <w:p w14:paraId="14832854" w14:textId="77777777" w:rsidR="0078453D" w:rsidRPr="003950BA" w:rsidRDefault="0078453D" w:rsidP="007E2E81">
      <w:pPr>
        <w:jc w:val="center"/>
      </w:pPr>
      <w:r w:rsidRPr="003950BA">
        <w:t xml:space="preserve">Neni </w:t>
      </w:r>
      <w:r w:rsidR="00DA58C6">
        <w:t>205</w:t>
      </w:r>
    </w:p>
    <w:p w14:paraId="06AEDC43" w14:textId="77777777" w:rsidR="0078453D" w:rsidRPr="003950BA" w:rsidRDefault="0078453D" w:rsidP="007E2E81">
      <w:pPr>
        <w:jc w:val="center"/>
      </w:pPr>
      <w:r w:rsidRPr="003950BA">
        <w:t>Dispozita kalimtare</w:t>
      </w:r>
    </w:p>
    <w:p w14:paraId="7D449D39" w14:textId="77777777" w:rsidR="00954983" w:rsidRPr="003950BA" w:rsidRDefault="00954983" w:rsidP="00557857">
      <w:pPr>
        <w:jc w:val="both"/>
      </w:pPr>
    </w:p>
    <w:p w14:paraId="4C509E53" w14:textId="77777777" w:rsidR="00CF57A3" w:rsidRPr="00CF57A3" w:rsidRDefault="00954983" w:rsidP="005B379A">
      <w:pPr>
        <w:pStyle w:val="ListParagraph"/>
        <w:numPr>
          <w:ilvl w:val="0"/>
          <w:numId w:val="137"/>
        </w:numPr>
        <w:ind w:left="360"/>
        <w:jc w:val="both"/>
        <w:rPr>
          <w:rFonts w:ascii="Times New Roman" w:hAnsi="Times New Roman"/>
          <w:sz w:val="24"/>
          <w:szCs w:val="24"/>
        </w:rPr>
      </w:pPr>
      <w:r w:rsidRPr="00CF57A3">
        <w:rPr>
          <w:rFonts w:ascii="Times New Roman" w:hAnsi="Times New Roman"/>
          <w:sz w:val="24"/>
          <w:szCs w:val="24"/>
        </w:rPr>
        <w:t xml:space="preserve">Licenca që </w:t>
      </w:r>
      <w:r w:rsidR="00471B3B">
        <w:rPr>
          <w:rFonts w:ascii="Times New Roman" w:hAnsi="Times New Roman"/>
          <w:sz w:val="24"/>
          <w:szCs w:val="24"/>
        </w:rPr>
        <w:t>A</w:t>
      </w:r>
      <w:r w:rsidRPr="00CF57A3">
        <w:rPr>
          <w:rFonts w:ascii="Times New Roman" w:hAnsi="Times New Roman"/>
          <w:sz w:val="24"/>
          <w:szCs w:val="24"/>
        </w:rPr>
        <w:t>utoriteti i ka lëshuar një shoqërie administruese të themeluar në Republikën e Shqipërisë për të administrimin e fondit t</w:t>
      </w:r>
      <w:r w:rsidR="003211D4" w:rsidRPr="00CF57A3">
        <w:rPr>
          <w:rFonts w:ascii="Times New Roman" w:hAnsi="Times New Roman"/>
          <w:sz w:val="24"/>
          <w:szCs w:val="24"/>
        </w:rPr>
        <w:t>ë</w:t>
      </w:r>
      <w:r w:rsidRPr="00CF57A3">
        <w:rPr>
          <w:rFonts w:ascii="Times New Roman" w:hAnsi="Times New Roman"/>
          <w:sz w:val="24"/>
          <w:szCs w:val="24"/>
        </w:rPr>
        <w:t xml:space="preserve"> pensionit privat konsiderohet e vlefshme edhe pas </w:t>
      </w:r>
      <w:r w:rsidR="00CF57A3" w:rsidRPr="00CF57A3">
        <w:rPr>
          <w:rFonts w:ascii="Times New Roman" w:hAnsi="Times New Roman"/>
          <w:sz w:val="24"/>
          <w:szCs w:val="24"/>
        </w:rPr>
        <w:t xml:space="preserve">hyrjes në fuqi të këtij ligji. </w:t>
      </w:r>
    </w:p>
    <w:p w14:paraId="4BD6B17D" w14:textId="77777777" w:rsidR="00954983" w:rsidRPr="00CF57A3" w:rsidRDefault="00954983" w:rsidP="005B379A">
      <w:pPr>
        <w:pStyle w:val="ListParagraph"/>
        <w:numPr>
          <w:ilvl w:val="0"/>
          <w:numId w:val="137"/>
        </w:numPr>
        <w:ind w:left="360"/>
        <w:jc w:val="both"/>
        <w:rPr>
          <w:rFonts w:ascii="Times New Roman" w:hAnsi="Times New Roman"/>
          <w:sz w:val="24"/>
          <w:szCs w:val="24"/>
        </w:rPr>
      </w:pPr>
      <w:r w:rsidRPr="00CF57A3">
        <w:rPr>
          <w:rFonts w:ascii="Times New Roman" w:hAnsi="Times New Roman"/>
          <w:sz w:val="24"/>
          <w:szCs w:val="24"/>
        </w:rPr>
        <w:t xml:space="preserve">Licenca që </w:t>
      </w:r>
      <w:r w:rsidR="00471B3B">
        <w:rPr>
          <w:rFonts w:ascii="Times New Roman" w:hAnsi="Times New Roman"/>
          <w:sz w:val="24"/>
          <w:szCs w:val="24"/>
        </w:rPr>
        <w:t>A</w:t>
      </w:r>
      <w:r w:rsidRPr="00CF57A3">
        <w:rPr>
          <w:rFonts w:ascii="Times New Roman" w:hAnsi="Times New Roman"/>
          <w:sz w:val="24"/>
          <w:szCs w:val="24"/>
        </w:rPr>
        <w:t>utoriteti i ka lëshuar një depozitari të themeluar në Republikën e Shqipërisë për t</w:t>
      </w:r>
      <w:r w:rsidR="003211D4" w:rsidRPr="00CF57A3">
        <w:rPr>
          <w:rFonts w:ascii="Times New Roman" w:hAnsi="Times New Roman"/>
          <w:sz w:val="24"/>
          <w:szCs w:val="24"/>
        </w:rPr>
        <w:t>ë</w:t>
      </w:r>
      <w:r w:rsidRPr="00CF57A3">
        <w:rPr>
          <w:rFonts w:ascii="Times New Roman" w:hAnsi="Times New Roman"/>
          <w:sz w:val="24"/>
          <w:szCs w:val="24"/>
        </w:rPr>
        <w:t xml:space="preserve"> ofruar shërbime depozitari t</w:t>
      </w:r>
      <w:r w:rsidR="003211D4" w:rsidRPr="00CF57A3">
        <w:rPr>
          <w:rFonts w:ascii="Times New Roman" w:hAnsi="Times New Roman"/>
          <w:sz w:val="24"/>
          <w:szCs w:val="24"/>
        </w:rPr>
        <w:t>ë</w:t>
      </w:r>
      <w:r w:rsidRPr="00CF57A3">
        <w:rPr>
          <w:rFonts w:ascii="Times New Roman" w:hAnsi="Times New Roman"/>
          <w:sz w:val="24"/>
          <w:szCs w:val="24"/>
        </w:rPr>
        <w:t xml:space="preserve"> fondit t</w:t>
      </w:r>
      <w:r w:rsidR="003211D4" w:rsidRPr="00CF57A3">
        <w:rPr>
          <w:rFonts w:ascii="Times New Roman" w:hAnsi="Times New Roman"/>
          <w:sz w:val="24"/>
          <w:szCs w:val="24"/>
        </w:rPr>
        <w:t>ë</w:t>
      </w:r>
      <w:r w:rsidRPr="00CF57A3">
        <w:rPr>
          <w:rFonts w:ascii="Times New Roman" w:hAnsi="Times New Roman"/>
          <w:sz w:val="24"/>
          <w:szCs w:val="24"/>
        </w:rPr>
        <w:t xml:space="preserve"> pensionit privat konsiderohet e vlefshme edhe pas hyrjes në fuqi të këtij ligji. </w:t>
      </w:r>
    </w:p>
    <w:p w14:paraId="0663F25D" w14:textId="35215456" w:rsidR="00954983" w:rsidRPr="00CF57A3" w:rsidRDefault="00954983" w:rsidP="005B379A">
      <w:pPr>
        <w:pStyle w:val="ListParagraph"/>
        <w:numPr>
          <w:ilvl w:val="0"/>
          <w:numId w:val="137"/>
        </w:numPr>
        <w:ind w:left="360"/>
        <w:jc w:val="both"/>
        <w:rPr>
          <w:rFonts w:ascii="Times New Roman" w:hAnsi="Times New Roman"/>
          <w:sz w:val="24"/>
          <w:szCs w:val="24"/>
        </w:rPr>
      </w:pPr>
      <w:r w:rsidRPr="00CF57A3">
        <w:rPr>
          <w:rFonts w:ascii="Times New Roman" w:hAnsi="Times New Roman"/>
          <w:sz w:val="24"/>
          <w:szCs w:val="24"/>
        </w:rPr>
        <w:t xml:space="preserve">Shoqëria administruese dhe depozitari i licencuar, në zbatim të ligjit nr. 10 197, datë 10.12.2009, “Për Fondet e Pensionit Vullnetar”, brenda </w:t>
      </w:r>
      <w:r w:rsidR="002F56CA">
        <w:rPr>
          <w:rFonts w:ascii="Times New Roman" w:hAnsi="Times New Roman"/>
          <w:sz w:val="24"/>
          <w:szCs w:val="24"/>
        </w:rPr>
        <w:t>_</w:t>
      </w:r>
      <w:r w:rsidR="000C7B71">
        <w:rPr>
          <w:rFonts w:ascii="Times New Roman" w:hAnsi="Times New Roman"/>
          <w:sz w:val="24"/>
          <w:szCs w:val="24"/>
        </w:rPr>
        <w:t>6</w:t>
      </w:r>
      <w:r w:rsidR="006B79FA">
        <w:rPr>
          <w:rFonts w:ascii="Times New Roman" w:hAnsi="Times New Roman"/>
          <w:sz w:val="24"/>
          <w:szCs w:val="24"/>
        </w:rPr>
        <w:t>_</w:t>
      </w:r>
      <w:r w:rsidRPr="00CF57A3">
        <w:rPr>
          <w:rFonts w:ascii="Times New Roman" w:hAnsi="Times New Roman"/>
          <w:sz w:val="24"/>
          <w:szCs w:val="24"/>
        </w:rPr>
        <w:t xml:space="preserve"> muajve nga hyrja në fuqi e këtij ligji, përshtatin aktivitetin e tyre me kërkesat e këtij ligji. </w:t>
      </w:r>
    </w:p>
    <w:p w14:paraId="432D5F9E" w14:textId="3F7F0427" w:rsidR="0078453D" w:rsidRDefault="0078453D" w:rsidP="005B379A">
      <w:pPr>
        <w:pStyle w:val="ListParagraph"/>
        <w:numPr>
          <w:ilvl w:val="0"/>
          <w:numId w:val="137"/>
        </w:numPr>
        <w:ind w:left="360"/>
        <w:jc w:val="both"/>
        <w:rPr>
          <w:rFonts w:ascii="Times New Roman" w:hAnsi="Times New Roman"/>
          <w:sz w:val="24"/>
          <w:szCs w:val="24"/>
        </w:rPr>
      </w:pPr>
      <w:r w:rsidRPr="00D54E7C">
        <w:rPr>
          <w:rFonts w:ascii="Times New Roman" w:hAnsi="Times New Roman"/>
          <w:sz w:val="24"/>
          <w:szCs w:val="24"/>
        </w:rPr>
        <w:t xml:space="preserve">Referencat në lidhje me </w:t>
      </w:r>
      <w:r w:rsidR="005B03C2" w:rsidRPr="00D54E7C">
        <w:rPr>
          <w:rFonts w:ascii="Times New Roman" w:hAnsi="Times New Roman"/>
          <w:sz w:val="24"/>
          <w:szCs w:val="24"/>
        </w:rPr>
        <w:t>ushtrimin e veprimtaris</w:t>
      </w:r>
      <w:r w:rsidR="00B55FE7" w:rsidRPr="00D54E7C">
        <w:rPr>
          <w:rFonts w:ascii="Times New Roman" w:hAnsi="Times New Roman"/>
          <w:sz w:val="24"/>
          <w:szCs w:val="24"/>
        </w:rPr>
        <w:t>ë</w:t>
      </w:r>
      <w:r w:rsidR="005B03C2" w:rsidRPr="00D54E7C">
        <w:rPr>
          <w:rFonts w:ascii="Times New Roman" w:hAnsi="Times New Roman"/>
          <w:sz w:val="24"/>
          <w:szCs w:val="24"/>
        </w:rPr>
        <w:t xml:space="preserve"> nd</w:t>
      </w:r>
      <w:r w:rsidR="00B55FE7" w:rsidRPr="00D54E7C">
        <w:rPr>
          <w:rFonts w:ascii="Times New Roman" w:hAnsi="Times New Roman"/>
          <w:sz w:val="24"/>
          <w:szCs w:val="24"/>
        </w:rPr>
        <w:t>ë</w:t>
      </w:r>
      <w:r w:rsidR="005B03C2" w:rsidRPr="00D54E7C">
        <w:rPr>
          <w:rFonts w:ascii="Times New Roman" w:hAnsi="Times New Roman"/>
          <w:sz w:val="24"/>
          <w:szCs w:val="24"/>
        </w:rPr>
        <w:t>rkufitare drejtp</w:t>
      </w:r>
      <w:r w:rsidR="00B55FE7" w:rsidRPr="00D54E7C">
        <w:rPr>
          <w:rFonts w:ascii="Times New Roman" w:hAnsi="Times New Roman"/>
          <w:sz w:val="24"/>
          <w:szCs w:val="24"/>
        </w:rPr>
        <w:t>ë</w:t>
      </w:r>
      <w:r w:rsidR="005B03C2" w:rsidRPr="00D54E7C">
        <w:rPr>
          <w:rFonts w:ascii="Times New Roman" w:hAnsi="Times New Roman"/>
          <w:sz w:val="24"/>
          <w:szCs w:val="24"/>
        </w:rPr>
        <w:t>rs</w:t>
      </w:r>
      <w:r w:rsidR="00B55FE7" w:rsidRPr="00D54E7C">
        <w:rPr>
          <w:rFonts w:ascii="Times New Roman" w:hAnsi="Times New Roman"/>
          <w:sz w:val="24"/>
          <w:szCs w:val="24"/>
        </w:rPr>
        <w:t>ë</w:t>
      </w:r>
      <w:r w:rsidR="005B03C2" w:rsidRPr="00D54E7C">
        <w:rPr>
          <w:rFonts w:ascii="Times New Roman" w:hAnsi="Times New Roman"/>
          <w:sz w:val="24"/>
          <w:szCs w:val="24"/>
        </w:rPr>
        <w:t>drejti nga nj</w:t>
      </w:r>
      <w:r w:rsidR="00B55FE7" w:rsidRPr="00D54E7C">
        <w:rPr>
          <w:rFonts w:ascii="Times New Roman" w:hAnsi="Times New Roman"/>
          <w:sz w:val="24"/>
          <w:szCs w:val="24"/>
        </w:rPr>
        <w:t>ë</w:t>
      </w:r>
      <w:r w:rsidR="00D54E7C">
        <w:rPr>
          <w:rFonts w:ascii="Times New Roman" w:hAnsi="Times New Roman"/>
          <w:sz w:val="24"/>
          <w:szCs w:val="24"/>
        </w:rPr>
        <w:t xml:space="preserve"> vend </w:t>
      </w:r>
      <w:r w:rsidR="005B03C2" w:rsidRPr="00D54E7C">
        <w:rPr>
          <w:rFonts w:ascii="Times New Roman" w:hAnsi="Times New Roman"/>
          <w:sz w:val="24"/>
          <w:szCs w:val="24"/>
        </w:rPr>
        <w:t>an</w:t>
      </w:r>
      <w:r w:rsidR="00B55FE7" w:rsidRPr="00D54E7C">
        <w:rPr>
          <w:rFonts w:ascii="Times New Roman" w:hAnsi="Times New Roman"/>
          <w:sz w:val="24"/>
          <w:szCs w:val="24"/>
        </w:rPr>
        <w:t>ë</w:t>
      </w:r>
      <w:r w:rsidR="005B03C2" w:rsidRPr="00D54E7C">
        <w:rPr>
          <w:rFonts w:ascii="Times New Roman" w:hAnsi="Times New Roman"/>
          <w:sz w:val="24"/>
          <w:szCs w:val="24"/>
        </w:rPr>
        <w:t xml:space="preserve">tar </w:t>
      </w:r>
      <w:r w:rsidRPr="00D54E7C">
        <w:rPr>
          <w:rFonts w:ascii="Times New Roman" w:hAnsi="Times New Roman"/>
          <w:sz w:val="24"/>
          <w:szCs w:val="24"/>
        </w:rPr>
        <w:t>do të hyjë në fuqi në datën e anëtarësimit të Shqipërisë në Bashkimin Evropian.</w:t>
      </w:r>
      <w:r w:rsidR="009C1721" w:rsidRPr="00D54E7C">
        <w:rPr>
          <w:rFonts w:ascii="Times New Roman" w:hAnsi="Times New Roman"/>
          <w:sz w:val="24"/>
          <w:szCs w:val="24"/>
        </w:rPr>
        <w:t xml:space="preserve"> </w:t>
      </w:r>
    </w:p>
    <w:p w14:paraId="3EBA0272" w14:textId="57AD324A" w:rsidR="002530D7" w:rsidRPr="002530D7" w:rsidRDefault="002530D7" w:rsidP="005B379A">
      <w:pPr>
        <w:pStyle w:val="ListParagraph"/>
        <w:numPr>
          <w:ilvl w:val="0"/>
          <w:numId w:val="137"/>
        </w:numPr>
        <w:ind w:left="360"/>
        <w:jc w:val="both"/>
        <w:rPr>
          <w:rFonts w:ascii="Times New Roman" w:hAnsi="Times New Roman"/>
          <w:sz w:val="24"/>
          <w:szCs w:val="24"/>
        </w:rPr>
      </w:pPr>
      <w:r w:rsidRPr="002530D7">
        <w:rPr>
          <w:rFonts w:ascii="Times New Roman" w:hAnsi="Times New Roman"/>
          <w:sz w:val="24"/>
          <w:szCs w:val="24"/>
        </w:rPr>
        <w:t>Rregulloret e miratuara në zbatim të Ligjit nr. 10 197, datë 10.12.2009 “Për fondet e pensionit vullnetar” do të zbatohen deri në miratimin nga Autoriteti të rregulloreve në zbatim të këtij ligji.</w:t>
      </w:r>
      <w:r w:rsidR="009D5785">
        <w:rPr>
          <w:rFonts w:ascii="Times New Roman" w:hAnsi="Times New Roman"/>
          <w:sz w:val="24"/>
          <w:szCs w:val="24"/>
        </w:rPr>
        <w:t xml:space="preserve"> </w:t>
      </w:r>
    </w:p>
    <w:p w14:paraId="775D9B23" w14:textId="77777777" w:rsidR="0078453D" w:rsidRPr="00CF57A3" w:rsidRDefault="0078453D" w:rsidP="00CF57A3">
      <w:pPr>
        <w:ind w:left="360"/>
      </w:pPr>
    </w:p>
    <w:p w14:paraId="5D1581B4" w14:textId="77777777" w:rsidR="0078453D" w:rsidRPr="003950BA" w:rsidRDefault="0078453D" w:rsidP="0078453D"/>
    <w:p w14:paraId="1D1DC2AA" w14:textId="77777777" w:rsidR="00DB7CAD" w:rsidRPr="003950BA" w:rsidRDefault="00DB7CAD" w:rsidP="00DB7CAD">
      <w:pPr>
        <w:jc w:val="center"/>
      </w:pPr>
      <w:r w:rsidRPr="003950BA">
        <w:t xml:space="preserve">Neni </w:t>
      </w:r>
      <w:r w:rsidR="00DA58C6">
        <w:t>206</w:t>
      </w:r>
    </w:p>
    <w:p w14:paraId="19C1B94B" w14:textId="77777777" w:rsidR="00DB7CAD" w:rsidRPr="003950BA" w:rsidRDefault="00DB7CAD" w:rsidP="00DB7CAD">
      <w:pPr>
        <w:jc w:val="center"/>
      </w:pPr>
      <w:r w:rsidRPr="003950BA">
        <w:t>Aktet nënligjore</w:t>
      </w:r>
    </w:p>
    <w:p w14:paraId="37EE3B4D" w14:textId="77777777" w:rsidR="00DB7CAD" w:rsidRPr="003950BA" w:rsidRDefault="00DB7CAD" w:rsidP="00DB7CAD"/>
    <w:p w14:paraId="1C3CE069" w14:textId="7905EE0F" w:rsidR="00FC321A" w:rsidRDefault="00DB7CAD" w:rsidP="006B79FA">
      <w:pPr>
        <w:rPr>
          <w:color w:val="FF0000"/>
        </w:rPr>
      </w:pPr>
      <w:r w:rsidRPr="003950BA">
        <w:lastRenderedPageBreak/>
        <w:t xml:space="preserve">Autoriteti nxjerr aktet nënligjore </w:t>
      </w:r>
      <w:r w:rsidR="006B79FA">
        <w:t xml:space="preserve">në zbatim të këtij ligji brenda </w:t>
      </w:r>
      <w:r w:rsidR="000C7B71">
        <w:t xml:space="preserve">6 </w:t>
      </w:r>
      <w:r w:rsidRPr="003950BA">
        <w:t>muajve nga miratimi i këtij ligji.</w:t>
      </w:r>
    </w:p>
    <w:p w14:paraId="6679E2BA" w14:textId="77777777" w:rsidR="00FC321A" w:rsidRDefault="00FC321A" w:rsidP="00FC321A">
      <w:pPr>
        <w:jc w:val="center"/>
        <w:rPr>
          <w:color w:val="FF0000"/>
        </w:rPr>
      </w:pPr>
    </w:p>
    <w:p w14:paraId="3CD85D97" w14:textId="77777777" w:rsidR="006B79FA" w:rsidRDefault="006B79FA" w:rsidP="00FC321A">
      <w:pPr>
        <w:jc w:val="center"/>
        <w:rPr>
          <w:color w:val="FF0000"/>
        </w:rPr>
      </w:pPr>
    </w:p>
    <w:p w14:paraId="4AB22C35" w14:textId="38BFC0A6" w:rsidR="00FC321A" w:rsidRPr="006B79FA" w:rsidRDefault="00FC321A" w:rsidP="00FC321A">
      <w:pPr>
        <w:jc w:val="center"/>
      </w:pPr>
      <w:r w:rsidRPr="006B79FA">
        <w:t>Neni 207</w:t>
      </w:r>
    </w:p>
    <w:p w14:paraId="0A494A9B" w14:textId="6D2EB233" w:rsidR="00FC321A" w:rsidRPr="006B79FA" w:rsidRDefault="00FC321A" w:rsidP="00FC321A">
      <w:pPr>
        <w:jc w:val="center"/>
      </w:pPr>
      <w:r w:rsidRPr="006B79FA">
        <w:t>P</w:t>
      </w:r>
      <w:r w:rsidR="00010896">
        <w:t>ë</w:t>
      </w:r>
      <w:r w:rsidRPr="006B79FA">
        <w:t>rjashtime</w:t>
      </w:r>
    </w:p>
    <w:p w14:paraId="3056BACE" w14:textId="77777777" w:rsidR="00FC321A" w:rsidRPr="006B79FA" w:rsidRDefault="00FC321A" w:rsidP="00FC321A">
      <w:pPr>
        <w:jc w:val="center"/>
      </w:pPr>
    </w:p>
    <w:p w14:paraId="08D6F4D9" w14:textId="77777777" w:rsidR="00FC321A" w:rsidRPr="006B79FA" w:rsidRDefault="00FC321A" w:rsidP="00FC321A">
      <w:r w:rsidRPr="006B79FA">
        <w:t>Dispozitat e këtij ligji nuk do të zbatohen për fondin e pensionit, të krijuar sipas ligjit nr. 8269, datë 23.12.1997 “Për Bankën e Shqipërisë”, të ndryshuar.</w:t>
      </w:r>
    </w:p>
    <w:p w14:paraId="62E7E0A3" w14:textId="77777777" w:rsidR="0078453D" w:rsidRPr="006B79FA" w:rsidRDefault="0078453D" w:rsidP="0078453D"/>
    <w:p w14:paraId="74A1BA9B" w14:textId="77777777" w:rsidR="00E134C3" w:rsidRPr="003950BA" w:rsidRDefault="00E134C3" w:rsidP="0078453D"/>
    <w:p w14:paraId="7B80D400" w14:textId="77777777" w:rsidR="00E134C3" w:rsidRPr="003950BA" w:rsidRDefault="00E134C3" w:rsidP="0078453D"/>
    <w:p w14:paraId="18520268" w14:textId="1E2D8BD5" w:rsidR="0078453D" w:rsidRPr="003950BA" w:rsidRDefault="0078453D" w:rsidP="004D1DE8">
      <w:pPr>
        <w:jc w:val="center"/>
      </w:pPr>
      <w:r w:rsidRPr="003950BA">
        <w:t xml:space="preserve">Neni </w:t>
      </w:r>
      <w:r w:rsidR="00FC321A">
        <w:t>208</w:t>
      </w:r>
    </w:p>
    <w:p w14:paraId="1D3313BE" w14:textId="77777777" w:rsidR="0078453D" w:rsidRPr="003950BA" w:rsidRDefault="0078453D" w:rsidP="004D1DE8">
      <w:pPr>
        <w:jc w:val="center"/>
      </w:pPr>
      <w:r w:rsidRPr="003950BA">
        <w:t>Shfuqizime</w:t>
      </w:r>
    </w:p>
    <w:p w14:paraId="4B893032" w14:textId="77777777" w:rsidR="007E2E81" w:rsidRPr="003950BA" w:rsidRDefault="007E2E81" w:rsidP="004D1DE8">
      <w:pPr>
        <w:jc w:val="center"/>
      </w:pPr>
    </w:p>
    <w:p w14:paraId="690AD5A3" w14:textId="77777777" w:rsidR="004D1DE8" w:rsidRPr="003950BA" w:rsidRDefault="007A2BA5" w:rsidP="0078453D">
      <w:r w:rsidRPr="003950BA">
        <w:t xml:space="preserve">Me hyrjen në fuqi të këtij ligji, ligji </w:t>
      </w:r>
      <w:r w:rsidR="004D1DE8" w:rsidRPr="003950BA">
        <w:t>nr.10197, datë 10.12.2009 “Për fondet e pensionit vullnetar”</w:t>
      </w:r>
      <w:r w:rsidR="00B65735" w:rsidRPr="003950BA">
        <w:t xml:space="preserve"> si dhe çdo akt tjetër që bie ndesh me të</w:t>
      </w:r>
      <w:r w:rsidR="004D1DE8" w:rsidRPr="003950BA">
        <w:t xml:space="preserve">, </w:t>
      </w:r>
      <w:r w:rsidRPr="003950BA">
        <w:t>shfuqizohe</w:t>
      </w:r>
      <w:r w:rsidR="004D1DE8" w:rsidRPr="003950BA">
        <w:t>t</w:t>
      </w:r>
      <w:r w:rsidRPr="003950BA">
        <w:t xml:space="preserve">. </w:t>
      </w:r>
    </w:p>
    <w:p w14:paraId="5FB2C87F" w14:textId="77777777" w:rsidR="004D1DE8" w:rsidRPr="003950BA" w:rsidRDefault="004D1DE8" w:rsidP="00DB7CAD">
      <w:pPr>
        <w:jc w:val="center"/>
      </w:pPr>
    </w:p>
    <w:p w14:paraId="68C29AC2" w14:textId="77777777" w:rsidR="004D1DE8" w:rsidRPr="003950BA" w:rsidRDefault="004D1DE8" w:rsidP="0078453D"/>
    <w:p w14:paraId="0CB7F087" w14:textId="77777777" w:rsidR="004D1DE8" w:rsidRPr="003950BA" w:rsidRDefault="004D1DE8" w:rsidP="0078453D"/>
    <w:p w14:paraId="07931BAD" w14:textId="77777777" w:rsidR="0078453D" w:rsidRPr="003950BA" w:rsidRDefault="0078453D" w:rsidP="0078453D"/>
    <w:p w14:paraId="31996AE7" w14:textId="545A3E39" w:rsidR="0078453D" w:rsidRPr="003950BA" w:rsidRDefault="0078453D" w:rsidP="00111DC2">
      <w:pPr>
        <w:jc w:val="center"/>
      </w:pPr>
      <w:r w:rsidRPr="003950BA">
        <w:t xml:space="preserve">Neni </w:t>
      </w:r>
      <w:r w:rsidR="00FC321A">
        <w:t>209</w:t>
      </w:r>
    </w:p>
    <w:p w14:paraId="65A6FC74" w14:textId="77777777" w:rsidR="0078453D" w:rsidRPr="003950BA" w:rsidRDefault="0078453D" w:rsidP="00111DC2">
      <w:pPr>
        <w:jc w:val="center"/>
      </w:pPr>
      <w:r w:rsidRPr="003950BA">
        <w:t>Hyrja në fuqi</w:t>
      </w:r>
    </w:p>
    <w:p w14:paraId="522FD47E" w14:textId="77777777" w:rsidR="0078453D" w:rsidRPr="003950BA" w:rsidRDefault="0078453D" w:rsidP="0078453D"/>
    <w:p w14:paraId="0FF7C443" w14:textId="2511F45D" w:rsidR="0078453D" w:rsidRPr="003950BA" w:rsidRDefault="0078453D" w:rsidP="0078453D">
      <w:r w:rsidRPr="003950BA">
        <w:t xml:space="preserve">Ky ligj hyn në fuqi </w:t>
      </w:r>
      <w:r w:rsidR="000C7B71">
        <w:t>6 muaj</w:t>
      </w:r>
      <w:r w:rsidRPr="003950BA">
        <w:t xml:space="preserve"> ditë pas botimit në Fletoren Zyrtare. </w:t>
      </w:r>
    </w:p>
    <w:p w14:paraId="2F30F3B1" w14:textId="77777777" w:rsidR="0078453D" w:rsidRPr="003950BA" w:rsidRDefault="0078453D" w:rsidP="0078453D"/>
    <w:p w14:paraId="04018D5E" w14:textId="77777777" w:rsidR="007A2BA5" w:rsidRPr="003950BA" w:rsidRDefault="007A2BA5" w:rsidP="0078453D"/>
    <w:p w14:paraId="4A990E3D" w14:textId="77777777" w:rsidR="001B1A99" w:rsidRPr="003950BA" w:rsidRDefault="001B1A99"/>
    <w:sectPr w:rsidR="001B1A99" w:rsidRPr="003950BA" w:rsidSect="005F534A">
      <w:footerReference w:type="default" r:id="rId8"/>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3292CC" w16cex:dateUtc="2021-04-27T11:40:00Z"/>
  <w16cex:commentExtensible w16cex:durableId="24329452" w16cex:dateUtc="2021-04-27T11:46:00Z"/>
  <w16cex:commentExtensible w16cex:durableId="2432A00E" w16cex:dateUtc="2021-04-27T12:37:00Z"/>
  <w16cex:commentExtensible w16cex:durableId="2432AD21" w16cex:dateUtc="2021-04-27T13:32:00Z"/>
  <w16cex:commentExtensible w16cex:durableId="2432B26B" w16cex:dateUtc="2021-04-27T13: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11ABE2A" w16cid:durableId="24328F56"/>
  <w16cid:commentId w16cid:paraId="79FE0900" w16cid:durableId="24328F57"/>
  <w16cid:commentId w16cid:paraId="21AC4A9A" w16cid:durableId="24328F58"/>
  <w16cid:commentId w16cid:paraId="7A851C59" w16cid:durableId="243292CC"/>
  <w16cid:commentId w16cid:paraId="59374016" w16cid:durableId="24329452"/>
  <w16cid:commentId w16cid:paraId="69B6AFDD" w16cid:durableId="24328F59"/>
  <w16cid:commentId w16cid:paraId="20859AC9" w16cid:durableId="24328F5A"/>
  <w16cid:commentId w16cid:paraId="408FE145" w16cid:durableId="24328F5B"/>
  <w16cid:commentId w16cid:paraId="5E35CCFC" w16cid:durableId="2432A00E"/>
  <w16cid:commentId w16cid:paraId="6AC1DC25" w16cid:durableId="24328F5C"/>
  <w16cid:commentId w16cid:paraId="2A276D9B" w16cid:durableId="24328F5D"/>
  <w16cid:commentId w16cid:paraId="45A497F1" w16cid:durableId="24328F5E"/>
  <w16cid:commentId w16cid:paraId="5665E113" w16cid:durableId="24328F5F"/>
  <w16cid:commentId w16cid:paraId="487C6085" w16cid:durableId="2432AD21"/>
  <w16cid:commentId w16cid:paraId="3D283AFA" w16cid:durableId="2432B26B"/>
  <w16cid:commentId w16cid:paraId="1D787EA8" w16cid:durableId="24328F60"/>
  <w16cid:commentId w16cid:paraId="329FA3F6" w16cid:durableId="24328F61"/>
  <w16cid:commentId w16cid:paraId="3161DF4C" w16cid:durableId="24328F62"/>
  <w16cid:commentId w16cid:paraId="12C032AA" w16cid:durableId="24328F63"/>
  <w16cid:commentId w16cid:paraId="7264653E" w16cid:durableId="24328F64"/>
  <w16cid:commentId w16cid:paraId="108CF24A" w16cid:durableId="24328F65"/>
  <w16cid:commentId w16cid:paraId="0A37B09E" w16cid:durableId="24328F66"/>
  <w16cid:commentId w16cid:paraId="157F4590" w16cid:durableId="24328F67"/>
  <w16cid:commentId w16cid:paraId="4E9C6693" w16cid:durableId="24328F68"/>
  <w16cid:commentId w16cid:paraId="6117F742" w16cid:durableId="24328F69"/>
  <w16cid:commentId w16cid:paraId="6F75815B" w16cid:durableId="24328F6A"/>
  <w16cid:commentId w16cid:paraId="09F06CDC" w16cid:durableId="24328F6B"/>
  <w16cid:commentId w16cid:paraId="678CDD81" w16cid:durableId="24328F6C"/>
  <w16cid:commentId w16cid:paraId="221A96CD" w16cid:durableId="24328F6D"/>
  <w16cid:commentId w16cid:paraId="7117F064" w16cid:durableId="24328F6E"/>
  <w16cid:commentId w16cid:paraId="20483644" w16cid:durableId="24328F6F"/>
  <w16cid:commentId w16cid:paraId="0D5696CA" w16cid:durableId="24328F70"/>
  <w16cid:commentId w16cid:paraId="4DE36CD1" w16cid:durableId="24328F71"/>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30317A" w14:textId="77777777" w:rsidR="00A41A5D" w:rsidRDefault="00A41A5D" w:rsidP="005E564F">
      <w:r>
        <w:separator/>
      </w:r>
    </w:p>
  </w:endnote>
  <w:endnote w:type="continuationSeparator" w:id="0">
    <w:p w14:paraId="2F26A167" w14:textId="77777777" w:rsidR="00A41A5D" w:rsidRDefault="00A41A5D" w:rsidP="005E56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Minion Pro">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7974918"/>
      <w:docPartObj>
        <w:docPartGallery w:val="Page Numbers (Bottom of Page)"/>
        <w:docPartUnique/>
      </w:docPartObj>
    </w:sdtPr>
    <w:sdtEndPr>
      <w:rPr>
        <w:noProof/>
      </w:rPr>
    </w:sdtEndPr>
    <w:sdtContent>
      <w:p w14:paraId="0F81D906" w14:textId="44AF0FA2" w:rsidR="00841168" w:rsidRDefault="00841168">
        <w:pPr>
          <w:pStyle w:val="Footer"/>
          <w:jc w:val="right"/>
        </w:pPr>
        <w:r>
          <w:fldChar w:fldCharType="begin"/>
        </w:r>
        <w:r>
          <w:instrText xml:space="preserve"> PAGE   \* MERGEFORMAT </w:instrText>
        </w:r>
        <w:r>
          <w:fldChar w:fldCharType="separate"/>
        </w:r>
        <w:r w:rsidR="009220AE">
          <w:rPr>
            <w:noProof/>
          </w:rPr>
          <w:t>1</w:t>
        </w:r>
        <w:r>
          <w:rPr>
            <w:noProof/>
          </w:rPr>
          <w:fldChar w:fldCharType="end"/>
        </w:r>
      </w:p>
    </w:sdtContent>
  </w:sdt>
  <w:p w14:paraId="036F746E" w14:textId="77777777" w:rsidR="00841168" w:rsidRDefault="0084116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0421A5" w14:textId="77777777" w:rsidR="00A41A5D" w:rsidRDefault="00A41A5D" w:rsidP="005E564F">
      <w:r>
        <w:separator/>
      </w:r>
    </w:p>
  </w:footnote>
  <w:footnote w:type="continuationSeparator" w:id="0">
    <w:p w14:paraId="47B197AF" w14:textId="77777777" w:rsidR="00A41A5D" w:rsidRDefault="00A41A5D" w:rsidP="005E564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138B1"/>
    <w:multiLevelType w:val="hybridMultilevel"/>
    <w:tmpl w:val="583438BE"/>
    <w:lvl w:ilvl="0" w:tplc="0409000F">
      <w:start w:val="1"/>
      <w:numFmt w:val="decimal"/>
      <w:lvlText w:val="%1."/>
      <w:lvlJc w:val="left"/>
      <w:pPr>
        <w:ind w:left="8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765B4D"/>
    <w:multiLevelType w:val="hybridMultilevel"/>
    <w:tmpl w:val="05224BDA"/>
    <w:lvl w:ilvl="0" w:tplc="795AED12">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F56E59"/>
    <w:multiLevelType w:val="hybridMultilevel"/>
    <w:tmpl w:val="42225C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713846"/>
    <w:multiLevelType w:val="hybridMultilevel"/>
    <w:tmpl w:val="15D4D160"/>
    <w:lvl w:ilvl="0" w:tplc="04090019">
      <w:start w:val="1"/>
      <w:numFmt w:val="low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 w15:restartNumberingAfterBreak="0">
    <w:nsid w:val="03A44E15"/>
    <w:multiLevelType w:val="hybridMultilevel"/>
    <w:tmpl w:val="A0B48FE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5B76A92"/>
    <w:multiLevelType w:val="hybridMultilevel"/>
    <w:tmpl w:val="FCECAF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BCE4FE4A">
      <w:start w:val="1"/>
      <w:numFmt w:val="decimal"/>
      <w:lvlText w:val="%3."/>
      <w:lvlJc w:val="right"/>
      <w:pPr>
        <w:ind w:left="2160" w:hanging="180"/>
      </w:pPr>
      <w:rPr>
        <w:rFonts w:ascii="Times New Roman" w:eastAsiaTheme="minorHAnsi" w:hAnsi="Times New Roman" w:cs="Times New Roman"/>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60518D7"/>
    <w:multiLevelType w:val="hybridMultilevel"/>
    <w:tmpl w:val="4FE2FE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6B91C0E"/>
    <w:multiLevelType w:val="hybridMultilevel"/>
    <w:tmpl w:val="EAF42C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895611E"/>
    <w:multiLevelType w:val="hybridMultilevel"/>
    <w:tmpl w:val="088AF3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9967DEF"/>
    <w:multiLevelType w:val="hybridMultilevel"/>
    <w:tmpl w:val="79CC16E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AD07279"/>
    <w:multiLevelType w:val="hybridMultilevel"/>
    <w:tmpl w:val="7E90FF94"/>
    <w:lvl w:ilvl="0" w:tplc="A0161D20">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AD8212B"/>
    <w:multiLevelType w:val="hybridMultilevel"/>
    <w:tmpl w:val="E1B21F46"/>
    <w:lvl w:ilvl="0" w:tplc="04090019">
      <w:start w:val="1"/>
      <w:numFmt w:val="lowerLetter"/>
      <w:lvlText w:val="%1."/>
      <w:lvlJc w:val="left"/>
      <w:pPr>
        <w:ind w:left="720" w:hanging="360"/>
      </w:pPr>
    </w:lvl>
    <w:lvl w:ilvl="1" w:tplc="49720C3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B2421E8"/>
    <w:multiLevelType w:val="hybridMultilevel"/>
    <w:tmpl w:val="FC56F63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C7D39F2"/>
    <w:multiLevelType w:val="hybridMultilevel"/>
    <w:tmpl w:val="7898F85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CEE4389"/>
    <w:multiLevelType w:val="hybridMultilevel"/>
    <w:tmpl w:val="8244E94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D1939A7"/>
    <w:multiLevelType w:val="hybridMultilevel"/>
    <w:tmpl w:val="19F645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DA93CE2"/>
    <w:multiLevelType w:val="hybridMultilevel"/>
    <w:tmpl w:val="DB18C0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0DC56B04"/>
    <w:multiLevelType w:val="hybridMultilevel"/>
    <w:tmpl w:val="A71A328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0DCC714E"/>
    <w:multiLevelType w:val="hybridMultilevel"/>
    <w:tmpl w:val="0688DC0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F403994"/>
    <w:multiLevelType w:val="hybridMultilevel"/>
    <w:tmpl w:val="DC44CFE8"/>
    <w:lvl w:ilvl="0" w:tplc="2C3A1660">
      <w:start w:val="1"/>
      <w:numFmt w:val="decimal"/>
      <w:lvlText w:val="%1."/>
      <w:lvlJc w:val="left"/>
      <w:pPr>
        <w:ind w:left="1440" w:hanging="360"/>
      </w:pPr>
      <w:rPr>
        <w:rFonts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100074FD"/>
    <w:multiLevelType w:val="hybridMultilevel"/>
    <w:tmpl w:val="D3FE44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107B6A18"/>
    <w:multiLevelType w:val="hybridMultilevel"/>
    <w:tmpl w:val="B6686D14"/>
    <w:lvl w:ilvl="0" w:tplc="0409000F">
      <w:start w:val="1"/>
      <w:numFmt w:val="decimal"/>
      <w:lvlText w:val="%1."/>
      <w:lvlJc w:val="left"/>
      <w:pPr>
        <w:ind w:left="644"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26026B3"/>
    <w:multiLevelType w:val="hybridMultilevel"/>
    <w:tmpl w:val="736673F6"/>
    <w:lvl w:ilvl="0" w:tplc="04090019">
      <w:start w:val="3"/>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3" w15:restartNumberingAfterBreak="0">
    <w:nsid w:val="12F60C8C"/>
    <w:multiLevelType w:val="hybridMultilevel"/>
    <w:tmpl w:val="0F3A6DC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40A7964"/>
    <w:multiLevelType w:val="hybridMultilevel"/>
    <w:tmpl w:val="703E7BB0"/>
    <w:lvl w:ilvl="0" w:tplc="9AD43F32">
      <w:start w:val="1"/>
      <w:numFmt w:val="lowerLetter"/>
      <w:lvlText w:val="%1)"/>
      <w:lvlJc w:val="left"/>
      <w:pPr>
        <w:ind w:left="1440" w:hanging="360"/>
      </w:pPr>
      <w:rPr>
        <w:rFonts w:ascii="Times New Roman" w:hAnsi="Times New Roman" w:cs="Times New Roman" w:hint="default"/>
        <w:sz w:val="24"/>
        <w:szCs w:val="24"/>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141E7EF6"/>
    <w:multiLevelType w:val="hybridMultilevel"/>
    <w:tmpl w:val="C1960D5C"/>
    <w:lvl w:ilvl="0" w:tplc="05726424">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4A70923"/>
    <w:multiLevelType w:val="hybridMultilevel"/>
    <w:tmpl w:val="747071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64C0F91"/>
    <w:multiLevelType w:val="hybridMultilevel"/>
    <w:tmpl w:val="C028375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7815739"/>
    <w:multiLevelType w:val="hybridMultilevel"/>
    <w:tmpl w:val="CB4CC93C"/>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8883C58"/>
    <w:multiLevelType w:val="hybridMultilevel"/>
    <w:tmpl w:val="172E924E"/>
    <w:lvl w:ilvl="0" w:tplc="0409000F">
      <w:start w:val="1"/>
      <w:numFmt w:val="decimal"/>
      <w:lvlText w:val="%1."/>
      <w:lvlJc w:val="left"/>
      <w:pPr>
        <w:ind w:left="720" w:hanging="360"/>
      </w:pPr>
    </w:lvl>
    <w:lvl w:ilvl="1" w:tplc="3D20724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91622CD"/>
    <w:multiLevelType w:val="hybridMultilevel"/>
    <w:tmpl w:val="7916CC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9C3032E"/>
    <w:multiLevelType w:val="hybridMultilevel"/>
    <w:tmpl w:val="45A430B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A5E3C9B"/>
    <w:multiLevelType w:val="hybridMultilevel"/>
    <w:tmpl w:val="95C88F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AC11B26"/>
    <w:multiLevelType w:val="hybridMultilevel"/>
    <w:tmpl w:val="8F58885A"/>
    <w:lvl w:ilvl="0" w:tplc="8E0CDF28">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B4F59E2"/>
    <w:multiLevelType w:val="hybridMultilevel"/>
    <w:tmpl w:val="E5488A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B5426FC"/>
    <w:multiLevelType w:val="hybridMultilevel"/>
    <w:tmpl w:val="E16479C2"/>
    <w:lvl w:ilvl="0" w:tplc="999EDDBA">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BA94B8F"/>
    <w:multiLevelType w:val="hybridMultilevel"/>
    <w:tmpl w:val="EB5CB7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1C286126"/>
    <w:multiLevelType w:val="hybridMultilevel"/>
    <w:tmpl w:val="5330EB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1D3F1DFA"/>
    <w:multiLevelType w:val="hybridMultilevel"/>
    <w:tmpl w:val="4D88AD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E8631EE"/>
    <w:multiLevelType w:val="hybridMultilevel"/>
    <w:tmpl w:val="82463E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1FB35EC3"/>
    <w:multiLevelType w:val="hybridMultilevel"/>
    <w:tmpl w:val="675A6B82"/>
    <w:lvl w:ilvl="0" w:tplc="709A2212">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1" w15:restartNumberingAfterBreak="0">
    <w:nsid w:val="2000522D"/>
    <w:multiLevelType w:val="hybridMultilevel"/>
    <w:tmpl w:val="BB0AF9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15C7344"/>
    <w:multiLevelType w:val="hybridMultilevel"/>
    <w:tmpl w:val="728E15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22236227"/>
    <w:multiLevelType w:val="hybridMultilevel"/>
    <w:tmpl w:val="69789B04"/>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4" w15:restartNumberingAfterBreak="0">
    <w:nsid w:val="233200EF"/>
    <w:multiLevelType w:val="hybridMultilevel"/>
    <w:tmpl w:val="E97015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2379241C"/>
    <w:multiLevelType w:val="hybridMultilevel"/>
    <w:tmpl w:val="040CB0F2"/>
    <w:lvl w:ilvl="0" w:tplc="A6CAFEC6">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238863A6"/>
    <w:multiLevelType w:val="hybridMultilevel"/>
    <w:tmpl w:val="6B8A0E14"/>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238A191E"/>
    <w:multiLevelType w:val="hybridMultilevel"/>
    <w:tmpl w:val="6308C6F4"/>
    <w:lvl w:ilvl="0" w:tplc="312E148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23DD101B"/>
    <w:multiLevelType w:val="hybridMultilevel"/>
    <w:tmpl w:val="35208E6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2406349B"/>
    <w:multiLevelType w:val="hybridMultilevel"/>
    <w:tmpl w:val="C91E0E60"/>
    <w:lvl w:ilvl="0" w:tplc="04090017">
      <w:start w:val="1"/>
      <w:numFmt w:val="lowerLetter"/>
      <w:lvlText w:val="%1)"/>
      <w:lvlJc w:val="left"/>
      <w:pPr>
        <w:ind w:left="720" w:hanging="360"/>
      </w:pPr>
    </w:lvl>
    <w:lvl w:ilvl="1" w:tplc="04090019">
      <w:start w:val="1"/>
      <w:numFmt w:val="lowerLetter"/>
      <w:lvlText w:val="%2."/>
      <w:lvlJc w:val="lef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242E352A"/>
    <w:multiLevelType w:val="hybridMultilevel"/>
    <w:tmpl w:val="B7C0F46A"/>
    <w:lvl w:ilvl="0" w:tplc="04090019">
      <w:start w:val="1"/>
      <w:numFmt w:val="lowerLetter"/>
      <w:lvlText w:val="%1."/>
      <w:lvlJc w:val="left"/>
      <w:pPr>
        <w:ind w:left="786" w:hanging="360"/>
      </w:pPr>
      <w:rPr>
        <w:rFonts w:hint="default"/>
      </w:rPr>
    </w:lvl>
    <w:lvl w:ilvl="1" w:tplc="041C0003" w:tentative="1">
      <w:start w:val="1"/>
      <w:numFmt w:val="bullet"/>
      <w:lvlText w:val="o"/>
      <w:lvlJc w:val="left"/>
      <w:pPr>
        <w:ind w:left="1506" w:hanging="360"/>
      </w:pPr>
      <w:rPr>
        <w:rFonts w:ascii="Courier New" w:hAnsi="Courier New" w:cs="Courier New" w:hint="default"/>
      </w:rPr>
    </w:lvl>
    <w:lvl w:ilvl="2" w:tplc="041C0005" w:tentative="1">
      <w:start w:val="1"/>
      <w:numFmt w:val="bullet"/>
      <w:lvlText w:val=""/>
      <w:lvlJc w:val="left"/>
      <w:pPr>
        <w:ind w:left="2226" w:hanging="360"/>
      </w:pPr>
      <w:rPr>
        <w:rFonts w:ascii="Wingdings" w:hAnsi="Wingdings" w:hint="default"/>
      </w:rPr>
    </w:lvl>
    <w:lvl w:ilvl="3" w:tplc="041C0001" w:tentative="1">
      <w:start w:val="1"/>
      <w:numFmt w:val="bullet"/>
      <w:lvlText w:val=""/>
      <w:lvlJc w:val="left"/>
      <w:pPr>
        <w:ind w:left="2946" w:hanging="360"/>
      </w:pPr>
      <w:rPr>
        <w:rFonts w:ascii="Symbol" w:hAnsi="Symbol" w:hint="default"/>
      </w:rPr>
    </w:lvl>
    <w:lvl w:ilvl="4" w:tplc="041C0003" w:tentative="1">
      <w:start w:val="1"/>
      <w:numFmt w:val="bullet"/>
      <w:lvlText w:val="o"/>
      <w:lvlJc w:val="left"/>
      <w:pPr>
        <w:ind w:left="3666" w:hanging="360"/>
      </w:pPr>
      <w:rPr>
        <w:rFonts w:ascii="Courier New" w:hAnsi="Courier New" w:cs="Courier New" w:hint="default"/>
      </w:rPr>
    </w:lvl>
    <w:lvl w:ilvl="5" w:tplc="041C0005" w:tentative="1">
      <w:start w:val="1"/>
      <w:numFmt w:val="bullet"/>
      <w:lvlText w:val=""/>
      <w:lvlJc w:val="left"/>
      <w:pPr>
        <w:ind w:left="4386" w:hanging="360"/>
      </w:pPr>
      <w:rPr>
        <w:rFonts w:ascii="Wingdings" w:hAnsi="Wingdings" w:hint="default"/>
      </w:rPr>
    </w:lvl>
    <w:lvl w:ilvl="6" w:tplc="041C0001" w:tentative="1">
      <w:start w:val="1"/>
      <w:numFmt w:val="bullet"/>
      <w:lvlText w:val=""/>
      <w:lvlJc w:val="left"/>
      <w:pPr>
        <w:ind w:left="5106" w:hanging="360"/>
      </w:pPr>
      <w:rPr>
        <w:rFonts w:ascii="Symbol" w:hAnsi="Symbol" w:hint="default"/>
      </w:rPr>
    </w:lvl>
    <w:lvl w:ilvl="7" w:tplc="041C0003" w:tentative="1">
      <w:start w:val="1"/>
      <w:numFmt w:val="bullet"/>
      <w:lvlText w:val="o"/>
      <w:lvlJc w:val="left"/>
      <w:pPr>
        <w:ind w:left="5826" w:hanging="360"/>
      </w:pPr>
      <w:rPr>
        <w:rFonts w:ascii="Courier New" w:hAnsi="Courier New" w:cs="Courier New" w:hint="default"/>
      </w:rPr>
    </w:lvl>
    <w:lvl w:ilvl="8" w:tplc="041C0005" w:tentative="1">
      <w:start w:val="1"/>
      <w:numFmt w:val="bullet"/>
      <w:lvlText w:val=""/>
      <w:lvlJc w:val="left"/>
      <w:pPr>
        <w:ind w:left="6546" w:hanging="360"/>
      </w:pPr>
      <w:rPr>
        <w:rFonts w:ascii="Wingdings" w:hAnsi="Wingdings" w:hint="default"/>
      </w:rPr>
    </w:lvl>
  </w:abstractNum>
  <w:abstractNum w:abstractNumId="51" w15:restartNumberingAfterBreak="0">
    <w:nsid w:val="246B5021"/>
    <w:multiLevelType w:val="hybridMultilevel"/>
    <w:tmpl w:val="AF32A0CE"/>
    <w:lvl w:ilvl="0" w:tplc="0409000F">
      <w:start w:val="1"/>
      <w:numFmt w:val="decimal"/>
      <w:lvlText w:val="%1."/>
      <w:lvlJc w:val="left"/>
      <w:pPr>
        <w:ind w:left="5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259B66A1"/>
    <w:multiLevelType w:val="hybridMultilevel"/>
    <w:tmpl w:val="E21A79A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262477D3"/>
    <w:multiLevelType w:val="hybridMultilevel"/>
    <w:tmpl w:val="6D5E3B32"/>
    <w:lvl w:ilvl="0" w:tplc="0409001B">
      <w:start w:val="1"/>
      <w:numFmt w:val="lowerRoman"/>
      <w:lvlText w:val="%1."/>
      <w:lvlJc w:val="righ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54" w15:restartNumberingAfterBreak="0">
    <w:nsid w:val="26525F3A"/>
    <w:multiLevelType w:val="hybridMultilevel"/>
    <w:tmpl w:val="05BE97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6555627"/>
    <w:multiLevelType w:val="hybridMultilevel"/>
    <w:tmpl w:val="D576A4F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26927A80"/>
    <w:multiLevelType w:val="hybridMultilevel"/>
    <w:tmpl w:val="A7F4B9CA"/>
    <w:lvl w:ilvl="0" w:tplc="041C0019">
      <w:start w:val="1"/>
      <w:numFmt w:val="lowerLetter"/>
      <w:lvlText w:val="%1."/>
      <w:lvlJc w:val="left"/>
      <w:pPr>
        <w:ind w:left="720" w:hanging="360"/>
      </w:pPr>
    </w:lvl>
    <w:lvl w:ilvl="1" w:tplc="041C0019">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57" w15:restartNumberingAfterBreak="0">
    <w:nsid w:val="26B764C9"/>
    <w:multiLevelType w:val="hybridMultilevel"/>
    <w:tmpl w:val="937A2BBC"/>
    <w:lvl w:ilvl="0" w:tplc="04090019">
      <w:start w:val="1"/>
      <w:numFmt w:val="lowerLetter"/>
      <w:lvlText w:val="%1."/>
      <w:lvlJc w:val="left"/>
      <w:pPr>
        <w:ind w:left="1890" w:hanging="360"/>
      </w:pPr>
    </w:lvl>
    <w:lvl w:ilvl="1" w:tplc="04090019">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58" w15:restartNumberingAfterBreak="0">
    <w:nsid w:val="27540ABF"/>
    <w:multiLevelType w:val="hybridMultilevel"/>
    <w:tmpl w:val="FA7870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2790095C"/>
    <w:multiLevelType w:val="hybridMultilevel"/>
    <w:tmpl w:val="625E08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27BA3A07"/>
    <w:multiLevelType w:val="hybridMultilevel"/>
    <w:tmpl w:val="B39869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27ED630E"/>
    <w:multiLevelType w:val="hybridMultilevel"/>
    <w:tmpl w:val="8028F9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28E20F0E"/>
    <w:multiLevelType w:val="hybridMultilevel"/>
    <w:tmpl w:val="C994D4BC"/>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28FA4732"/>
    <w:multiLevelType w:val="hybridMultilevel"/>
    <w:tmpl w:val="1534C19A"/>
    <w:lvl w:ilvl="0" w:tplc="0409000F">
      <w:start w:val="1"/>
      <w:numFmt w:val="decimal"/>
      <w:lvlText w:val="%1."/>
      <w:lvlJc w:val="left"/>
      <w:pPr>
        <w:ind w:left="62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29CD5931"/>
    <w:multiLevelType w:val="hybridMultilevel"/>
    <w:tmpl w:val="DFCC26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29F14460"/>
    <w:multiLevelType w:val="hybridMultilevel"/>
    <w:tmpl w:val="C79C42C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2B78503E"/>
    <w:multiLevelType w:val="hybridMultilevel"/>
    <w:tmpl w:val="CCE032A2"/>
    <w:lvl w:ilvl="0" w:tplc="DC36906C">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2BDC5D13"/>
    <w:multiLevelType w:val="hybridMultilevel"/>
    <w:tmpl w:val="E038681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15:restartNumberingAfterBreak="0">
    <w:nsid w:val="2BE65A81"/>
    <w:multiLevelType w:val="hybridMultilevel"/>
    <w:tmpl w:val="A5EA7A1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9" w15:restartNumberingAfterBreak="0">
    <w:nsid w:val="2C9C1B15"/>
    <w:multiLevelType w:val="hybridMultilevel"/>
    <w:tmpl w:val="39F4932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2CC777E1"/>
    <w:multiLevelType w:val="hybridMultilevel"/>
    <w:tmpl w:val="70BC5960"/>
    <w:lvl w:ilvl="0" w:tplc="04090019">
      <w:start w:val="1"/>
      <w:numFmt w:val="lowerLetter"/>
      <w:lvlText w:val="%1."/>
      <w:lvlJc w:val="left"/>
      <w:pPr>
        <w:ind w:left="720" w:hanging="360"/>
      </w:pPr>
    </w:lvl>
    <w:lvl w:ilvl="1" w:tplc="4F6C5BB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2D28026B"/>
    <w:multiLevelType w:val="hybridMultilevel"/>
    <w:tmpl w:val="843EA8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FCA6F8F4">
      <w:start w:val="1"/>
      <w:numFmt w:val="decimal"/>
      <w:lvlText w:val="%3."/>
      <w:lvlJc w:val="right"/>
      <w:pPr>
        <w:ind w:left="2160" w:hanging="180"/>
      </w:pPr>
      <w:rPr>
        <w:rFonts w:ascii="Times New Roman" w:eastAsiaTheme="minorHAnsi" w:hAnsi="Times New Roman" w:cs="Times New Roman"/>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2E191E5C"/>
    <w:multiLevelType w:val="hybridMultilevel"/>
    <w:tmpl w:val="FC04D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2F48155F"/>
    <w:multiLevelType w:val="hybridMultilevel"/>
    <w:tmpl w:val="20629A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312059E1"/>
    <w:multiLevelType w:val="hybridMultilevel"/>
    <w:tmpl w:val="52FCF39E"/>
    <w:lvl w:ilvl="0" w:tplc="C5C807B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5" w15:restartNumberingAfterBreak="0">
    <w:nsid w:val="33882A65"/>
    <w:multiLevelType w:val="hybridMultilevel"/>
    <w:tmpl w:val="769E192C"/>
    <w:lvl w:ilvl="0" w:tplc="146E39D4">
      <w:start w:val="1"/>
      <w:numFmt w:val="lowerLetter"/>
      <w:lvlText w:val="%1."/>
      <w:lvlJc w:val="left"/>
      <w:pPr>
        <w:ind w:left="720" w:hanging="360"/>
      </w:pPr>
      <w:rPr>
        <w:rFonts w:ascii="Times New Roman" w:eastAsia="Times New Roman" w:hAnsi="Times New Roman" w:cs="Times New Roman"/>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15:restartNumberingAfterBreak="0">
    <w:nsid w:val="341C40F0"/>
    <w:multiLevelType w:val="hybridMultilevel"/>
    <w:tmpl w:val="A44CA55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7" w15:restartNumberingAfterBreak="0">
    <w:nsid w:val="34600BD2"/>
    <w:multiLevelType w:val="hybridMultilevel"/>
    <w:tmpl w:val="3D7291B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347C2580"/>
    <w:multiLevelType w:val="hybridMultilevel"/>
    <w:tmpl w:val="B9907BB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35E4387B"/>
    <w:multiLevelType w:val="hybridMultilevel"/>
    <w:tmpl w:val="E7DA17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368E1C94"/>
    <w:multiLevelType w:val="hybridMultilevel"/>
    <w:tmpl w:val="008C350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372F4B0E"/>
    <w:multiLevelType w:val="hybridMultilevel"/>
    <w:tmpl w:val="55425D7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3A340E69"/>
    <w:multiLevelType w:val="hybridMultilevel"/>
    <w:tmpl w:val="00DE93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3" w15:restartNumberingAfterBreak="0">
    <w:nsid w:val="3C0F3B84"/>
    <w:multiLevelType w:val="hybridMultilevel"/>
    <w:tmpl w:val="0434AC26"/>
    <w:lvl w:ilvl="0" w:tplc="04090019">
      <w:start w:val="1"/>
      <w:numFmt w:val="lowerLetter"/>
      <w:lvlText w:val="%1."/>
      <w:lvlJc w:val="left"/>
      <w:pPr>
        <w:ind w:left="1260" w:hanging="360"/>
      </w:p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4" w15:restartNumberingAfterBreak="0">
    <w:nsid w:val="3C930A28"/>
    <w:multiLevelType w:val="hybridMultilevel"/>
    <w:tmpl w:val="BD32D28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3CD6104C"/>
    <w:multiLevelType w:val="hybridMultilevel"/>
    <w:tmpl w:val="BD68F7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3D912259"/>
    <w:multiLevelType w:val="hybridMultilevel"/>
    <w:tmpl w:val="312E10A8"/>
    <w:lvl w:ilvl="0" w:tplc="749058DA">
      <w:start w:val="5"/>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3E9C3704"/>
    <w:multiLevelType w:val="hybridMultilevel"/>
    <w:tmpl w:val="87F2B0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3ED820EB"/>
    <w:multiLevelType w:val="hybridMultilevel"/>
    <w:tmpl w:val="051449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3F0B4AC8"/>
    <w:multiLevelType w:val="hybridMultilevel"/>
    <w:tmpl w:val="1F185D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3F724390"/>
    <w:multiLevelType w:val="hybridMultilevel"/>
    <w:tmpl w:val="56A439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3F9577CA"/>
    <w:multiLevelType w:val="hybridMultilevel"/>
    <w:tmpl w:val="EE0E25EC"/>
    <w:lvl w:ilvl="0" w:tplc="A664C40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2" w15:restartNumberingAfterBreak="0">
    <w:nsid w:val="3F9E4C2E"/>
    <w:multiLevelType w:val="hybridMultilevel"/>
    <w:tmpl w:val="7D8014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405B1C94"/>
    <w:multiLevelType w:val="hybridMultilevel"/>
    <w:tmpl w:val="345860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415B10FF"/>
    <w:multiLevelType w:val="hybridMultilevel"/>
    <w:tmpl w:val="4E0EE9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41B91B01"/>
    <w:multiLevelType w:val="hybridMultilevel"/>
    <w:tmpl w:val="4FC6D5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41BA4D34"/>
    <w:multiLevelType w:val="hybridMultilevel"/>
    <w:tmpl w:val="89B67330"/>
    <w:lvl w:ilvl="0" w:tplc="77B82A58">
      <w:start w:val="1"/>
      <w:numFmt w:val="lowerLetter"/>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428D5532"/>
    <w:multiLevelType w:val="hybridMultilevel"/>
    <w:tmpl w:val="684457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429C2483"/>
    <w:multiLevelType w:val="hybridMultilevel"/>
    <w:tmpl w:val="FD1E1C68"/>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99" w15:restartNumberingAfterBreak="0">
    <w:nsid w:val="4363721F"/>
    <w:multiLevelType w:val="hybridMultilevel"/>
    <w:tmpl w:val="9DF8E2BC"/>
    <w:lvl w:ilvl="0" w:tplc="0809000F">
      <w:start w:val="1"/>
      <w:numFmt w:val="decimal"/>
      <w:lvlText w:val="%1."/>
      <w:lvlJc w:val="left"/>
      <w:pPr>
        <w:ind w:left="50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0" w15:restartNumberingAfterBreak="0">
    <w:nsid w:val="43A42B01"/>
    <w:multiLevelType w:val="hybridMultilevel"/>
    <w:tmpl w:val="3EF4917E"/>
    <w:lvl w:ilvl="0" w:tplc="04090019">
      <w:start w:val="1"/>
      <w:numFmt w:val="lowerLetter"/>
      <w:lvlText w:val="%1."/>
      <w:lvlJc w:val="left"/>
      <w:pPr>
        <w:ind w:left="720" w:hanging="360"/>
      </w:pPr>
    </w:lvl>
    <w:lvl w:ilvl="1" w:tplc="34CA794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44203A0A"/>
    <w:multiLevelType w:val="hybridMultilevel"/>
    <w:tmpl w:val="8F94C07E"/>
    <w:lvl w:ilvl="0" w:tplc="04090019">
      <w:start w:val="1"/>
      <w:numFmt w:val="lowerLetter"/>
      <w:lvlText w:val="%1."/>
      <w:lvlJc w:val="left"/>
      <w:pPr>
        <w:ind w:left="1170" w:hanging="360"/>
      </w:p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02" w15:restartNumberingAfterBreak="0">
    <w:nsid w:val="44DF6792"/>
    <w:multiLevelType w:val="hybridMultilevel"/>
    <w:tmpl w:val="0C94C8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451B54C4"/>
    <w:multiLevelType w:val="hybridMultilevel"/>
    <w:tmpl w:val="2F54F4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4" w15:restartNumberingAfterBreak="0">
    <w:nsid w:val="45EE0526"/>
    <w:multiLevelType w:val="hybridMultilevel"/>
    <w:tmpl w:val="64E4EF28"/>
    <w:lvl w:ilvl="0" w:tplc="0409000F">
      <w:start w:val="1"/>
      <w:numFmt w:val="decimal"/>
      <w:lvlText w:val="%1."/>
      <w:lvlJc w:val="left"/>
      <w:pPr>
        <w:ind w:left="720" w:hanging="360"/>
      </w:pPr>
    </w:lvl>
    <w:lvl w:ilvl="1" w:tplc="82AC8D0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462707DB"/>
    <w:multiLevelType w:val="hybridMultilevel"/>
    <w:tmpl w:val="81E0EC00"/>
    <w:lvl w:ilvl="0" w:tplc="08090017">
      <w:start w:val="1"/>
      <w:numFmt w:val="lowerLetter"/>
      <w:lvlText w:val="%1)"/>
      <w:lvlJc w:val="left"/>
      <w:pPr>
        <w:ind w:left="720" w:hanging="360"/>
      </w:pPr>
    </w:lvl>
    <w:lvl w:ilvl="1" w:tplc="3A9A6ED2">
      <w:start w:val="1"/>
      <w:numFmt w:val="decimal"/>
      <w:lvlText w:val="%2."/>
      <w:lvlJc w:val="left"/>
      <w:pPr>
        <w:ind w:left="1440" w:hanging="360"/>
      </w:pPr>
      <w:rPr>
        <w:rFonts w:hint="default"/>
        <w:color w:val="auto"/>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6" w15:restartNumberingAfterBreak="0">
    <w:nsid w:val="464176DD"/>
    <w:multiLevelType w:val="hybridMultilevel"/>
    <w:tmpl w:val="C9B82D84"/>
    <w:lvl w:ilvl="0" w:tplc="320A0BA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7" w15:restartNumberingAfterBreak="0">
    <w:nsid w:val="469B70F9"/>
    <w:multiLevelType w:val="hybridMultilevel"/>
    <w:tmpl w:val="AFBEB15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46B144D6"/>
    <w:multiLevelType w:val="hybridMultilevel"/>
    <w:tmpl w:val="F5B48B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9" w15:restartNumberingAfterBreak="0">
    <w:nsid w:val="46EB571C"/>
    <w:multiLevelType w:val="hybridMultilevel"/>
    <w:tmpl w:val="F20E8530"/>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46F03702"/>
    <w:multiLevelType w:val="hybridMultilevel"/>
    <w:tmpl w:val="283046B2"/>
    <w:lvl w:ilvl="0" w:tplc="0409000F">
      <w:start w:val="1"/>
      <w:numFmt w:val="decimal"/>
      <w:lvlText w:val="%1."/>
      <w:lvlJc w:val="left"/>
      <w:pPr>
        <w:ind w:left="720" w:hanging="360"/>
      </w:pPr>
    </w:lvl>
    <w:lvl w:ilvl="1" w:tplc="A208A91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482C001A"/>
    <w:multiLevelType w:val="multilevel"/>
    <w:tmpl w:val="0409001D"/>
    <w:lvl w:ilvl="0">
      <w:start w:val="1"/>
      <w:numFmt w:val="decimal"/>
      <w:lvlText w:val="%1)"/>
      <w:lvlJc w:val="left"/>
      <w:pPr>
        <w:ind w:left="63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450" w:hanging="360"/>
      </w:pPr>
    </w:lvl>
    <w:lvl w:ilvl="7">
      <w:start w:val="1"/>
      <w:numFmt w:val="lowerLetter"/>
      <w:lvlText w:val="%8."/>
      <w:lvlJc w:val="left"/>
      <w:pPr>
        <w:ind w:left="2880" w:hanging="360"/>
      </w:pPr>
    </w:lvl>
    <w:lvl w:ilvl="8">
      <w:start w:val="1"/>
      <w:numFmt w:val="lowerRoman"/>
      <w:lvlText w:val="%9."/>
      <w:lvlJc w:val="left"/>
      <w:pPr>
        <w:ind w:left="360" w:hanging="360"/>
      </w:pPr>
    </w:lvl>
  </w:abstractNum>
  <w:abstractNum w:abstractNumId="112" w15:restartNumberingAfterBreak="0">
    <w:nsid w:val="485C4499"/>
    <w:multiLevelType w:val="hybridMultilevel"/>
    <w:tmpl w:val="A692D266"/>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4D1463F8">
      <w:start w:val="1"/>
      <w:numFmt w:val="decimal"/>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3" w15:restartNumberingAfterBreak="0">
    <w:nsid w:val="49337BC2"/>
    <w:multiLevelType w:val="hybridMultilevel"/>
    <w:tmpl w:val="3B9E8D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4" w15:restartNumberingAfterBreak="0">
    <w:nsid w:val="4CD53999"/>
    <w:multiLevelType w:val="hybridMultilevel"/>
    <w:tmpl w:val="C05CFD4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5" w15:restartNumberingAfterBreak="0">
    <w:nsid w:val="4D0927EC"/>
    <w:multiLevelType w:val="hybridMultilevel"/>
    <w:tmpl w:val="9F202F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4D0C107B"/>
    <w:multiLevelType w:val="hybridMultilevel"/>
    <w:tmpl w:val="032896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4DF444BA"/>
    <w:multiLevelType w:val="hybridMultilevel"/>
    <w:tmpl w:val="8B0240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4FD43776"/>
    <w:multiLevelType w:val="hybridMultilevel"/>
    <w:tmpl w:val="C02E21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50047ECF"/>
    <w:multiLevelType w:val="hybridMultilevel"/>
    <w:tmpl w:val="416C5A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500E0026"/>
    <w:multiLevelType w:val="hybridMultilevel"/>
    <w:tmpl w:val="C97042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502C5EFA"/>
    <w:multiLevelType w:val="hybridMultilevel"/>
    <w:tmpl w:val="A5089E46"/>
    <w:lvl w:ilvl="0" w:tplc="04090019">
      <w:start w:val="1"/>
      <w:numFmt w:val="lowerLetter"/>
      <w:lvlText w:val="%1."/>
      <w:lvlJc w:val="left"/>
      <w:pPr>
        <w:ind w:left="720" w:hanging="360"/>
      </w:pPr>
    </w:lvl>
    <w:lvl w:ilvl="1" w:tplc="81E005C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50464782"/>
    <w:multiLevelType w:val="hybridMultilevel"/>
    <w:tmpl w:val="5636C4F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50F470D4"/>
    <w:multiLevelType w:val="hybridMultilevel"/>
    <w:tmpl w:val="8FF094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4" w15:restartNumberingAfterBreak="0">
    <w:nsid w:val="51445F81"/>
    <w:multiLevelType w:val="hybridMultilevel"/>
    <w:tmpl w:val="5A8E8E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5" w15:restartNumberingAfterBreak="0">
    <w:nsid w:val="515331EB"/>
    <w:multiLevelType w:val="hybridMultilevel"/>
    <w:tmpl w:val="6D0AB7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5242039D"/>
    <w:multiLevelType w:val="hybridMultilevel"/>
    <w:tmpl w:val="509AAB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528B5BC9"/>
    <w:multiLevelType w:val="hybridMultilevel"/>
    <w:tmpl w:val="EA3C9F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52C0580D"/>
    <w:multiLevelType w:val="hybridMultilevel"/>
    <w:tmpl w:val="463281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9" w15:restartNumberingAfterBreak="0">
    <w:nsid w:val="52C33F12"/>
    <w:multiLevelType w:val="hybridMultilevel"/>
    <w:tmpl w:val="CFFC9134"/>
    <w:lvl w:ilvl="0" w:tplc="0409000F">
      <w:start w:val="1"/>
      <w:numFmt w:val="decimal"/>
      <w:lvlText w:val="%1."/>
      <w:lvlJc w:val="left"/>
      <w:pPr>
        <w:ind w:left="63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53373996"/>
    <w:multiLevelType w:val="hybridMultilevel"/>
    <w:tmpl w:val="E534AE4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533979D9"/>
    <w:multiLevelType w:val="hybridMultilevel"/>
    <w:tmpl w:val="B9B4B7CC"/>
    <w:lvl w:ilvl="0" w:tplc="0409001B">
      <w:start w:val="1"/>
      <w:numFmt w:val="lowerRoman"/>
      <w:lvlText w:val="%1."/>
      <w:lvlJc w:val="righ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32" w15:restartNumberingAfterBreak="0">
    <w:nsid w:val="543F47EE"/>
    <w:multiLevelType w:val="hybridMultilevel"/>
    <w:tmpl w:val="7930AF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5478378C"/>
    <w:multiLevelType w:val="hybridMultilevel"/>
    <w:tmpl w:val="5A04CB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4" w15:restartNumberingAfterBreak="0">
    <w:nsid w:val="54877D63"/>
    <w:multiLevelType w:val="hybridMultilevel"/>
    <w:tmpl w:val="0EA87F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54A17C01"/>
    <w:multiLevelType w:val="hybridMultilevel"/>
    <w:tmpl w:val="213EB840"/>
    <w:lvl w:ilvl="0" w:tplc="E03C1D8E">
      <w:start w:val="1"/>
      <w:numFmt w:val="lowerRoman"/>
      <w:lvlText w:val="%1."/>
      <w:lvlJc w:val="right"/>
      <w:pPr>
        <w:ind w:left="36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55902A85"/>
    <w:multiLevelType w:val="hybridMultilevel"/>
    <w:tmpl w:val="C4DE13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56803631"/>
    <w:multiLevelType w:val="hybridMultilevel"/>
    <w:tmpl w:val="2D626946"/>
    <w:lvl w:ilvl="0" w:tplc="419694A2">
      <w:start w:val="1"/>
      <w:numFmt w:val="decimal"/>
      <w:lvlText w:val="%1."/>
      <w:lvlJc w:val="left"/>
      <w:pPr>
        <w:ind w:left="720" w:hanging="360"/>
      </w:pPr>
      <w:rPr>
        <w:rFonts w:ascii="Times New Roman" w:eastAsia="MS Mincho"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57215F84"/>
    <w:multiLevelType w:val="hybridMultilevel"/>
    <w:tmpl w:val="356259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57CD19A4"/>
    <w:multiLevelType w:val="hybridMultilevel"/>
    <w:tmpl w:val="58DEC8E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0" w15:restartNumberingAfterBreak="0">
    <w:nsid w:val="581722F4"/>
    <w:multiLevelType w:val="hybridMultilevel"/>
    <w:tmpl w:val="572E141C"/>
    <w:lvl w:ilvl="0" w:tplc="04090017">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58742476"/>
    <w:multiLevelType w:val="hybridMultilevel"/>
    <w:tmpl w:val="839A5310"/>
    <w:lvl w:ilvl="0" w:tplc="143C802C">
      <w:start w:val="1"/>
      <w:numFmt w:val="lowerLetter"/>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58DE77C3"/>
    <w:multiLevelType w:val="hybridMultilevel"/>
    <w:tmpl w:val="6AC8E37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3" w15:restartNumberingAfterBreak="0">
    <w:nsid w:val="5A996DAD"/>
    <w:multiLevelType w:val="hybridMultilevel"/>
    <w:tmpl w:val="EDEAB8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5B0B6E09"/>
    <w:multiLevelType w:val="hybridMultilevel"/>
    <w:tmpl w:val="56349598"/>
    <w:lvl w:ilvl="0" w:tplc="08090019">
      <w:start w:val="1"/>
      <w:numFmt w:val="lowerLetter"/>
      <w:lvlText w:val="%1."/>
      <w:lvlJc w:val="left"/>
      <w:pPr>
        <w:ind w:left="720" w:hanging="360"/>
      </w:pPr>
    </w:lvl>
    <w:lvl w:ilvl="1" w:tplc="6DA4CE52">
      <w:start w:val="1"/>
      <w:numFmt w:val="decimal"/>
      <w:lvlText w:val="%2."/>
      <w:lvlJc w:val="left"/>
      <w:pPr>
        <w:ind w:left="1440" w:hanging="360"/>
      </w:pPr>
      <w:rPr>
        <w:rFonts w:hint="default"/>
      </w:rPr>
    </w:lvl>
    <w:lvl w:ilvl="2" w:tplc="56AEA8D4">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5" w15:restartNumberingAfterBreak="0">
    <w:nsid w:val="5B713B28"/>
    <w:multiLevelType w:val="hybridMultilevel"/>
    <w:tmpl w:val="3A52B5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5BD8455D"/>
    <w:multiLevelType w:val="hybridMultilevel"/>
    <w:tmpl w:val="68FE703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5C6023C2"/>
    <w:multiLevelType w:val="hybridMultilevel"/>
    <w:tmpl w:val="B6D21A00"/>
    <w:lvl w:ilvl="0" w:tplc="D630AEC0">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5CBF4DE0"/>
    <w:multiLevelType w:val="hybridMultilevel"/>
    <w:tmpl w:val="85C8E0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5CC77DE8"/>
    <w:multiLevelType w:val="hybridMultilevel"/>
    <w:tmpl w:val="5C302DB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5D2E6738"/>
    <w:multiLevelType w:val="hybridMultilevel"/>
    <w:tmpl w:val="33D040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5E412E2B"/>
    <w:multiLevelType w:val="hybridMultilevel"/>
    <w:tmpl w:val="DA72C0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5F796E9B"/>
    <w:multiLevelType w:val="hybridMultilevel"/>
    <w:tmpl w:val="221CDB82"/>
    <w:lvl w:ilvl="0" w:tplc="0409001B">
      <w:start w:val="1"/>
      <w:numFmt w:val="lowerRoman"/>
      <w:lvlText w:val="%1."/>
      <w:lvlJc w:val="right"/>
      <w:pPr>
        <w:ind w:left="1620" w:hanging="360"/>
      </w:pPr>
    </w:lvl>
    <w:lvl w:ilvl="1" w:tplc="0409001B">
      <w:start w:val="1"/>
      <w:numFmt w:val="lowerRoman"/>
      <w:lvlText w:val="%2."/>
      <w:lvlJc w:val="righ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53" w15:restartNumberingAfterBreak="0">
    <w:nsid w:val="5F8A7F2B"/>
    <w:multiLevelType w:val="hybridMultilevel"/>
    <w:tmpl w:val="A16C3E92"/>
    <w:lvl w:ilvl="0" w:tplc="0409000F">
      <w:start w:val="1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60F31DC5"/>
    <w:multiLevelType w:val="hybridMultilevel"/>
    <w:tmpl w:val="6C2EB8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45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15:restartNumberingAfterBreak="0">
    <w:nsid w:val="61DF6DD0"/>
    <w:multiLevelType w:val="hybridMultilevel"/>
    <w:tmpl w:val="78D4EC3E"/>
    <w:lvl w:ilvl="0" w:tplc="04090019">
      <w:start w:val="1"/>
      <w:numFmt w:val="lowerLetter"/>
      <w:lvlText w:val="%1."/>
      <w:lvlJc w:val="left"/>
      <w:pPr>
        <w:ind w:left="990" w:hanging="360"/>
      </w:pPr>
    </w:lvl>
    <w:lvl w:ilvl="1" w:tplc="04090019">
      <w:start w:val="1"/>
      <w:numFmt w:val="lowerLetter"/>
      <w:lvlText w:val="%2."/>
      <w:lvlJc w:val="left"/>
      <w:pPr>
        <w:ind w:left="1710" w:hanging="360"/>
      </w:pPr>
    </w:lvl>
    <w:lvl w:ilvl="2" w:tplc="9A1A6BF0">
      <w:start w:val="1"/>
      <w:numFmt w:val="decimal"/>
      <w:lvlText w:val="%3."/>
      <w:lvlJc w:val="left"/>
      <w:pPr>
        <w:ind w:left="2610" w:hanging="360"/>
      </w:pPr>
      <w:rPr>
        <w:rFonts w:hint="default"/>
      </w:r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6" w15:restartNumberingAfterBreak="0">
    <w:nsid w:val="6255196E"/>
    <w:multiLevelType w:val="hybridMultilevel"/>
    <w:tmpl w:val="795888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62AF0D45"/>
    <w:multiLevelType w:val="hybridMultilevel"/>
    <w:tmpl w:val="73F02EB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62D30427"/>
    <w:multiLevelType w:val="hybridMultilevel"/>
    <w:tmpl w:val="0D76BE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645558D5"/>
    <w:multiLevelType w:val="hybridMultilevel"/>
    <w:tmpl w:val="55BA5A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64782520"/>
    <w:multiLevelType w:val="hybridMultilevel"/>
    <w:tmpl w:val="F13404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64834E64"/>
    <w:multiLevelType w:val="hybridMultilevel"/>
    <w:tmpl w:val="19C63CF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64B83A2B"/>
    <w:multiLevelType w:val="hybridMultilevel"/>
    <w:tmpl w:val="650851D6"/>
    <w:lvl w:ilvl="0" w:tplc="2924D126">
      <w:start w:val="1"/>
      <w:numFmt w:val="lowerRoman"/>
      <w:lvlText w:val="%1)"/>
      <w:lvlJc w:val="left"/>
      <w:pPr>
        <w:ind w:left="1080" w:hanging="720"/>
      </w:pPr>
      <w:rPr>
        <w:rFonts w:hint="default"/>
      </w:rPr>
    </w:lvl>
    <w:lvl w:ilvl="1" w:tplc="106EC28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65D01A23"/>
    <w:multiLevelType w:val="hybridMultilevel"/>
    <w:tmpl w:val="D2F0DB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15:restartNumberingAfterBreak="0">
    <w:nsid w:val="67921B0E"/>
    <w:multiLevelType w:val="hybridMultilevel"/>
    <w:tmpl w:val="7A663A94"/>
    <w:lvl w:ilvl="0" w:tplc="04090019">
      <w:start w:val="1"/>
      <w:numFmt w:val="lowerLetter"/>
      <w:lvlText w:val="%1."/>
      <w:lvlJc w:val="left"/>
      <w:pPr>
        <w:ind w:left="720" w:hanging="360"/>
      </w:pPr>
    </w:lvl>
    <w:lvl w:ilvl="1" w:tplc="C9963DAA">
      <w:start w:val="1"/>
      <w:numFmt w:val="decimal"/>
      <w:lvlText w:val="%2."/>
      <w:lvlJc w:val="left"/>
      <w:pPr>
        <w:ind w:left="1440" w:hanging="360"/>
      </w:pPr>
      <w:rPr>
        <w:rFonts w:ascii="Minion Pro" w:hAnsi="Minion Pro"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67A50325"/>
    <w:multiLevelType w:val="hybridMultilevel"/>
    <w:tmpl w:val="AAE002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68472FCA"/>
    <w:multiLevelType w:val="hybridMultilevel"/>
    <w:tmpl w:val="CCB277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69633E26"/>
    <w:multiLevelType w:val="hybridMultilevel"/>
    <w:tmpl w:val="F90E23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6BB71D15"/>
    <w:multiLevelType w:val="hybridMultilevel"/>
    <w:tmpl w:val="A82C3898"/>
    <w:lvl w:ilvl="0" w:tplc="6D92DA78">
      <w:start w:val="1"/>
      <w:numFmt w:val="lowerLetter"/>
      <w:lvlText w:val="%1."/>
      <w:lvlJc w:val="left"/>
      <w:pPr>
        <w:ind w:left="990" w:hanging="360"/>
      </w:pPr>
      <w:rPr>
        <w:color w:val="auto"/>
      </w:rPr>
    </w:lvl>
    <w:lvl w:ilvl="1" w:tplc="01B26202">
      <w:start w:val="1"/>
      <w:numFmt w:val="lowerLetter"/>
      <w:lvlText w:val="%2)"/>
      <w:lvlJc w:val="left"/>
      <w:pPr>
        <w:ind w:left="1710" w:hanging="360"/>
      </w:pPr>
      <w:rPr>
        <w:rFonts w:hint="default"/>
      </w:rPr>
    </w:lvl>
    <w:lvl w:ilvl="2" w:tplc="7B4440B6">
      <w:start w:val="1"/>
      <w:numFmt w:val="decimal"/>
      <w:lvlText w:val="%3."/>
      <w:lvlJc w:val="left"/>
      <w:pPr>
        <w:ind w:left="2610" w:hanging="360"/>
      </w:pPr>
      <w:rPr>
        <w:rFonts w:eastAsiaTheme="minorHAnsi" w:hint="default"/>
      </w:r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69" w15:restartNumberingAfterBreak="0">
    <w:nsid w:val="6C2B001F"/>
    <w:multiLevelType w:val="hybridMultilevel"/>
    <w:tmpl w:val="64E4EF28"/>
    <w:lvl w:ilvl="0" w:tplc="0409000F">
      <w:start w:val="1"/>
      <w:numFmt w:val="decimal"/>
      <w:lvlText w:val="%1."/>
      <w:lvlJc w:val="left"/>
      <w:pPr>
        <w:ind w:left="720" w:hanging="360"/>
      </w:pPr>
    </w:lvl>
    <w:lvl w:ilvl="1" w:tplc="82AC8D0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15:restartNumberingAfterBreak="0">
    <w:nsid w:val="6CCB7A10"/>
    <w:multiLevelType w:val="hybridMultilevel"/>
    <w:tmpl w:val="23249800"/>
    <w:lvl w:ilvl="0" w:tplc="04090019">
      <w:start w:val="1"/>
      <w:numFmt w:val="lowerLetter"/>
      <w:lvlText w:val="%1."/>
      <w:lvlJc w:val="left"/>
      <w:pPr>
        <w:ind w:left="1170" w:hanging="360"/>
      </w:p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71" w15:restartNumberingAfterBreak="0">
    <w:nsid w:val="6D3B367A"/>
    <w:multiLevelType w:val="hybridMultilevel"/>
    <w:tmpl w:val="600C3F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15:restartNumberingAfterBreak="0">
    <w:nsid w:val="6D546E87"/>
    <w:multiLevelType w:val="hybridMultilevel"/>
    <w:tmpl w:val="FC04D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6DC26A4C"/>
    <w:multiLevelType w:val="hybridMultilevel"/>
    <w:tmpl w:val="6186DED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6F3522C3"/>
    <w:multiLevelType w:val="hybridMultilevel"/>
    <w:tmpl w:val="A59270E2"/>
    <w:lvl w:ilvl="0" w:tplc="04090019">
      <w:start w:val="1"/>
      <w:numFmt w:val="lowerLetter"/>
      <w:lvlText w:val="%1."/>
      <w:lvlJc w:val="left"/>
      <w:pPr>
        <w:ind w:left="720" w:hanging="360"/>
      </w:pPr>
      <w:rPr>
        <w:rFonts w:hint="default"/>
      </w:rPr>
    </w:lvl>
    <w:lvl w:ilvl="1" w:tplc="5EB80C3A">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15:restartNumberingAfterBreak="0">
    <w:nsid w:val="6FD16F4B"/>
    <w:multiLevelType w:val="hybridMultilevel"/>
    <w:tmpl w:val="2214A3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15:restartNumberingAfterBreak="0">
    <w:nsid w:val="70414E0B"/>
    <w:multiLevelType w:val="hybridMultilevel"/>
    <w:tmpl w:val="714CF90A"/>
    <w:lvl w:ilvl="0" w:tplc="0409000F">
      <w:start w:val="1"/>
      <w:numFmt w:val="decimal"/>
      <w:lvlText w:val="%1."/>
      <w:lvlJc w:val="left"/>
      <w:pPr>
        <w:ind w:left="720" w:hanging="360"/>
      </w:pPr>
    </w:lvl>
    <w:lvl w:ilvl="1" w:tplc="04090019">
      <w:start w:val="1"/>
      <w:numFmt w:val="lowerLetter"/>
      <w:lvlText w:val="%2."/>
      <w:lvlJc w:val="left"/>
      <w:pPr>
        <w:ind w:left="126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15:restartNumberingAfterBreak="0">
    <w:nsid w:val="705B3399"/>
    <w:multiLevelType w:val="hybridMultilevel"/>
    <w:tmpl w:val="F1025D66"/>
    <w:lvl w:ilvl="0" w:tplc="3FDA235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15:restartNumberingAfterBreak="0">
    <w:nsid w:val="70BE7B00"/>
    <w:multiLevelType w:val="hybridMultilevel"/>
    <w:tmpl w:val="EB2A280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15:restartNumberingAfterBreak="0">
    <w:nsid w:val="70DF78C1"/>
    <w:multiLevelType w:val="hybridMultilevel"/>
    <w:tmpl w:val="9C1EB578"/>
    <w:lvl w:ilvl="0" w:tplc="72B61B44">
      <w:start w:val="1"/>
      <w:numFmt w:val="lowerLetter"/>
      <w:lvlText w:val="%1."/>
      <w:lvlJc w:val="left"/>
      <w:pPr>
        <w:ind w:left="1080" w:hanging="360"/>
      </w:pPr>
      <w:rPr>
        <w:rFonts w:ascii="Times New Roman" w:hAnsi="Times New Roman" w:cs="Times New Roman"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0" w15:restartNumberingAfterBreak="0">
    <w:nsid w:val="74855218"/>
    <w:multiLevelType w:val="hybridMultilevel"/>
    <w:tmpl w:val="5DF84C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15:restartNumberingAfterBreak="0">
    <w:nsid w:val="758000D5"/>
    <w:multiLevelType w:val="hybridMultilevel"/>
    <w:tmpl w:val="119A86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2" w15:restartNumberingAfterBreak="0">
    <w:nsid w:val="761A2563"/>
    <w:multiLevelType w:val="hybridMultilevel"/>
    <w:tmpl w:val="1DFA80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15:restartNumberingAfterBreak="0">
    <w:nsid w:val="763238EF"/>
    <w:multiLevelType w:val="hybridMultilevel"/>
    <w:tmpl w:val="837808A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B0486278">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15:restartNumberingAfterBreak="0">
    <w:nsid w:val="771A6A71"/>
    <w:multiLevelType w:val="hybridMultilevel"/>
    <w:tmpl w:val="7E1A0C7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5" w15:restartNumberingAfterBreak="0">
    <w:nsid w:val="77971FAC"/>
    <w:multiLevelType w:val="hybridMultilevel"/>
    <w:tmpl w:val="3A1CB17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F26218FC">
      <w:start w:val="1"/>
      <w:numFmt w:val="decimal"/>
      <w:lvlText w:val="(%3)"/>
      <w:lvlJc w:val="left"/>
      <w:pPr>
        <w:ind w:left="2340" w:hanging="360"/>
      </w:pPr>
      <w:rPr>
        <w:rFonts w:hint="default"/>
      </w:rPr>
    </w:lvl>
    <w:lvl w:ilvl="3" w:tplc="2B6AD032">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15:restartNumberingAfterBreak="0">
    <w:nsid w:val="77C6491F"/>
    <w:multiLevelType w:val="hybridMultilevel"/>
    <w:tmpl w:val="01FC719A"/>
    <w:lvl w:ilvl="0" w:tplc="04090019">
      <w:start w:val="1"/>
      <w:numFmt w:val="lowerLetter"/>
      <w:lvlText w:val="%1."/>
      <w:lvlJc w:val="left"/>
      <w:pPr>
        <w:ind w:left="1170" w:hanging="360"/>
      </w:p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87" w15:restartNumberingAfterBreak="0">
    <w:nsid w:val="78B16B77"/>
    <w:multiLevelType w:val="hybridMultilevel"/>
    <w:tmpl w:val="251869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15:restartNumberingAfterBreak="0">
    <w:nsid w:val="7A666504"/>
    <w:multiLevelType w:val="hybridMultilevel"/>
    <w:tmpl w:val="39782B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9" w15:restartNumberingAfterBreak="0">
    <w:nsid w:val="7ABA178B"/>
    <w:multiLevelType w:val="hybridMultilevel"/>
    <w:tmpl w:val="EF343D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0" w15:restartNumberingAfterBreak="0">
    <w:nsid w:val="7B2E6973"/>
    <w:multiLevelType w:val="hybridMultilevel"/>
    <w:tmpl w:val="411C33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1" w15:restartNumberingAfterBreak="0">
    <w:nsid w:val="7C117DAA"/>
    <w:multiLevelType w:val="hybridMultilevel"/>
    <w:tmpl w:val="76E25D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15:restartNumberingAfterBreak="0">
    <w:nsid w:val="7C4F4894"/>
    <w:multiLevelType w:val="hybridMultilevel"/>
    <w:tmpl w:val="494C610E"/>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3" w15:restartNumberingAfterBreak="0">
    <w:nsid w:val="7CC203BE"/>
    <w:multiLevelType w:val="hybridMultilevel"/>
    <w:tmpl w:val="874ABD72"/>
    <w:lvl w:ilvl="0" w:tplc="0409000F">
      <w:start w:val="1"/>
      <w:numFmt w:val="decimal"/>
      <w:lvlText w:val="%1."/>
      <w:lvlJc w:val="left"/>
      <w:pPr>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4" w15:restartNumberingAfterBreak="0">
    <w:nsid w:val="7DD226AB"/>
    <w:multiLevelType w:val="hybridMultilevel"/>
    <w:tmpl w:val="35B617E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15:restartNumberingAfterBreak="0">
    <w:nsid w:val="7F681209"/>
    <w:multiLevelType w:val="hybridMultilevel"/>
    <w:tmpl w:val="0DBE9D5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15:restartNumberingAfterBreak="0">
    <w:nsid w:val="7FF10D56"/>
    <w:multiLevelType w:val="hybridMultilevel"/>
    <w:tmpl w:val="8576940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62"/>
  </w:num>
  <w:num w:numId="2">
    <w:abstractNumId w:val="149"/>
  </w:num>
  <w:num w:numId="3">
    <w:abstractNumId w:val="177"/>
  </w:num>
  <w:num w:numId="4">
    <w:abstractNumId w:val="111"/>
  </w:num>
  <w:num w:numId="5">
    <w:abstractNumId w:val="115"/>
  </w:num>
  <w:num w:numId="6">
    <w:abstractNumId w:val="120"/>
  </w:num>
  <w:num w:numId="7">
    <w:abstractNumId w:val="62"/>
  </w:num>
  <w:num w:numId="8">
    <w:abstractNumId w:val="108"/>
  </w:num>
  <w:num w:numId="9">
    <w:abstractNumId w:val="139"/>
  </w:num>
  <w:num w:numId="10">
    <w:abstractNumId w:val="4"/>
  </w:num>
  <w:num w:numId="11">
    <w:abstractNumId w:val="105"/>
  </w:num>
  <w:num w:numId="12">
    <w:abstractNumId w:val="166"/>
  </w:num>
  <w:num w:numId="13">
    <w:abstractNumId w:val="93"/>
  </w:num>
  <w:num w:numId="14">
    <w:abstractNumId w:val="104"/>
  </w:num>
  <w:num w:numId="15">
    <w:abstractNumId w:val="122"/>
  </w:num>
  <w:num w:numId="16">
    <w:abstractNumId w:val="0"/>
  </w:num>
  <w:num w:numId="17">
    <w:abstractNumId w:val="24"/>
  </w:num>
  <w:num w:numId="18">
    <w:abstractNumId w:val="55"/>
  </w:num>
  <w:num w:numId="19">
    <w:abstractNumId w:val="169"/>
  </w:num>
  <w:num w:numId="20">
    <w:abstractNumId w:val="51"/>
  </w:num>
  <w:num w:numId="21">
    <w:abstractNumId w:val="84"/>
  </w:num>
  <w:num w:numId="22">
    <w:abstractNumId w:val="8"/>
  </w:num>
  <w:num w:numId="23">
    <w:abstractNumId w:val="109"/>
  </w:num>
  <w:num w:numId="24">
    <w:abstractNumId w:val="153"/>
  </w:num>
  <w:num w:numId="25">
    <w:abstractNumId w:val="80"/>
  </w:num>
  <w:num w:numId="26">
    <w:abstractNumId w:val="76"/>
  </w:num>
  <w:num w:numId="27">
    <w:abstractNumId w:val="140"/>
  </w:num>
  <w:num w:numId="28">
    <w:abstractNumId w:val="25"/>
  </w:num>
  <w:num w:numId="29">
    <w:abstractNumId w:val="43"/>
  </w:num>
  <w:num w:numId="30">
    <w:abstractNumId w:val="14"/>
  </w:num>
  <w:num w:numId="31">
    <w:abstractNumId w:val="47"/>
  </w:num>
  <w:num w:numId="32">
    <w:abstractNumId w:val="143"/>
  </w:num>
  <w:num w:numId="33">
    <w:abstractNumId w:val="44"/>
  </w:num>
  <w:num w:numId="34">
    <w:abstractNumId w:val="36"/>
  </w:num>
  <w:num w:numId="35">
    <w:abstractNumId w:val="27"/>
  </w:num>
  <w:num w:numId="36">
    <w:abstractNumId w:val="142"/>
  </w:num>
  <w:num w:numId="37">
    <w:abstractNumId w:val="38"/>
  </w:num>
  <w:num w:numId="38">
    <w:abstractNumId w:val="64"/>
  </w:num>
  <w:num w:numId="39">
    <w:abstractNumId w:val="110"/>
  </w:num>
  <w:num w:numId="40">
    <w:abstractNumId w:val="41"/>
  </w:num>
  <w:num w:numId="41">
    <w:abstractNumId w:val="168"/>
  </w:num>
  <w:num w:numId="42">
    <w:abstractNumId w:val="22"/>
  </w:num>
  <w:num w:numId="43">
    <w:abstractNumId w:val="61"/>
  </w:num>
  <w:num w:numId="44">
    <w:abstractNumId w:val="187"/>
  </w:num>
  <w:num w:numId="45">
    <w:abstractNumId w:val="164"/>
  </w:num>
  <w:num w:numId="46">
    <w:abstractNumId w:val="171"/>
  </w:num>
  <w:num w:numId="47">
    <w:abstractNumId w:val="154"/>
  </w:num>
  <w:num w:numId="48">
    <w:abstractNumId w:val="11"/>
  </w:num>
  <w:num w:numId="49">
    <w:abstractNumId w:val="117"/>
  </w:num>
  <w:num w:numId="50">
    <w:abstractNumId w:val="175"/>
  </w:num>
  <w:num w:numId="51">
    <w:abstractNumId w:val="85"/>
  </w:num>
  <w:num w:numId="52">
    <w:abstractNumId w:val="30"/>
  </w:num>
  <w:num w:numId="53">
    <w:abstractNumId w:val="49"/>
  </w:num>
  <w:num w:numId="54">
    <w:abstractNumId w:val="188"/>
  </w:num>
  <w:num w:numId="55">
    <w:abstractNumId w:val="29"/>
  </w:num>
  <w:num w:numId="56">
    <w:abstractNumId w:val="167"/>
  </w:num>
  <w:num w:numId="57">
    <w:abstractNumId w:val="79"/>
  </w:num>
  <w:num w:numId="58">
    <w:abstractNumId w:val="77"/>
  </w:num>
  <w:num w:numId="59">
    <w:abstractNumId w:val="88"/>
  </w:num>
  <w:num w:numId="60">
    <w:abstractNumId w:val="191"/>
  </w:num>
  <w:num w:numId="61">
    <w:abstractNumId w:val="63"/>
  </w:num>
  <w:num w:numId="62">
    <w:abstractNumId w:val="127"/>
  </w:num>
  <w:num w:numId="63">
    <w:abstractNumId w:val="74"/>
  </w:num>
  <w:num w:numId="64">
    <w:abstractNumId w:val="21"/>
  </w:num>
  <w:num w:numId="65">
    <w:abstractNumId w:val="129"/>
  </w:num>
  <w:num w:numId="66">
    <w:abstractNumId w:val="179"/>
  </w:num>
  <w:num w:numId="67">
    <w:abstractNumId w:val="133"/>
  </w:num>
  <w:num w:numId="68">
    <w:abstractNumId w:val="113"/>
  </w:num>
  <w:num w:numId="69">
    <w:abstractNumId w:val="37"/>
  </w:num>
  <w:num w:numId="70">
    <w:abstractNumId w:val="189"/>
  </w:num>
  <w:num w:numId="71">
    <w:abstractNumId w:val="160"/>
  </w:num>
  <w:num w:numId="72">
    <w:abstractNumId w:val="90"/>
  </w:num>
  <w:num w:numId="73">
    <w:abstractNumId w:val="116"/>
  </w:num>
  <w:num w:numId="74">
    <w:abstractNumId w:val="131"/>
  </w:num>
  <w:num w:numId="75">
    <w:abstractNumId w:val="68"/>
  </w:num>
  <w:num w:numId="76">
    <w:abstractNumId w:val="170"/>
  </w:num>
  <w:num w:numId="77">
    <w:abstractNumId w:val="135"/>
  </w:num>
  <w:num w:numId="78">
    <w:abstractNumId w:val="186"/>
  </w:num>
  <w:num w:numId="79">
    <w:abstractNumId w:val="126"/>
  </w:num>
  <w:num w:numId="80">
    <w:abstractNumId w:val="13"/>
  </w:num>
  <w:num w:numId="81">
    <w:abstractNumId w:val="165"/>
  </w:num>
  <w:num w:numId="82">
    <w:abstractNumId w:val="195"/>
  </w:num>
  <w:num w:numId="83">
    <w:abstractNumId w:val="102"/>
  </w:num>
  <w:num w:numId="84">
    <w:abstractNumId w:val="83"/>
  </w:num>
  <w:num w:numId="85">
    <w:abstractNumId w:val="31"/>
  </w:num>
  <w:num w:numId="86">
    <w:abstractNumId w:val="145"/>
  </w:num>
  <w:num w:numId="87">
    <w:abstractNumId w:val="107"/>
  </w:num>
  <w:num w:numId="88">
    <w:abstractNumId w:val="121"/>
  </w:num>
  <w:num w:numId="89">
    <w:abstractNumId w:val="40"/>
  </w:num>
  <w:num w:numId="90">
    <w:abstractNumId w:val="118"/>
  </w:num>
  <w:num w:numId="91">
    <w:abstractNumId w:val="87"/>
  </w:num>
  <w:num w:numId="92">
    <w:abstractNumId w:val="151"/>
  </w:num>
  <w:num w:numId="93">
    <w:abstractNumId w:val="34"/>
  </w:num>
  <w:num w:numId="94">
    <w:abstractNumId w:val="183"/>
  </w:num>
  <w:num w:numId="95">
    <w:abstractNumId w:val="161"/>
  </w:num>
  <w:num w:numId="96">
    <w:abstractNumId w:val="176"/>
  </w:num>
  <w:num w:numId="97">
    <w:abstractNumId w:val="182"/>
  </w:num>
  <w:num w:numId="98">
    <w:abstractNumId w:val="58"/>
  </w:num>
  <w:num w:numId="99">
    <w:abstractNumId w:val="94"/>
  </w:num>
  <w:num w:numId="100">
    <w:abstractNumId w:val="81"/>
  </w:num>
  <w:num w:numId="101">
    <w:abstractNumId w:val="39"/>
  </w:num>
  <w:num w:numId="102">
    <w:abstractNumId w:val="82"/>
  </w:num>
  <w:num w:numId="103">
    <w:abstractNumId w:val="136"/>
  </w:num>
  <w:num w:numId="104">
    <w:abstractNumId w:val="35"/>
  </w:num>
  <w:num w:numId="105">
    <w:abstractNumId w:val="130"/>
  </w:num>
  <w:num w:numId="106">
    <w:abstractNumId w:val="70"/>
  </w:num>
  <w:num w:numId="107">
    <w:abstractNumId w:val="180"/>
  </w:num>
  <w:num w:numId="108">
    <w:abstractNumId w:val="178"/>
  </w:num>
  <w:num w:numId="109">
    <w:abstractNumId w:val="60"/>
  </w:num>
  <w:num w:numId="110">
    <w:abstractNumId w:val="89"/>
  </w:num>
  <w:num w:numId="111">
    <w:abstractNumId w:val="137"/>
  </w:num>
  <w:num w:numId="112">
    <w:abstractNumId w:val="184"/>
  </w:num>
  <w:num w:numId="113">
    <w:abstractNumId w:val="48"/>
  </w:num>
  <w:num w:numId="114">
    <w:abstractNumId w:val="155"/>
  </w:num>
  <w:num w:numId="115">
    <w:abstractNumId w:val="52"/>
  </w:num>
  <w:num w:numId="116">
    <w:abstractNumId w:val="67"/>
  </w:num>
  <w:num w:numId="117">
    <w:abstractNumId w:val="99"/>
  </w:num>
  <w:num w:numId="118">
    <w:abstractNumId w:val="144"/>
  </w:num>
  <w:num w:numId="119">
    <w:abstractNumId w:val="106"/>
  </w:num>
  <w:num w:numId="120">
    <w:abstractNumId w:val="73"/>
  </w:num>
  <w:num w:numId="121">
    <w:abstractNumId w:val="114"/>
  </w:num>
  <w:num w:numId="122">
    <w:abstractNumId w:val="46"/>
  </w:num>
  <w:num w:numId="123">
    <w:abstractNumId w:val="20"/>
  </w:num>
  <w:num w:numId="124">
    <w:abstractNumId w:val="75"/>
  </w:num>
  <w:num w:numId="125">
    <w:abstractNumId w:val="16"/>
  </w:num>
  <w:num w:numId="126">
    <w:abstractNumId w:val="112"/>
  </w:num>
  <w:num w:numId="127">
    <w:abstractNumId w:val="19"/>
  </w:num>
  <w:num w:numId="128">
    <w:abstractNumId w:val="103"/>
  </w:num>
  <w:num w:numId="129">
    <w:abstractNumId w:val="123"/>
  </w:num>
  <w:num w:numId="130">
    <w:abstractNumId w:val="181"/>
  </w:num>
  <w:num w:numId="131">
    <w:abstractNumId w:val="124"/>
  </w:num>
  <w:num w:numId="132">
    <w:abstractNumId w:val="6"/>
  </w:num>
  <w:num w:numId="133">
    <w:abstractNumId w:val="196"/>
  </w:num>
  <w:num w:numId="134">
    <w:abstractNumId w:val="172"/>
  </w:num>
  <w:num w:numId="135">
    <w:abstractNumId w:val="32"/>
  </w:num>
  <w:num w:numId="136">
    <w:abstractNumId w:val="71"/>
  </w:num>
  <w:num w:numId="137">
    <w:abstractNumId w:val="92"/>
  </w:num>
  <w:num w:numId="138">
    <w:abstractNumId w:val="159"/>
  </w:num>
  <w:num w:numId="139">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148"/>
  </w:num>
  <w:num w:numId="143">
    <w:abstractNumId w:val="10"/>
  </w:num>
  <w:num w:numId="144">
    <w:abstractNumId w:val="23"/>
  </w:num>
  <w:num w:numId="145">
    <w:abstractNumId w:val="193"/>
  </w:num>
  <w:num w:numId="146">
    <w:abstractNumId w:val="9"/>
  </w:num>
  <w:num w:numId="147">
    <w:abstractNumId w:val="194"/>
  </w:num>
  <w:num w:numId="148">
    <w:abstractNumId w:val="86"/>
  </w:num>
  <w:num w:numId="149">
    <w:abstractNumId w:val="33"/>
  </w:num>
  <w:num w:numId="150">
    <w:abstractNumId w:val="54"/>
  </w:num>
  <w:num w:numId="151">
    <w:abstractNumId w:val="100"/>
  </w:num>
  <w:num w:numId="152">
    <w:abstractNumId w:val="59"/>
  </w:num>
  <w:num w:numId="153">
    <w:abstractNumId w:val="185"/>
  </w:num>
  <w:num w:numId="154">
    <w:abstractNumId w:val="2"/>
  </w:num>
  <w:num w:numId="155">
    <w:abstractNumId w:val="125"/>
  </w:num>
  <w:num w:numId="156">
    <w:abstractNumId w:val="150"/>
  </w:num>
  <w:num w:numId="157">
    <w:abstractNumId w:val="1"/>
  </w:num>
  <w:num w:numId="158">
    <w:abstractNumId w:val="96"/>
  </w:num>
  <w:num w:numId="159">
    <w:abstractNumId w:val="66"/>
  </w:num>
  <w:num w:numId="160">
    <w:abstractNumId w:val="141"/>
  </w:num>
  <w:num w:numId="161">
    <w:abstractNumId w:val="45"/>
  </w:num>
  <w:num w:numId="162">
    <w:abstractNumId w:val="28"/>
  </w:num>
  <w:num w:numId="163">
    <w:abstractNumId w:val="147"/>
  </w:num>
  <w:num w:numId="164">
    <w:abstractNumId w:val="78"/>
  </w:num>
  <w:num w:numId="165">
    <w:abstractNumId w:val="192"/>
  </w:num>
  <w:num w:numId="166">
    <w:abstractNumId w:val="163"/>
  </w:num>
  <w:num w:numId="167">
    <w:abstractNumId w:val="173"/>
  </w:num>
  <w:num w:numId="168">
    <w:abstractNumId w:val="65"/>
  </w:num>
  <w:num w:numId="169">
    <w:abstractNumId w:val="97"/>
  </w:num>
  <w:num w:numId="170">
    <w:abstractNumId w:val="152"/>
  </w:num>
  <w:num w:numId="171">
    <w:abstractNumId w:val="146"/>
  </w:num>
  <w:num w:numId="172">
    <w:abstractNumId w:val="12"/>
  </w:num>
  <w:num w:numId="173">
    <w:abstractNumId w:val="134"/>
  </w:num>
  <w:num w:numId="174">
    <w:abstractNumId w:val="18"/>
  </w:num>
  <w:num w:numId="175">
    <w:abstractNumId w:val="56"/>
  </w:num>
  <w:num w:numId="176">
    <w:abstractNumId w:val="190"/>
  </w:num>
  <w:num w:numId="177">
    <w:abstractNumId w:val="119"/>
  </w:num>
  <w:num w:numId="178">
    <w:abstractNumId w:val="157"/>
  </w:num>
  <w:num w:numId="179">
    <w:abstractNumId w:val="15"/>
  </w:num>
  <w:num w:numId="180">
    <w:abstractNumId w:val="158"/>
  </w:num>
  <w:num w:numId="181">
    <w:abstractNumId w:val="156"/>
  </w:num>
  <w:num w:numId="182">
    <w:abstractNumId w:val="95"/>
  </w:num>
  <w:num w:numId="183">
    <w:abstractNumId w:val="98"/>
  </w:num>
  <w:num w:numId="184">
    <w:abstractNumId w:val="174"/>
  </w:num>
  <w:num w:numId="185">
    <w:abstractNumId w:val="7"/>
  </w:num>
  <w:num w:numId="186">
    <w:abstractNumId w:val="50"/>
  </w:num>
  <w:num w:numId="187">
    <w:abstractNumId w:val="5"/>
  </w:num>
  <w:num w:numId="188">
    <w:abstractNumId w:val="57"/>
  </w:num>
  <w:num w:numId="189">
    <w:abstractNumId w:val="69"/>
  </w:num>
  <w:num w:numId="190">
    <w:abstractNumId w:val="26"/>
  </w:num>
  <w:num w:numId="19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abstractNumId w:val="72"/>
  </w:num>
  <w:num w:numId="193">
    <w:abstractNumId w:val="53"/>
  </w:num>
  <w:num w:numId="194">
    <w:abstractNumId w:val="101"/>
  </w:num>
  <w:num w:numId="195">
    <w:abstractNumId w:val="42"/>
  </w:num>
  <w:num w:numId="196">
    <w:abstractNumId w:val="132"/>
  </w:num>
  <w:num w:numId="197">
    <w:abstractNumId w:val="3"/>
  </w:num>
  <w:num w:numId="198">
    <w:abstractNumId w:val="138"/>
  </w:num>
  <w:numIdMacAtCleanup w:val="1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53D"/>
    <w:rsid w:val="00001A01"/>
    <w:rsid w:val="0000346B"/>
    <w:rsid w:val="0000489A"/>
    <w:rsid w:val="00005A4F"/>
    <w:rsid w:val="00005A5C"/>
    <w:rsid w:val="0000607C"/>
    <w:rsid w:val="00006646"/>
    <w:rsid w:val="0000719A"/>
    <w:rsid w:val="00010896"/>
    <w:rsid w:val="00011181"/>
    <w:rsid w:val="000139F7"/>
    <w:rsid w:val="00014347"/>
    <w:rsid w:val="0001465E"/>
    <w:rsid w:val="00014FEF"/>
    <w:rsid w:val="000150C0"/>
    <w:rsid w:val="00015381"/>
    <w:rsid w:val="0001562E"/>
    <w:rsid w:val="000163CC"/>
    <w:rsid w:val="00016AE1"/>
    <w:rsid w:val="00017047"/>
    <w:rsid w:val="00020BB0"/>
    <w:rsid w:val="00020D93"/>
    <w:rsid w:val="00023287"/>
    <w:rsid w:val="00024A3B"/>
    <w:rsid w:val="00025E78"/>
    <w:rsid w:val="000271CC"/>
    <w:rsid w:val="000272E6"/>
    <w:rsid w:val="000278C8"/>
    <w:rsid w:val="000306D1"/>
    <w:rsid w:val="00030EDB"/>
    <w:rsid w:val="000311F4"/>
    <w:rsid w:val="000319A0"/>
    <w:rsid w:val="00031A7B"/>
    <w:rsid w:val="000320B1"/>
    <w:rsid w:val="0003239C"/>
    <w:rsid w:val="00032F76"/>
    <w:rsid w:val="000332D0"/>
    <w:rsid w:val="000333A1"/>
    <w:rsid w:val="00033CC3"/>
    <w:rsid w:val="00033CE9"/>
    <w:rsid w:val="00033D12"/>
    <w:rsid w:val="00034A91"/>
    <w:rsid w:val="000364EE"/>
    <w:rsid w:val="000366F5"/>
    <w:rsid w:val="000367BA"/>
    <w:rsid w:val="000369C1"/>
    <w:rsid w:val="000371FF"/>
    <w:rsid w:val="000375DC"/>
    <w:rsid w:val="00037D2A"/>
    <w:rsid w:val="00040629"/>
    <w:rsid w:val="00040786"/>
    <w:rsid w:val="00040948"/>
    <w:rsid w:val="00040F0A"/>
    <w:rsid w:val="00042477"/>
    <w:rsid w:val="00043C0A"/>
    <w:rsid w:val="0004536C"/>
    <w:rsid w:val="00045817"/>
    <w:rsid w:val="0004591A"/>
    <w:rsid w:val="0004608A"/>
    <w:rsid w:val="00046219"/>
    <w:rsid w:val="00050954"/>
    <w:rsid w:val="000510F8"/>
    <w:rsid w:val="0005119F"/>
    <w:rsid w:val="00052041"/>
    <w:rsid w:val="00053D26"/>
    <w:rsid w:val="000548D0"/>
    <w:rsid w:val="0005498E"/>
    <w:rsid w:val="00055456"/>
    <w:rsid w:val="00056811"/>
    <w:rsid w:val="00056CED"/>
    <w:rsid w:val="0005744F"/>
    <w:rsid w:val="000578C9"/>
    <w:rsid w:val="00060920"/>
    <w:rsid w:val="00061132"/>
    <w:rsid w:val="000628FD"/>
    <w:rsid w:val="00062CD3"/>
    <w:rsid w:val="000639C6"/>
    <w:rsid w:val="00063C51"/>
    <w:rsid w:val="00064326"/>
    <w:rsid w:val="00065ABC"/>
    <w:rsid w:val="00067CCD"/>
    <w:rsid w:val="00070410"/>
    <w:rsid w:val="00070729"/>
    <w:rsid w:val="00070CAB"/>
    <w:rsid w:val="0007123D"/>
    <w:rsid w:val="00071C69"/>
    <w:rsid w:val="00071D98"/>
    <w:rsid w:val="00072463"/>
    <w:rsid w:val="00072583"/>
    <w:rsid w:val="000735F2"/>
    <w:rsid w:val="00075539"/>
    <w:rsid w:val="00075686"/>
    <w:rsid w:val="00075962"/>
    <w:rsid w:val="00075E56"/>
    <w:rsid w:val="00076DF5"/>
    <w:rsid w:val="00077208"/>
    <w:rsid w:val="000806F8"/>
    <w:rsid w:val="00080DA0"/>
    <w:rsid w:val="000815C4"/>
    <w:rsid w:val="00081B45"/>
    <w:rsid w:val="00081DE4"/>
    <w:rsid w:val="00082720"/>
    <w:rsid w:val="000827F1"/>
    <w:rsid w:val="00082817"/>
    <w:rsid w:val="00082A96"/>
    <w:rsid w:val="00082AEA"/>
    <w:rsid w:val="00082BA1"/>
    <w:rsid w:val="0008484C"/>
    <w:rsid w:val="00085B62"/>
    <w:rsid w:val="00086F5D"/>
    <w:rsid w:val="000872AD"/>
    <w:rsid w:val="0008762F"/>
    <w:rsid w:val="00087D51"/>
    <w:rsid w:val="0009070C"/>
    <w:rsid w:val="000913B8"/>
    <w:rsid w:val="00091452"/>
    <w:rsid w:val="000920C1"/>
    <w:rsid w:val="00092D43"/>
    <w:rsid w:val="00093A0F"/>
    <w:rsid w:val="00094361"/>
    <w:rsid w:val="00094729"/>
    <w:rsid w:val="0009491C"/>
    <w:rsid w:val="0009557E"/>
    <w:rsid w:val="00095855"/>
    <w:rsid w:val="00096543"/>
    <w:rsid w:val="00097809"/>
    <w:rsid w:val="00097B4E"/>
    <w:rsid w:val="000A0380"/>
    <w:rsid w:val="000A0517"/>
    <w:rsid w:val="000A127E"/>
    <w:rsid w:val="000A1602"/>
    <w:rsid w:val="000A17DA"/>
    <w:rsid w:val="000A3CED"/>
    <w:rsid w:val="000A3F23"/>
    <w:rsid w:val="000A466A"/>
    <w:rsid w:val="000A4A13"/>
    <w:rsid w:val="000A4FE0"/>
    <w:rsid w:val="000A7C5B"/>
    <w:rsid w:val="000B0807"/>
    <w:rsid w:val="000B15ED"/>
    <w:rsid w:val="000B21FF"/>
    <w:rsid w:val="000B225F"/>
    <w:rsid w:val="000B2556"/>
    <w:rsid w:val="000B3099"/>
    <w:rsid w:val="000B3361"/>
    <w:rsid w:val="000B34A7"/>
    <w:rsid w:val="000B3D39"/>
    <w:rsid w:val="000B4628"/>
    <w:rsid w:val="000B5872"/>
    <w:rsid w:val="000B6050"/>
    <w:rsid w:val="000B6E66"/>
    <w:rsid w:val="000B6F6C"/>
    <w:rsid w:val="000B6FEE"/>
    <w:rsid w:val="000C06ED"/>
    <w:rsid w:val="000C0C47"/>
    <w:rsid w:val="000C11D6"/>
    <w:rsid w:val="000C11FB"/>
    <w:rsid w:val="000C156E"/>
    <w:rsid w:val="000C1AF2"/>
    <w:rsid w:val="000C604C"/>
    <w:rsid w:val="000C729B"/>
    <w:rsid w:val="000C72BB"/>
    <w:rsid w:val="000C7B71"/>
    <w:rsid w:val="000C7CFA"/>
    <w:rsid w:val="000D061A"/>
    <w:rsid w:val="000D1154"/>
    <w:rsid w:val="000D11A3"/>
    <w:rsid w:val="000D11B9"/>
    <w:rsid w:val="000D1BB8"/>
    <w:rsid w:val="000D2708"/>
    <w:rsid w:val="000D3152"/>
    <w:rsid w:val="000D4157"/>
    <w:rsid w:val="000D4A00"/>
    <w:rsid w:val="000D4BC6"/>
    <w:rsid w:val="000D4D66"/>
    <w:rsid w:val="000D5B28"/>
    <w:rsid w:val="000D6905"/>
    <w:rsid w:val="000D7961"/>
    <w:rsid w:val="000D7BE5"/>
    <w:rsid w:val="000E0833"/>
    <w:rsid w:val="000E1064"/>
    <w:rsid w:val="000E257D"/>
    <w:rsid w:val="000E3B96"/>
    <w:rsid w:val="000E5D1B"/>
    <w:rsid w:val="000E5DD3"/>
    <w:rsid w:val="000E5E06"/>
    <w:rsid w:val="000E669F"/>
    <w:rsid w:val="000E6E3D"/>
    <w:rsid w:val="000E75CA"/>
    <w:rsid w:val="000F1663"/>
    <w:rsid w:val="000F2368"/>
    <w:rsid w:val="000F2692"/>
    <w:rsid w:val="000F3AB3"/>
    <w:rsid w:val="000F538F"/>
    <w:rsid w:val="000F5859"/>
    <w:rsid w:val="000F5AA5"/>
    <w:rsid w:val="000F661C"/>
    <w:rsid w:val="000F6AB7"/>
    <w:rsid w:val="000F6AEC"/>
    <w:rsid w:val="000F774A"/>
    <w:rsid w:val="000F7773"/>
    <w:rsid w:val="000F7BE6"/>
    <w:rsid w:val="000F7C6A"/>
    <w:rsid w:val="000F7D2D"/>
    <w:rsid w:val="00100BB2"/>
    <w:rsid w:val="00100FD6"/>
    <w:rsid w:val="00101214"/>
    <w:rsid w:val="001014C6"/>
    <w:rsid w:val="00101A64"/>
    <w:rsid w:val="00101FB9"/>
    <w:rsid w:val="00103D0D"/>
    <w:rsid w:val="0010519C"/>
    <w:rsid w:val="0010531A"/>
    <w:rsid w:val="00107845"/>
    <w:rsid w:val="00107E29"/>
    <w:rsid w:val="00110BA2"/>
    <w:rsid w:val="001110C8"/>
    <w:rsid w:val="00111DC2"/>
    <w:rsid w:val="00112988"/>
    <w:rsid w:val="00112C02"/>
    <w:rsid w:val="001131D7"/>
    <w:rsid w:val="00113C2F"/>
    <w:rsid w:val="00113CD9"/>
    <w:rsid w:val="001151E0"/>
    <w:rsid w:val="001161E5"/>
    <w:rsid w:val="0011626A"/>
    <w:rsid w:val="00116387"/>
    <w:rsid w:val="00116579"/>
    <w:rsid w:val="00117B3E"/>
    <w:rsid w:val="00117C10"/>
    <w:rsid w:val="00117E02"/>
    <w:rsid w:val="0012072D"/>
    <w:rsid w:val="00121A0E"/>
    <w:rsid w:val="00122604"/>
    <w:rsid w:val="00123BC9"/>
    <w:rsid w:val="00124F23"/>
    <w:rsid w:val="001252F9"/>
    <w:rsid w:val="0012532D"/>
    <w:rsid w:val="00125A9A"/>
    <w:rsid w:val="0012606B"/>
    <w:rsid w:val="00126083"/>
    <w:rsid w:val="00126654"/>
    <w:rsid w:val="00126663"/>
    <w:rsid w:val="00126ADA"/>
    <w:rsid w:val="00126F4F"/>
    <w:rsid w:val="00127A36"/>
    <w:rsid w:val="00127F9D"/>
    <w:rsid w:val="00130428"/>
    <w:rsid w:val="00130B7D"/>
    <w:rsid w:val="001315B3"/>
    <w:rsid w:val="00131DD7"/>
    <w:rsid w:val="00132F2E"/>
    <w:rsid w:val="00133686"/>
    <w:rsid w:val="00133960"/>
    <w:rsid w:val="00133CD8"/>
    <w:rsid w:val="00133F25"/>
    <w:rsid w:val="00134CFF"/>
    <w:rsid w:val="00134F1E"/>
    <w:rsid w:val="00135864"/>
    <w:rsid w:val="00135EB7"/>
    <w:rsid w:val="001376B3"/>
    <w:rsid w:val="00137CA1"/>
    <w:rsid w:val="00140A98"/>
    <w:rsid w:val="00140AE9"/>
    <w:rsid w:val="001420C7"/>
    <w:rsid w:val="001421F4"/>
    <w:rsid w:val="00142201"/>
    <w:rsid w:val="00142978"/>
    <w:rsid w:val="0014348C"/>
    <w:rsid w:val="00144718"/>
    <w:rsid w:val="00145490"/>
    <w:rsid w:val="0014632A"/>
    <w:rsid w:val="001464E6"/>
    <w:rsid w:val="00146C4E"/>
    <w:rsid w:val="001470CA"/>
    <w:rsid w:val="0014755F"/>
    <w:rsid w:val="001479A0"/>
    <w:rsid w:val="00147AF5"/>
    <w:rsid w:val="00147E24"/>
    <w:rsid w:val="001512AA"/>
    <w:rsid w:val="00151A4D"/>
    <w:rsid w:val="001529AC"/>
    <w:rsid w:val="00152A02"/>
    <w:rsid w:val="00152AEB"/>
    <w:rsid w:val="00153AA8"/>
    <w:rsid w:val="00154C77"/>
    <w:rsid w:val="00155495"/>
    <w:rsid w:val="001554F7"/>
    <w:rsid w:val="001561F2"/>
    <w:rsid w:val="001568FB"/>
    <w:rsid w:val="00156B61"/>
    <w:rsid w:val="00157210"/>
    <w:rsid w:val="00157526"/>
    <w:rsid w:val="00157F16"/>
    <w:rsid w:val="001609C9"/>
    <w:rsid w:val="00160E81"/>
    <w:rsid w:val="001614D6"/>
    <w:rsid w:val="00161DA0"/>
    <w:rsid w:val="0016277F"/>
    <w:rsid w:val="001637A9"/>
    <w:rsid w:val="00163F21"/>
    <w:rsid w:val="001641FC"/>
    <w:rsid w:val="001644F2"/>
    <w:rsid w:val="001645ED"/>
    <w:rsid w:val="00164769"/>
    <w:rsid w:val="001647ED"/>
    <w:rsid w:val="00164A12"/>
    <w:rsid w:val="00164D45"/>
    <w:rsid w:val="00164D8D"/>
    <w:rsid w:val="00165881"/>
    <w:rsid w:val="00166612"/>
    <w:rsid w:val="00166869"/>
    <w:rsid w:val="00166EBE"/>
    <w:rsid w:val="00167781"/>
    <w:rsid w:val="00167BE0"/>
    <w:rsid w:val="00167C4D"/>
    <w:rsid w:val="00170128"/>
    <w:rsid w:val="001708D2"/>
    <w:rsid w:val="00170D5A"/>
    <w:rsid w:val="0017113D"/>
    <w:rsid w:val="00172B22"/>
    <w:rsid w:val="001738A5"/>
    <w:rsid w:val="00175592"/>
    <w:rsid w:val="00175669"/>
    <w:rsid w:val="00175BAE"/>
    <w:rsid w:val="00176281"/>
    <w:rsid w:val="00176C31"/>
    <w:rsid w:val="00176E06"/>
    <w:rsid w:val="00177C3C"/>
    <w:rsid w:val="00177DA3"/>
    <w:rsid w:val="00180266"/>
    <w:rsid w:val="00180CD3"/>
    <w:rsid w:val="00180DE3"/>
    <w:rsid w:val="0018145C"/>
    <w:rsid w:val="00181D8D"/>
    <w:rsid w:val="00181EB8"/>
    <w:rsid w:val="00181F56"/>
    <w:rsid w:val="00182449"/>
    <w:rsid w:val="00182EEA"/>
    <w:rsid w:val="001830FF"/>
    <w:rsid w:val="001839FD"/>
    <w:rsid w:val="00184216"/>
    <w:rsid w:val="00184445"/>
    <w:rsid w:val="001845C5"/>
    <w:rsid w:val="001850A8"/>
    <w:rsid w:val="0018517B"/>
    <w:rsid w:val="00185500"/>
    <w:rsid w:val="00185A6A"/>
    <w:rsid w:val="00185AC7"/>
    <w:rsid w:val="001867B2"/>
    <w:rsid w:val="0018755A"/>
    <w:rsid w:val="001901D6"/>
    <w:rsid w:val="00190419"/>
    <w:rsid w:val="001908B1"/>
    <w:rsid w:val="00191607"/>
    <w:rsid w:val="001926E8"/>
    <w:rsid w:val="00193369"/>
    <w:rsid w:val="00193AD6"/>
    <w:rsid w:val="00193EB6"/>
    <w:rsid w:val="00194FEA"/>
    <w:rsid w:val="0019570F"/>
    <w:rsid w:val="0019636D"/>
    <w:rsid w:val="001968EC"/>
    <w:rsid w:val="00196B16"/>
    <w:rsid w:val="001972D5"/>
    <w:rsid w:val="00197FCF"/>
    <w:rsid w:val="001A01C6"/>
    <w:rsid w:val="001A05DE"/>
    <w:rsid w:val="001A1705"/>
    <w:rsid w:val="001A2809"/>
    <w:rsid w:val="001A2A8E"/>
    <w:rsid w:val="001A3C97"/>
    <w:rsid w:val="001A48BD"/>
    <w:rsid w:val="001A5183"/>
    <w:rsid w:val="001A51E7"/>
    <w:rsid w:val="001A7501"/>
    <w:rsid w:val="001B0A1F"/>
    <w:rsid w:val="001B147B"/>
    <w:rsid w:val="001B16E0"/>
    <w:rsid w:val="001B1A99"/>
    <w:rsid w:val="001B2700"/>
    <w:rsid w:val="001B2780"/>
    <w:rsid w:val="001B3442"/>
    <w:rsid w:val="001B39EC"/>
    <w:rsid w:val="001B3E41"/>
    <w:rsid w:val="001B4335"/>
    <w:rsid w:val="001B446E"/>
    <w:rsid w:val="001B46B7"/>
    <w:rsid w:val="001B526D"/>
    <w:rsid w:val="001B5CC6"/>
    <w:rsid w:val="001B658C"/>
    <w:rsid w:val="001B77D0"/>
    <w:rsid w:val="001C10C3"/>
    <w:rsid w:val="001C110D"/>
    <w:rsid w:val="001C1928"/>
    <w:rsid w:val="001C193E"/>
    <w:rsid w:val="001C1946"/>
    <w:rsid w:val="001C1F05"/>
    <w:rsid w:val="001C4508"/>
    <w:rsid w:val="001C4CBF"/>
    <w:rsid w:val="001C5076"/>
    <w:rsid w:val="001C569D"/>
    <w:rsid w:val="001C575B"/>
    <w:rsid w:val="001C5F27"/>
    <w:rsid w:val="001C63AF"/>
    <w:rsid w:val="001C6F1A"/>
    <w:rsid w:val="001C7AB9"/>
    <w:rsid w:val="001D03D9"/>
    <w:rsid w:val="001D04F4"/>
    <w:rsid w:val="001D17B8"/>
    <w:rsid w:val="001D22A6"/>
    <w:rsid w:val="001D23AB"/>
    <w:rsid w:val="001D244F"/>
    <w:rsid w:val="001D2481"/>
    <w:rsid w:val="001D5143"/>
    <w:rsid w:val="001D554D"/>
    <w:rsid w:val="001D65CA"/>
    <w:rsid w:val="001D7856"/>
    <w:rsid w:val="001D7E54"/>
    <w:rsid w:val="001E056F"/>
    <w:rsid w:val="001E192A"/>
    <w:rsid w:val="001E23F2"/>
    <w:rsid w:val="001E31D9"/>
    <w:rsid w:val="001E35B5"/>
    <w:rsid w:val="001E39E5"/>
    <w:rsid w:val="001E41B3"/>
    <w:rsid w:val="001E43E5"/>
    <w:rsid w:val="001E5159"/>
    <w:rsid w:val="001E5B1F"/>
    <w:rsid w:val="001E6520"/>
    <w:rsid w:val="001E6E39"/>
    <w:rsid w:val="001E712F"/>
    <w:rsid w:val="001E767B"/>
    <w:rsid w:val="001F18BA"/>
    <w:rsid w:val="001F24A0"/>
    <w:rsid w:val="001F24C9"/>
    <w:rsid w:val="001F3B8B"/>
    <w:rsid w:val="001F4DD5"/>
    <w:rsid w:val="001F52AE"/>
    <w:rsid w:val="001F589C"/>
    <w:rsid w:val="001F61FA"/>
    <w:rsid w:val="001F7AA9"/>
    <w:rsid w:val="001F7CD7"/>
    <w:rsid w:val="001F7DEA"/>
    <w:rsid w:val="002002B8"/>
    <w:rsid w:val="00200C1D"/>
    <w:rsid w:val="00201D7B"/>
    <w:rsid w:val="00201D8D"/>
    <w:rsid w:val="00201FA5"/>
    <w:rsid w:val="00202F6B"/>
    <w:rsid w:val="00203485"/>
    <w:rsid w:val="00203FF9"/>
    <w:rsid w:val="0020438B"/>
    <w:rsid w:val="002052E6"/>
    <w:rsid w:val="002053DD"/>
    <w:rsid w:val="002058C5"/>
    <w:rsid w:val="00205941"/>
    <w:rsid w:val="00205C5A"/>
    <w:rsid w:val="0020701B"/>
    <w:rsid w:val="002076D9"/>
    <w:rsid w:val="00207B46"/>
    <w:rsid w:val="00210C92"/>
    <w:rsid w:val="00210EC3"/>
    <w:rsid w:val="00210F56"/>
    <w:rsid w:val="0021176A"/>
    <w:rsid w:val="00211D6F"/>
    <w:rsid w:val="00211F10"/>
    <w:rsid w:val="00212B10"/>
    <w:rsid w:val="0021340D"/>
    <w:rsid w:val="00213518"/>
    <w:rsid w:val="00213FE4"/>
    <w:rsid w:val="00214B88"/>
    <w:rsid w:val="00214D01"/>
    <w:rsid w:val="00215FCD"/>
    <w:rsid w:val="00217907"/>
    <w:rsid w:val="0022110A"/>
    <w:rsid w:val="00221AAD"/>
    <w:rsid w:val="00221EF3"/>
    <w:rsid w:val="002223B7"/>
    <w:rsid w:val="0022350E"/>
    <w:rsid w:val="00224CD2"/>
    <w:rsid w:val="00224DA1"/>
    <w:rsid w:val="00225794"/>
    <w:rsid w:val="00225E58"/>
    <w:rsid w:val="00226232"/>
    <w:rsid w:val="0022701A"/>
    <w:rsid w:val="00230DF7"/>
    <w:rsid w:val="00231243"/>
    <w:rsid w:val="002314FE"/>
    <w:rsid w:val="00231F1D"/>
    <w:rsid w:val="002326CC"/>
    <w:rsid w:val="002335A8"/>
    <w:rsid w:val="00233CAB"/>
    <w:rsid w:val="00234B99"/>
    <w:rsid w:val="00234DC3"/>
    <w:rsid w:val="0023527E"/>
    <w:rsid w:val="00235E59"/>
    <w:rsid w:val="0023625B"/>
    <w:rsid w:val="00236831"/>
    <w:rsid w:val="00236D77"/>
    <w:rsid w:val="0023721E"/>
    <w:rsid w:val="00237627"/>
    <w:rsid w:val="002418B0"/>
    <w:rsid w:val="00242322"/>
    <w:rsid w:val="002426ED"/>
    <w:rsid w:val="0024275A"/>
    <w:rsid w:val="002431A0"/>
    <w:rsid w:val="00243C76"/>
    <w:rsid w:val="00243F23"/>
    <w:rsid w:val="00244FA8"/>
    <w:rsid w:val="00245A22"/>
    <w:rsid w:val="00246032"/>
    <w:rsid w:val="00246CA7"/>
    <w:rsid w:val="00246CBD"/>
    <w:rsid w:val="00247AE1"/>
    <w:rsid w:val="00247B10"/>
    <w:rsid w:val="00250C02"/>
    <w:rsid w:val="00251064"/>
    <w:rsid w:val="0025107B"/>
    <w:rsid w:val="002511A3"/>
    <w:rsid w:val="00251245"/>
    <w:rsid w:val="00251CF8"/>
    <w:rsid w:val="0025292C"/>
    <w:rsid w:val="002530D7"/>
    <w:rsid w:val="00253904"/>
    <w:rsid w:val="00253C63"/>
    <w:rsid w:val="00254113"/>
    <w:rsid w:val="00254FE4"/>
    <w:rsid w:val="002557D3"/>
    <w:rsid w:val="0025583A"/>
    <w:rsid w:val="00255C4C"/>
    <w:rsid w:val="00257337"/>
    <w:rsid w:val="002605CE"/>
    <w:rsid w:val="00260BF6"/>
    <w:rsid w:val="0026142D"/>
    <w:rsid w:val="00261D45"/>
    <w:rsid w:val="00262A6A"/>
    <w:rsid w:val="00262BEB"/>
    <w:rsid w:val="002638A7"/>
    <w:rsid w:val="002641F3"/>
    <w:rsid w:val="00264409"/>
    <w:rsid w:val="002658C2"/>
    <w:rsid w:val="002659CF"/>
    <w:rsid w:val="0026648B"/>
    <w:rsid w:val="002667CB"/>
    <w:rsid w:val="0027004C"/>
    <w:rsid w:val="00270628"/>
    <w:rsid w:val="002710E3"/>
    <w:rsid w:val="00271233"/>
    <w:rsid w:val="0027152A"/>
    <w:rsid w:val="00271918"/>
    <w:rsid w:val="0027195F"/>
    <w:rsid w:val="002722D6"/>
    <w:rsid w:val="0027259D"/>
    <w:rsid w:val="00273431"/>
    <w:rsid w:val="002737D5"/>
    <w:rsid w:val="00273D35"/>
    <w:rsid w:val="00275262"/>
    <w:rsid w:val="002759C5"/>
    <w:rsid w:val="00276261"/>
    <w:rsid w:val="0028006B"/>
    <w:rsid w:val="00280F24"/>
    <w:rsid w:val="00281A05"/>
    <w:rsid w:val="00281C45"/>
    <w:rsid w:val="00281E80"/>
    <w:rsid w:val="00281EFB"/>
    <w:rsid w:val="002829B9"/>
    <w:rsid w:val="00283105"/>
    <w:rsid w:val="002840A1"/>
    <w:rsid w:val="00284E93"/>
    <w:rsid w:val="00285C57"/>
    <w:rsid w:val="00286620"/>
    <w:rsid w:val="00287C51"/>
    <w:rsid w:val="002900CD"/>
    <w:rsid w:val="002907B4"/>
    <w:rsid w:val="002911F3"/>
    <w:rsid w:val="00292504"/>
    <w:rsid w:val="002933C2"/>
    <w:rsid w:val="0029343C"/>
    <w:rsid w:val="00293A0E"/>
    <w:rsid w:val="00293DFE"/>
    <w:rsid w:val="002945AF"/>
    <w:rsid w:val="00295BAC"/>
    <w:rsid w:val="00296E36"/>
    <w:rsid w:val="002979F8"/>
    <w:rsid w:val="00297DF2"/>
    <w:rsid w:val="002A0149"/>
    <w:rsid w:val="002A0728"/>
    <w:rsid w:val="002A0C73"/>
    <w:rsid w:val="002A0CEF"/>
    <w:rsid w:val="002A0D81"/>
    <w:rsid w:val="002A2A12"/>
    <w:rsid w:val="002A2F00"/>
    <w:rsid w:val="002A30A2"/>
    <w:rsid w:val="002A378C"/>
    <w:rsid w:val="002A3A0B"/>
    <w:rsid w:val="002A71CB"/>
    <w:rsid w:val="002A7D9E"/>
    <w:rsid w:val="002B3134"/>
    <w:rsid w:val="002B4A01"/>
    <w:rsid w:val="002B4E62"/>
    <w:rsid w:val="002B5167"/>
    <w:rsid w:val="002B533E"/>
    <w:rsid w:val="002B551E"/>
    <w:rsid w:val="002B601B"/>
    <w:rsid w:val="002B607B"/>
    <w:rsid w:val="002B60CF"/>
    <w:rsid w:val="002B673A"/>
    <w:rsid w:val="002B6F76"/>
    <w:rsid w:val="002B71EC"/>
    <w:rsid w:val="002B777B"/>
    <w:rsid w:val="002C00CE"/>
    <w:rsid w:val="002C0D5F"/>
    <w:rsid w:val="002C1F94"/>
    <w:rsid w:val="002C2550"/>
    <w:rsid w:val="002C284A"/>
    <w:rsid w:val="002C2B2D"/>
    <w:rsid w:val="002C30D5"/>
    <w:rsid w:val="002C3116"/>
    <w:rsid w:val="002C31BB"/>
    <w:rsid w:val="002C33C6"/>
    <w:rsid w:val="002C33CB"/>
    <w:rsid w:val="002C344F"/>
    <w:rsid w:val="002C3A08"/>
    <w:rsid w:val="002C4D78"/>
    <w:rsid w:val="002C4FFE"/>
    <w:rsid w:val="002C6A7F"/>
    <w:rsid w:val="002C7978"/>
    <w:rsid w:val="002D05DC"/>
    <w:rsid w:val="002D0CA2"/>
    <w:rsid w:val="002D0D5E"/>
    <w:rsid w:val="002D12B1"/>
    <w:rsid w:val="002D13A3"/>
    <w:rsid w:val="002D144E"/>
    <w:rsid w:val="002D2492"/>
    <w:rsid w:val="002D372A"/>
    <w:rsid w:val="002D4802"/>
    <w:rsid w:val="002D4EA3"/>
    <w:rsid w:val="002D5274"/>
    <w:rsid w:val="002D5ACF"/>
    <w:rsid w:val="002D6319"/>
    <w:rsid w:val="002D6D08"/>
    <w:rsid w:val="002D73D2"/>
    <w:rsid w:val="002D74E2"/>
    <w:rsid w:val="002E1510"/>
    <w:rsid w:val="002E1C83"/>
    <w:rsid w:val="002E276D"/>
    <w:rsid w:val="002E3009"/>
    <w:rsid w:val="002E3D34"/>
    <w:rsid w:val="002E3E37"/>
    <w:rsid w:val="002E42C4"/>
    <w:rsid w:val="002E4484"/>
    <w:rsid w:val="002E5F04"/>
    <w:rsid w:val="002E7073"/>
    <w:rsid w:val="002E7729"/>
    <w:rsid w:val="002E7BFA"/>
    <w:rsid w:val="002F0CCB"/>
    <w:rsid w:val="002F0EFC"/>
    <w:rsid w:val="002F0FFC"/>
    <w:rsid w:val="002F1DFC"/>
    <w:rsid w:val="002F2E7F"/>
    <w:rsid w:val="002F31C5"/>
    <w:rsid w:val="002F44C8"/>
    <w:rsid w:val="002F4A9A"/>
    <w:rsid w:val="002F53AD"/>
    <w:rsid w:val="002F56CA"/>
    <w:rsid w:val="002F7004"/>
    <w:rsid w:val="002F7258"/>
    <w:rsid w:val="002F763D"/>
    <w:rsid w:val="002F79F2"/>
    <w:rsid w:val="003008DB"/>
    <w:rsid w:val="00300B3F"/>
    <w:rsid w:val="00300F68"/>
    <w:rsid w:val="00300F90"/>
    <w:rsid w:val="00301BE3"/>
    <w:rsid w:val="00302B15"/>
    <w:rsid w:val="00302F81"/>
    <w:rsid w:val="003030AA"/>
    <w:rsid w:val="003036D5"/>
    <w:rsid w:val="00303D91"/>
    <w:rsid w:val="003044B5"/>
    <w:rsid w:val="00304A09"/>
    <w:rsid w:val="003051B9"/>
    <w:rsid w:val="00305496"/>
    <w:rsid w:val="003060CB"/>
    <w:rsid w:val="00306220"/>
    <w:rsid w:val="003072E8"/>
    <w:rsid w:val="00310706"/>
    <w:rsid w:val="00311B23"/>
    <w:rsid w:val="00311C5C"/>
    <w:rsid w:val="0031296F"/>
    <w:rsid w:val="003137A3"/>
    <w:rsid w:val="00314199"/>
    <w:rsid w:val="00314319"/>
    <w:rsid w:val="00314409"/>
    <w:rsid w:val="003150D2"/>
    <w:rsid w:val="00315A4F"/>
    <w:rsid w:val="00316DA8"/>
    <w:rsid w:val="003170B0"/>
    <w:rsid w:val="003175E8"/>
    <w:rsid w:val="00320E6D"/>
    <w:rsid w:val="00321063"/>
    <w:rsid w:val="003211D4"/>
    <w:rsid w:val="00321280"/>
    <w:rsid w:val="00321482"/>
    <w:rsid w:val="00321934"/>
    <w:rsid w:val="003220A6"/>
    <w:rsid w:val="003222C6"/>
    <w:rsid w:val="003230E6"/>
    <w:rsid w:val="00324B73"/>
    <w:rsid w:val="00324C8F"/>
    <w:rsid w:val="0032551A"/>
    <w:rsid w:val="00325B6D"/>
    <w:rsid w:val="00325DE1"/>
    <w:rsid w:val="003260ED"/>
    <w:rsid w:val="00326D13"/>
    <w:rsid w:val="0032746D"/>
    <w:rsid w:val="003278AB"/>
    <w:rsid w:val="00327D2E"/>
    <w:rsid w:val="00330029"/>
    <w:rsid w:val="00330BD5"/>
    <w:rsid w:val="00332166"/>
    <w:rsid w:val="00333566"/>
    <w:rsid w:val="00333568"/>
    <w:rsid w:val="00334031"/>
    <w:rsid w:val="00334236"/>
    <w:rsid w:val="00334262"/>
    <w:rsid w:val="003344F8"/>
    <w:rsid w:val="00334AE7"/>
    <w:rsid w:val="0033521D"/>
    <w:rsid w:val="003353B3"/>
    <w:rsid w:val="003366BB"/>
    <w:rsid w:val="00340496"/>
    <w:rsid w:val="00341DFB"/>
    <w:rsid w:val="00341F36"/>
    <w:rsid w:val="00344220"/>
    <w:rsid w:val="00344F2F"/>
    <w:rsid w:val="003455DE"/>
    <w:rsid w:val="00345D2D"/>
    <w:rsid w:val="003468A7"/>
    <w:rsid w:val="00346E5A"/>
    <w:rsid w:val="00346F39"/>
    <w:rsid w:val="00347A1E"/>
    <w:rsid w:val="00347B96"/>
    <w:rsid w:val="00350363"/>
    <w:rsid w:val="003509D6"/>
    <w:rsid w:val="003518BA"/>
    <w:rsid w:val="00351BD3"/>
    <w:rsid w:val="00352316"/>
    <w:rsid w:val="003541EB"/>
    <w:rsid w:val="00354B51"/>
    <w:rsid w:val="003556A2"/>
    <w:rsid w:val="003556B6"/>
    <w:rsid w:val="003557A9"/>
    <w:rsid w:val="00355972"/>
    <w:rsid w:val="00355B63"/>
    <w:rsid w:val="00356AE4"/>
    <w:rsid w:val="00357225"/>
    <w:rsid w:val="00357265"/>
    <w:rsid w:val="00357291"/>
    <w:rsid w:val="003606BD"/>
    <w:rsid w:val="0036186C"/>
    <w:rsid w:val="00361E4F"/>
    <w:rsid w:val="00362826"/>
    <w:rsid w:val="00362A70"/>
    <w:rsid w:val="003650FE"/>
    <w:rsid w:val="0036542B"/>
    <w:rsid w:val="003654EE"/>
    <w:rsid w:val="00365B29"/>
    <w:rsid w:val="003667D4"/>
    <w:rsid w:val="003671FC"/>
    <w:rsid w:val="00367507"/>
    <w:rsid w:val="00370369"/>
    <w:rsid w:val="00371755"/>
    <w:rsid w:val="00371872"/>
    <w:rsid w:val="00372286"/>
    <w:rsid w:val="00373385"/>
    <w:rsid w:val="00373F3D"/>
    <w:rsid w:val="003741E3"/>
    <w:rsid w:val="00374C39"/>
    <w:rsid w:val="00375228"/>
    <w:rsid w:val="00375703"/>
    <w:rsid w:val="00375C92"/>
    <w:rsid w:val="00376056"/>
    <w:rsid w:val="0037637D"/>
    <w:rsid w:val="00376987"/>
    <w:rsid w:val="00377437"/>
    <w:rsid w:val="003802AD"/>
    <w:rsid w:val="003807DE"/>
    <w:rsid w:val="00380890"/>
    <w:rsid w:val="00380D56"/>
    <w:rsid w:val="00380E74"/>
    <w:rsid w:val="003819BC"/>
    <w:rsid w:val="00382ED0"/>
    <w:rsid w:val="003830DD"/>
    <w:rsid w:val="0038336D"/>
    <w:rsid w:val="003836DD"/>
    <w:rsid w:val="00384FC4"/>
    <w:rsid w:val="003861C5"/>
    <w:rsid w:val="00386F93"/>
    <w:rsid w:val="0039027C"/>
    <w:rsid w:val="00390800"/>
    <w:rsid w:val="00390A44"/>
    <w:rsid w:val="00390D95"/>
    <w:rsid w:val="00391563"/>
    <w:rsid w:val="0039173E"/>
    <w:rsid w:val="00392292"/>
    <w:rsid w:val="00392ABF"/>
    <w:rsid w:val="00393DE6"/>
    <w:rsid w:val="00394FF1"/>
    <w:rsid w:val="003950BA"/>
    <w:rsid w:val="003950F5"/>
    <w:rsid w:val="00395F0E"/>
    <w:rsid w:val="00396074"/>
    <w:rsid w:val="00396872"/>
    <w:rsid w:val="00396E00"/>
    <w:rsid w:val="00396FCD"/>
    <w:rsid w:val="00397610"/>
    <w:rsid w:val="0039771E"/>
    <w:rsid w:val="0039796F"/>
    <w:rsid w:val="00397D8E"/>
    <w:rsid w:val="00397FAC"/>
    <w:rsid w:val="003A02C1"/>
    <w:rsid w:val="003A12D2"/>
    <w:rsid w:val="003A15BB"/>
    <w:rsid w:val="003A223D"/>
    <w:rsid w:val="003A23E8"/>
    <w:rsid w:val="003A39F3"/>
    <w:rsid w:val="003A63CB"/>
    <w:rsid w:val="003A6716"/>
    <w:rsid w:val="003A6F35"/>
    <w:rsid w:val="003A79FF"/>
    <w:rsid w:val="003B0B24"/>
    <w:rsid w:val="003B0B86"/>
    <w:rsid w:val="003B14DE"/>
    <w:rsid w:val="003B169A"/>
    <w:rsid w:val="003B208F"/>
    <w:rsid w:val="003B2FFD"/>
    <w:rsid w:val="003B385D"/>
    <w:rsid w:val="003B3E42"/>
    <w:rsid w:val="003B40B9"/>
    <w:rsid w:val="003B49C8"/>
    <w:rsid w:val="003B49F8"/>
    <w:rsid w:val="003B6580"/>
    <w:rsid w:val="003B726D"/>
    <w:rsid w:val="003B7776"/>
    <w:rsid w:val="003B78B3"/>
    <w:rsid w:val="003C0306"/>
    <w:rsid w:val="003C0647"/>
    <w:rsid w:val="003C0F59"/>
    <w:rsid w:val="003C1530"/>
    <w:rsid w:val="003C1FF6"/>
    <w:rsid w:val="003C2F61"/>
    <w:rsid w:val="003C3A95"/>
    <w:rsid w:val="003C47A1"/>
    <w:rsid w:val="003C550F"/>
    <w:rsid w:val="003C68E6"/>
    <w:rsid w:val="003C738A"/>
    <w:rsid w:val="003D0731"/>
    <w:rsid w:val="003D17F1"/>
    <w:rsid w:val="003D1CEA"/>
    <w:rsid w:val="003D39B7"/>
    <w:rsid w:val="003D40EA"/>
    <w:rsid w:val="003D4183"/>
    <w:rsid w:val="003D4591"/>
    <w:rsid w:val="003D5124"/>
    <w:rsid w:val="003D6266"/>
    <w:rsid w:val="003D775D"/>
    <w:rsid w:val="003D7805"/>
    <w:rsid w:val="003D7E89"/>
    <w:rsid w:val="003E0382"/>
    <w:rsid w:val="003E084B"/>
    <w:rsid w:val="003E0A05"/>
    <w:rsid w:val="003E0C31"/>
    <w:rsid w:val="003E1390"/>
    <w:rsid w:val="003E2079"/>
    <w:rsid w:val="003E2510"/>
    <w:rsid w:val="003E27DF"/>
    <w:rsid w:val="003E3C76"/>
    <w:rsid w:val="003E3F47"/>
    <w:rsid w:val="003E4349"/>
    <w:rsid w:val="003E4465"/>
    <w:rsid w:val="003E4643"/>
    <w:rsid w:val="003E4FD5"/>
    <w:rsid w:val="003E5279"/>
    <w:rsid w:val="003E528C"/>
    <w:rsid w:val="003E5832"/>
    <w:rsid w:val="003E6B39"/>
    <w:rsid w:val="003F0413"/>
    <w:rsid w:val="003F0733"/>
    <w:rsid w:val="003F0F3B"/>
    <w:rsid w:val="003F106A"/>
    <w:rsid w:val="003F1BC7"/>
    <w:rsid w:val="003F1C7E"/>
    <w:rsid w:val="003F3843"/>
    <w:rsid w:val="003F4D0D"/>
    <w:rsid w:val="003F60D1"/>
    <w:rsid w:val="003F621A"/>
    <w:rsid w:val="003F6ED4"/>
    <w:rsid w:val="003F71C0"/>
    <w:rsid w:val="003F7205"/>
    <w:rsid w:val="004000BD"/>
    <w:rsid w:val="004007F1"/>
    <w:rsid w:val="004009F3"/>
    <w:rsid w:val="0040111B"/>
    <w:rsid w:val="0040162A"/>
    <w:rsid w:val="004019FD"/>
    <w:rsid w:val="00401AB6"/>
    <w:rsid w:val="004025E9"/>
    <w:rsid w:val="004031CF"/>
    <w:rsid w:val="004035B5"/>
    <w:rsid w:val="00404739"/>
    <w:rsid w:val="0040493F"/>
    <w:rsid w:val="00405E7D"/>
    <w:rsid w:val="004062BF"/>
    <w:rsid w:val="00406EDE"/>
    <w:rsid w:val="004070F7"/>
    <w:rsid w:val="00407B76"/>
    <w:rsid w:val="00410A5D"/>
    <w:rsid w:val="00410FBD"/>
    <w:rsid w:val="004116D5"/>
    <w:rsid w:val="0041180B"/>
    <w:rsid w:val="00411F10"/>
    <w:rsid w:val="0041237F"/>
    <w:rsid w:val="004127BF"/>
    <w:rsid w:val="00412CAE"/>
    <w:rsid w:val="00412DDB"/>
    <w:rsid w:val="00413A9E"/>
    <w:rsid w:val="00413E05"/>
    <w:rsid w:val="00414835"/>
    <w:rsid w:val="00414B4A"/>
    <w:rsid w:val="004150D9"/>
    <w:rsid w:val="004154C2"/>
    <w:rsid w:val="00415950"/>
    <w:rsid w:val="00415A20"/>
    <w:rsid w:val="00416275"/>
    <w:rsid w:val="004176AC"/>
    <w:rsid w:val="00420AA7"/>
    <w:rsid w:val="00421CFE"/>
    <w:rsid w:val="00422C6C"/>
    <w:rsid w:val="004247F2"/>
    <w:rsid w:val="00424C48"/>
    <w:rsid w:val="00424CFD"/>
    <w:rsid w:val="00424D74"/>
    <w:rsid w:val="00424E9F"/>
    <w:rsid w:val="004252B3"/>
    <w:rsid w:val="00425AA9"/>
    <w:rsid w:val="004262EC"/>
    <w:rsid w:val="004265CA"/>
    <w:rsid w:val="00426AE6"/>
    <w:rsid w:val="004272DA"/>
    <w:rsid w:val="00427FEF"/>
    <w:rsid w:val="004303CA"/>
    <w:rsid w:val="004309E0"/>
    <w:rsid w:val="00431113"/>
    <w:rsid w:val="0043147B"/>
    <w:rsid w:val="004321DD"/>
    <w:rsid w:val="00434040"/>
    <w:rsid w:val="004342F6"/>
    <w:rsid w:val="00434502"/>
    <w:rsid w:val="00434C23"/>
    <w:rsid w:val="004355A6"/>
    <w:rsid w:val="0043596E"/>
    <w:rsid w:val="00436D18"/>
    <w:rsid w:val="00437DAD"/>
    <w:rsid w:val="00437EBC"/>
    <w:rsid w:val="004439F5"/>
    <w:rsid w:val="004443C5"/>
    <w:rsid w:val="004444CF"/>
    <w:rsid w:val="00444FB7"/>
    <w:rsid w:val="00445233"/>
    <w:rsid w:val="00445ACD"/>
    <w:rsid w:val="00445F16"/>
    <w:rsid w:val="00446ED4"/>
    <w:rsid w:val="00447F3D"/>
    <w:rsid w:val="00451780"/>
    <w:rsid w:val="00451F9F"/>
    <w:rsid w:val="00452413"/>
    <w:rsid w:val="00453162"/>
    <w:rsid w:val="00453BD9"/>
    <w:rsid w:val="00454096"/>
    <w:rsid w:val="00454340"/>
    <w:rsid w:val="00456297"/>
    <w:rsid w:val="004567F9"/>
    <w:rsid w:val="00456868"/>
    <w:rsid w:val="004568F6"/>
    <w:rsid w:val="00457686"/>
    <w:rsid w:val="00457941"/>
    <w:rsid w:val="0046078A"/>
    <w:rsid w:val="00461EF6"/>
    <w:rsid w:val="00461FA7"/>
    <w:rsid w:val="00462D24"/>
    <w:rsid w:val="004631DF"/>
    <w:rsid w:val="0046325A"/>
    <w:rsid w:val="0046325E"/>
    <w:rsid w:val="00464D5D"/>
    <w:rsid w:val="00465FB2"/>
    <w:rsid w:val="0046676E"/>
    <w:rsid w:val="004679A1"/>
    <w:rsid w:val="00467C22"/>
    <w:rsid w:val="0047048C"/>
    <w:rsid w:val="0047090D"/>
    <w:rsid w:val="0047092A"/>
    <w:rsid w:val="00471586"/>
    <w:rsid w:val="004719B3"/>
    <w:rsid w:val="00471B3B"/>
    <w:rsid w:val="00471C78"/>
    <w:rsid w:val="0047238F"/>
    <w:rsid w:val="00472741"/>
    <w:rsid w:val="00472E99"/>
    <w:rsid w:val="00473C0B"/>
    <w:rsid w:val="004742BA"/>
    <w:rsid w:val="00474695"/>
    <w:rsid w:val="00474A5A"/>
    <w:rsid w:val="004755F9"/>
    <w:rsid w:val="00475751"/>
    <w:rsid w:val="00475A16"/>
    <w:rsid w:val="004763E5"/>
    <w:rsid w:val="00476595"/>
    <w:rsid w:val="004779C0"/>
    <w:rsid w:val="004804EB"/>
    <w:rsid w:val="00480E15"/>
    <w:rsid w:val="00482653"/>
    <w:rsid w:val="0048287C"/>
    <w:rsid w:val="004834B3"/>
    <w:rsid w:val="00483B5D"/>
    <w:rsid w:val="00484D42"/>
    <w:rsid w:val="00485269"/>
    <w:rsid w:val="004865B5"/>
    <w:rsid w:val="004865FC"/>
    <w:rsid w:val="0048707A"/>
    <w:rsid w:val="00487A8E"/>
    <w:rsid w:val="00487BCC"/>
    <w:rsid w:val="004906C8"/>
    <w:rsid w:val="00491367"/>
    <w:rsid w:val="00491912"/>
    <w:rsid w:val="00491D2B"/>
    <w:rsid w:val="004935A5"/>
    <w:rsid w:val="00493710"/>
    <w:rsid w:val="00493E51"/>
    <w:rsid w:val="00494587"/>
    <w:rsid w:val="00494995"/>
    <w:rsid w:val="00494BD2"/>
    <w:rsid w:val="00495061"/>
    <w:rsid w:val="004961A9"/>
    <w:rsid w:val="004969E6"/>
    <w:rsid w:val="0049763F"/>
    <w:rsid w:val="00497908"/>
    <w:rsid w:val="004A206F"/>
    <w:rsid w:val="004A24C3"/>
    <w:rsid w:val="004A325F"/>
    <w:rsid w:val="004A3302"/>
    <w:rsid w:val="004A337D"/>
    <w:rsid w:val="004A3527"/>
    <w:rsid w:val="004A3A0D"/>
    <w:rsid w:val="004A4655"/>
    <w:rsid w:val="004A491E"/>
    <w:rsid w:val="004A4D70"/>
    <w:rsid w:val="004A5B1E"/>
    <w:rsid w:val="004A63AB"/>
    <w:rsid w:val="004A65CB"/>
    <w:rsid w:val="004B0C32"/>
    <w:rsid w:val="004B0CE3"/>
    <w:rsid w:val="004B175F"/>
    <w:rsid w:val="004B284A"/>
    <w:rsid w:val="004B2B7E"/>
    <w:rsid w:val="004B2E1D"/>
    <w:rsid w:val="004B36F3"/>
    <w:rsid w:val="004B394C"/>
    <w:rsid w:val="004B3A23"/>
    <w:rsid w:val="004B4B37"/>
    <w:rsid w:val="004B4E3F"/>
    <w:rsid w:val="004B515E"/>
    <w:rsid w:val="004B5B5B"/>
    <w:rsid w:val="004B6660"/>
    <w:rsid w:val="004B69A3"/>
    <w:rsid w:val="004B7478"/>
    <w:rsid w:val="004B7BB6"/>
    <w:rsid w:val="004C03E5"/>
    <w:rsid w:val="004C134A"/>
    <w:rsid w:val="004C2289"/>
    <w:rsid w:val="004C2D8A"/>
    <w:rsid w:val="004C3081"/>
    <w:rsid w:val="004C3129"/>
    <w:rsid w:val="004C3202"/>
    <w:rsid w:val="004C41FD"/>
    <w:rsid w:val="004C4204"/>
    <w:rsid w:val="004C4F84"/>
    <w:rsid w:val="004C5348"/>
    <w:rsid w:val="004C6A9B"/>
    <w:rsid w:val="004C76C7"/>
    <w:rsid w:val="004C7854"/>
    <w:rsid w:val="004D0313"/>
    <w:rsid w:val="004D1DE8"/>
    <w:rsid w:val="004D33FA"/>
    <w:rsid w:val="004D436D"/>
    <w:rsid w:val="004D4629"/>
    <w:rsid w:val="004D5787"/>
    <w:rsid w:val="004D5913"/>
    <w:rsid w:val="004E0009"/>
    <w:rsid w:val="004E0532"/>
    <w:rsid w:val="004E107A"/>
    <w:rsid w:val="004E1E69"/>
    <w:rsid w:val="004E1F63"/>
    <w:rsid w:val="004E23D6"/>
    <w:rsid w:val="004E29EC"/>
    <w:rsid w:val="004E34DB"/>
    <w:rsid w:val="004E3B2F"/>
    <w:rsid w:val="004E3E5B"/>
    <w:rsid w:val="004E4737"/>
    <w:rsid w:val="004E5DB6"/>
    <w:rsid w:val="004E655C"/>
    <w:rsid w:val="004F032D"/>
    <w:rsid w:val="004F09F4"/>
    <w:rsid w:val="004F0AA5"/>
    <w:rsid w:val="004F0ADB"/>
    <w:rsid w:val="004F1B47"/>
    <w:rsid w:val="004F1C7F"/>
    <w:rsid w:val="004F2DEE"/>
    <w:rsid w:val="004F3AC6"/>
    <w:rsid w:val="004F3D6A"/>
    <w:rsid w:val="004F45D2"/>
    <w:rsid w:val="004F50B5"/>
    <w:rsid w:val="004F5AB1"/>
    <w:rsid w:val="004F667C"/>
    <w:rsid w:val="004F695C"/>
    <w:rsid w:val="004F7C5E"/>
    <w:rsid w:val="004F7CFD"/>
    <w:rsid w:val="0050125F"/>
    <w:rsid w:val="005016E3"/>
    <w:rsid w:val="00501B96"/>
    <w:rsid w:val="00502612"/>
    <w:rsid w:val="005048BB"/>
    <w:rsid w:val="005052A1"/>
    <w:rsid w:val="005058EF"/>
    <w:rsid w:val="00505E43"/>
    <w:rsid w:val="00505E61"/>
    <w:rsid w:val="00506DFA"/>
    <w:rsid w:val="005073A1"/>
    <w:rsid w:val="005111C3"/>
    <w:rsid w:val="00511EC8"/>
    <w:rsid w:val="0051293A"/>
    <w:rsid w:val="00512AB8"/>
    <w:rsid w:val="00513373"/>
    <w:rsid w:val="00513B0B"/>
    <w:rsid w:val="0051445A"/>
    <w:rsid w:val="005147A2"/>
    <w:rsid w:val="00514A0D"/>
    <w:rsid w:val="00514FE4"/>
    <w:rsid w:val="00515ABB"/>
    <w:rsid w:val="00515BCB"/>
    <w:rsid w:val="00515DC5"/>
    <w:rsid w:val="00516227"/>
    <w:rsid w:val="00516F58"/>
    <w:rsid w:val="00520636"/>
    <w:rsid w:val="0052068A"/>
    <w:rsid w:val="005206E7"/>
    <w:rsid w:val="005207B9"/>
    <w:rsid w:val="00521FDA"/>
    <w:rsid w:val="0052250E"/>
    <w:rsid w:val="00522D58"/>
    <w:rsid w:val="00523486"/>
    <w:rsid w:val="005234FA"/>
    <w:rsid w:val="00524BAC"/>
    <w:rsid w:val="005257B2"/>
    <w:rsid w:val="0052616D"/>
    <w:rsid w:val="00526FA7"/>
    <w:rsid w:val="00527CB8"/>
    <w:rsid w:val="00527DAF"/>
    <w:rsid w:val="005301A0"/>
    <w:rsid w:val="005307E8"/>
    <w:rsid w:val="00530F69"/>
    <w:rsid w:val="005315D3"/>
    <w:rsid w:val="00531E62"/>
    <w:rsid w:val="00531FC7"/>
    <w:rsid w:val="00533B7C"/>
    <w:rsid w:val="00534CD9"/>
    <w:rsid w:val="005373C1"/>
    <w:rsid w:val="0053766A"/>
    <w:rsid w:val="00537D01"/>
    <w:rsid w:val="005401E9"/>
    <w:rsid w:val="00540AF9"/>
    <w:rsid w:val="00540EF6"/>
    <w:rsid w:val="00541BB7"/>
    <w:rsid w:val="0054363C"/>
    <w:rsid w:val="0054401D"/>
    <w:rsid w:val="005447AB"/>
    <w:rsid w:val="00544B15"/>
    <w:rsid w:val="00544BAA"/>
    <w:rsid w:val="00544BDD"/>
    <w:rsid w:val="005463A6"/>
    <w:rsid w:val="0054695D"/>
    <w:rsid w:val="0054696B"/>
    <w:rsid w:val="005471BC"/>
    <w:rsid w:val="00550763"/>
    <w:rsid w:val="005509C5"/>
    <w:rsid w:val="005514EB"/>
    <w:rsid w:val="00551FCA"/>
    <w:rsid w:val="00552039"/>
    <w:rsid w:val="00552106"/>
    <w:rsid w:val="0055307D"/>
    <w:rsid w:val="00553D0D"/>
    <w:rsid w:val="0055428F"/>
    <w:rsid w:val="005542CC"/>
    <w:rsid w:val="0055471A"/>
    <w:rsid w:val="005548E5"/>
    <w:rsid w:val="00556036"/>
    <w:rsid w:val="00557857"/>
    <w:rsid w:val="00557CCE"/>
    <w:rsid w:val="005604E4"/>
    <w:rsid w:val="0056080B"/>
    <w:rsid w:val="0056273A"/>
    <w:rsid w:val="00562A4A"/>
    <w:rsid w:val="00562BDF"/>
    <w:rsid w:val="00562BE4"/>
    <w:rsid w:val="0056305C"/>
    <w:rsid w:val="0056346A"/>
    <w:rsid w:val="00563833"/>
    <w:rsid w:val="0056440D"/>
    <w:rsid w:val="0056491A"/>
    <w:rsid w:val="00565DED"/>
    <w:rsid w:val="005668B1"/>
    <w:rsid w:val="005672FF"/>
    <w:rsid w:val="00567757"/>
    <w:rsid w:val="00567807"/>
    <w:rsid w:val="00570E74"/>
    <w:rsid w:val="00571C5D"/>
    <w:rsid w:val="005721C1"/>
    <w:rsid w:val="00572791"/>
    <w:rsid w:val="00572866"/>
    <w:rsid w:val="00572B73"/>
    <w:rsid w:val="00574901"/>
    <w:rsid w:val="00574DE7"/>
    <w:rsid w:val="00575EC2"/>
    <w:rsid w:val="00577184"/>
    <w:rsid w:val="005800C6"/>
    <w:rsid w:val="005823C6"/>
    <w:rsid w:val="00583370"/>
    <w:rsid w:val="0058361A"/>
    <w:rsid w:val="00584746"/>
    <w:rsid w:val="005859E3"/>
    <w:rsid w:val="0058683D"/>
    <w:rsid w:val="00586FA2"/>
    <w:rsid w:val="00587B99"/>
    <w:rsid w:val="00587DEF"/>
    <w:rsid w:val="00587F47"/>
    <w:rsid w:val="00590630"/>
    <w:rsid w:val="00590994"/>
    <w:rsid w:val="005910A8"/>
    <w:rsid w:val="005915D6"/>
    <w:rsid w:val="00591903"/>
    <w:rsid w:val="005921A7"/>
    <w:rsid w:val="005921E0"/>
    <w:rsid w:val="00592460"/>
    <w:rsid w:val="00592D6A"/>
    <w:rsid w:val="00593B3C"/>
    <w:rsid w:val="00594131"/>
    <w:rsid w:val="00596891"/>
    <w:rsid w:val="00596991"/>
    <w:rsid w:val="005975E2"/>
    <w:rsid w:val="00597B01"/>
    <w:rsid w:val="005A0ED4"/>
    <w:rsid w:val="005A1075"/>
    <w:rsid w:val="005A1B47"/>
    <w:rsid w:val="005A1F99"/>
    <w:rsid w:val="005A25E2"/>
    <w:rsid w:val="005A2AF3"/>
    <w:rsid w:val="005A2BA9"/>
    <w:rsid w:val="005A31FD"/>
    <w:rsid w:val="005A56B9"/>
    <w:rsid w:val="005A5875"/>
    <w:rsid w:val="005A5F31"/>
    <w:rsid w:val="005A6221"/>
    <w:rsid w:val="005A64CE"/>
    <w:rsid w:val="005A6C35"/>
    <w:rsid w:val="005A7193"/>
    <w:rsid w:val="005A74D6"/>
    <w:rsid w:val="005B03C2"/>
    <w:rsid w:val="005B05E9"/>
    <w:rsid w:val="005B0AD4"/>
    <w:rsid w:val="005B0FAD"/>
    <w:rsid w:val="005B1FEC"/>
    <w:rsid w:val="005B2A84"/>
    <w:rsid w:val="005B379A"/>
    <w:rsid w:val="005B3F55"/>
    <w:rsid w:val="005B4243"/>
    <w:rsid w:val="005B4672"/>
    <w:rsid w:val="005B57CF"/>
    <w:rsid w:val="005B6232"/>
    <w:rsid w:val="005B7865"/>
    <w:rsid w:val="005C0527"/>
    <w:rsid w:val="005C0966"/>
    <w:rsid w:val="005C0E81"/>
    <w:rsid w:val="005C113F"/>
    <w:rsid w:val="005C1654"/>
    <w:rsid w:val="005C1CAC"/>
    <w:rsid w:val="005C3DD0"/>
    <w:rsid w:val="005C4361"/>
    <w:rsid w:val="005C4362"/>
    <w:rsid w:val="005C5134"/>
    <w:rsid w:val="005C5AEC"/>
    <w:rsid w:val="005C5B12"/>
    <w:rsid w:val="005C5D18"/>
    <w:rsid w:val="005C6C3B"/>
    <w:rsid w:val="005C6F7E"/>
    <w:rsid w:val="005C72CA"/>
    <w:rsid w:val="005C758B"/>
    <w:rsid w:val="005C779D"/>
    <w:rsid w:val="005C785A"/>
    <w:rsid w:val="005C7DEC"/>
    <w:rsid w:val="005D1941"/>
    <w:rsid w:val="005D2B67"/>
    <w:rsid w:val="005D321D"/>
    <w:rsid w:val="005D46B3"/>
    <w:rsid w:val="005D6BC9"/>
    <w:rsid w:val="005D6F27"/>
    <w:rsid w:val="005D7487"/>
    <w:rsid w:val="005E0563"/>
    <w:rsid w:val="005E12F6"/>
    <w:rsid w:val="005E26FC"/>
    <w:rsid w:val="005E2B75"/>
    <w:rsid w:val="005E2D6A"/>
    <w:rsid w:val="005E3A72"/>
    <w:rsid w:val="005E3EC1"/>
    <w:rsid w:val="005E44CB"/>
    <w:rsid w:val="005E46A2"/>
    <w:rsid w:val="005E4BD0"/>
    <w:rsid w:val="005E4FC8"/>
    <w:rsid w:val="005E564F"/>
    <w:rsid w:val="005E57CA"/>
    <w:rsid w:val="005E61FA"/>
    <w:rsid w:val="005E6AEB"/>
    <w:rsid w:val="005E6E7A"/>
    <w:rsid w:val="005E727A"/>
    <w:rsid w:val="005F056F"/>
    <w:rsid w:val="005F1374"/>
    <w:rsid w:val="005F169B"/>
    <w:rsid w:val="005F2799"/>
    <w:rsid w:val="005F2F2F"/>
    <w:rsid w:val="005F3895"/>
    <w:rsid w:val="005F393D"/>
    <w:rsid w:val="005F4343"/>
    <w:rsid w:val="005F43A8"/>
    <w:rsid w:val="005F534A"/>
    <w:rsid w:val="005F5A6F"/>
    <w:rsid w:val="005F782C"/>
    <w:rsid w:val="005F790A"/>
    <w:rsid w:val="00600315"/>
    <w:rsid w:val="00601FE2"/>
    <w:rsid w:val="00602007"/>
    <w:rsid w:val="006040BA"/>
    <w:rsid w:val="006043C4"/>
    <w:rsid w:val="0060503F"/>
    <w:rsid w:val="006057C0"/>
    <w:rsid w:val="0060634A"/>
    <w:rsid w:val="0060647A"/>
    <w:rsid w:val="006065F7"/>
    <w:rsid w:val="00606E0D"/>
    <w:rsid w:val="00607D9A"/>
    <w:rsid w:val="0061007F"/>
    <w:rsid w:val="006104EB"/>
    <w:rsid w:val="0061083B"/>
    <w:rsid w:val="00610973"/>
    <w:rsid w:val="0061101E"/>
    <w:rsid w:val="00611FE9"/>
    <w:rsid w:val="00612076"/>
    <w:rsid w:val="006122E1"/>
    <w:rsid w:val="00612971"/>
    <w:rsid w:val="006142F2"/>
    <w:rsid w:val="006143A7"/>
    <w:rsid w:val="006146C3"/>
    <w:rsid w:val="006147B5"/>
    <w:rsid w:val="00615193"/>
    <w:rsid w:val="0061585D"/>
    <w:rsid w:val="00615F33"/>
    <w:rsid w:val="006163F6"/>
    <w:rsid w:val="0062019C"/>
    <w:rsid w:val="00620B4B"/>
    <w:rsid w:val="006211B9"/>
    <w:rsid w:val="00621D7C"/>
    <w:rsid w:val="00621E18"/>
    <w:rsid w:val="0062204F"/>
    <w:rsid w:val="00622576"/>
    <w:rsid w:val="0062272C"/>
    <w:rsid w:val="00623941"/>
    <w:rsid w:val="00624062"/>
    <w:rsid w:val="00624448"/>
    <w:rsid w:val="006257C1"/>
    <w:rsid w:val="006257E4"/>
    <w:rsid w:val="006258D8"/>
    <w:rsid w:val="00625FC9"/>
    <w:rsid w:val="00626017"/>
    <w:rsid w:val="0062654D"/>
    <w:rsid w:val="00627CF0"/>
    <w:rsid w:val="00632BC9"/>
    <w:rsid w:val="006340C6"/>
    <w:rsid w:val="0063643B"/>
    <w:rsid w:val="00636A55"/>
    <w:rsid w:val="00637DC8"/>
    <w:rsid w:val="006401B4"/>
    <w:rsid w:val="00641A62"/>
    <w:rsid w:val="00641AFB"/>
    <w:rsid w:val="00642AFC"/>
    <w:rsid w:val="00643302"/>
    <w:rsid w:val="006434B4"/>
    <w:rsid w:val="006456AF"/>
    <w:rsid w:val="006463FD"/>
    <w:rsid w:val="006466B7"/>
    <w:rsid w:val="006468FE"/>
    <w:rsid w:val="00647976"/>
    <w:rsid w:val="00647DA7"/>
    <w:rsid w:val="0065001D"/>
    <w:rsid w:val="0065054B"/>
    <w:rsid w:val="00650675"/>
    <w:rsid w:val="00650DCD"/>
    <w:rsid w:val="00651222"/>
    <w:rsid w:val="006513E5"/>
    <w:rsid w:val="00651E63"/>
    <w:rsid w:val="00653375"/>
    <w:rsid w:val="00653B0A"/>
    <w:rsid w:val="00653B3C"/>
    <w:rsid w:val="00653E30"/>
    <w:rsid w:val="0065548D"/>
    <w:rsid w:val="00655662"/>
    <w:rsid w:val="00655824"/>
    <w:rsid w:val="00655A1D"/>
    <w:rsid w:val="00656BC0"/>
    <w:rsid w:val="00657A45"/>
    <w:rsid w:val="0066052D"/>
    <w:rsid w:val="0066061A"/>
    <w:rsid w:val="00661224"/>
    <w:rsid w:val="006621AC"/>
    <w:rsid w:val="0066244A"/>
    <w:rsid w:val="00662B52"/>
    <w:rsid w:val="00662EF6"/>
    <w:rsid w:val="00662F7E"/>
    <w:rsid w:val="0066304B"/>
    <w:rsid w:val="0066322D"/>
    <w:rsid w:val="00663761"/>
    <w:rsid w:val="00663C2C"/>
    <w:rsid w:val="00663C8F"/>
    <w:rsid w:val="006640A8"/>
    <w:rsid w:val="00664413"/>
    <w:rsid w:val="0066510C"/>
    <w:rsid w:val="00665515"/>
    <w:rsid w:val="0066593B"/>
    <w:rsid w:val="00666373"/>
    <w:rsid w:val="00666405"/>
    <w:rsid w:val="006667BD"/>
    <w:rsid w:val="00666E85"/>
    <w:rsid w:val="006674FD"/>
    <w:rsid w:val="00667978"/>
    <w:rsid w:val="00667DCC"/>
    <w:rsid w:val="00667E8F"/>
    <w:rsid w:val="00667EB1"/>
    <w:rsid w:val="00670242"/>
    <w:rsid w:val="00670BEF"/>
    <w:rsid w:val="0067149D"/>
    <w:rsid w:val="006721EB"/>
    <w:rsid w:val="006727C2"/>
    <w:rsid w:val="00672D5D"/>
    <w:rsid w:val="00672F47"/>
    <w:rsid w:val="0067324E"/>
    <w:rsid w:val="0067489C"/>
    <w:rsid w:val="00674B47"/>
    <w:rsid w:val="006753D6"/>
    <w:rsid w:val="0067541B"/>
    <w:rsid w:val="006754E6"/>
    <w:rsid w:val="00676B41"/>
    <w:rsid w:val="0067767D"/>
    <w:rsid w:val="00677F06"/>
    <w:rsid w:val="006804CC"/>
    <w:rsid w:val="00680BF1"/>
    <w:rsid w:val="00681D96"/>
    <w:rsid w:val="006824EF"/>
    <w:rsid w:val="006825FC"/>
    <w:rsid w:val="0068299C"/>
    <w:rsid w:val="006838DD"/>
    <w:rsid w:val="00683D40"/>
    <w:rsid w:val="0069048C"/>
    <w:rsid w:val="006919EA"/>
    <w:rsid w:val="00691D2D"/>
    <w:rsid w:val="00692666"/>
    <w:rsid w:val="00692BC9"/>
    <w:rsid w:val="00693400"/>
    <w:rsid w:val="00693401"/>
    <w:rsid w:val="006946A7"/>
    <w:rsid w:val="00694E9F"/>
    <w:rsid w:val="006957CD"/>
    <w:rsid w:val="00695B4A"/>
    <w:rsid w:val="00695E2D"/>
    <w:rsid w:val="006A0432"/>
    <w:rsid w:val="006A0C16"/>
    <w:rsid w:val="006A0C5E"/>
    <w:rsid w:val="006A110B"/>
    <w:rsid w:val="006A1B93"/>
    <w:rsid w:val="006A22B6"/>
    <w:rsid w:val="006A2560"/>
    <w:rsid w:val="006A29C0"/>
    <w:rsid w:val="006A5189"/>
    <w:rsid w:val="006B07C1"/>
    <w:rsid w:val="006B0FCE"/>
    <w:rsid w:val="006B1904"/>
    <w:rsid w:val="006B1C4F"/>
    <w:rsid w:val="006B22D5"/>
    <w:rsid w:val="006B3139"/>
    <w:rsid w:val="006B33CD"/>
    <w:rsid w:val="006B3599"/>
    <w:rsid w:val="006B3C71"/>
    <w:rsid w:val="006B47EB"/>
    <w:rsid w:val="006B508D"/>
    <w:rsid w:val="006B5ABF"/>
    <w:rsid w:val="006B63C4"/>
    <w:rsid w:val="006B67AD"/>
    <w:rsid w:val="006B6B16"/>
    <w:rsid w:val="006B6E3F"/>
    <w:rsid w:val="006B79FA"/>
    <w:rsid w:val="006C0665"/>
    <w:rsid w:val="006C121A"/>
    <w:rsid w:val="006C131E"/>
    <w:rsid w:val="006C148B"/>
    <w:rsid w:val="006C1926"/>
    <w:rsid w:val="006C1ADC"/>
    <w:rsid w:val="006C1DB2"/>
    <w:rsid w:val="006C2FDB"/>
    <w:rsid w:val="006C3F3D"/>
    <w:rsid w:val="006C557F"/>
    <w:rsid w:val="006C64DD"/>
    <w:rsid w:val="006C6C50"/>
    <w:rsid w:val="006C7D11"/>
    <w:rsid w:val="006D0311"/>
    <w:rsid w:val="006D0598"/>
    <w:rsid w:val="006D08C8"/>
    <w:rsid w:val="006D1806"/>
    <w:rsid w:val="006D1B55"/>
    <w:rsid w:val="006D3018"/>
    <w:rsid w:val="006D35B0"/>
    <w:rsid w:val="006D541B"/>
    <w:rsid w:val="006D54A2"/>
    <w:rsid w:val="006D5811"/>
    <w:rsid w:val="006D5842"/>
    <w:rsid w:val="006D5A8E"/>
    <w:rsid w:val="006D7378"/>
    <w:rsid w:val="006D7B71"/>
    <w:rsid w:val="006D7DF4"/>
    <w:rsid w:val="006E020B"/>
    <w:rsid w:val="006E0397"/>
    <w:rsid w:val="006E106A"/>
    <w:rsid w:val="006E16B3"/>
    <w:rsid w:val="006E274C"/>
    <w:rsid w:val="006E3214"/>
    <w:rsid w:val="006E4CCF"/>
    <w:rsid w:val="006E5CFA"/>
    <w:rsid w:val="006E6317"/>
    <w:rsid w:val="006E6944"/>
    <w:rsid w:val="006E6F48"/>
    <w:rsid w:val="006E74DE"/>
    <w:rsid w:val="006E75AC"/>
    <w:rsid w:val="006E7EA6"/>
    <w:rsid w:val="006F0196"/>
    <w:rsid w:val="006F03E3"/>
    <w:rsid w:val="006F1D4C"/>
    <w:rsid w:val="006F1E28"/>
    <w:rsid w:val="006F283E"/>
    <w:rsid w:val="006F2FA8"/>
    <w:rsid w:val="006F3EEB"/>
    <w:rsid w:val="006F4300"/>
    <w:rsid w:val="006F455F"/>
    <w:rsid w:val="006F52F5"/>
    <w:rsid w:val="006F5CBA"/>
    <w:rsid w:val="006F5D93"/>
    <w:rsid w:val="006F5E20"/>
    <w:rsid w:val="006F6814"/>
    <w:rsid w:val="006F6FC4"/>
    <w:rsid w:val="006F7148"/>
    <w:rsid w:val="006F7A3A"/>
    <w:rsid w:val="006F7A60"/>
    <w:rsid w:val="007005EE"/>
    <w:rsid w:val="00701430"/>
    <w:rsid w:val="00702D31"/>
    <w:rsid w:val="00703CF9"/>
    <w:rsid w:val="00703F46"/>
    <w:rsid w:val="007054BE"/>
    <w:rsid w:val="00706363"/>
    <w:rsid w:val="007066A9"/>
    <w:rsid w:val="0070731B"/>
    <w:rsid w:val="007102E5"/>
    <w:rsid w:val="00710B07"/>
    <w:rsid w:val="00710BEC"/>
    <w:rsid w:val="00712E77"/>
    <w:rsid w:val="00713669"/>
    <w:rsid w:val="007136D0"/>
    <w:rsid w:val="00715282"/>
    <w:rsid w:val="0071532F"/>
    <w:rsid w:val="0071547A"/>
    <w:rsid w:val="0071555E"/>
    <w:rsid w:val="00715B9B"/>
    <w:rsid w:val="00715D5A"/>
    <w:rsid w:val="00716160"/>
    <w:rsid w:val="00716578"/>
    <w:rsid w:val="00716A5E"/>
    <w:rsid w:val="007173C4"/>
    <w:rsid w:val="00717EE2"/>
    <w:rsid w:val="0072072B"/>
    <w:rsid w:val="00720B57"/>
    <w:rsid w:val="00720E7F"/>
    <w:rsid w:val="0072104E"/>
    <w:rsid w:val="007215DB"/>
    <w:rsid w:val="00722438"/>
    <w:rsid w:val="007230C1"/>
    <w:rsid w:val="00723FCC"/>
    <w:rsid w:val="00724000"/>
    <w:rsid w:val="0072442B"/>
    <w:rsid w:val="0072539A"/>
    <w:rsid w:val="00725D47"/>
    <w:rsid w:val="00726421"/>
    <w:rsid w:val="00726DD5"/>
    <w:rsid w:val="00726F96"/>
    <w:rsid w:val="007278C8"/>
    <w:rsid w:val="007304C7"/>
    <w:rsid w:val="00730819"/>
    <w:rsid w:val="00730AE9"/>
    <w:rsid w:val="00731EC9"/>
    <w:rsid w:val="00732450"/>
    <w:rsid w:val="00733413"/>
    <w:rsid w:val="00734C08"/>
    <w:rsid w:val="00735428"/>
    <w:rsid w:val="007358D7"/>
    <w:rsid w:val="00735C10"/>
    <w:rsid w:val="00736BD7"/>
    <w:rsid w:val="00737637"/>
    <w:rsid w:val="00737B45"/>
    <w:rsid w:val="00740DBA"/>
    <w:rsid w:val="007412D9"/>
    <w:rsid w:val="00741B1B"/>
    <w:rsid w:val="00742FC0"/>
    <w:rsid w:val="00743381"/>
    <w:rsid w:val="00743390"/>
    <w:rsid w:val="007435F4"/>
    <w:rsid w:val="00743704"/>
    <w:rsid w:val="00744381"/>
    <w:rsid w:val="007448D4"/>
    <w:rsid w:val="007450E4"/>
    <w:rsid w:val="00745B93"/>
    <w:rsid w:val="00745B9A"/>
    <w:rsid w:val="0074659D"/>
    <w:rsid w:val="0074794C"/>
    <w:rsid w:val="007503C8"/>
    <w:rsid w:val="007503D2"/>
    <w:rsid w:val="00751529"/>
    <w:rsid w:val="00751AC6"/>
    <w:rsid w:val="00751BAC"/>
    <w:rsid w:val="00751BDE"/>
    <w:rsid w:val="00751E0D"/>
    <w:rsid w:val="00752476"/>
    <w:rsid w:val="00752D6C"/>
    <w:rsid w:val="00752E34"/>
    <w:rsid w:val="007537A8"/>
    <w:rsid w:val="0075383E"/>
    <w:rsid w:val="00753AA5"/>
    <w:rsid w:val="0075456C"/>
    <w:rsid w:val="00755185"/>
    <w:rsid w:val="007553D7"/>
    <w:rsid w:val="007558F2"/>
    <w:rsid w:val="007559AD"/>
    <w:rsid w:val="0075606B"/>
    <w:rsid w:val="007564B8"/>
    <w:rsid w:val="00757AE4"/>
    <w:rsid w:val="00757F91"/>
    <w:rsid w:val="0076104D"/>
    <w:rsid w:val="00761D80"/>
    <w:rsid w:val="00761E47"/>
    <w:rsid w:val="00761E4D"/>
    <w:rsid w:val="007634C0"/>
    <w:rsid w:val="00763DBB"/>
    <w:rsid w:val="00765FB7"/>
    <w:rsid w:val="00767031"/>
    <w:rsid w:val="0076733B"/>
    <w:rsid w:val="0077146C"/>
    <w:rsid w:val="00771890"/>
    <w:rsid w:val="00772640"/>
    <w:rsid w:val="00773B1C"/>
    <w:rsid w:val="007740B0"/>
    <w:rsid w:val="007747C0"/>
    <w:rsid w:val="00775A2C"/>
    <w:rsid w:val="00775EC5"/>
    <w:rsid w:val="00776C62"/>
    <w:rsid w:val="00777631"/>
    <w:rsid w:val="007776CE"/>
    <w:rsid w:val="00777D83"/>
    <w:rsid w:val="007804F6"/>
    <w:rsid w:val="007804FE"/>
    <w:rsid w:val="007806A9"/>
    <w:rsid w:val="00781A02"/>
    <w:rsid w:val="00782A1A"/>
    <w:rsid w:val="00782A89"/>
    <w:rsid w:val="00782C00"/>
    <w:rsid w:val="0078351D"/>
    <w:rsid w:val="0078453D"/>
    <w:rsid w:val="00787EEB"/>
    <w:rsid w:val="007901F2"/>
    <w:rsid w:val="00790669"/>
    <w:rsid w:val="00790E12"/>
    <w:rsid w:val="00791392"/>
    <w:rsid w:val="007918E0"/>
    <w:rsid w:val="0079215C"/>
    <w:rsid w:val="00792AE7"/>
    <w:rsid w:val="00792FD2"/>
    <w:rsid w:val="007935D1"/>
    <w:rsid w:val="00793B5A"/>
    <w:rsid w:val="00793B89"/>
    <w:rsid w:val="00793D82"/>
    <w:rsid w:val="00793D9F"/>
    <w:rsid w:val="00793F1B"/>
    <w:rsid w:val="00795B38"/>
    <w:rsid w:val="0079602B"/>
    <w:rsid w:val="00796837"/>
    <w:rsid w:val="00797285"/>
    <w:rsid w:val="00797376"/>
    <w:rsid w:val="007A02E1"/>
    <w:rsid w:val="007A0657"/>
    <w:rsid w:val="007A0946"/>
    <w:rsid w:val="007A1666"/>
    <w:rsid w:val="007A21ED"/>
    <w:rsid w:val="007A2B8B"/>
    <w:rsid w:val="007A2BA5"/>
    <w:rsid w:val="007A3CD3"/>
    <w:rsid w:val="007A48C8"/>
    <w:rsid w:val="007A5C0A"/>
    <w:rsid w:val="007A66FE"/>
    <w:rsid w:val="007A68C4"/>
    <w:rsid w:val="007A71DD"/>
    <w:rsid w:val="007A7FC0"/>
    <w:rsid w:val="007B090A"/>
    <w:rsid w:val="007B0D22"/>
    <w:rsid w:val="007B0DEB"/>
    <w:rsid w:val="007B1ACB"/>
    <w:rsid w:val="007B39DE"/>
    <w:rsid w:val="007B49C5"/>
    <w:rsid w:val="007B51DE"/>
    <w:rsid w:val="007B56D6"/>
    <w:rsid w:val="007B5ED5"/>
    <w:rsid w:val="007B61D2"/>
    <w:rsid w:val="007B6281"/>
    <w:rsid w:val="007B68CC"/>
    <w:rsid w:val="007B6E72"/>
    <w:rsid w:val="007B7255"/>
    <w:rsid w:val="007B78B4"/>
    <w:rsid w:val="007C0709"/>
    <w:rsid w:val="007C151A"/>
    <w:rsid w:val="007C16BB"/>
    <w:rsid w:val="007C25DB"/>
    <w:rsid w:val="007C2991"/>
    <w:rsid w:val="007C4358"/>
    <w:rsid w:val="007C5A99"/>
    <w:rsid w:val="007C5FA9"/>
    <w:rsid w:val="007C619E"/>
    <w:rsid w:val="007C64E0"/>
    <w:rsid w:val="007C6C00"/>
    <w:rsid w:val="007C6D5D"/>
    <w:rsid w:val="007C74F1"/>
    <w:rsid w:val="007C7E36"/>
    <w:rsid w:val="007D0789"/>
    <w:rsid w:val="007D0D3E"/>
    <w:rsid w:val="007D0E7E"/>
    <w:rsid w:val="007D10C3"/>
    <w:rsid w:val="007D1195"/>
    <w:rsid w:val="007D1626"/>
    <w:rsid w:val="007D1961"/>
    <w:rsid w:val="007D2692"/>
    <w:rsid w:val="007D2900"/>
    <w:rsid w:val="007D307B"/>
    <w:rsid w:val="007D3723"/>
    <w:rsid w:val="007D392E"/>
    <w:rsid w:val="007D3FF7"/>
    <w:rsid w:val="007D45FA"/>
    <w:rsid w:val="007D5533"/>
    <w:rsid w:val="007D56AF"/>
    <w:rsid w:val="007D5876"/>
    <w:rsid w:val="007D6B9E"/>
    <w:rsid w:val="007D7D94"/>
    <w:rsid w:val="007E04D3"/>
    <w:rsid w:val="007E052B"/>
    <w:rsid w:val="007E0A91"/>
    <w:rsid w:val="007E23CB"/>
    <w:rsid w:val="007E2C00"/>
    <w:rsid w:val="007E2E81"/>
    <w:rsid w:val="007E32CB"/>
    <w:rsid w:val="007E44EF"/>
    <w:rsid w:val="007E4D31"/>
    <w:rsid w:val="007E4EEC"/>
    <w:rsid w:val="007E6669"/>
    <w:rsid w:val="007F0905"/>
    <w:rsid w:val="007F0DBE"/>
    <w:rsid w:val="007F0ED4"/>
    <w:rsid w:val="007F1387"/>
    <w:rsid w:val="007F16DC"/>
    <w:rsid w:val="007F19E9"/>
    <w:rsid w:val="007F1BD3"/>
    <w:rsid w:val="007F1E34"/>
    <w:rsid w:val="007F1EE9"/>
    <w:rsid w:val="007F22C1"/>
    <w:rsid w:val="007F2523"/>
    <w:rsid w:val="007F41A6"/>
    <w:rsid w:val="007F4236"/>
    <w:rsid w:val="007F4411"/>
    <w:rsid w:val="007F4B44"/>
    <w:rsid w:val="007F5044"/>
    <w:rsid w:val="007F54C3"/>
    <w:rsid w:val="007F5A2F"/>
    <w:rsid w:val="007F5EE3"/>
    <w:rsid w:val="007F609C"/>
    <w:rsid w:val="007F7EE8"/>
    <w:rsid w:val="00800D8A"/>
    <w:rsid w:val="00801165"/>
    <w:rsid w:val="008018B7"/>
    <w:rsid w:val="00801C42"/>
    <w:rsid w:val="00802B97"/>
    <w:rsid w:val="00802CF8"/>
    <w:rsid w:val="008039D5"/>
    <w:rsid w:val="008043DA"/>
    <w:rsid w:val="00804D34"/>
    <w:rsid w:val="00804E2B"/>
    <w:rsid w:val="00805435"/>
    <w:rsid w:val="0080597B"/>
    <w:rsid w:val="00805B96"/>
    <w:rsid w:val="00805BF9"/>
    <w:rsid w:val="00805E80"/>
    <w:rsid w:val="008061B2"/>
    <w:rsid w:val="00806A00"/>
    <w:rsid w:val="00806DE6"/>
    <w:rsid w:val="00807C61"/>
    <w:rsid w:val="00807ED6"/>
    <w:rsid w:val="008101DB"/>
    <w:rsid w:val="008103C5"/>
    <w:rsid w:val="008106CF"/>
    <w:rsid w:val="00810EE0"/>
    <w:rsid w:val="00811133"/>
    <w:rsid w:val="0081123C"/>
    <w:rsid w:val="008112B8"/>
    <w:rsid w:val="0081269B"/>
    <w:rsid w:val="00813DE4"/>
    <w:rsid w:val="0081524B"/>
    <w:rsid w:val="008159E8"/>
    <w:rsid w:val="00815B8E"/>
    <w:rsid w:val="00816329"/>
    <w:rsid w:val="00816B2C"/>
    <w:rsid w:val="00816EE1"/>
    <w:rsid w:val="00816F31"/>
    <w:rsid w:val="008170D3"/>
    <w:rsid w:val="0081721D"/>
    <w:rsid w:val="008207C3"/>
    <w:rsid w:val="008212BB"/>
    <w:rsid w:val="00821CE5"/>
    <w:rsid w:val="00823251"/>
    <w:rsid w:val="008237B3"/>
    <w:rsid w:val="00826080"/>
    <w:rsid w:val="00826925"/>
    <w:rsid w:val="00827B8C"/>
    <w:rsid w:val="0083023B"/>
    <w:rsid w:val="0083106E"/>
    <w:rsid w:val="008320F7"/>
    <w:rsid w:val="0083225D"/>
    <w:rsid w:val="00832820"/>
    <w:rsid w:val="0083343F"/>
    <w:rsid w:val="008338BB"/>
    <w:rsid w:val="00834488"/>
    <w:rsid w:val="00834BE2"/>
    <w:rsid w:val="0083519F"/>
    <w:rsid w:val="0083652A"/>
    <w:rsid w:val="00836976"/>
    <w:rsid w:val="00836D6D"/>
    <w:rsid w:val="00836F23"/>
    <w:rsid w:val="008371C0"/>
    <w:rsid w:val="00841168"/>
    <w:rsid w:val="00841684"/>
    <w:rsid w:val="00841AB3"/>
    <w:rsid w:val="008423AC"/>
    <w:rsid w:val="00843805"/>
    <w:rsid w:val="008448DF"/>
    <w:rsid w:val="00844B23"/>
    <w:rsid w:val="008454DF"/>
    <w:rsid w:val="00845784"/>
    <w:rsid w:val="0084675B"/>
    <w:rsid w:val="00846A36"/>
    <w:rsid w:val="00847A7A"/>
    <w:rsid w:val="0085050A"/>
    <w:rsid w:val="008508C3"/>
    <w:rsid w:val="0085104E"/>
    <w:rsid w:val="008518A5"/>
    <w:rsid w:val="00851BCD"/>
    <w:rsid w:val="00851C21"/>
    <w:rsid w:val="008521D6"/>
    <w:rsid w:val="0085244C"/>
    <w:rsid w:val="008529D9"/>
    <w:rsid w:val="00852E8C"/>
    <w:rsid w:val="00853C61"/>
    <w:rsid w:val="00853D7D"/>
    <w:rsid w:val="00854793"/>
    <w:rsid w:val="008569B0"/>
    <w:rsid w:val="00857FAB"/>
    <w:rsid w:val="008604F9"/>
    <w:rsid w:val="00860968"/>
    <w:rsid w:val="00860A4B"/>
    <w:rsid w:val="00860C1A"/>
    <w:rsid w:val="00860C79"/>
    <w:rsid w:val="008610AA"/>
    <w:rsid w:val="00861E62"/>
    <w:rsid w:val="00862442"/>
    <w:rsid w:val="00862C99"/>
    <w:rsid w:val="00862FFD"/>
    <w:rsid w:val="00863220"/>
    <w:rsid w:val="008640AA"/>
    <w:rsid w:val="0086428B"/>
    <w:rsid w:val="0086429A"/>
    <w:rsid w:val="008646A8"/>
    <w:rsid w:val="00864986"/>
    <w:rsid w:val="00865BB0"/>
    <w:rsid w:val="008663B8"/>
    <w:rsid w:val="00866B2C"/>
    <w:rsid w:val="008671C8"/>
    <w:rsid w:val="008671F4"/>
    <w:rsid w:val="00867A5F"/>
    <w:rsid w:val="008712E0"/>
    <w:rsid w:val="00871460"/>
    <w:rsid w:val="00871479"/>
    <w:rsid w:val="00872CE8"/>
    <w:rsid w:val="00874779"/>
    <w:rsid w:val="00874C5B"/>
    <w:rsid w:val="00874F22"/>
    <w:rsid w:val="00875B2A"/>
    <w:rsid w:val="0087657D"/>
    <w:rsid w:val="00876A7A"/>
    <w:rsid w:val="00877F86"/>
    <w:rsid w:val="008801A1"/>
    <w:rsid w:val="0088173F"/>
    <w:rsid w:val="00882B80"/>
    <w:rsid w:val="00883484"/>
    <w:rsid w:val="00884AD8"/>
    <w:rsid w:val="00884E5E"/>
    <w:rsid w:val="00885306"/>
    <w:rsid w:val="00885C09"/>
    <w:rsid w:val="00886635"/>
    <w:rsid w:val="0088684A"/>
    <w:rsid w:val="008878BB"/>
    <w:rsid w:val="00887920"/>
    <w:rsid w:val="008904CC"/>
    <w:rsid w:val="00890A49"/>
    <w:rsid w:val="00890CB2"/>
    <w:rsid w:val="00890F0F"/>
    <w:rsid w:val="00892246"/>
    <w:rsid w:val="0089328F"/>
    <w:rsid w:val="00893FEC"/>
    <w:rsid w:val="008946B7"/>
    <w:rsid w:val="00894B71"/>
    <w:rsid w:val="00895B64"/>
    <w:rsid w:val="00895CF5"/>
    <w:rsid w:val="008960B4"/>
    <w:rsid w:val="00896778"/>
    <w:rsid w:val="00897341"/>
    <w:rsid w:val="008973F3"/>
    <w:rsid w:val="008A05CB"/>
    <w:rsid w:val="008A10CB"/>
    <w:rsid w:val="008A1F7E"/>
    <w:rsid w:val="008A3F57"/>
    <w:rsid w:val="008A5CC9"/>
    <w:rsid w:val="008A621A"/>
    <w:rsid w:val="008A7ED8"/>
    <w:rsid w:val="008B0EAB"/>
    <w:rsid w:val="008B15FE"/>
    <w:rsid w:val="008B1DC4"/>
    <w:rsid w:val="008B1FA2"/>
    <w:rsid w:val="008B3BFD"/>
    <w:rsid w:val="008B3D05"/>
    <w:rsid w:val="008B47EB"/>
    <w:rsid w:val="008B55E3"/>
    <w:rsid w:val="008B5927"/>
    <w:rsid w:val="008B64E9"/>
    <w:rsid w:val="008B6918"/>
    <w:rsid w:val="008B6D5C"/>
    <w:rsid w:val="008B71FA"/>
    <w:rsid w:val="008B7E14"/>
    <w:rsid w:val="008C0186"/>
    <w:rsid w:val="008C05C3"/>
    <w:rsid w:val="008C08A9"/>
    <w:rsid w:val="008C16A6"/>
    <w:rsid w:val="008C1AB9"/>
    <w:rsid w:val="008C2281"/>
    <w:rsid w:val="008C2744"/>
    <w:rsid w:val="008C28FE"/>
    <w:rsid w:val="008C2C8D"/>
    <w:rsid w:val="008C2E86"/>
    <w:rsid w:val="008C2F06"/>
    <w:rsid w:val="008C30C4"/>
    <w:rsid w:val="008C3410"/>
    <w:rsid w:val="008C35B4"/>
    <w:rsid w:val="008C37E6"/>
    <w:rsid w:val="008C38CE"/>
    <w:rsid w:val="008C3902"/>
    <w:rsid w:val="008C41DB"/>
    <w:rsid w:val="008C458F"/>
    <w:rsid w:val="008C4B8E"/>
    <w:rsid w:val="008C504B"/>
    <w:rsid w:val="008C5103"/>
    <w:rsid w:val="008C5A8C"/>
    <w:rsid w:val="008C5BDC"/>
    <w:rsid w:val="008C628B"/>
    <w:rsid w:val="008C652D"/>
    <w:rsid w:val="008C66B4"/>
    <w:rsid w:val="008C68F3"/>
    <w:rsid w:val="008C6FC4"/>
    <w:rsid w:val="008C70AE"/>
    <w:rsid w:val="008C70D3"/>
    <w:rsid w:val="008C7C0B"/>
    <w:rsid w:val="008D0F65"/>
    <w:rsid w:val="008D1C52"/>
    <w:rsid w:val="008D22E3"/>
    <w:rsid w:val="008D3061"/>
    <w:rsid w:val="008D40FF"/>
    <w:rsid w:val="008D5552"/>
    <w:rsid w:val="008D582D"/>
    <w:rsid w:val="008D5EB4"/>
    <w:rsid w:val="008D674B"/>
    <w:rsid w:val="008D6820"/>
    <w:rsid w:val="008D796E"/>
    <w:rsid w:val="008E045F"/>
    <w:rsid w:val="008E0757"/>
    <w:rsid w:val="008E0AE6"/>
    <w:rsid w:val="008E11A5"/>
    <w:rsid w:val="008E1781"/>
    <w:rsid w:val="008E19CC"/>
    <w:rsid w:val="008E1B51"/>
    <w:rsid w:val="008E1F0D"/>
    <w:rsid w:val="008E2EEC"/>
    <w:rsid w:val="008E380E"/>
    <w:rsid w:val="008E3B19"/>
    <w:rsid w:val="008E42C8"/>
    <w:rsid w:val="008E4D1A"/>
    <w:rsid w:val="008E4D40"/>
    <w:rsid w:val="008E523F"/>
    <w:rsid w:val="008E5A90"/>
    <w:rsid w:val="008E6A8D"/>
    <w:rsid w:val="008E6ED9"/>
    <w:rsid w:val="008E7718"/>
    <w:rsid w:val="008E781A"/>
    <w:rsid w:val="008F0002"/>
    <w:rsid w:val="008F0045"/>
    <w:rsid w:val="008F19A9"/>
    <w:rsid w:val="008F1C03"/>
    <w:rsid w:val="008F2299"/>
    <w:rsid w:val="008F2B35"/>
    <w:rsid w:val="008F3830"/>
    <w:rsid w:val="008F4ED7"/>
    <w:rsid w:val="008F5E20"/>
    <w:rsid w:val="008F7485"/>
    <w:rsid w:val="0090067D"/>
    <w:rsid w:val="0090072A"/>
    <w:rsid w:val="00901ADB"/>
    <w:rsid w:val="00901D44"/>
    <w:rsid w:val="00902E72"/>
    <w:rsid w:val="00902EF0"/>
    <w:rsid w:val="00904D61"/>
    <w:rsid w:val="00904FCC"/>
    <w:rsid w:val="00905089"/>
    <w:rsid w:val="00905501"/>
    <w:rsid w:val="009055CA"/>
    <w:rsid w:val="0090562E"/>
    <w:rsid w:val="0090597F"/>
    <w:rsid w:val="00906EF6"/>
    <w:rsid w:val="0090737A"/>
    <w:rsid w:val="009073F0"/>
    <w:rsid w:val="00907A3E"/>
    <w:rsid w:val="00907BBE"/>
    <w:rsid w:val="00907DC0"/>
    <w:rsid w:val="00910C2F"/>
    <w:rsid w:val="0091128C"/>
    <w:rsid w:val="009115A5"/>
    <w:rsid w:val="00911CCB"/>
    <w:rsid w:val="00911EBC"/>
    <w:rsid w:val="009125B5"/>
    <w:rsid w:val="00912672"/>
    <w:rsid w:val="00913065"/>
    <w:rsid w:val="00913184"/>
    <w:rsid w:val="00913A5E"/>
    <w:rsid w:val="00913FDA"/>
    <w:rsid w:val="0091564C"/>
    <w:rsid w:val="00916D39"/>
    <w:rsid w:val="00917207"/>
    <w:rsid w:val="0092046D"/>
    <w:rsid w:val="00921963"/>
    <w:rsid w:val="009220AE"/>
    <w:rsid w:val="00922D78"/>
    <w:rsid w:val="00923A39"/>
    <w:rsid w:val="00924141"/>
    <w:rsid w:val="00924326"/>
    <w:rsid w:val="00925023"/>
    <w:rsid w:val="009250FE"/>
    <w:rsid w:val="0092513F"/>
    <w:rsid w:val="0092528D"/>
    <w:rsid w:val="009254F7"/>
    <w:rsid w:val="00925EE2"/>
    <w:rsid w:val="0092630D"/>
    <w:rsid w:val="00927669"/>
    <w:rsid w:val="0093019C"/>
    <w:rsid w:val="00930365"/>
    <w:rsid w:val="009307E0"/>
    <w:rsid w:val="009308EC"/>
    <w:rsid w:val="009319D5"/>
    <w:rsid w:val="00932190"/>
    <w:rsid w:val="009332E1"/>
    <w:rsid w:val="009338D5"/>
    <w:rsid w:val="00933911"/>
    <w:rsid w:val="009343B9"/>
    <w:rsid w:val="0093450A"/>
    <w:rsid w:val="00934B27"/>
    <w:rsid w:val="00935D26"/>
    <w:rsid w:val="00935D27"/>
    <w:rsid w:val="00935D41"/>
    <w:rsid w:val="00936A29"/>
    <w:rsid w:val="0093773B"/>
    <w:rsid w:val="00937B37"/>
    <w:rsid w:val="00941FDF"/>
    <w:rsid w:val="00942BA7"/>
    <w:rsid w:val="009431D6"/>
    <w:rsid w:val="00944274"/>
    <w:rsid w:val="009449D6"/>
    <w:rsid w:val="009451EB"/>
    <w:rsid w:val="00946075"/>
    <w:rsid w:val="00946183"/>
    <w:rsid w:val="0094682E"/>
    <w:rsid w:val="00946D03"/>
    <w:rsid w:val="00946F67"/>
    <w:rsid w:val="009472EB"/>
    <w:rsid w:val="009500B6"/>
    <w:rsid w:val="00951596"/>
    <w:rsid w:val="009517D9"/>
    <w:rsid w:val="00951929"/>
    <w:rsid w:val="009532DE"/>
    <w:rsid w:val="009538C6"/>
    <w:rsid w:val="00953943"/>
    <w:rsid w:val="00954983"/>
    <w:rsid w:val="00955C00"/>
    <w:rsid w:val="00955F65"/>
    <w:rsid w:val="00955F75"/>
    <w:rsid w:val="009564B6"/>
    <w:rsid w:val="0095661F"/>
    <w:rsid w:val="0095711F"/>
    <w:rsid w:val="00960FCA"/>
    <w:rsid w:val="009624A6"/>
    <w:rsid w:val="00962E11"/>
    <w:rsid w:val="00963B65"/>
    <w:rsid w:val="00964898"/>
    <w:rsid w:val="00965C6E"/>
    <w:rsid w:val="00966E50"/>
    <w:rsid w:val="00966FEF"/>
    <w:rsid w:val="00967839"/>
    <w:rsid w:val="00967DFE"/>
    <w:rsid w:val="00967F7A"/>
    <w:rsid w:val="009709A8"/>
    <w:rsid w:val="009715EA"/>
    <w:rsid w:val="00971656"/>
    <w:rsid w:val="009717FF"/>
    <w:rsid w:val="00972930"/>
    <w:rsid w:val="00973055"/>
    <w:rsid w:val="00973158"/>
    <w:rsid w:val="00974C7E"/>
    <w:rsid w:val="00974D10"/>
    <w:rsid w:val="00974EBD"/>
    <w:rsid w:val="0097527E"/>
    <w:rsid w:val="00975429"/>
    <w:rsid w:val="0097554D"/>
    <w:rsid w:val="00975E56"/>
    <w:rsid w:val="00976ABD"/>
    <w:rsid w:val="00976E9B"/>
    <w:rsid w:val="009771D0"/>
    <w:rsid w:val="009771E6"/>
    <w:rsid w:val="00977680"/>
    <w:rsid w:val="0098064A"/>
    <w:rsid w:val="0098093D"/>
    <w:rsid w:val="00981C21"/>
    <w:rsid w:val="00981FB8"/>
    <w:rsid w:val="0098340A"/>
    <w:rsid w:val="00985323"/>
    <w:rsid w:val="0098697E"/>
    <w:rsid w:val="00986A28"/>
    <w:rsid w:val="00986F1D"/>
    <w:rsid w:val="0099027A"/>
    <w:rsid w:val="009913D9"/>
    <w:rsid w:val="00991BAC"/>
    <w:rsid w:val="00993822"/>
    <w:rsid w:val="009943E3"/>
    <w:rsid w:val="00994813"/>
    <w:rsid w:val="00994A5F"/>
    <w:rsid w:val="00994FCB"/>
    <w:rsid w:val="009952D8"/>
    <w:rsid w:val="00995BE8"/>
    <w:rsid w:val="00996F7F"/>
    <w:rsid w:val="0099716D"/>
    <w:rsid w:val="009973BE"/>
    <w:rsid w:val="009976EC"/>
    <w:rsid w:val="00997B79"/>
    <w:rsid w:val="00997FF8"/>
    <w:rsid w:val="009A0AA7"/>
    <w:rsid w:val="009A0E57"/>
    <w:rsid w:val="009A0F48"/>
    <w:rsid w:val="009A1C10"/>
    <w:rsid w:val="009A2317"/>
    <w:rsid w:val="009A275C"/>
    <w:rsid w:val="009A2D50"/>
    <w:rsid w:val="009A2D87"/>
    <w:rsid w:val="009A2E8A"/>
    <w:rsid w:val="009A2F57"/>
    <w:rsid w:val="009A4F6D"/>
    <w:rsid w:val="009A4FB2"/>
    <w:rsid w:val="009A5563"/>
    <w:rsid w:val="009A58F0"/>
    <w:rsid w:val="009A5A59"/>
    <w:rsid w:val="009A6064"/>
    <w:rsid w:val="009A649A"/>
    <w:rsid w:val="009A6CE6"/>
    <w:rsid w:val="009A6F28"/>
    <w:rsid w:val="009A6F39"/>
    <w:rsid w:val="009A7389"/>
    <w:rsid w:val="009A758A"/>
    <w:rsid w:val="009A75A0"/>
    <w:rsid w:val="009B0F51"/>
    <w:rsid w:val="009B2E15"/>
    <w:rsid w:val="009B2EA1"/>
    <w:rsid w:val="009B52D7"/>
    <w:rsid w:val="009B5E1F"/>
    <w:rsid w:val="009B669B"/>
    <w:rsid w:val="009B7BD5"/>
    <w:rsid w:val="009B7CAC"/>
    <w:rsid w:val="009C06EE"/>
    <w:rsid w:val="009C0794"/>
    <w:rsid w:val="009C0AEB"/>
    <w:rsid w:val="009C1202"/>
    <w:rsid w:val="009C1721"/>
    <w:rsid w:val="009C2689"/>
    <w:rsid w:val="009C4094"/>
    <w:rsid w:val="009C4217"/>
    <w:rsid w:val="009C47D1"/>
    <w:rsid w:val="009C4D68"/>
    <w:rsid w:val="009C5F67"/>
    <w:rsid w:val="009C6259"/>
    <w:rsid w:val="009C70F0"/>
    <w:rsid w:val="009D32AB"/>
    <w:rsid w:val="009D3331"/>
    <w:rsid w:val="009D396B"/>
    <w:rsid w:val="009D3C15"/>
    <w:rsid w:val="009D3C34"/>
    <w:rsid w:val="009D3D6F"/>
    <w:rsid w:val="009D478F"/>
    <w:rsid w:val="009D4E10"/>
    <w:rsid w:val="009D508A"/>
    <w:rsid w:val="009D5785"/>
    <w:rsid w:val="009D61D1"/>
    <w:rsid w:val="009D6269"/>
    <w:rsid w:val="009D64FD"/>
    <w:rsid w:val="009D65E4"/>
    <w:rsid w:val="009D660E"/>
    <w:rsid w:val="009D6680"/>
    <w:rsid w:val="009D7173"/>
    <w:rsid w:val="009D797E"/>
    <w:rsid w:val="009D7B4B"/>
    <w:rsid w:val="009E0591"/>
    <w:rsid w:val="009E08A8"/>
    <w:rsid w:val="009E0B85"/>
    <w:rsid w:val="009E11A9"/>
    <w:rsid w:val="009E14FF"/>
    <w:rsid w:val="009E2181"/>
    <w:rsid w:val="009E2327"/>
    <w:rsid w:val="009E2CF4"/>
    <w:rsid w:val="009E7BE9"/>
    <w:rsid w:val="009F2A92"/>
    <w:rsid w:val="009F2C8A"/>
    <w:rsid w:val="009F3042"/>
    <w:rsid w:val="009F3DF9"/>
    <w:rsid w:val="009F4C2C"/>
    <w:rsid w:val="009F577B"/>
    <w:rsid w:val="009F62D2"/>
    <w:rsid w:val="009F66BC"/>
    <w:rsid w:val="009F7C38"/>
    <w:rsid w:val="00A0009B"/>
    <w:rsid w:val="00A008F2"/>
    <w:rsid w:val="00A033EE"/>
    <w:rsid w:val="00A0415F"/>
    <w:rsid w:val="00A0422C"/>
    <w:rsid w:val="00A046D1"/>
    <w:rsid w:val="00A05B07"/>
    <w:rsid w:val="00A05FCB"/>
    <w:rsid w:val="00A1081C"/>
    <w:rsid w:val="00A1102B"/>
    <w:rsid w:val="00A1113D"/>
    <w:rsid w:val="00A11686"/>
    <w:rsid w:val="00A122A4"/>
    <w:rsid w:val="00A12EB9"/>
    <w:rsid w:val="00A14089"/>
    <w:rsid w:val="00A15C55"/>
    <w:rsid w:val="00A169EB"/>
    <w:rsid w:val="00A16C81"/>
    <w:rsid w:val="00A1756A"/>
    <w:rsid w:val="00A2129E"/>
    <w:rsid w:val="00A2208D"/>
    <w:rsid w:val="00A234AE"/>
    <w:rsid w:val="00A2415F"/>
    <w:rsid w:val="00A24F85"/>
    <w:rsid w:val="00A2525F"/>
    <w:rsid w:val="00A252A4"/>
    <w:rsid w:val="00A25960"/>
    <w:rsid w:val="00A25C72"/>
    <w:rsid w:val="00A25E94"/>
    <w:rsid w:val="00A2668F"/>
    <w:rsid w:val="00A2714C"/>
    <w:rsid w:val="00A30926"/>
    <w:rsid w:val="00A319FC"/>
    <w:rsid w:val="00A31A7D"/>
    <w:rsid w:val="00A31AF7"/>
    <w:rsid w:val="00A31DD4"/>
    <w:rsid w:val="00A33444"/>
    <w:rsid w:val="00A337A5"/>
    <w:rsid w:val="00A37132"/>
    <w:rsid w:val="00A3738C"/>
    <w:rsid w:val="00A37AF5"/>
    <w:rsid w:val="00A40041"/>
    <w:rsid w:val="00A40210"/>
    <w:rsid w:val="00A41215"/>
    <w:rsid w:val="00A4121C"/>
    <w:rsid w:val="00A41421"/>
    <w:rsid w:val="00A41A5D"/>
    <w:rsid w:val="00A41E26"/>
    <w:rsid w:val="00A41F55"/>
    <w:rsid w:val="00A425CC"/>
    <w:rsid w:val="00A42DAC"/>
    <w:rsid w:val="00A43A5A"/>
    <w:rsid w:val="00A43B6E"/>
    <w:rsid w:val="00A447EB"/>
    <w:rsid w:val="00A44AB1"/>
    <w:rsid w:val="00A45C1F"/>
    <w:rsid w:val="00A45F74"/>
    <w:rsid w:val="00A4745A"/>
    <w:rsid w:val="00A47589"/>
    <w:rsid w:val="00A47F01"/>
    <w:rsid w:val="00A50D13"/>
    <w:rsid w:val="00A51BC4"/>
    <w:rsid w:val="00A52251"/>
    <w:rsid w:val="00A52365"/>
    <w:rsid w:val="00A526AC"/>
    <w:rsid w:val="00A5358D"/>
    <w:rsid w:val="00A536DC"/>
    <w:rsid w:val="00A53822"/>
    <w:rsid w:val="00A544CE"/>
    <w:rsid w:val="00A54732"/>
    <w:rsid w:val="00A55296"/>
    <w:rsid w:val="00A5579A"/>
    <w:rsid w:val="00A5614D"/>
    <w:rsid w:val="00A56B60"/>
    <w:rsid w:val="00A573C7"/>
    <w:rsid w:val="00A579DC"/>
    <w:rsid w:val="00A57BBD"/>
    <w:rsid w:val="00A606BF"/>
    <w:rsid w:val="00A608D6"/>
    <w:rsid w:val="00A60C1E"/>
    <w:rsid w:val="00A62ABA"/>
    <w:rsid w:val="00A6339F"/>
    <w:rsid w:val="00A64E8B"/>
    <w:rsid w:val="00A65431"/>
    <w:rsid w:val="00A661A3"/>
    <w:rsid w:val="00A661E5"/>
    <w:rsid w:val="00A6659B"/>
    <w:rsid w:val="00A669EC"/>
    <w:rsid w:val="00A66BD1"/>
    <w:rsid w:val="00A6741E"/>
    <w:rsid w:val="00A67C0F"/>
    <w:rsid w:val="00A67E93"/>
    <w:rsid w:val="00A67ED8"/>
    <w:rsid w:val="00A70741"/>
    <w:rsid w:val="00A70BB3"/>
    <w:rsid w:val="00A715B4"/>
    <w:rsid w:val="00A71A3F"/>
    <w:rsid w:val="00A721D4"/>
    <w:rsid w:val="00A7260F"/>
    <w:rsid w:val="00A72B95"/>
    <w:rsid w:val="00A72BD5"/>
    <w:rsid w:val="00A72C8C"/>
    <w:rsid w:val="00A72FF6"/>
    <w:rsid w:val="00A73D1E"/>
    <w:rsid w:val="00A73FB8"/>
    <w:rsid w:val="00A749AF"/>
    <w:rsid w:val="00A75463"/>
    <w:rsid w:val="00A7567D"/>
    <w:rsid w:val="00A756C3"/>
    <w:rsid w:val="00A756F6"/>
    <w:rsid w:val="00A769E7"/>
    <w:rsid w:val="00A77586"/>
    <w:rsid w:val="00A7767A"/>
    <w:rsid w:val="00A7776A"/>
    <w:rsid w:val="00A778A9"/>
    <w:rsid w:val="00A77A30"/>
    <w:rsid w:val="00A77B44"/>
    <w:rsid w:val="00A80D97"/>
    <w:rsid w:val="00A81138"/>
    <w:rsid w:val="00A8127A"/>
    <w:rsid w:val="00A826E7"/>
    <w:rsid w:val="00A82929"/>
    <w:rsid w:val="00A830AA"/>
    <w:rsid w:val="00A83C90"/>
    <w:rsid w:val="00A83D7B"/>
    <w:rsid w:val="00A83E16"/>
    <w:rsid w:val="00A83FCE"/>
    <w:rsid w:val="00A8410B"/>
    <w:rsid w:val="00A84660"/>
    <w:rsid w:val="00A85434"/>
    <w:rsid w:val="00A864AE"/>
    <w:rsid w:val="00A866BB"/>
    <w:rsid w:val="00A86946"/>
    <w:rsid w:val="00A87042"/>
    <w:rsid w:val="00A87EDC"/>
    <w:rsid w:val="00A90A9E"/>
    <w:rsid w:val="00A90BAA"/>
    <w:rsid w:val="00A90CF2"/>
    <w:rsid w:val="00A90E89"/>
    <w:rsid w:val="00A91749"/>
    <w:rsid w:val="00A91A5D"/>
    <w:rsid w:val="00A91ECC"/>
    <w:rsid w:val="00A92470"/>
    <w:rsid w:val="00A929FE"/>
    <w:rsid w:val="00A93CB4"/>
    <w:rsid w:val="00A93FBE"/>
    <w:rsid w:val="00A94350"/>
    <w:rsid w:val="00A943E8"/>
    <w:rsid w:val="00A946D4"/>
    <w:rsid w:val="00A94785"/>
    <w:rsid w:val="00A94EE6"/>
    <w:rsid w:val="00A96432"/>
    <w:rsid w:val="00A9753C"/>
    <w:rsid w:val="00AA03B4"/>
    <w:rsid w:val="00AA063F"/>
    <w:rsid w:val="00AA0CF6"/>
    <w:rsid w:val="00AA3306"/>
    <w:rsid w:val="00AA518A"/>
    <w:rsid w:val="00AA5249"/>
    <w:rsid w:val="00AA6329"/>
    <w:rsid w:val="00AA647E"/>
    <w:rsid w:val="00AA6538"/>
    <w:rsid w:val="00AA705C"/>
    <w:rsid w:val="00AA751A"/>
    <w:rsid w:val="00AB04BC"/>
    <w:rsid w:val="00AB0AEA"/>
    <w:rsid w:val="00AB0D6E"/>
    <w:rsid w:val="00AB1419"/>
    <w:rsid w:val="00AB1D84"/>
    <w:rsid w:val="00AB21FD"/>
    <w:rsid w:val="00AB2EA2"/>
    <w:rsid w:val="00AB3A9C"/>
    <w:rsid w:val="00AB4FC5"/>
    <w:rsid w:val="00AB5AD6"/>
    <w:rsid w:val="00AB5BB6"/>
    <w:rsid w:val="00AB615A"/>
    <w:rsid w:val="00AB685C"/>
    <w:rsid w:val="00AC1B2E"/>
    <w:rsid w:val="00AC1EC0"/>
    <w:rsid w:val="00AC227D"/>
    <w:rsid w:val="00AC32AF"/>
    <w:rsid w:val="00AC34EF"/>
    <w:rsid w:val="00AC39FE"/>
    <w:rsid w:val="00AC4A42"/>
    <w:rsid w:val="00AC4DC6"/>
    <w:rsid w:val="00AC542F"/>
    <w:rsid w:val="00AC5E4B"/>
    <w:rsid w:val="00AC5FAE"/>
    <w:rsid w:val="00AC652B"/>
    <w:rsid w:val="00AC660E"/>
    <w:rsid w:val="00AC6685"/>
    <w:rsid w:val="00AC7BC6"/>
    <w:rsid w:val="00AC7D27"/>
    <w:rsid w:val="00AD0145"/>
    <w:rsid w:val="00AD0FED"/>
    <w:rsid w:val="00AD182C"/>
    <w:rsid w:val="00AD20C8"/>
    <w:rsid w:val="00AD23A8"/>
    <w:rsid w:val="00AD260E"/>
    <w:rsid w:val="00AD2718"/>
    <w:rsid w:val="00AD28BB"/>
    <w:rsid w:val="00AD3026"/>
    <w:rsid w:val="00AD32EA"/>
    <w:rsid w:val="00AD428C"/>
    <w:rsid w:val="00AD4A81"/>
    <w:rsid w:val="00AD5079"/>
    <w:rsid w:val="00AD743E"/>
    <w:rsid w:val="00AD79CE"/>
    <w:rsid w:val="00AE004B"/>
    <w:rsid w:val="00AE0834"/>
    <w:rsid w:val="00AE1DA7"/>
    <w:rsid w:val="00AE5948"/>
    <w:rsid w:val="00AE5AA9"/>
    <w:rsid w:val="00AE6AC6"/>
    <w:rsid w:val="00AE7714"/>
    <w:rsid w:val="00AE7912"/>
    <w:rsid w:val="00AE7E09"/>
    <w:rsid w:val="00AE7E87"/>
    <w:rsid w:val="00AF00FB"/>
    <w:rsid w:val="00AF195D"/>
    <w:rsid w:val="00AF1C35"/>
    <w:rsid w:val="00AF2688"/>
    <w:rsid w:val="00AF27C6"/>
    <w:rsid w:val="00AF32FE"/>
    <w:rsid w:val="00AF330A"/>
    <w:rsid w:val="00AF414B"/>
    <w:rsid w:val="00AF43AD"/>
    <w:rsid w:val="00AF4EDA"/>
    <w:rsid w:val="00AF5EB3"/>
    <w:rsid w:val="00AF645D"/>
    <w:rsid w:val="00AF6608"/>
    <w:rsid w:val="00AF6C90"/>
    <w:rsid w:val="00AF7515"/>
    <w:rsid w:val="00AF7A1B"/>
    <w:rsid w:val="00AF7D01"/>
    <w:rsid w:val="00B00679"/>
    <w:rsid w:val="00B008BD"/>
    <w:rsid w:val="00B01146"/>
    <w:rsid w:val="00B01421"/>
    <w:rsid w:val="00B01728"/>
    <w:rsid w:val="00B01936"/>
    <w:rsid w:val="00B01B95"/>
    <w:rsid w:val="00B02E90"/>
    <w:rsid w:val="00B04309"/>
    <w:rsid w:val="00B044F5"/>
    <w:rsid w:val="00B0588D"/>
    <w:rsid w:val="00B05C61"/>
    <w:rsid w:val="00B05D99"/>
    <w:rsid w:val="00B05E7F"/>
    <w:rsid w:val="00B06F27"/>
    <w:rsid w:val="00B0717A"/>
    <w:rsid w:val="00B07600"/>
    <w:rsid w:val="00B101B9"/>
    <w:rsid w:val="00B104F8"/>
    <w:rsid w:val="00B1221A"/>
    <w:rsid w:val="00B12DFD"/>
    <w:rsid w:val="00B139BE"/>
    <w:rsid w:val="00B1408B"/>
    <w:rsid w:val="00B14D1F"/>
    <w:rsid w:val="00B150E5"/>
    <w:rsid w:val="00B151EA"/>
    <w:rsid w:val="00B2081A"/>
    <w:rsid w:val="00B21C23"/>
    <w:rsid w:val="00B21C7E"/>
    <w:rsid w:val="00B226AD"/>
    <w:rsid w:val="00B22CCB"/>
    <w:rsid w:val="00B235CD"/>
    <w:rsid w:val="00B237CC"/>
    <w:rsid w:val="00B23944"/>
    <w:rsid w:val="00B247D6"/>
    <w:rsid w:val="00B24C25"/>
    <w:rsid w:val="00B24C3A"/>
    <w:rsid w:val="00B25DFE"/>
    <w:rsid w:val="00B3006D"/>
    <w:rsid w:val="00B314A8"/>
    <w:rsid w:val="00B344B2"/>
    <w:rsid w:val="00B34842"/>
    <w:rsid w:val="00B34B3A"/>
    <w:rsid w:val="00B34BC7"/>
    <w:rsid w:val="00B352B5"/>
    <w:rsid w:val="00B368ED"/>
    <w:rsid w:val="00B376B2"/>
    <w:rsid w:val="00B37A78"/>
    <w:rsid w:val="00B37E00"/>
    <w:rsid w:val="00B37F5E"/>
    <w:rsid w:val="00B407D2"/>
    <w:rsid w:val="00B40B5B"/>
    <w:rsid w:val="00B40F72"/>
    <w:rsid w:val="00B42866"/>
    <w:rsid w:val="00B42B67"/>
    <w:rsid w:val="00B4433A"/>
    <w:rsid w:val="00B445E7"/>
    <w:rsid w:val="00B4676D"/>
    <w:rsid w:val="00B46FA8"/>
    <w:rsid w:val="00B47F8B"/>
    <w:rsid w:val="00B50349"/>
    <w:rsid w:val="00B51BDE"/>
    <w:rsid w:val="00B51C1F"/>
    <w:rsid w:val="00B51E89"/>
    <w:rsid w:val="00B52170"/>
    <w:rsid w:val="00B52AD0"/>
    <w:rsid w:val="00B52B36"/>
    <w:rsid w:val="00B531D5"/>
    <w:rsid w:val="00B53918"/>
    <w:rsid w:val="00B5435C"/>
    <w:rsid w:val="00B5448D"/>
    <w:rsid w:val="00B55C0E"/>
    <w:rsid w:val="00B55F10"/>
    <w:rsid w:val="00B55FE7"/>
    <w:rsid w:val="00B5610D"/>
    <w:rsid w:val="00B56288"/>
    <w:rsid w:val="00B56D46"/>
    <w:rsid w:val="00B61230"/>
    <w:rsid w:val="00B612A6"/>
    <w:rsid w:val="00B61D8B"/>
    <w:rsid w:val="00B61EFF"/>
    <w:rsid w:val="00B62246"/>
    <w:rsid w:val="00B625CC"/>
    <w:rsid w:val="00B63321"/>
    <w:rsid w:val="00B636B8"/>
    <w:rsid w:val="00B6538E"/>
    <w:rsid w:val="00B6540A"/>
    <w:rsid w:val="00B65735"/>
    <w:rsid w:val="00B6605A"/>
    <w:rsid w:val="00B6652B"/>
    <w:rsid w:val="00B6695E"/>
    <w:rsid w:val="00B67888"/>
    <w:rsid w:val="00B679AC"/>
    <w:rsid w:val="00B67E16"/>
    <w:rsid w:val="00B67E68"/>
    <w:rsid w:val="00B67F8E"/>
    <w:rsid w:val="00B71606"/>
    <w:rsid w:val="00B735FB"/>
    <w:rsid w:val="00B750F2"/>
    <w:rsid w:val="00B76D43"/>
    <w:rsid w:val="00B773D1"/>
    <w:rsid w:val="00B77A48"/>
    <w:rsid w:val="00B77F8A"/>
    <w:rsid w:val="00B802D3"/>
    <w:rsid w:val="00B80870"/>
    <w:rsid w:val="00B85169"/>
    <w:rsid w:val="00B858C8"/>
    <w:rsid w:val="00B85937"/>
    <w:rsid w:val="00B85D09"/>
    <w:rsid w:val="00B867E8"/>
    <w:rsid w:val="00B902EE"/>
    <w:rsid w:val="00B90891"/>
    <w:rsid w:val="00B90B7E"/>
    <w:rsid w:val="00B916FC"/>
    <w:rsid w:val="00B92509"/>
    <w:rsid w:val="00B92A21"/>
    <w:rsid w:val="00B94235"/>
    <w:rsid w:val="00B94EB0"/>
    <w:rsid w:val="00B95EA9"/>
    <w:rsid w:val="00B96B13"/>
    <w:rsid w:val="00B96B59"/>
    <w:rsid w:val="00B96FF3"/>
    <w:rsid w:val="00BA0BEF"/>
    <w:rsid w:val="00BA1A45"/>
    <w:rsid w:val="00BA1D9C"/>
    <w:rsid w:val="00BA1EA4"/>
    <w:rsid w:val="00BA2394"/>
    <w:rsid w:val="00BA2E79"/>
    <w:rsid w:val="00BA33A5"/>
    <w:rsid w:val="00BA3544"/>
    <w:rsid w:val="00BA4367"/>
    <w:rsid w:val="00BA4BE4"/>
    <w:rsid w:val="00BA4C9A"/>
    <w:rsid w:val="00BA4CAE"/>
    <w:rsid w:val="00BA65BC"/>
    <w:rsid w:val="00BA6A6C"/>
    <w:rsid w:val="00BA728B"/>
    <w:rsid w:val="00BB0782"/>
    <w:rsid w:val="00BB08E4"/>
    <w:rsid w:val="00BB1967"/>
    <w:rsid w:val="00BB1D12"/>
    <w:rsid w:val="00BB2153"/>
    <w:rsid w:val="00BB226F"/>
    <w:rsid w:val="00BB22BD"/>
    <w:rsid w:val="00BB26A7"/>
    <w:rsid w:val="00BB3999"/>
    <w:rsid w:val="00BB40F7"/>
    <w:rsid w:val="00BB4436"/>
    <w:rsid w:val="00BB5E4D"/>
    <w:rsid w:val="00BC0286"/>
    <w:rsid w:val="00BC11A7"/>
    <w:rsid w:val="00BC11BD"/>
    <w:rsid w:val="00BC13C7"/>
    <w:rsid w:val="00BC1741"/>
    <w:rsid w:val="00BC1AC4"/>
    <w:rsid w:val="00BC2564"/>
    <w:rsid w:val="00BC2BAC"/>
    <w:rsid w:val="00BC2EFE"/>
    <w:rsid w:val="00BC308D"/>
    <w:rsid w:val="00BC31F4"/>
    <w:rsid w:val="00BC38C7"/>
    <w:rsid w:val="00BC6281"/>
    <w:rsid w:val="00BC74F5"/>
    <w:rsid w:val="00BC7CD6"/>
    <w:rsid w:val="00BD094B"/>
    <w:rsid w:val="00BD1C10"/>
    <w:rsid w:val="00BD2238"/>
    <w:rsid w:val="00BD32FC"/>
    <w:rsid w:val="00BD372B"/>
    <w:rsid w:val="00BD4063"/>
    <w:rsid w:val="00BD540B"/>
    <w:rsid w:val="00BD564E"/>
    <w:rsid w:val="00BD584A"/>
    <w:rsid w:val="00BD787C"/>
    <w:rsid w:val="00BE0D80"/>
    <w:rsid w:val="00BE13BF"/>
    <w:rsid w:val="00BE1BA4"/>
    <w:rsid w:val="00BE2E40"/>
    <w:rsid w:val="00BE2E49"/>
    <w:rsid w:val="00BE36E6"/>
    <w:rsid w:val="00BE44F2"/>
    <w:rsid w:val="00BE49ED"/>
    <w:rsid w:val="00BE549E"/>
    <w:rsid w:val="00BE5970"/>
    <w:rsid w:val="00BE5A04"/>
    <w:rsid w:val="00BE602F"/>
    <w:rsid w:val="00BE7E60"/>
    <w:rsid w:val="00BF0559"/>
    <w:rsid w:val="00BF074F"/>
    <w:rsid w:val="00BF10A1"/>
    <w:rsid w:val="00BF251E"/>
    <w:rsid w:val="00BF2559"/>
    <w:rsid w:val="00BF3957"/>
    <w:rsid w:val="00BF4A50"/>
    <w:rsid w:val="00BF50C4"/>
    <w:rsid w:val="00BF664F"/>
    <w:rsid w:val="00BF6ADA"/>
    <w:rsid w:val="00BF6B52"/>
    <w:rsid w:val="00C002F6"/>
    <w:rsid w:val="00C00F1C"/>
    <w:rsid w:val="00C00F94"/>
    <w:rsid w:val="00C015AB"/>
    <w:rsid w:val="00C01BB6"/>
    <w:rsid w:val="00C01ED6"/>
    <w:rsid w:val="00C0271B"/>
    <w:rsid w:val="00C031B6"/>
    <w:rsid w:val="00C045AA"/>
    <w:rsid w:val="00C0475C"/>
    <w:rsid w:val="00C0482D"/>
    <w:rsid w:val="00C0542A"/>
    <w:rsid w:val="00C05819"/>
    <w:rsid w:val="00C05969"/>
    <w:rsid w:val="00C061B4"/>
    <w:rsid w:val="00C066F5"/>
    <w:rsid w:val="00C13069"/>
    <w:rsid w:val="00C14191"/>
    <w:rsid w:val="00C15311"/>
    <w:rsid w:val="00C16486"/>
    <w:rsid w:val="00C169F5"/>
    <w:rsid w:val="00C16BF1"/>
    <w:rsid w:val="00C17844"/>
    <w:rsid w:val="00C17AE9"/>
    <w:rsid w:val="00C20C92"/>
    <w:rsid w:val="00C21111"/>
    <w:rsid w:val="00C21254"/>
    <w:rsid w:val="00C21751"/>
    <w:rsid w:val="00C2202A"/>
    <w:rsid w:val="00C22E2D"/>
    <w:rsid w:val="00C22FCD"/>
    <w:rsid w:val="00C238A4"/>
    <w:rsid w:val="00C23AFE"/>
    <w:rsid w:val="00C23ED8"/>
    <w:rsid w:val="00C253BD"/>
    <w:rsid w:val="00C25F04"/>
    <w:rsid w:val="00C25F0A"/>
    <w:rsid w:val="00C26283"/>
    <w:rsid w:val="00C27B6C"/>
    <w:rsid w:val="00C30C7B"/>
    <w:rsid w:val="00C31326"/>
    <w:rsid w:val="00C3181E"/>
    <w:rsid w:val="00C31880"/>
    <w:rsid w:val="00C3195D"/>
    <w:rsid w:val="00C3203E"/>
    <w:rsid w:val="00C32413"/>
    <w:rsid w:val="00C32C0D"/>
    <w:rsid w:val="00C32F75"/>
    <w:rsid w:val="00C33EF4"/>
    <w:rsid w:val="00C360C2"/>
    <w:rsid w:val="00C36418"/>
    <w:rsid w:val="00C367BA"/>
    <w:rsid w:val="00C37130"/>
    <w:rsid w:val="00C37C97"/>
    <w:rsid w:val="00C40334"/>
    <w:rsid w:val="00C40AAA"/>
    <w:rsid w:val="00C419B8"/>
    <w:rsid w:val="00C41B21"/>
    <w:rsid w:val="00C4454D"/>
    <w:rsid w:val="00C44960"/>
    <w:rsid w:val="00C45273"/>
    <w:rsid w:val="00C456FE"/>
    <w:rsid w:val="00C472AD"/>
    <w:rsid w:val="00C47524"/>
    <w:rsid w:val="00C475DE"/>
    <w:rsid w:val="00C47AA7"/>
    <w:rsid w:val="00C47CB0"/>
    <w:rsid w:val="00C505E0"/>
    <w:rsid w:val="00C50717"/>
    <w:rsid w:val="00C5071C"/>
    <w:rsid w:val="00C5165F"/>
    <w:rsid w:val="00C52A5E"/>
    <w:rsid w:val="00C52F5B"/>
    <w:rsid w:val="00C5321C"/>
    <w:rsid w:val="00C53CC9"/>
    <w:rsid w:val="00C54688"/>
    <w:rsid w:val="00C548A2"/>
    <w:rsid w:val="00C5517F"/>
    <w:rsid w:val="00C55587"/>
    <w:rsid w:val="00C557D8"/>
    <w:rsid w:val="00C55974"/>
    <w:rsid w:val="00C568F4"/>
    <w:rsid w:val="00C57805"/>
    <w:rsid w:val="00C60506"/>
    <w:rsid w:val="00C608A6"/>
    <w:rsid w:val="00C60A86"/>
    <w:rsid w:val="00C612DC"/>
    <w:rsid w:val="00C61B1B"/>
    <w:rsid w:val="00C626EA"/>
    <w:rsid w:val="00C64B2E"/>
    <w:rsid w:val="00C651E1"/>
    <w:rsid w:val="00C65A85"/>
    <w:rsid w:val="00C6664A"/>
    <w:rsid w:val="00C674AC"/>
    <w:rsid w:val="00C67739"/>
    <w:rsid w:val="00C707CE"/>
    <w:rsid w:val="00C7081D"/>
    <w:rsid w:val="00C70A22"/>
    <w:rsid w:val="00C70C7B"/>
    <w:rsid w:val="00C70D1A"/>
    <w:rsid w:val="00C732A1"/>
    <w:rsid w:val="00C7482D"/>
    <w:rsid w:val="00C74985"/>
    <w:rsid w:val="00C755B7"/>
    <w:rsid w:val="00C760BD"/>
    <w:rsid w:val="00C7645B"/>
    <w:rsid w:val="00C76A48"/>
    <w:rsid w:val="00C76B59"/>
    <w:rsid w:val="00C76BA0"/>
    <w:rsid w:val="00C76E45"/>
    <w:rsid w:val="00C77752"/>
    <w:rsid w:val="00C805A7"/>
    <w:rsid w:val="00C8067B"/>
    <w:rsid w:val="00C81C9D"/>
    <w:rsid w:val="00C82495"/>
    <w:rsid w:val="00C8273B"/>
    <w:rsid w:val="00C833C8"/>
    <w:rsid w:val="00C83400"/>
    <w:rsid w:val="00C83A74"/>
    <w:rsid w:val="00C852C9"/>
    <w:rsid w:val="00C86357"/>
    <w:rsid w:val="00C86464"/>
    <w:rsid w:val="00C86EDE"/>
    <w:rsid w:val="00C87DDD"/>
    <w:rsid w:val="00C902F0"/>
    <w:rsid w:val="00C90ED5"/>
    <w:rsid w:val="00C918B1"/>
    <w:rsid w:val="00C92132"/>
    <w:rsid w:val="00C92BDF"/>
    <w:rsid w:val="00C93D65"/>
    <w:rsid w:val="00C9408F"/>
    <w:rsid w:val="00C944F0"/>
    <w:rsid w:val="00C94533"/>
    <w:rsid w:val="00C948E7"/>
    <w:rsid w:val="00C953DE"/>
    <w:rsid w:val="00C959F1"/>
    <w:rsid w:val="00C966B3"/>
    <w:rsid w:val="00C9747B"/>
    <w:rsid w:val="00C976C7"/>
    <w:rsid w:val="00C976D7"/>
    <w:rsid w:val="00C979C5"/>
    <w:rsid w:val="00CA0BE6"/>
    <w:rsid w:val="00CA1C50"/>
    <w:rsid w:val="00CA239F"/>
    <w:rsid w:val="00CA249C"/>
    <w:rsid w:val="00CA2ABE"/>
    <w:rsid w:val="00CA2CE7"/>
    <w:rsid w:val="00CA3556"/>
    <w:rsid w:val="00CA3FEE"/>
    <w:rsid w:val="00CA4203"/>
    <w:rsid w:val="00CA46F2"/>
    <w:rsid w:val="00CA75FB"/>
    <w:rsid w:val="00CA7E67"/>
    <w:rsid w:val="00CB1881"/>
    <w:rsid w:val="00CB1907"/>
    <w:rsid w:val="00CB193D"/>
    <w:rsid w:val="00CB1CC8"/>
    <w:rsid w:val="00CB24E3"/>
    <w:rsid w:val="00CB35D9"/>
    <w:rsid w:val="00CB4585"/>
    <w:rsid w:val="00CB4C68"/>
    <w:rsid w:val="00CB4D5D"/>
    <w:rsid w:val="00CB5252"/>
    <w:rsid w:val="00CB586A"/>
    <w:rsid w:val="00CB5DE6"/>
    <w:rsid w:val="00CB5F7A"/>
    <w:rsid w:val="00CB63A8"/>
    <w:rsid w:val="00CB6D74"/>
    <w:rsid w:val="00CC04FE"/>
    <w:rsid w:val="00CC091A"/>
    <w:rsid w:val="00CC181F"/>
    <w:rsid w:val="00CC36AC"/>
    <w:rsid w:val="00CC38DE"/>
    <w:rsid w:val="00CC4F27"/>
    <w:rsid w:val="00CC5092"/>
    <w:rsid w:val="00CC5325"/>
    <w:rsid w:val="00CC5A83"/>
    <w:rsid w:val="00CC5E2F"/>
    <w:rsid w:val="00CC6446"/>
    <w:rsid w:val="00CC66EE"/>
    <w:rsid w:val="00CC6E19"/>
    <w:rsid w:val="00CC710E"/>
    <w:rsid w:val="00CD1060"/>
    <w:rsid w:val="00CD12A3"/>
    <w:rsid w:val="00CD16CA"/>
    <w:rsid w:val="00CD232C"/>
    <w:rsid w:val="00CD254F"/>
    <w:rsid w:val="00CD28B6"/>
    <w:rsid w:val="00CD2EB1"/>
    <w:rsid w:val="00CD3B52"/>
    <w:rsid w:val="00CD3EA9"/>
    <w:rsid w:val="00CD4427"/>
    <w:rsid w:val="00CD4BCB"/>
    <w:rsid w:val="00CD4DB0"/>
    <w:rsid w:val="00CD53D6"/>
    <w:rsid w:val="00CD5597"/>
    <w:rsid w:val="00CD57E4"/>
    <w:rsid w:val="00CD5ABF"/>
    <w:rsid w:val="00CD68AA"/>
    <w:rsid w:val="00CD71E3"/>
    <w:rsid w:val="00CE01F9"/>
    <w:rsid w:val="00CE0332"/>
    <w:rsid w:val="00CE20F7"/>
    <w:rsid w:val="00CE2186"/>
    <w:rsid w:val="00CE221C"/>
    <w:rsid w:val="00CE31B5"/>
    <w:rsid w:val="00CE339E"/>
    <w:rsid w:val="00CE3833"/>
    <w:rsid w:val="00CE4C72"/>
    <w:rsid w:val="00CE6013"/>
    <w:rsid w:val="00CE65F6"/>
    <w:rsid w:val="00CF068C"/>
    <w:rsid w:val="00CF07FB"/>
    <w:rsid w:val="00CF09A4"/>
    <w:rsid w:val="00CF10C5"/>
    <w:rsid w:val="00CF143A"/>
    <w:rsid w:val="00CF147F"/>
    <w:rsid w:val="00CF157B"/>
    <w:rsid w:val="00CF1A90"/>
    <w:rsid w:val="00CF1D8C"/>
    <w:rsid w:val="00CF2DF2"/>
    <w:rsid w:val="00CF2E5A"/>
    <w:rsid w:val="00CF3AA3"/>
    <w:rsid w:val="00CF4571"/>
    <w:rsid w:val="00CF4EF4"/>
    <w:rsid w:val="00CF57A3"/>
    <w:rsid w:val="00CF57C5"/>
    <w:rsid w:val="00CF5AF3"/>
    <w:rsid w:val="00CF6FD4"/>
    <w:rsid w:val="00CF73F4"/>
    <w:rsid w:val="00CF7FED"/>
    <w:rsid w:val="00D017E3"/>
    <w:rsid w:val="00D01A47"/>
    <w:rsid w:val="00D02B6B"/>
    <w:rsid w:val="00D037E2"/>
    <w:rsid w:val="00D03A4F"/>
    <w:rsid w:val="00D044B6"/>
    <w:rsid w:val="00D05AED"/>
    <w:rsid w:val="00D05FED"/>
    <w:rsid w:val="00D06173"/>
    <w:rsid w:val="00D069A7"/>
    <w:rsid w:val="00D06F6E"/>
    <w:rsid w:val="00D10058"/>
    <w:rsid w:val="00D10F78"/>
    <w:rsid w:val="00D11F9F"/>
    <w:rsid w:val="00D12082"/>
    <w:rsid w:val="00D122D3"/>
    <w:rsid w:val="00D123C2"/>
    <w:rsid w:val="00D156CE"/>
    <w:rsid w:val="00D171BF"/>
    <w:rsid w:val="00D2034F"/>
    <w:rsid w:val="00D21334"/>
    <w:rsid w:val="00D216E5"/>
    <w:rsid w:val="00D219AB"/>
    <w:rsid w:val="00D2330A"/>
    <w:rsid w:val="00D237FD"/>
    <w:rsid w:val="00D24128"/>
    <w:rsid w:val="00D26A66"/>
    <w:rsid w:val="00D274B5"/>
    <w:rsid w:val="00D301C6"/>
    <w:rsid w:val="00D3044C"/>
    <w:rsid w:val="00D30EF1"/>
    <w:rsid w:val="00D32213"/>
    <w:rsid w:val="00D32364"/>
    <w:rsid w:val="00D3245D"/>
    <w:rsid w:val="00D32DB3"/>
    <w:rsid w:val="00D32ECE"/>
    <w:rsid w:val="00D35574"/>
    <w:rsid w:val="00D359EF"/>
    <w:rsid w:val="00D35ED1"/>
    <w:rsid w:val="00D36073"/>
    <w:rsid w:val="00D36C8B"/>
    <w:rsid w:val="00D377EB"/>
    <w:rsid w:val="00D4481C"/>
    <w:rsid w:val="00D44ADA"/>
    <w:rsid w:val="00D46E2A"/>
    <w:rsid w:val="00D46F5E"/>
    <w:rsid w:val="00D475E4"/>
    <w:rsid w:val="00D47716"/>
    <w:rsid w:val="00D50244"/>
    <w:rsid w:val="00D503B6"/>
    <w:rsid w:val="00D506A5"/>
    <w:rsid w:val="00D5166D"/>
    <w:rsid w:val="00D51671"/>
    <w:rsid w:val="00D53270"/>
    <w:rsid w:val="00D53291"/>
    <w:rsid w:val="00D53BEE"/>
    <w:rsid w:val="00D54E7C"/>
    <w:rsid w:val="00D5515D"/>
    <w:rsid w:val="00D556F3"/>
    <w:rsid w:val="00D55719"/>
    <w:rsid w:val="00D55BB7"/>
    <w:rsid w:val="00D55CC7"/>
    <w:rsid w:val="00D568C2"/>
    <w:rsid w:val="00D61480"/>
    <w:rsid w:val="00D61C89"/>
    <w:rsid w:val="00D62BA7"/>
    <w:rsid w:val="00D64A9E"/>
    <w:rsid w:val="00D65951"/>
    <w:rsid w:val="00D66BE2"/>
    <w:rsid w:val="00D66D36"/>
    <w:rsid w:val="00D66D50"/>
    <w:rsid w:val="00D70DF6"/>
    <w:rsid w:val="00D716B0"/>
    <w:rsid w:val="00D71F10"/>
    <w:rsid w:val="00D72373"/>
    <w:rsid w:val="00D7280E"/>
    <w:rsid w:val="00D72862"/>
    <w:rsid w:val="00D72900"/>
    <w:rsid w:val="00D73A49"/>
    <w:rsid w:val="00D7648C"/>
    <w:rsid w:val="00D765F2"/>
    <w:rsid w:val="00D770A6"/>
    <w:rsid w:val="00D77A16"/>
    <w:rsid w:val="00D800D6"/>
    <w:rsid w:val="00D801CE"/>
    <w:rsid w:val="00D80976"/>
    <w:rsid w:val="00D812F0"/>
    <w:rsid w:val="00D81A37"/>
    <w:rsid w:val="00D8256F"/>
    <w:rsid w:val="00D8285E"/>
    <w:rsid w:val="00D82D80"/>
    <w:rsid w:val="00D83BC8"/>
    <w:rsid w:val="00D846BC"/>
    <w:rsid w:val="00D847E1"/>
    <w:rsid w:val="00D8543C"/>
    <w:rsid w:val="00D85544"/>
    <w:rsid w:val="00D85CC8"/>
    <w:rsid w:val="00D86750"/>
    <w:rsid w:val="00D86799"/>
    <w:rsid w:val="00D8680F"/>
    <w:rsid w:val="00D86871"/>
    <w:rsid w:val="00D87935"/>
    <w:rsid w:val="00D87C06"/>
    <w:rsid w:val="00D912D4"/>
    <w:rsid w:val="00D9182B"/>
    <w:rsid w:val="00D92C28"/>
    <w:rsid w:val="00D938DB"/>
    <w:rsid w:val="00D93DAA"/>
    <w:rsid w:val="00D94B00"/>
    <w:rsid w:val="00D95CB3"/>
    <w:rsid w:val="00D9642C"/>
    <w:rsid w:val="00D9662D"/>
    <w:rsid w:val="00D96942"/>
    <w:rsid w:val="00D96EB7"/>
    <w:rsid w:val="00D9761D"/>
    <w:rsid w:val="00D9773D"/>
    <w:rsid w:val="00DA037D"/>
    <w:rsid w:val="00DA0FB4"/>
    <w:rsid w:val="00DA2718"/>
    <w:rsid w:val="00DA3673"/>
    <w:rsid w:val="00DA3A4B"/>
    <w:rsid w:val="00DA46AC"/>
    <w:rsid w:val="00DA4B93"/>
    <w:rsid w:val="00DA58C6"/>
    <w:rsid w:val="00DA6EA2"/>
    <w:rsid w:val="00DA744D"/>
    <w:rsid w:val="00DB0DD7"/>
    <w:rsid w:val="00DB2070"/>
    <w:rsid w:val="00DB2306"/>
    <w:rsid w:val="00DB2467"/>
    <w:rsid w:val="00DB3452"/>
    <w:rsid w:val="00DB3DC9"/>
    <w:rsid w:val="00DB3EFF"/>
    <w:rsid w:val="00DB4868"/>
    <w:rsid w:val="00DB49FC"/>
    <w:rsid w:val="00DB524F"/>
    <w:rsid w:val="00DB5CCF"/>
    <w:rsid w:val="00DB5D02"/>
    <w:rsid w:val="00DB6455"/>
    <w:rsid w:val="00DB7307"/>
    <w:rsid w:val="00DB736F"/>
    <w:rsid w:val="00DB774A"/>
    <w:rsid w:val="00DB7CAD"/>
    <w:rsid w:val="00DB7E02"/>
    <w:rsid w:val="00DC043C"/>
    <w:rsid w:val="00DC0824"/>
    <w:rsid w:val="00DC0C15"/>
    <w:rsid w:val="00DC0ED0"/>
    <w:rsid w:val="00DC1377"/>
    <w:rsid w:val="00DC1A7D"/>
    <w:rsid w:val="00DC2179"/>
    <w:rsid w:val="00DC27A7"/>
    <w:rsid w:val="00DC3033"/>
    <w:rsid w:val="00DC31B6"/>
    <w:rsid w:val="00DC33CE"/>
    <w:rsid w:val="00DC3A2F"/>
    <w:rsid w:val="00DC4619"/>
    <w:rsid w:val="00DC495F"/>
    <w:rsid w:val="00DC59C0"/>
    <w:rsid w:val="00DC6584"/>
    <w:rsid w:val="00DC6F9B"/>
    <w:rsid w:val="00DC765F"/>
    <w:rsid w:val="00DC7A5A"/>
    <w:rsid w:val="00DD0C5D"/>
    <w:rsid w:val="00DD21AD"/>
    <w:rsid w:val="00DD2645"/>
    <w:rsid w:val="00DD29B8"/>
    <w:rsid w:val="00DD2AD7"/>
    <w:rsid w:val="00DD2B93"/>
    <w:rsid w:val="00DD3344"/>
    <w:rsid w:val="00DD34F8"/>
    <w:rsid w:val="00DD3CFE"/>
    <w:rsid w:val="00DD3D23"/>
    <w:rsid w:val="00DD458B"/>
    <w:rsid w:val="00DD4B4A"/>
    <w:rsid w:val="00DD59E0"/>
    <w:rsid w:val="00DD5D49"/>
    <w:rsid w:val="00DD6021"/>
    <w:rsid w:val="00DD602E"/>
    <w:rsid w:val="00DD60FC"/>
    <w:rsid w:val="00DD6134"/>
    <w:rsid w:val="00DD62C0"/>
    <w:rsid w:val="00DD6469"/>
    <w:rsid w:val="00DE02D8"/>
    <w:rsid w:val="00DE061D"/>
    <w:rsid w:val="00DE0A1D"/>
    <w:rsid w:val="00DE0ED5"/>
    <w:rsid w:val="00DE165C"/>
    <w:rsid w:val="00DE3360"/>
    <w:rsid w:val="00DE4AFC"/>
    <w:rsid w:val="00DE57B7"/>
    <w:rsid w:val="00DE5FB1"/>
    <w:rsid w:val="00DE64AF"/>
    <w:rsid w:val="00DE66E8"/>
    <w:rsid w:val="00DE6A61"/>
    <w:rsid w:val="00DF002A"/>
    <w:rsid w:val="00DF0041"/>
    <w:rsid w:val="00DF0D91"/>
    <w:rsid w:val="00DF126F"/>
    <w:rsid w:val="00DF1D62"/>
    <w:rsid w:val="00DF2181"/>
    <w:rsid w:val="00DF3227"/>
    <w:rsid w:val="00DF34AD"/>
    <w:rsid w:val="00DF3633"/>
    <w:rsid w:val="00DF5FE3"/>
    <w:rsid w:val="00DF6FD5"/>
    <w:rsid w:val="00DF71BB"/>
    <w:rsid w:val="00DF770C"/>
    <w:rsid w:val="00DF7738"/>
    <w:rsid w:val="00E008E0"/>
    <w:rsid w:val="00E00EF0"/>
    <w:rsid w:val="00E01420"/>
    <w:rsid w:val="00E01E58"/>
    <w:rsid w:val="00E03024"/>
    <w:rsid w:val="00E03B84"/>
    <w:rsid w:val="00E04826"/>
    <w:rsid w:val="00E048BA"/>
    <w:rsid w:val="00E04FFA"/>
    <w:rsid w:val="00E05147"/>
    <w:rsid w:val="00E053EE"/>
    <w:rsid w:val="00E05504"/>
    <w:rsid w:val="00E056B1"/>
    <w:rsid w:val="00E05ADB"/>
    <w:rsid w:val="00E06FBC"/>
    <w:rsid w:val="00E07A50"/>
    <w:rsid w:val="00E07AE1"/>
    <w:rsid w:val="00E07E43"/>
    <w:rsid w:val="00E10AFD"/>
    <w:rsid w:val="00E111A5"/>
    <w:rsid w:val="00E11E21"/>
    <w:rsid w:val="00E1300B"/>
    <w:rsid w:val="00E134C3"/>
    <w:rsid w:val="00E16FF1"/>
    <w:rsid w:val="00E172D7"/>
    <w:rsid w:val="00E1784E"/>
    <w:rsid w:val="00E20B82"/>
    <w:rsid w:val="00E20ED8"/>
    <w:rsid w:val="00E2143E"/>
    <w:rsid w:val="00E21A8B"/>
    <w:rsid w:val="00E21EBF"/>
    <w:rsid w:val="00E22A83"/>
    <w:rsid w:val="00E22DBE"/>
    <w:rsid w:val="00E23003"/>
    <w:rsid w:val="00E234EE"/>
    <w:rsid w:val="00E236C6"/>
    <w:rsid w:val="00E236CB"/>
    <w:rsid w:val="00E2371D"/>
    <w:rsid w:val="00E23B5E"/>
    <w:rsid w:val="00E23D85"/>
    <w:rsid w:val="00E23E93"/>
    <w:rsid w:val="00E2431C"/>
    <w:rsid w:val="00E24558"/>
    <w:rsid w:val="00E24C68"/>
    <w:rsid w:val="00E24D34"/>
    <w:rsid w:val="00E26EA6"/>
    <w:rsid w:val="00E309E3"/>
    <w:rsid w:val="00E31E12"/>
    <w:rsid w:val="00E3322F"/>
    <w:rsid w:val="00E3367F"/>
    <w:rsid w:val="00E35BCC"/>
    <w:rsid w:val="00E408B6"/>
    <w:rsid w:val="00E41002"/>
    <w:rsid w:val="00E425F8"/>
    <w:rsid w:val="00E42A79"/>
    <w:rsid w:val="00E42B81"/>
    <w:rsid w:val="00E437AC"/>
    <w:rsid w:val="00E44A8B"/>
    <w:rsid w:val="00E44F84"/>
    <w:rsid w:val="00E453D4"/>
    <w:rsid w:val="00E45682"/>
    <w:rsid w:val="00E45787"/>
    <w:rsid w:val="00E4584A"/>
    <w:rsid w:val="00E46779"/>
    <w:rsid w:val="00E468CD"/>
    <w:rsid w:val="00E46E9D"/>
    <w:rsid w:val="00E47108"/>
    <w:rsid w:val="00E471CE"/>
    <w:rsid w:val="00E4798E"/>
    <w:rsid w:val="00E47F89"/>
    <w:rsid w:val="00E50AF8"/>
    <w:rsid w:val="00E50F68"/>
    <w:rsid w:val="00E51824"/>
    <w:rsid w:val="00E51D30"/>
    <w:rsid w:val="00E53612"/>
    <w:rsid w:val="00E54A40"/>
    <w:rsid w:val="00E55065"/>
    <w:rsid w:val="00E5645B"/>
    <w:rsid w:val="00E5774E"/>
    <w:rsid w:val="00E6011C"/>
    <w:rsid w:val="00E604D1"/>
    <w:rsid w:val="00E60558"/>
    <w:rsid w:val="00E6186D"/>
    <w:rsid w:val="00E61D9E"/>
    <w:rsid w:val="00E6264E"/>
    <w:rsid w:val="00E63B3B"/>
    <w:rsid w:val="00E64640"/>
    <w:rsid w:val="00E654D9"/>
    <w:rsid w:val="00E66424"/>
    <w:rsid w:val="00E6665A"/>
    <w:rsid w:val="00E667B2"/>
    <w:rsid w:val="00E66A69"/>
    <w:rsid w:val="00E66D6F"/>
    <w:rsid w:val="00E66E4D"/>
    <w:rsid w:val="00E66E54"/>
    <w:rsid w:val="00E7007D"/>
    <w:rsid w:val="00E70AA0"/>
    <w:rsid w:val="00E72267"/>
    <w:rsid w:val="00E72ACF"/>
    <w:rsid w:val="00E72EEE"/>
    <w:rsid w:val="00E73199"/>
    <w:rsid w:val="00E735A3"/>
    <w:rsid w:val="00E73688"/>
    <w:rsid w:val="00E748DA"/>
    <w:rsid w:val="00E74AB1"/>
    <w:rsid w:val="00E753B9"/>
    <w:rsid w:val="00E7540F"/>
    <w:rsid w:val="00E758DC"/>
    <w:rsid w:val="00E76AA1"/>
    <w:rsid w:val="00E80232"/>
    <w:rsid w:val="00E808EF"/>
    <w:rsid w:val="00E80E81"/>
    <w:rsid w:val="00E8116F"/>
    <w:rsid w:val="00E81176"/>
    <w:rsid w:val="00E812E4"/>
    <w:rsid w:val="00E81F43"/>
    <w:rsid w:val="00E82935"/>
    <w:rsid w:val="00E82C77"/>
    <w:rsid w:val="00E82E3D"/>
    <w:rsid w:val="00E84FA0"/>
    <w:rsid w:val="00E856EB"/>
    <w:rsid w:val="00E85EFC"/>
    <w:rsid w:val="00E863D4"/>
    <w:rsid w:val="00E86958"/>
    <w:rsid w:val="00E86AD3"/>
    <w:rsid w:val="00E86CC1"/>
    <w:rsid w:val="00E86D64"/>
    <w:rsid w:val="00E86FCC"/>
    <w:rsid w:val="00E8710F"/>
    <w:rsid w:val="00E874FC"/>
    <w:rsid w:val="00E90206"/>
    <w:rsid w:val="00E90898"/>
    <w:rsid w:val="00E90B93"/>
    <w:rsid w:val="00E91353"/>
    <w:rsid w:val="00E919F9"/>
    <w:rsid w:val="00E9312F"/>
    <w:rsid w:val="00E946C1"/>
    <w:rsid w:val="00E9497C"/>
    <w:rsid w:val="00E957D4"/>
    <w:rsid w:val="00E95F51"/>
    <w:rsid w:val="00E96339"/>
    <w:rsid w:val="00E97CAC"/>
    <w:rsid w:val="00E97F32"/>
    <w:rsid w:val="00EA0044"/>
    <w:rsid w:val="00EA0E51"/>
    <w:rsid w:val="00EA18EA"/>
    <w:rsid w:val="00EA1CDB"/>
    <w:rsid w:val="00EA4803"/>
    <w:rsid w:val="00EA5264"/>
    <w:rsid w:val="00EA619E"/>
    <w:rsid w:val="00EA7AFC"/>
    <w:rsid w:val="00EB0771"/>
    <w:rsid w:val="00EB17B1"/>
    <w:rsid w:val="00EB3243"/>
    <w:rsid w:val="00EB35D5"/>
    <w:rsid w:val="00EB463C"/>
    <w:rsid w:val="00EB4BA4"/>
    <w:rsid w:val="00EB5548"/>
    <w:rsid w:val="00EB60F0"/>
    <w:rsid w:val="00EB7E93"/>
    <w:rsid w:val="00EC029A"/>
    <w:rsid w:val="00EC0B9B"/>
    <w:rsid w:val="00EC128A"/>
    <w:rsid w:val="00EC1556"/>
    <w:rsid w:val="00EC1576"/>
    <w:rsid w:val="00EC1DC0"/>
    <w:rsid w:val="00EC2011"/>
    <w:rsid w:val="00EC265B"/>
    <w:rsid w:val="00EC3D9A"/>
    <w:rsid w:val="00EC44B9"/>
    <w:rsid w:val="00EC4F33"/>
    <w:rsid w:val="00EC62AB"/>
    <w:rsid w:val="00EC6353"/>
    <w:rsid w:val="00EC63A6"/>
    <w:rsid w:val="00EC695A"/>
    <w:rsid w:val="00EC73F9"/>
    <w:rsid w:val="00EC7FE8"/>
    <w:rsid w:val="00ED008D"/>
    <w:rsid w:val="00ED069E"/>
    <w:rsid w:val="00ED06C9"/>
    <w:rsid w:val="00ED09FE"/>
    <w:rsid w:val="00ED0A65"/>
    <w:rsid w:val="00ED0CE9"/>
    <w:rsid w:val="00ED19D5"/>
    <w:rsid w:val="00ED1DDD"/>
    <w:rsid w:val="00ED1E43"/>
    <w:rsid w:val="00ED27C5"/>
    <w:rsid w:val="00ED2BB1"/>
    <w:rsid w:val="00ED46E8"/>
    <w:rsid w:val="00ED474A"/>
    <w:rsid w:val="00ED500F"/>
    <w:rsid w:val="00ED6E8F"/>
    <w:rsid w:val="00ED709B"/>
    <w:rsid w:val="00ED7150"/>
    <w:rsid w:val="00ED722A"/>
    <w:rsid w:val="00ED7877"/>
    <w:rsid w:val="00EE007F"/>
    <w:rsid w:val="00EE0BFA"/>
    <w:rsid w:val="00EE1354"/>
    <w:rsid w:val="00EE21A2"/>
    <w:rsid w:val="00EE2341"/>
    <w:rsid w:val="00EE318B"/>
    <w:rsid w:val="00EE3237"/>
    <w:rsid w:val="00EE3A37"/>
    <w:rsid w:val="00EE4576"/>
    <w:rsid w:val="00EE4B71"/>
    <w:rsid w:val="00EE523B"/>
    <w:rsid w:val="00EE5946"/>
    <w:rsid w:val="00EE6616"/>
    <w:rsid w:val="00EE6B84"/>
    <w:rsid w:val="00EE705A"/>
    <w:rsid w:val="00EE70E6"/>
    <w:rsid w:val="00EE79AA"/>
    <w:rsid w:val="00EF0960"/>
    <w:rsid w:val="00EF1791"/>
    <w:rsid w:val="00EF18EA"/>
    <w:rsid w:val="00EF273E"/>
    <w:rsid w:val="00EF3180"/>
    <w:rsid w:val="00EF37B5"/>
    <w:rsid w:val="00EF3951"/>
    <w:rsid w:val="00EF3E2E"/>
    <w:rsid w:val="00EF4483"/>
    <w:rsid w:val="00EF46A6"/>
    <w:rsid w:val="00EF4975"/>
    <w:rsid w:val="00EF56D9"/>
    <w:rsid w:val="00EF59A6"/>
    <w:rsid w:val="00EF70D9"/>
    <w:rsid w:val="00EF77F8"/>
    <w:rsid w:val="00EF7AF7"/>
    <w:rsid w:val="00F00E64"/>
    <w:rsid w:val="00F010D9"/>
    <w:rsid w:val="00F01133"/>
    <w:rsid w:val="00F01621"/>
    <w:rsid w:val="00F017F2"/>
    <w:rsid w:val="00F01B8D"/>
    <w:rsid w:val="00F024BD"/>
    <w:rsid w:val="00F0335D"/>
    <w:rsid w:val="00F0346E"/>
    <w:rsid w:val="00F04855"/>
    <w:rsid w:val="00F04894"/>
    <w:rsid w:val="00F06567"/>
    <w:rsid w:val="00F06EA3"/>
    <w:rsid w:val="00F07198"/>
    <w:rsid w:val="00F11067"/>
    <w:rsid w:val="00F11944"/>
    <w:rsid w:val="00F11B4D"/>
    <w:rsid w:val="00F120EB"/>
    <w:rsid w:val="00F12938"/>
    <w:rsid w:val="00F12D13"/>
    <w:rsid w:val="00F12FF5"/>
    <w:rsid w:val="00F13050"/>
    <w:rsid w:val="00F133C9"/>
    <w:rsid w:val="00F1341D"/>
    <w:rsid w:val="00F16A7E"/>
    <w:rsid w:val="00F17A2B"/>
    <w:rsid w:val="00F17A91"/>
    <w:rsid w:val="00F17C95"/>
    <w:rsid w:val="00F200F7"/>
    <w:rsid w:val="00F201BC"/>
    <w:rsid w:val="00F20779"/>
    <w:rsid w:val="00F21075"/>
    <w:rsid w:val="00F23401"/>
    <w:rsid w:val="00F237D5"/>
    <w:rsid w:val="00F23828"/>
    <w:rsid w:val="00F239C0"/>
    <w:rsid w:val="00F24361"/>
    <w:rsid w:val="00F26698"/>
    <w:rsid w:val="00F268B8"/>
    <w:rsid w:val="00F2721B"/>
    <w:rsid w:val="00F314C7"/>
    <w:rsid w:val="00F315EC"/>
    <w:rsid w:val="00F316DC"/>
    <w:rsid w:val="00F32314"/>
    <w:rsid w:val="00F32329"/>
    <w:rsid w:val="00F32C45"/>
    <w:rsid w:val="00F331AA"/>
    <w:rsid w:val="00F3357D"/>
    <w:rsid w:val="00F342A8"/>
    <w:rsid w:val="00F345B5"/>
    <w:rsid w:val="00F34E8D"/>
    <w:rsid w:val="00F36D1A"/>
    <w:rsid w:val="00F37C2A"/>
    <w:rsid w:val="00F37DED"/>
    <w:rsid w:val="00F37E28"/>
    <w:rsid w:val="00F37FA3"/>
    <w:rsid w:val="00F40A3A"/>
    <w:rsid w:val="00F40E85"/>
    <w:rsid w:val="00F40F50"/>
    <w:rsid w:val="00F4116F"/>
    <w:rsid w:val="00F426A8"/>
    <w:rsid w:val="00F44051"/>
    <w:rsid w:val="00F4524B"/>
    <w:rsid w:val="00F452F5"/>
    <w:rsid w:val="00F4643C"/>
    <w:rsid w:val="00F46BFC"/>
    <w:rsid w:val="00F46D7E"/>
    <w:rsid w:val="00F47543"/>
    <w:rsid w:val="00F4764D"/>
    <w:rsid w:val="00F479E2"/>
    <w:rsid w:val="00F47B8E"/>
    <w:rsid w:val="00F47D45"/>
    <w:rsid w:val="00F5021A"/>
    <w:rsid w:val="00F50678"/>
    <w:rsid w:val="00F50B65"/>
    <w:rsid w:val="00F511B9"/>
    <w:rsid w:val="00F51625"/>
    <w:rsid w:val="00F527FD"/>
    <w:rsid w:val="00F52EDC"/>
    <w:rsid w:val="00F5466E"/>
    <w:rsid w:val="00F546D4"/>
    <w:rsid w:val="00F5603B"/>
    <w:rsid w:val="00F60002"/>
    <w:rsid w:val="00F60CF0"/>
    <w:rsid w:val="00F613D0"/>
    <w:rsid w:val="00F61805"/>
    <w:rsid w:val="00F63A2A"/>
    <w:rsid w:val="00F63C22"/>
    <w:rsid w:val="00F6460F"/>
    <w:rsid w:val="00F64CA4"/>
    <w:rsid w:val="00F65422"/>
    <w:rsid w:val="00F6573D"/>
    <w:rsid w:val="00F65955"/>
    <w:rsid w:val="00F66450"/>
    <w:rsid w:val="00F66C4E"/>
    <w:rsid w:val="00F6784E"/>
    <w:rsid w:val="00F67DAF"/>
    <w:rsid w:val="00F70A31"/>
    <w:rsid w:val="00F71E69"/>
    <w:rsid w:val="00F71E98"/>
    <w:rsid w:val="00F72647"/>
    <w:rsid w:val="00F72C17"/>
    <w:rsid w:val="00F72C32"/>
    <w:rsid w:val="00F72FFA"/>
    <w:rsid w:val="00F73625"/>
    <w:rsid w:val="00F73F5A"/>
    <w:rsid w:val="00F740F8"/>
    <w:rsid w:val="00F7446F"/>
    <w:rsid w:val="00F7463D"/>
    <w:rsid w:val="00F7467A"/>
    <w:rsid w:val="00F74E31"/>
    <w:rsid w:val="00F7503B"/>
    <w:rsid w:val="00F76266"/>
    <w:rsid w:val="00F76305"/>
    <w:rsid w:val="00F76C4B"/>
    <w:rsid w:val="00F77B48"/>
    <w:rsid w:val="00F80D67"/>
    <w:rsid w:val="00F81346"/>
    <w:rsid w:val="00F815FF"/>
    <w:rsid w:val="00F816E4"/>
    <w:rsid w:val="00F818AF"/>
    <w:rsid w:val="00F82838"/>
    <w:rsid w:val="00F82F74"/>
    <w:rsid w:val="00F845E9"/>
    <w:rsid w:val="00F84F51"/>
    <w:rsid w:val="00F858B9"/>
    <w:rsid w:val="00F86A5E"/>
    <w:rsid w:val="00F86B45"/>
    <w:rsid w:val="00F871C4"/>
    <w:rsid w:val="00F87279"/>
    <w:rsid w:val="00F87D90"/>
    <w:rsid w:val="00F9086B"/>
    <w:rsid w:val="00F917A4"/>
    <w:rsid w:val="00F9217C"/>
    <w:rsid w:val="00F92FB0"/>
    <w:rsid w:val="00F94064"/>
    <w:rsid w:val="00F96F2C"/>
    <w:rsid w:val="00F970B2"/>
    <w:rsid w:val="00F979A2"/>
    <w:rsid w:val="00F979D0"/>
    <w:rsid w:val="00FA07A0"/>
    <w:rsid w:val="00FA1BCE"/>
    <w:rsid w:val="00FA25BE"/>
    <w:rsid w:val="00FA313D"/>
    <w:rsid w:val="00FA3DE3"/>
    <w:rsid w:val="00FA4135"/>
    <w:rsid w:val="00FA44DF"/>
    <w:rsid w:val="00FA4B05"/>
    <w:rsid w:val="00FA4D4B"/>
    <w:rsid w:val="00FA4F51"/>
    <w:rsid w:val="00FA556A"/>
    <w:rsid w:val="00FA6226"/>
    <w:rsid w:val="00FA6940"/>
    <w:rsid w:val="00FA6FFF"/>
    <w:rsid w:val="00FA7189"/>
    <w:rsid w:val="00FB24F1"/>
    <w:rsid w:val="00FB2E42"/>
    <w:rsid w:val="00FB3AB5"/>
    <w:rsid w:val="00FB43BD"/>
    <w:rsid w:val="00FB442E"/>
    <w:rsid w:val="00FB4587"/>
    <w:rsid w:val="00FB5932"/>
    <w:rsid w:val="00FB5F8F"/>
    <w:rsid w:val="00FB6901"/>
    <w:rsid w:val="00FB6CCB"/>
    <w:rsid w:val="00FB7010"/>
    <w:rsid w:val="00FB750F"/>
    <w:rsid w:val="00FB7C5D"/>
    <w:rsid w:val="00FB7E44"/>
    <w:rsid w:val="00FC000A"/>
    <w:rsid w:val="00FC0D2C"/>
    <w:rsid w:val="00FC1463"/>
    <w:rsid w:val="00FC15EC"/>
    <w:rsid w:val="00FC26EA"/>
    <w:rsid w:val="00FC321A"/>
    <w:rsid w:val="00FC3F70"/>
    <w:rsid w:val="00FC5DEC"/>
    <w:rsid w:val="00FC60FD"/>
    <w:rsid w:val="00FC7A4A"/>
    <w:rsid w:val="00FD0045"/>
    <w:rsid w:val="00FD1516"/>
    <w:rsid w:val="00FD25ED"/>
    <w:rsid w:val="00FD32F9"/>
    <w:rsid w:val="00FD3516"/>
    <w:rsid w:val="00FD420A"/>
    <w:rsid w:val="00FD68F2"/>
    <w:rsid w:val="00FD6F41"/>
    <w:rsid w:val="00FD70B9"/>
    <w:rsid w:val="00FD7A04"/>
    <w:rsid w:val="00FE15E1"/>
    <w:rsid w:val="00FE1861"/>
    <w:rsid w:val="00FE2168"/>
    <w:rsid w:val="00FE27C8"/>
    <w:rsid w:val="00FE29E8"/>
    <w:rsid w:val="00FE2CB2"/>
    <w:rsid w:val="00FE3F67"/>
    <w:rsid w:val="00FE5015"/>
    <w:rsid w:val="00FE596F"/>
    <w:rsid w:val="00FE5C24"/>
    <w:rsid w:val="00FE5EA6"/>
    <w:rsid w:val="00FE65FE"/>
    <w:rsid w:val="00FE7C53"/>
    <w:rsid w:val="00FF0583"/>
    <w:rsid w:val="00FF0F78"/>
    <w:rsid w:val="00FF1C54"/>
    <w:rsid w:val="00FF1DF4"/>
    <w:rsid w:val="00FF4278"/>
    <w:rsid w:val="00FF60D5"/>
    <w:rsid w:val="00FF6BBD"/>
    <w:rsid w:val="00FF6FC1"/>
    <w:rsid w:val="00FF76B8"/>
    <w:rsid w:val="00FF7A5B"/>
    <w:rsid w:val="00FF7C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40545"/>
  <w15:docId w15:val="{1E6383FC-7E66-4D26-983E-1A0B67E95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3895"/>
    <w:pPr>
      <w:spacing w:after="0" w:line="240" w:lineRule="auto"/>
    </w:pPr>
    <w:rPr>
      <w:rFonts w:ascii="Times New Roman" w:hAnsi="Times New Roman" w:cs="Times New Roman"/>
      <w:sz w:val="24"/>
      <w:szCs w:val="24"/>
      <w:lang w:val="en-GB" w:eastAsia="en-GB"/>
    </w:rPr>
  </w:style>
  <w:style w:type="paragraph" w:styleId="Heading3">
    <w:name w:val="heading 3"/>
    <w:basedOn w:val="Normal"/>
    <w:link w:val="Heading3Char"/>
    <w:uiPriority w:val="9"/>
    <w:qFormat/>
    <w:rsid w:val="00082AEA"/>
    <w:pPr>
      <w:spacing w:before="100" w:beforeAutospacing="1" w:after="100" w:afterAutospacing="1"/>
      <w:outlineLvl w:val="2"/>
    </w:pPr>
    <w:rPr>
      <w:rFonts w:eastAsia="Times New Roman"/>
      <w:b/>
      <w:bCs/>
      <w:sz w:val="27"/>
      <w:szCs w:val="27"/>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8453D"/>
    <w:rPr>
      <w:rFonts w:ascii="Tahoma" w:eastAsia="MS Mincho" w:hAnsi="Tahoma" w:cs="Tahoma"/>
      <w:sz w:val="16"/>
      <w:szCs w:val="16"/>
      <w:lang w:val="sq-AL" w:eastAsia="en-US"/>
    </w:rPr>
  </w:style>
  <w:style w:type="character" w:customStyle="1" w:styleId="BalloonTextChar">
    <w:name w:val="Balloon Text Char"/>
    <w:basedOn w:val="DefaultParagraphFont"/>
    <w:link w:val="BalloonText"/>
    <w:uiPriority w:val="99"/>
    <w:semiHidden/>
    <w:rsid w:val="0078453D"/>
    <w:rPr>
      <w:rFonts w:ascii="Tahoma" w:eastAsia="MS Mincho" w:hAnsi="Tahoma" w:cs="Tahoma"/>
      <w:sz w:val="16"/>
      <w:szCs w:val="16"/>
      <w:lang w:val="sq-AL"/>
    </w:rPr>
  </w:style>
  <w:style w:type="character" w:styleId="CommentReference">
    <w:name w:val="annotation reference"/>
    <w:basedOn w:val="DefaultParagraphFont"/>
    <w:uiPriority w:val="99"/>
    <w:semiHidden/>
    <w:unhideWhenUsed/>
    <w:rsid w:val="0078453D"/>
    <w:rPr>
      <w:sz w:val="16"/>
      <w:szCs w:val="16"/>
    </w:rPr>
  </w:style>
  <w:style w:type="paragraph" w:styleId="CommentText">
    <w:name w:val="annotation text"/>
    <w:basedOn w:val="Normal"/>
    <w:link w:val="CommentTextChar"/>
    <w:uiPriority w:val="99"/>
    <w:unhideWhenUsed/>
    <w:rsid w:val="0078453D"/>
    <w:pPr>
      <w:spacing w:after="200"/>
    </w:pPr>
    <w:rPr>
      <w:rFonts w:ascii="Calibri" w:eastAsia="MS Mincho" w:hAnsi="Calibri"/>
      <w:sz w:val="20"/>
      <w:szCs w:val="20"/>
      <w:lang w:val="sq-AL" w:eastAsia="en-US"/>
    </w:rPr>
  </w:style>
  <w:style w:type="character" w:customStyle="1" w:styleId="CommentTextChar">
    <w:name w:val="Comment Text Char"/>
    <w:basedOn w:val="DefaultParagraphFont"/>
    <w:link w:val="CommentText"/>
    <w:uiPriority w:val="99"/>
    <w:rsid w:val="0078453D"/>
    <w:rPr>
      <w:rFonts w:ascii="Calibri" w:eastAsia="MS Mincho" w:hAnsi="Calibri" w:cs="Times New Roman"/>
      <w:sz w:val="20"/>
      <w:szCs w:val="20"/>
      <w:lang w:val="sq-AL"/>
    </w:rPr>
  </w:style>
  <w:style w:type="paragraph" w:styleId="CommentSubject">
    <w:name w:val="annotation subject"/>
    <w:basedOn w:val="CommentText"/>
    <w:next w:val="CommentText"/>
    <w:link w:val="CommentSubjectChar"/>
    <w:uiPriority w:val="99"/>
    <w:semiHidden/>
    <w:unhideWhenUsed/>
    <w:rsid w:val="0078453D"/>
    <w:rPr>
      <w:b/>
      <w:bCs/>
    </w:rPr>
  </w:style>
  <w:style w:type="character" w:customStyle="1" w:styleId="CommentSubjectChar">
    <w:name w:val="Comment Subject Char"/>
    <w:basedOn w:val="CommentTextChar"/>
    <w:link w:val="CommentSubject"/>
    <w:uiPriority w:val="99"/>
    <w:semiHidden/>
    <w:rsid w:val="0078453D"/>
    <w:rPr>
      <w:rFonts w:ascii="Calibri" w:eastAsia="MS Mincho" w:hAnsi="Calibri" w:cs="Times New Roman"/>
      <w:b/>
      <w:bCs/>
      <w:sz w:val="20"/>
      <w:szCs w:val="20"/>
      <w:lang w:val="sq-AL"/>
    </w:rPr>
  </w:style>
  <w:style w:type="paragraph" w:styleId="ListParagraph">
    <w:name w:val="List Paragraph"/>
    <w:basedOn w:val="Normal"/>
    <w:uiPriority w:val="34"/>
    <w:qFormat/>
    <w:rsid w:val="0078453D"/>
    <w:pPr>
      <w:spacing w:after="200" w:line="276" w:lineRule="auto"/>
      <w:ind w:left="720"/>
      <w:contextualSpacing/>
    </w:pPr>
    <w:rPr>
      <w:rFonts w:ascii="Calibri" w:eastAsia="MS Mincho" w:hAnsi="Calibri"/>
      <w:sz w:val="22"/>
      <w:szCs w:val="22"/>
      <w:lang w:val="sq-AL" w:eastAsia="en-US"/>
    </w:rPr>
  </w:style>
  <w:style w:type="paragraph" w:styleId="Header">
    <w:name w:val="header"/>
    <w:basedOn w:val="Normal"/>
    <w:link w:val="HeaderChar"/>
    <w:uiPriority w:val="99"/>
    <w:unhideWhenUsed/>
    <w:rsid w:val="0078453D"/>
    <w:pPr>
      <w:tabs>
        <w:tab w:val="center" w:pos="4680"/>
        <w:tab w:val="right" w:pos="9360"/>
      </w:tabs>
    </w:pPr>
    <w:rPr>
      <w:rFonts w:ascii="Calibri" w:eastAsia="MS Mincho" w:hAnsi="Calibri"/>
      <w:sz w:val="22"/>
      <w:szCs w:val="22"/>
      <w:lang w:val="sq-AL" w:eastAsia="en-US"/>
    </w:rPr>
  </w:style>
  <w:style w:type="character" w:customStyle="1" w:styleId="HeaderChar">
    <w:name w:val="Header Char"/>
    <w:basedOn w:val="DefaultParagraphFont"/>
    <w:link w:val="Header"/>
    <w:uiPriority w:val="99"/>
    <w:rsid w:val="0078453D"/>
    <w:rPr>
      <w:rFonts w:ascii="Calibri" w:eastAsia="MS Mincho" w:hAnsi="Calibri" w:cs="Times New Roman"/>
      <w:lang w:val="sq-AL"/>
    </w:rPr>
  </w:style>
  <w:style w:type="paragraph" w:styleId="Footer">
    <w:name w:val="footer"/>
    <w:basedOn w:val="Normal"/>
    <w:link w:val="FooterChar"/>
    <w:uiPriority w:val="99"/>
    <w:unhideWhenUsed/>
    <w:rsid w:val="0078453D"/>
    <w:pPr>
      <w:tabs>
        <w:tab w:val="center" w:pos="4680"/>
        <w:tab w:val="right" w:pos="9360"/>
      </w:tabs>
    </w:pPr>
    <w:rPr>
      <w:rFonts w:ascii="Calibri" w:eastAsia="MS Mincho" w:hAnsi="Calibri"/>
      <w:sz w:val="22"/>
      <w:szCs w:val="22"/>
      <w:lang w:val="sq-AL" w:eastAsia="en-US"/>
    </w:rPr>
  </w:style>
  <w:style w:type="character" w:customStyle="1" w:styleId="FooterChar">
    <w:name w:val="Footer Char"/>
    <w:basedOn w:val="DefaultParagraphFont"/>
    <w:link w:val="Footer"/>
    <w:uiPriority w:val="99"/>
    <w:rsid w:val="0078453D"/>
    <w:rPr>
      <w:rFonts w:ascii="Calibri" w:eastAsia="MS Mincho" w:hAnsi="Calibri" w:cs="Times New Roman"/>
      <w:lang w:val="sq-AL"/>
    </w:rPr>
  </w:style>
  <w:style w:type="character" w:styleId="Hyperlink">
    <w:name w:val="Hyperlink"/>
    <w:basedOn w:val="DefaultParagraphFont"/>
    <w:uiPriority w:val="99"/>
    <w:semiHidden/>
    <w:unhideWhenUsed/>
    <w:rsid w:val="0078453D"/>
    <w:rPr>
      <w:color w:val="0000FF"/>
      <w:u w:val="single"/>
    </w:rPr>
  </w:style>
  <w:style w:type="character" w:customStyle="1" w:styleId="hps">
    <w:name w:val="hps"/>
    <w:basedOn w:val="DefaultParagraphFont"/>
    <w:rsid w:val="0078453D"/>
    <w:rPr>
      <w:rFonts w:ascii="Times New Roman" w:hAnsi="Times New Roman" w:cs="Times New Roman" w:hint="default"/>
    </w:rPr>
  </w:style>
  <w:style w:type="paragraph" w:styleId="Revision">
    <w:name w:val="Revision"/>
    <w:hidden/>
    <w:uiPriority w:val="99"/>
    <w:semiHidden/>
    <w:rsid w:val="0078453D"/>
    <w:pPr>
      <w:spacing w:after="0" w:line="240" w:lineRule="auto"/>
    </w:pPr>
    <w:rPr>
      <w:rFonts w:ascii="Calibri" w:eastAsia="MS Mincho" w:hAnsi="Calibri" w:cs="Times New Roman"/>
      <w:lang w:val="sq-AL"/>
    </w:rPr>
  </w:style>
  <w:style w:type="paragraph" w:customStyle="1" w:styleId="P68B1DB1-Normal4">
    <w:name w:val="P68B1DB1-Normal4"/>
    <w:basedOn w:val="Normal"/>
    <w:rsid w:val="00D02B6B"/>
    <w:pPr>
      <w:spacing w:after="160" w:line="259" w:lineRule="auto"/>
    </w:pPr>
    <w:rPr>
      <w:rFonts w:ascii="Minion Pro" w:eastAsia="Times New Roman" w:hAnsi="Minion Pro"/>
      <w:color w:val="000000"/>
      <w:szCs w:val="20"/>
      <w:lang w:val="en-US"/>
    </w:rPr>
  </w:style>
  <w:style w:type="paragraph" w:customStyle="1" w:styleId="P68B1DB1-Normal2">
    <w:name w:val="P68B1DB1-Normal2"/>
    <w:basedOn w:val="Normal"/>
    <w:rsid w:val="00A83D7B"/>
    <w:pPr>
      <w:spacing w:after="160" w:line="259" w:lineRule="auto"/>
    </w:pPr>
    <w:rPr>
      <w:rFonts w:ascii="Minion Pro" w:eastAsia="Times New Roman" w:hAnsi="Minion Pro"/>
      <w:color w:val="231F20"/>
      <w:szCs w:val="20"/>
      <w:lang w:val="en-US" w:eastAsia="en-US"/>
    </w:rPr>
  </w:style>
  <w:style w:type="paragraph" w:styleId="NormalWeb">
    <w:name w:val="Normal (Web)"/>
    <w:basedOn w:val="Normal"/>
    <w:uiPriority w:val="99"/>
    <w:unhideWhenUsed/>
    <w:rsid w:val="00E6186D"/>
    <w:rPr>
      <w:lang w:val="en-US" w:eastAsia="en-US"/>
    </w:rPr>
  </w:style>
  <w:style w:type="paragraph" w:customStyle="1" w:styleId="P68B1DB1-Normal1">
    <w:name w:val="P68B1DB1-Normal1"/>
    <w:basedOn w:val="Normal"/>
    <w:rsid w:val="003D5124"/>
    <w:pPr>
      <w:spacing w:after="160" w:line="259" w:lineRule="auto"/>
    </w:pPr>
    <w:rPr>
      <w:rFonts w:ascii="Minion Pro" w:eastAsia="Times New Roman" w:hAnsi="Minion Pro"/>
      <w:color w:val="000000"/>
      <w:szCs w:val="20"/>
      <w:lang w:val="en-US"/>
    </w:rPr>
  </w:style>
  <w:style w:type="paragraph" w:customStyle="1" w:styleId="P68B1DB1-Normal3">
    <w:name w:val="P68B1DB1-Normal3"/>
    <w:basedOn w:val="Normal"/>
    <w:rsid w:val="00F01B8D"/>
    <w:pPr>
      <w:spacing w:after="160" w:line="259" w:lineRule="auto"/>
    </w:pPr>
    <w:rPr>
      <w:rFonts w:ascii="Minion Pro" w:eastAsia="Times New Roman" w:hAnsi="Minion Pro"/>
      <w:b/>
      <w:i/>
      <w:color w:val="000000"/>
      <w:sz w:val="26"/>
      <w:szCs w:val="20"/>
      <w:lang w:val="en-US"/>
    </w:rPr>
  </w:style>
  <w:style w:type="character" w:customStyle="1" w:styleId="Heading3Char">
    <w:name w:val="Heading 3 Char"/>
    <w:basedOn w:val="DefaultParagraphFont"/>
    <w:link w:val="Heading3"/>
    <w:uiPriority w:val="9"/>
    <w:rsid w:val="00082AEA"/>
    <w:rPr>
      <w:rFonts w:ascii="Times New Roman" w:eastAsia="Times New Roman" w:hAnsi="Times New Roman" w:cs="Times New Roman"/>
      <w:b/>
      <w:bCs/>
      <w:sz w:val="27"/>
      <w:szCs w:val="27"/>
    </w:rPr>
  </w:style>
  <w:style w:type="paragraph" w:customStyle="1" w:styleId="P68B1DB1-Normal6">
    <w:name w:val="P68B1DB1-Normal6"/>
    <w:basedOn w:val="Normal"/>
    <w:rsid w:val="00DE66E8"/>
    <w:pPr>
      <w:spacing w:after="160" w:line="259" w:lineRule="auto"/>
    </w:pPr>
    <w:rPr>
      <w:rFonts w:eastAsia="Times New Roman"/>
      <w:color w:val="333333"/>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127658">
      <w:bodyDiv w:val="1"/>
      <w:marLeft w:val="0"/>
      <w:marRight w:val="0"/>
      <w:marTop w:val="0"/>
      <w:marBottom w:val="0"/>
      <w:divBdr>
        <w:top w:val="none" w:sz="0" w:space="0" w:color="auto"/>
        <w:left w:val="none" w:sz="0" w:space="0" w:color="auto"/>
        <w:bottom w:val="none" w:sz="0" w:space="0" w:color="auto"/>
        <w:right w:val="none" w:sz="0" w:space="0" w:color="auto"/>
      </w:divBdr>
    </w:div>
    <w:div w:id="154104183">
      <w:bodyDiv w:val="1"/>
      <w:marLeft w:val="0"/>
      <w:marRight w:val="0"/>
      <w:marTop w:val="0"/>
      <w:marBottom w:val="0"/>
      <w:divBdr>
        <w:top w:val="none" w:sz="0" w:space="0" w:color="auto"/>
        <w:left w:val="none" w:sz="0" w:space="0" w:color="auto"/>
        <w:bottom w:val="none" w:sz="0" w:space="0" w:color="auto"/>
        <w:right w:val="none" w:sz="0" w:space="0" w:color="auto"/>
      </w:divBdr>
    </w:div>
    <w:div w:id="192890250">
      <w:bodyDiv w:val="1"/>
      <w:marLeft w:val="0"/>
      <w:marRight w:val="0"/>
      <w:marTop w:val="0"/>
      <w:marBottom w:val="0"/>
      <w:divBdr>
        <w:top w:val="none" w:sz="0" w:space="0" w:color="auto"/>
        <w:left w:val="none" w:sz="0" w:space="0" w:color="auto"/>
        <w:bottom w:val="none" w:sz="0" w:space="0" w:color="auto"/>
        <w:right w:val="none" w:sz="0" w:space="0" w:color="auto"/>
      </w:divBdr>
    </w:div>
    <w:div w:id="275412111">
      <w:bodyDiv w:val="1"/>
      <w:marLeft w:val="0"/>
      <w:marRight w:val="0"/>
      <w:marTop w:val="0"/>
      <w:marBottom w:val="0"/>
      <w:divBdr>
        <w:top w:val="none" w:sz="0" w:space="0" w:color="auto"/>
        <w:left w:val="none" w:sz="0" w:space="0" w:color="auto"/>
        <w:bottom w:val="none" w:sz="0" w:space="0" w:color="auto"/>
        <w:right w:val="none" w:sz="0" w:space="0" w:color="auto"/>
      </w:divBdr>
    </w:div>
    <w:div w:id="304087860">
      <w:bodyDiv w:val="1"/>
      <w:marLeft w:val="0"/>
      <w:marRight w:val="0"/>
      <w:marTop w:val="0"/>
      <w:marBottom w:val="0"/>
      <w:divBdr>
        <w:top w:val="none" w:sz="0" w:space="0" w:color="auto"/>
        <w:left w:val="none" w:sz="0" w:space="0" w:color="auto"/>
        <w:bottom w:val="none" w:sz="0" w:space="0" w:color="auto"/>
        <w:right w:val="none" w:sz="0" w:space="0" w:color="auto"/>
      </w:divBdr>
    </w:div>
    <w:div w:id="545214037">
      <w:bodyDiv w:val="1"/>
      <w:marLeft w:val="0"/>
      <w:marRight w:val="0"/>
      <w:marTop w:val="0"/>
      <w:marBottom w:val="0"/>
      <w:divBdr>
        <w:top w:val="none" w:sz="0" w:space="0" w:color="auto"/>
        <w:left w:val="none" w:sz="0" w:space="0" w:color="auto"/>
        <w:bottom w:val="none" w:sz="0" w:space="0" w:color="auto"/>
        <w:right w:val="none" w:sz="0" w:space="0" w:color="auto"/>
      </w:divBdr>
    </w:div>
    <w:div w:id="569078091">
      <w:bodyDiv w:val="1"/>
      <w:marLeft w:val="0"/>
      <w:marRight w:val="0"/>
      <w:marTop w:val="0"/>
      <w:marBottom w:val="0"/>
      <w:divBdr>
        <w:top w:val="none" w:sz="0" w:space="0" w:color="auto"/>
        <w:left w:val="none" w:sz="0" w:space="0" w:color="auto"/>
        <w:bottom w:val="none" w:sz="0" w:space="0" w:color="auto"/>
        <w:right w:val="none" w:sz="0" w:space="0" w:color="auto"/>
      </w:divBdr>
    </w:div>
    <w:div w:id="578562729">
      <w:bodyDiv w:val="1"/>
      <w:marLeft w:val="0"/>
      <w:marRight w:val="0"/>
      <w:marTop w:val="0"/>
      <w:marBottom w:val="0"/>
      <w:divBdr>
        <w:top w:val="none" w:sz="0" w:space="0" w:color="auto"/>
        <w:left w:val="none" w:sz="0" w:space="0" w:color="auto"/>
        <w:bottom w:val="none" w:sz="0" w:space="0" w:color="auto"/>
        <w:right w:val="none" w:sz="0" w:space="0" w:color="auto"/>
      </w:divBdr>
    </w:div>
    <w:div w:id="581110511">
      <w:bodyDiv w:val="1"/>
      <w:marLeft w:val="0"/>
      <w:marRight w:val="0"/>
      <w:marTop w:val="0"/>
      <w:marBottom w:val="0"/>
      <w:divBdr>
        <w:top w:val="none" w:sz="0" w:space="0" w:color="auto"/>
        <w:left w:val="none" w:sz="0" w:space="0" w:color="auto"/>
        <w:bottom w:val="none" w:sz="0" w:space="0" w:color="auto"/>
        <w:right w:val="none" w:sz="0" w:space="0" w:color="auto"/>
      </w:divBdr>
    </w:div>
    <w:div w:id="682437549">
      <w:bodyDiv w:val="1"/>
      <w:marLeft w:val="0"/>
      <w:marRight w:val="0"/>
      <w:marTop w:val="0"/>
      <w:marBottom w:val="0"/>
      <w:divBdr>
        <w:top w:val="none" w:sz="0" w:space="0" w:color="auto"/>
        <w:left w:val="none" w:sz="0" w:space="0" w:color="auto"/>
        <w:bottom w:val="none" w:sz="0" w:space="0" w:color="auto"/>
        <w:right w:val="none" w:sz="0" w:space="0" w:color="auto"/>
      </w:divBdr>
    </w:div>
    <w:div w:id="780029627">
      <w:bodyDiv w:val="1"/>
      <w:marLeft w:val="0"/>
      <w:marRight w:val="0"/>
      <w:marTop w:val="0"/>
      <w:marBottom w:val="0"/>
      <w:divBdr>
        <w:top w:val="none" w:sz="0" w:space="0" w:color="auto"/>
        <w:left w:val="none" w:sz="0" w:space="0" w:color="auto"/>
        <w:bottom w:val="none" w:sz="0" w:space="0" w:color="auto"/>
        <w:right w:val="none" w:sz="0" w:space="0" w:color="auto"/>
      </w:divBdr>
    </w:div>
    <w:div w:id="783697490">
      <w:bodyDiv w:val="1"/>
      <w:marLeft w:val="0"/>
      <w:marRight w:val="0"/>
      <w:marTop w:val="0"/>
      <w:marBottom w:val="0"/>
      <w:divBdr>
        <w:top w:val="none" w:sz="0" w:space="0" w:color="auto"/>
        <w:left w:val="none" w:sz="0" w:space="0" w:color="auto"/>
        <w:bottom w:val="none" w:sz="0" w:space="0" w:color="auto"/>
        <w:right w:val="none" w:sz="0" w:space="0" w:color="auto"/>
      </w:divBdr>
    </w:div>
    <w:div w:id="1139955906">
      <w:bodyDiv w:val="1"/>
      <w:marLeft w:val="0"/>
      <w:marRight w:val="0"/>
      <w:marTop w:val="0"/>
      <w:marBottom w:val="0"/>
      <w:divBdr>
        <w:top w:val="none" w:sz="0" w:space="0" w:color="auto"/>
        <w:left w:val="none" w:sz="0" w:space="0" w:color="auto"/>
        <w:bottom w:val="none" w:sz="0" w:space="0" w:color="auto"/>
        <w:right w:val="none" w:sz="0" w:space="0" w:color="auto"/>
      </w:divBdr>
    </w:div>
    <w:div w:id="1422751436">
      <w:bodyDiv w:val="1"/>
      <w:marLeft w:val="0"/>
      <w:marRight w:val="0"/>
      <w:marTop w:val="0"/>
      <w:marBottom w:val="0"/>
      <w:divBdr>
        <w:top w:val="none" w:sz="0" w:space="0" w:color="auto"/>
        <w:left w:val="none" w:sz="0" w:space="0" w:color="auto"/>
        <w:bottom w:val="none" w:sz="0" w:space="0" w:color="auto"/>
        <w:right w:val="none" w:sz="0" w:space="0" w:color="auto"/>
      </w:divBdr>
    </w:div>
    <w:div w:id="1457604860">
      <w:bodyDiv w:val="1"/>
      <w:marLeft w:val="0"/>
      <w:marRight w:val="0"/>
      <w:marTop w:val="0"/>
      <w:marBottom w:val="0"/>
      <w:divBdr>
        <w:top w:val="none" w:sz="0" w:space="0" w:color="auto"/>
        <w:left w:val="none" w:sz="0" w:space="0" w:color="auto"/>
        <w:bottom w:val="none" w:sz="0" w:space="0" w:color="auto"/>
        <w:right w:val="none" w:sz="0" w:space="0" w:color="auto"/>
      </w:divBdr>
    </w:div>
    <w:div w:id="1647198017">
      <w:bodyDiv w:val="1"/>
      <w:marLeft w:val="0"/>
      <w:marRight w:val="0"/>
      <w:marTop w:val="0"/>
      <w:marBottom w:val="0"/>
      <w:divBdr>
        <w:top w:val="none" w:sz="0" w:space="0" w:color="auto"/>
        <w:left w:val="none" w:sz="0" w:space="0" w:color="auto"/>
        <w:bottom w:val="none" w:sz="0" w:space="0" w:color="auto"/>
        <w:right w:val="none" w:sz="0" w:space="0" w:color="auto"/>
      </w:divBdr>
    </w:div>
    <w:div w:id="1920863412">
      <w:bodyDiv w:val="1"/>
      <w:marLeft w:val="0"/>
      <w:marRight w:val="0"/>
      <w:marTop w:val="0"/>
      <w:marBottom w:val="0"/>
      <w:divBdr>
        <w:top w:val="none" w:sz="0" w:space="0" w:color="auto"/>
        <w:left w:val="none" w:sz="0" w:space="0" w:color="auto"/>
        <w:bottom w:val="none" w:sz="0" w:space="0" w:color="auto"/>
        <w:right w:val="none" w:sz="0" w:space="0" w:color="auto"/>
      </w:divBdr>
    </w:div>
    <w:div w:id="1946569146">
      <w:bodyDiv w:val="1"/>
      <w:marLeft w:val="0"/>
      <w:marRight w:val="0"/>
      <w:marTop w:val="0"/>
      <w:marBottom w:val="0"/>
      <w:divBdr>
        <w:top w:val="none" w:sz="0" w:space="0" w:color="auto"/>
        <w:left w:val="none" w:sz="0" w:space="0" w:color="auto"/>
        <w:bottom w:val="none" w:sz="0" w:space="0" w:color="auto"/>
        <w:right w:val="none" w:sz="0" w:space="0" w:color="auto"/>
      </w:divBdr>
    </w:div>
    <w:div w:id="1983730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104126-258D-47AF-9C0F-7D8B9D04E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155</Pages>
  <Words>41558</Words>
  <Characters>236881</Characters>
  <Application>Microsoft Office Word</Application>
  <DocSecurity>0</DocSecurity>
  <Lines>1974</Lines>
  <Paragraphs>555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277884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Lusjana_Lloji</dc:creator>
  <cp:lastModifiedBy>Hega Ismaili</cp:lastModifiedBy>
  <cp:revision>2</cp:revision>
  <cp:lastPrinted>2021-10-15T09:45:00Z</cp:lastPrinted>
  <dcterms:created xsi:type="dcterms:W3CDTF">2021-10-28T07:32:00Z</dcterms:created>
  <dcterms:modified xsi:type="dcterms:W3CDTF">2021-10-28T07:32:00Z</dcterms:modified>
</cp:coreProperties>
</file>