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margin" w:tblpY="175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070"/>
        <w:gridCol w:w="4645"/>
      </w:tblGrid>
      <w:tr w:rsidR="000D5974" w:rsidRPr="00A92789" w14:paraId="34AB26A6" w14:textId="77777777" w:rsidTr="000D5974">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2F8FC4" w14:textId="51D9DE75" w:rsidR="000D5974" w:rsidRPr="000D5974" w:rsidRDefault="000D5974" w:rsidP="00B17990">
            <w:pPr>
              <w:spacing w:line="276" w:lineRule="auto"/>
              <w:rPr>
                <w:b/>
                <w:szCs w:val="24"/>
                <w:lang w:val="sq-AL"/>
              </w:rPr>
            </w:pPr>
            <w:r w:rsidRPr="000D5974">
              <w:rPr>
                <w:b/>
                <w:szCs w:val="24"/>
                <w:lang w:val="sq-AL"/>
              </w:rPr>
              <w:t>RAPORTI I VLERËSIMIT TË NDIKIMIT</w:t>
            </w:r>
          </w:p>
        </w:tc>
      </w:tr>
      <w:tr w:rsidR="00C84F64" w:rsidRPr="00A92789" w14:paraId="483B3CEF"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07D5B1" w14:textId="77777777" w:rsidR="00CA40EE" w:rsidRPr="00325A1F" w:rsidRDefault="00CA40EE" w:rsidP="007B6556">
            <w:pPr>
              <w:spacing w:line="276" w:lineRule="auto"/>
              <w:rPr>
                <w:b/>
                <w:szCs w:val="24"/>
                <w:lang w:val="sq-AL"/>
              </w:rPr>
            </w:pPr>
            <w:r w:rsidRPr="00325A1F">
              <w:rPr>
                <w:b/>
                <w:szCs w:val="24"/>
                <w:lang w:val="sq-AL"/>
              </w:rPr>
              <w:t xml:space="preserve">EMËRTIMI I PROPOZIMIT TË POLITIKËS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9DBBD3" w14:textId="2EA06FB6" w:rsidR="00CA40EE" w:rsidRPr="00325A1F" w:rsidRDefault="00892307" w:rsidP="00A767FA">
            <w:pPr>
              <w:spacing w:line="276" w:lineRule="auto"/>
              <w:jc w:val="both"/>
              <w:rPr>
                <w:b/>
                <w:szCs w:val="24"/>
                <w:lang w:val="sq-AL"/>
              </w:rPr>
            </w:pPr>
            <w:r>
              <w:rPr>
                <w:szCs w:val="24"/>
                <w:lang w:val="sq-AL"/>
              </w:rPr>
              <w:t>Projektligj “</w:t>
            </w:r>
            <w:r w:rsidRPr="008642E9">
              <w:rPr>
                <w:szCs w:val="24"/>
                <w:lang w:val="sq-AL"/>
              </w:rPr>
              <w:t>Mbi tregtinë e produkteve që mund të përdoren për dënime kapit</w:t>
            </w:r>
            <w:r>
              <w:rPr>
                <w:szCs w:val="24"/>
                <w:lang w:val="sq-AL"/>
              </w:rPr>
              <w:t>ale, torturë ose dënime apo tra</w:t>
            </w:r>
            <w:r w:rsidRPr="008642E9">
              <w:rPr>
                <w:szCs w:val="24"/>
                <w:lang w:val="sq-AL"/>
              </w:rPr>
              <w:t>j</w:t>
            </w:r>
            <w:r>
              <w:rPr>
                <w:szCs w:val="24"/>
                <w:lang w:val="sq-AL"/>
              </w:rPr>
              <w:t xml:space="preserve">time </w:t>
            </w:r>
            <w:proofErr w:type="spellStart"/>
            <w:r>
              <w:rPr>
                <w:szCs w:val="24"/>
                <w:lang w:val="sq-AL"/>
              </w:rPr>
              <w:t>ç'njerëzore</w:t>
            </w:r>
            <w:proofErr w:type="spellEnd"/>
            <w:r>
              <w:rPr>
                <w:szCs w:val="24"/>
                <w:lang w:val="sq-AL"/>
              </w:rPr>
              <w:t>, ose degraduese”</w:t>
            </w:r>
          </w:p>
        </w:tc>
      </w:tr>
      <w:tr w:rsidR="00C84F64" w:rsidRPr="00325A1F" w14:paraId="0BB8BDE5"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9D67E8" w14:textId="77777777" w:rsidR="00CA40EE" w:rsidRPr="00325A1F" w:rsidRDefault="00CA40EE" w:rsidP="007B6556">
            <w:pPr>
              <w:spacing w:line="276" w:lineRule="auto"/>
              <w:rPr>
                <w:b/>
                <w:szCs w:val="24"/>
                <w:lang w:val="sq-AL"/>
              </w:rPr>
            </w:pPr>
            <w:r w:rsidRPr="00325A1F">
              <w:rPr>
                <w:b/>
                <w:szCs w:val="24"/>
                <w:lang w:val="sq-AL"/>
              </w:rPr>
              <w:t xml:space="preserve">MINISTRIA UDHËHEQËSE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A7E2E8" w14:textId="08D9C228" w:rsidR="00CA40EE" w:rsidRPr="00325A1F" w:rsidRDefault="00444DC8" w:rsidP="00CB1EB6">
            <w:pPr>
              <w:spacing w:line="276" w:lineRule="auto"/>
              <w:rPr>
                <w:szCs w:val="24"/>
                <w:lang w:val="sq-AL"/>
              </w:rPr>
            </w:pPr>
            <w:r>
              <w:rPr>
                <w:szCs w:val="24"/>
                <w:lang w:val="sq-AL"/>
              </w:rPr>
              <w:t xml:space="preserve">Ministria </w:t>
            </w:r>
            <w:r w:rsidR="002A66D3" w:rsidRPr="00325A1F">
              <w:rPr>
                <w:szCs w:val="24"/>
                <w:lang w:val="sq-AL"/>
              </w:rPr>
              <w:t xml:space="preserve"> </w:t>
            </w:r>
            <w:r w:rsidR="00CB1EB6">
              <w:rPr>
                <w:rStyle w:val="IASOIChar"/>
                <w:rFonts w:ascii="Times New Roman" w:hAnsi="Times New Roman"/>
                <w:b w:val="0"/>
                <w:sz w:val="24"/>
                <w:szCs w:val="24"/>
              </w:rPr>
              <w:fldChar w:fldCharType="begin">
                <w:ffData>
                  <w:name w:val="MInistria"/>
                  <w:enabled/>
                  <w:calcOnExit w:val="0"/>
                  <w:ddList>
                    <w:listEntry w:val="e Mbrojtjes"/>
                    <w:listEntry w:val="..."/>
                    <w:listEntry w:val="e Arsimit, Rinisë dhe Sporteve"/>
                    <w:listEntry w:val="e Brendshme"/>
                    <w:listEntry w:val="e Bujqësisë dhe Zhvillimit Rural"/>
                    <w:listEntry w:val="e Drejtësisë"/>
                    <w:listEntry w:val="e Energjisë dhe Infrastrukturës"/>
                    <w:listEntry w:val="e Financave dhe Ekonomisë"/>
                    <w:listEntry w:val="e Kulturës"/>
                    <w:listEntry w:val="e Mjedisit dhe Turizmit"/>
                    <w:listEntry w:val="e Shëndesisë dhe Mbrojtjes Sociale"/>
                    <w:listEntry w:val="e Shtetit për Diasporën"/>
                    <w:listEntry w:val="e Shtetit për Mbrojtjen e Sipërmarrjes"/>
                    <w:listEntry w:val="e Shtetit për Marrëdhëniet me Parlamentin"/>
                    <w:listEntry w:val="për Evropën dhe Punët e Jashtme"/>
                  </w:ddList>
                </w:ffData>
              </w:fldChar>
            </w:r>
            <w:bookmarkStart w:id="0" w:name="MInistria"/>
            <w:r w:rsidR="00CB1EB6">
              <w:rPr>
                <w:rStyle w:val="IASOIChar"/>
                <w:rFonts w:ascii="Times New Roman" w:hAnsi="Times New Roman"/>
                <w:b w:val="0"/>
                <w:sz w:val="24"/>
                <w:szCs w:val="24"/>
              </w:rPr>
              <w:instrText xml:space="preserve"> FORMDROPDOWN </w:instrText>
            </w:r>
            <w:r w:rsidR="00CB1EB6">
              <w:rPr>
                <w:rStyle w:val="IASOIChar"/>
                <w:rFonts w:ascii="Times New Roman" w:hAnsi="Times New Roman"/>
                <w:b w:val="0"/>
                <w:sz w:val="24"/>
                <w:szCs w:val="24"/>
              </w:rPr>
            </w:r>
            <w:r w:rsidR="00CB1EB6">
              <w:rPr>
                <w:rStyle w:val="IASOIChar"/>
                <w:rFonts w:ascii="Times New Roman" w:hAnsi="Times New Roman"/>
                <w:b w:val="0"/>
                <w:sz w:val="24"/>
                <w:szCs w:val="24"/>
              </w:rPr>
              <w:fldChar w:fldCharType="end"/>
            </w:r>
            <w:bookmarkEnd w:id="0"/>
            <w:r w:rsidR="00CA40EE" w:rsidRPr="00325A1F">
              <w:rPr>
                <w:szCs w:val="24"/>
                <w:lang w:val="sq-AL"/>
              </w:rPr>
              <w:t xml:space="preserve"> </w:t>
            </w:r>
          </w:p>
        </w:tc>
      </w:tr>
      <w:tr w:rsidR="00C84F64" w:rsidRPr="00325A1F" w14:paraId="14222BD2"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59A4FA" w14:textId="77777777" w:rsidR="00CA40EE" w:rsidRPr="00325A1F" w:rsidRDefault="00CA40EE" w:rsidP="007B6556">
            <w:pPr>
              <w:spacing w:line="276" w:lineRule="auto"/>
              <w:rPr>
                <w:b/>
                <w:szCs w:val="24"/>
                <w:lang w:val="sq-AL"/>
              </w:rPr>
            </w:pPr>
            <w:r w:rsidRPr="00325A1F">
              <w:rPr>
                <w:b/>
                <w:szCs w:val="24"/>
                <w:lang w:val="sq-AL"/>
              </w:rPr>
              <w:t>FAZA E POLITIKËS/VLERËSIMIT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1AD9CC" w14:textId="2F963672" w:rsidR="00CA40EE" w:rsidRPr="00325A1F" w:rsidRDefault="001879CF" w:rsidP="007B6556">
            <w:pPr>
              <w:spacing w:line="276" w:lineRule="auto"/>
              <w:rPr>
                <w:szCs w:val="24"/>
                <w:lang w:val="sq-AL"/>
              </w:rPr>
            </w:pPr>
            <w:sdt>
              <w:sdtPr>
                <w:rPr>
                  <w:rStyle w:val="BodyTextChar"/>
                  <w:rFonts w:ascii="Times New Roman" w:hAnsi="Times New Roman"/>
                  <w:sz w:val="24"/>
                  <w:szCs w:val="24"/>
                </w:rPr>
                <w:id w:val="1396398853"/>
                <w:lock w:val="sdtLocked"/>
                <w:placeholder>
                  <w:docPart w:val="467F15D558F0444BB35BCB17F1E0E252"/>
                </w:placeholder>
                <w:dropDownList>
                  <w:listItem w:displayText="Zhvillim/Konsultim/Finale" w:value="Zhvillim/Konsultim/Finale"/>
                  <w:listItem w:displayText="Zhvillim" w:value="Zhvillim"/>
                  <w:listItem w:displayText="Konsultim" w:value="Konsultim"/>
                  <w:listItem w:displayText="Finale" w:value="Finale"/>
                </w:dropDownList>
              </w:sdtPr>
              <w:sdtEndPr>
                <w:rPr>
                  <w:rStyle w:val="DefaultParagraphFont"/>
                  <w:color w:val="auto"/>
                  <w:lang w:val="sq-AL"/>
                </w:rPr>
              </w:sdtEndPr>
              <w:sdtContent>
                <w:r w:rsidR="00CB1EB6">
                  <w:rPr>
                    <w:rStyle w:val="BodyTextChar"/>
                    <w:rFonts w:ascii="Times New Roman" w:hAnsi="Times New Roman"/>
                    <w:sz w:val="24"/>
                    <w:szCs w:val="24"/>
                  </w:rPr>
                  <w:t>Konsultim</w:t>
                </w:r>
              </w:sdtContent>
            </w:sdt>
          </w:p>
        </w:tc>
      </w:tr>
      <w:tr w:rsidR="00C84F64" w:rsidRPr="00325A1F" w14:paraId="47CEFF3E" w14:textId="77777777"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DF7E06A" w14:textId="77777777" w:rsidR="00CA40EE" w:rsidRPr="00325A1F" w:rsidRDefault="00CA40EE" w:rsidP="007B6556">
            <w:pPr>
              <w:spacing w:line="276" w:lineRule="auto"/>
              <w:rPr>
                <w:b/>
                <w:szCs w:val="24"/>
                <w:lang w:val="sq-AL"/>
              </w:rPr>
            </w:pPr>
            <w:r w:rsidRPr="00325A1F">
              <w:rPr>
                <w:b/>
                <w:szCs w:val="24"/>
                <w:lang w:val="sq-AL"/>
              </w:rPr>
              <w:t>BURIMI I PROPOZIMIT TË POLITIKËS</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694D80" w14:textId="5A569A15" w:rsidR="00CA40EE" w:rsidRPr="00325A1F" w:rsidRDefault="00CB1EB6" w:rsidP="007B6556">
            <w:pPr>
              <w:spacing w:line="276" w:lineRule="auto"/>
              <w:jc w:val="both"/>
              <w:rPr>
                <w:szCs w:val="24"/>
                <w:lang w:val="sq-AL"/>
              </w:rPr>
            </w:pPr>
            <w:r>
              <w:rPr>
                <w:rStyle w:val="IASOIChar"/>
                <w:rFonts w:ascii="Times New Roman" w:hAnsi="Times New Roman"/>
                <w:b w:val="0"/>
                <w:sz w:val="24"/>
                <w:szCs w:val="24"/>
              </w:rPr>
              <w:fldChar w:fldCharType="begin">
                <w:ffData>
                  <w:name w:val=""/>
                  <w:enabled/>
                  <w:calcOnExit w:val="0"/>
                  <w:ddList>
                    <w:listEntry w:val="Transpozim  i BE-së"/>
                    <w:listEntry w:val="I brendshëm/transpozim i  BE-së/ndërkombëtar"/>
                    <w:listEntry w:val="I brendshëm"/>
                    <w:listEntry w:val="Ndërkombëtar"/>
                  </w:ddList>
                </w:ffData>
              </w:fldChar>
            </w:r>
            <w:r>
              <w:rPr>
                <w:rStyle w:val="IASOIChar"/>
                <w:rFonts w:ascii="Times New Roman" w:hAnsi="Times New Roman"/>
                <w:b w:val="0"/>
                <w:sz w:val="24"/>
                <w:szCs w:val="24"/>
              </w:rPr>
              <w:instrText xml:space="preserve"> FORMDROPDOWN </w:instrText>
            </w:r>
            <w:r>
              <w:rPr>
                <w:rStyle w:val="IASOIChar"/>
                <w:rFonts w:ascii="Times New Roman" w:hAnsi="Times New Roman"/>
                <w:b w:val="0"/>
                <w:sz w:val="24"/>
                <w:szCs w:val="24"/>
              </w:rPr>
            </w:r>
            <w:r>
              <w:rPr>
                <w:rStyle w:val="IASOIChar"/>
                <w:rFonts w:ascii="Times New Roman" w:hAnsi="Times New Roman"/>
                <w:b w:val="0"/>
                <w:sz w:val="24"/>
                <w:szCs w:val="24"/>
              </w:rPr>
              <w:fldChar w:fldCharType="end"/>
            </w:r>
          </w:p>
        </w:tc>
      </w:tr>
      <w:tr w:rsidR="00C84F64" w:rsidRPr="00325A1F" w14:paraId="48A074B2" w14:textId="77777777" w:rsidTr="007B6556">
        <w:trPr>
          <w:trHeight w:val="557"/>
        </w:trPr>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B22BBE5" w14:textId="77777777" w:rsidR="00CA40EE" w:rsidRPr="00325A1F" w:rsidRDefault="00CA40EE" w:rsidP="007B6556">
            <w:pPr>
              <w:spacing w:line="276" w:lineRule="auto"/>
              <w:rPr>
                <w:b/>
                <w:szCs w:val="24"/>
                <w:lang w:val="sq-AL"/>
              </w:rPr>
            </w:pPr>
            <w:r w:rsidRPr="00325A1F">
              <w:rPr>
                <w:b/>
                <w:szCs w:val="24"/>
                <w:lang w:val="sq-AL"/>
              </w:rPr>
              <w:t xml:space="preserve">DIREKTIVË/RREGULLORE E BE-së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75B7EE" w14:textId="77777777" w:rsidR="00CB1EB6" w:rsidRPr="00CB1EB6" w:rsidRDefault="00CB1EB6" w:rsidP="00A767FA">
            <w:pPr>
              <w:spacing w:line="276" w:lineRule="auto"/>
              <w:jc w:val="both"/>
              <w:rPr>
                <w:rStyle w:val="IASOIChar"/>
                <w:rFonts w:ascii="Times New Roman" w:hAnsi="Times New Roman"/>
                <w:b w:val="0"/>
                <w:sz w:val="24"/>
                <w:szCs w:val="24"/>
                <w:lang w:val="sq-AL"/>
              </w:rPr>
            </w:pPr>
            <w:r w:rsidRPr="00CB1EB6">
              <w:rPr>
                <w:rStyle w:val="IASOIChar"/>
                <w:rFonts w:ascii="Times New Roman" w:hAnsi="Times New Roman"/>
                <w:b w:val="0"/>
                <w:sz w:val="24"/>
                <w:szCs w:val="24"/>
                <w:lang w:val="sq-AL"/>
              </w:rPr>
              <w:t>Rregullorja (EU) 2019/125 e Parlamentit Evropian dhe e Këshillit  e 16 janar 2019 “Lidhur me tregtinë e disa mallrave që mund të përdoren për dënimin me vdekje, torturën apo trajtime ose dënime të tjera mizore, çnjerëzore apo trajtime ose dënime poshtëruese”, e rishikuar.</w:t>
            </w:r>
          </w:p>
          <w:p w14:paraId="2E8F403F" w14:textId="15A49722" w:rsidR="00584C71" w:rsidRPr="00CB1EB6" w:rsidRDefault="00CB1EB6" w:rsidP="002E753B">
            <w:pPr>
              <w:spacing w:line="276" w:lineRule="auto"/>
              <w:rPr>
                <w:rFonts w:eastAsia="SimSun"/>
                <w:color w:val="000000"/>
                <w:spacing w:val="-5"/>
                <w:szCs w:val="24"/>
                <w:lang w:eastAsia="zh-CN"/>
              </w:rPr>
            </w:pPr>
            <w:r w:rsidRPr="00CB1EB6">
              <w:rPr>
                <w:rStyle w:val="IASOIChar"/>
                <w:rFonts w:ascii="Times New Roman" w:hAnsi="Times New Roman"/>
                <w:b w:val="0"/>
                <w:sz w:val="24"/>
                <w:szCs w:val="24"/>
              </w:rPr>
              <w:t xml:space="preserve">Link:  </w:t>
            </w:r>
            <w:hyperlink r:id="rId9" w:history="1">
              <w:r w:rsidRPr="00836F10">
                <w:rPr>
                  <w:rStyle w:val="Hyperlink"/>
                  <w:rFonts w:eastAsia="SimSun"/>
                  <w:spacing w:val="-5"/>
                  <w:szCs w:val="24"/>
                  <w:lang w:eastAsia="zh-CN"/>
                </w:rPr>
                <w:t>https://eur-lex.europa.eu/legal-content/en/TXT/?uri=CELEX:32019R0125</w:t>
              </w:r>
            </w:hyperlink>
            <w:r>
              <w:rPr>
                <w:rStyle w:val="IASOIChar"/>
                <w:rFonts w:ascii="Times New Roman" w:hAnsi="Times New Roman"/>
                <w:b w:val="0"/>
                <w:sz w:val="24"/>
                <w:szCs w:val="24"/>
              </w:rPr>
              <w:t xml:space="preserve"> </w:t>
            </w:r>
          </w:p>
        </w:tc>
      </w:tr>
      <w:tr w:rsidR="00C84F64" w:rsidRPr="00892307" w14:paraId="735B259E" w14:textId="77777777" w:rsidTr="007B6556">
        <w:trPr>
          <w:trHeight w:val="980"/>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4EA9B943" w14:textId="77777777" w:rsidR="00CA40EE" w:rsidRPr="00325A1F" w:rsidRDefault="00CA40EE" w:rsidP="007B6556">
            <w:pPr>
              <w:spacing w:line="276" w:lineRule="auto"/>
              <w:rPr>
                <w:b/>
                <w:szCs w:val="24"/>
                <w:lang w:val="sq-AL"/>
              </w:rPr>
            </w:pPr>
            <w:r w:rsidRPr="00325A1F">
              <w:rPr>
                <w:b/>
                <w:szCs w:val="24"/>
                <w:lang w:val="sq-AL"/>
              </w:rPr>
              <w:t>PUBLIKIMET DHE STRATEGJITË E LIDHURA</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352F0E" w14:textId="72A7B53E" w:rsidR="00CA40EE" w:rsidRPr="00325A1F" w:rsidRDefault="00CB1EB6" w:rsidP="00B17990">
            <w:pPr>
              <w:spacing w:line="276" w:lineRule="auto"/>
              <w:jc w:val="both"/>
              <w:rPr>
                <w:szCs w:val="24"/>
                <w:lang w:val="sq-AL"/>
              </w:rPr>
            </w:pPr>
            <w:r>
              <w:rPr>
                <w:color w:val="808080" w:themeColor="background1" w:themeShade="80"/>
                <w:szCs w:val="24"/>
              </w:rPr>
              <w:t>NA</w:t>
            </w:r>
          </w:p>
        </w:tc>
      </w:tr>
      <w:tr w:rsidR="00CB1EB6" w:rsidRPr="00CB1EB6" w14:paraId="2507E6DF" w14:textId="77777777"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0ABF1011" w14:textId="77777777" w:rsidR="00CB1EB6" w:rsidRPr="00325A1F" w:rsidRDefault="00CB1EB6" w:rsidP="00CB1EB6">
            <w:pPr>
              <w:spacing w:line="276" w:lineRule="auto"/>
              <w:rPr>
                <w:b/>
                <w:szCs w:val="24"/>
                <w:lang w:val="sq-AL"/>
              </w:rPr>
            </w:pPr>
            <w:r w:rsidRPr="00325A1F">
              <w:rPr>
                <w:b/>
                <w:szCs w:val="24"/>
                <w:lang w:val="sq-AL"/>
              </w:rPr>
              <w:t>DATA E KONSULTIMIT PUBLIK</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D824C8" w14:textId="0D4987C7" w:rsidR="00CB1EB6" w:rsidRPr="00325A1F" w:rsidRDefault="00CB1EB6" w:rsidP="00CB1EB6">
            <w:pPr>
              <w:spacing w:line="276" w:lineRule="auto"/>
              <w:rPr>
                <w:szCs w:val="24"/>
                <w:lang w:val="sq-AL"/>
              </w:rPr>
            </w:pPr>
            <w:r w:rsidRPr="00684D60">
              <w:rPr>
                <w:szCs w:val="24"/>
                <w:lang w:val="sq-AL"/>
              </w:rPr>
              <w:t>Data/Asnjë konsultim publik</w:t>
            </w:r>
          </w:p>
        </w:tc>
      </w:tr>
      <w:tr w:rsidR="00CB1EB6" w:rsidRPr="00892307" w14:paraId="3A928518" w14:textId="77777777"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B30C72A" w14:textId="77777777" w:rsidR="00CB1EB6" w:rsidRPr="00325A1F" w:rsidRDefault="00CB1EB6" w:rsidP="00CB1EB6">
            <w:pPr>
              <w:spacing w:line="276" w:lineRule="auto"/>
              <w:rPr>
                <w:b/>
                <w:szCs w:val="24"/>
                <w:lang w:val="sq-AL"/>
              </w:rPr>
            </w:pPr>
            <w:r w:rsidRPr="00325A1F">
              <w:rPr>
                <w:b/>
                <w:szCs w:val="24"/>
                <w:lang w:val="sq-AL"/>
              </w:rPr>
              <w:t xml:space="preserve">DATA E VLERËSIMIT TË NDIKIMIT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555B0A" w14:textId="3BE5AE8A" w:rsidR="00CB1EB6" w:rsidRPr="00325A1F" w:rsidRDefault="00CB1EB6" w:rsidP="00CB1EB6">
            <w:pPr>
              <w:spacing w:line="276" w:lineRule="auto"/>
              <w:jc w:val="both"/>
              <w:rPr>
                <w:szCs w:val="24"/>
                <w:lang w:val="sq-AL"/>
              </w:rPr>
            </w:pPr>
            <w:r>
              <w:rPr>
                <w:rStyle w:val="PlaceholderText"/>
                <w:color w:val="auto"/>
                <w:lang w:val="sq-AL"/>
              </w:rPr>
              <w:t>2.2.2021</w:t>
            </w:r>
          </w:p>
        </w:tc>
      </w:tr>
      <w:tr w:rsidR="00CB1EB6" w:rsidRPr="00325A1F" w14:paraId="6185A770" w14:textId="77777777"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208CA3B" w14:textId="77777777" w:rsidR="00CB1EB6" w:rsidRPr="00325A1F" w:rsidRDefault="00CB1EB6" w:rsidP="00CB1EB6">
            <w:pPr>
              <w:spacing w:line="276" w:lineRule="auto"/>
              <w:rPr>
                <w:b/>
                <w:szCs w:val="24"/>
                <w:lang w:val="sq-AL"/>
              </w:rPr>
            </w:pPr>
            <w:r w:rsidRPr="00325A1F">
              <w:rPr>
                <w:b/>
                <w:szCs w:val="24"/>
                <w:lang w:val="sq-AL"/>
              </w:rPr>
              <w:t xml:space="preserve">A E KA SHQYRTUAR KRYEMINISTRIA VLERËSIMIN E NDIKIMIT? </w:t>
            </w:r>
          </w:p>
          <w:p w14:paraId="4642EB1C" w14:textId="77777777" w:rsidR="00CB1EB6" w:rsidRPr="00325A1F" w:rsidRDefault="00CB1EB6" w:rsidP="00CB1EB6">
            <w:pPr>
              <w:spacing w:line="276" w:lineRule="auto"/>
              <w:rPr>
                <w:b/>
                <w:szCs w:val="24"/>
                <w:lang w:val="sq-AL"/>
              </w:rPr>
            </w:pPr>
            <w:r w:rsidRPr="00325A1F">
              <w:rPr>
                <w:b/>
                <w:szCs w:val="24"/>
                <w:lang w:val="sq-AL"/>
              </w:rPr>
              <w:t>NËSE PO, JEPNI DATËN E SHQYRTIMIT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2ACE2D" w14:textId="77777777" w:rsidR="00CB1EB6" w:rsidRPr="00684D60" w:rsidRDefault="00CB1EB6" w:rsidP="00CB1EB6">
            <w:pPr>
              <w:spacing w:line="276" w:lineRule="auto"/>
              <w:rPr>
                <w:rStyle w:val="IASOIChar"/>
                <w:rFonts w:ascii="Times New Roman" w:hAnsi="Times New Roman"/>
                <w:b w:val="0"/>
                <w:color w:val="auto"/>
                <w:sz w:val="24"/>
                <w:szCs w:val="24"/>
                <w:lang w:val="sq-AL"/>
              </w:rPr>
            </w:pPr>
            <w:r w:rsidRPr="00684D60">
              <w:rPr>
                <w:rStyle w:val="IASOIChar"/>
                <w:rFonts w:ascii="Times New Roman" w:hAnsi="Times New Roman"/>
                <w:b w:val="0"/>
                <w:color w:val="auto"/>
                <w:sz w:val="24"/>
                <w:szCs w:val="24"/>
                <w:lang w:val="sq-AL"/>
              </w:rPr>
              <w:fldChar w:fldCharType="begin">
                <w:ffData>
                  <w:name w:val="ShqyrtuarKM"/>
                  <w:enabled/>
                  <w:calcOnExit w:val="0"/>
                  <w:ddList>
                    <w:listEntry w:val="Jo"/>
                    <w:listEntry w:val="Po/Jo"/>
                    <w:listEntry w:val="Po"/>
                  </w:ddList>
                </w:ffData>
              </w:fldChar>
            </w:r>
            <w:bookmarkStart w:id="1" w:name="ShqyrtuarKM"/>
            <w:r w:rsidRPr="00684D60">
              <w:rPr>
                <w:rStyle w:val="IASOIChar"/>
                <w:rFonts w:ascii="Times New Roman" w:hAnsi="Times New Roman"/>
                <w:b w:val="0"/>
                <w:color w:val="auto"/>
                <w:sz w:val="24"/>
                <w:szCs w:val="24"/>
                <w:lang w:val="sq-AL"/>
              </w:rPr>
              <w:instrText xml:space="preserve"> FORMDROPDOWN </w:instrText>
            </w:r>
            <w:r w:rsidRPr="00684D60">
              <w:rPr>
                <w:rStyle w:val="IASOIChar"/>
                <w:rFonts w:ascii="Times New Roman" w:hAnsi="Times New Roman"/>
                <w:b w:val="0"/>
                <w:color w:val="auto"/>
                <w:sz w:val="24"/>
                <w:szCs w:val="24"/>
                <w:lang w:val="sq-AL"/>
              </w:rPr>
            </w:r>
            <w:r w:rsidRPr="00684D60">
              <w:rPr>
                <w:rStyle w:val="IASOIChar"/>
                <w:rFonts w:ascii="Times New Roman" w:hAnsi="Times New Roman"/>
                <w:b w:val="0"/>
                <w:color w:val="auto"/>
                <w:sz w:val="24"/>
                <w:szCs w:val="24"/>
                <w:lang w:val="sq-AL"/>
              </w:rPr>
              <w:fldChar w:fldCharType="end"/>
            </w:r>
            <w:bookmarkEnd w:id="1"/>
          </w:p>
          <w:p w14:paraId="10427B6C" w14:textId="7D347214" w:rsidR="00CB1EB6" w:rsidRPr="00325A1F" w:rsidRDefault="00CB1EB6" w:rsidP="00CB1EB6">
            <w:pPr>
              <w:tabs>
                <w:tab w:val="left" w:pos="795"/>
              </w:tabs>
              <w:spacing w:line="276" w:lineRule="auto"/>
              <w:jc w:val="both"/>
              <w:rPr>
                <w:szCs w:val="24"/>
                <w:lang w:val="sq-AL"/>
              </w:rPr>
            </w:pPr>
            <w:r w:rsidRPr="00684D60">
              <w:rPr>
                <w:rStyle w:val="PlaceholderText"/>
                <w:color w:val="auto"/>
                <w:lang w:val="sq-AL"/>
              </w:rPr>
              <w:t>Data e shqyrtimit</w:t>
            </w:r>
          </w:p>
        </w:tc>
      </w:tr>
      <w:tr w:rsidR="00CB1EB6" w:rsidRPr="00325A1F" w14:paraId="75141EF4"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755F48" w14:textId="77777777" w:rsidR="00CB1EB6" w:rsidRPr="00325A1F" w:rsidRDefault="00CB1EB6" w:rsidP="00CB1EB6">
            <w:pPr>
              <w:spacing w:line="276" w:lineRule="auto"/>
              <w:rPr>
                <w:b/>
                <w:szCs w:val="24"/>
                <w:lang w:val="sq-AL"/>
              </w:rPr>
            </w:pPr>
            <w:r w:rsidRPr="00325A1F">
              <w:rPr>
                <w:b/>
                <w:szCs w:val="24"/>
                <w:lang w:val="sq-AL"/>
              </w:rPr>
              <w:t>NUMRI I VLERËSIMIT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D54711" w14:textId="65760306" w:rsidR="00CB1EB6" w:rsidRPr="00325A1F" w:rsidRDefault="00CB1EB6" w:rsidP="00CB1EB6">
            <w:pPr>
              <w:spacing w:line="276" w:lineRule="auto"/>
              <w:rPr>
                <w:szCs w:val="24"/>
                <w:lang w:val="sq-AL"/>
              </w:rPr>
            </w:pPr>
            <w:r w:rsidRPr="00684D60">
              <w:rPr>
                <w:szCs w:val="24"/>
                <w:lang w:val="sq-AL"/>
              </w:rPr>
              <w:t>202</w:t>
            </w:r>
            <w:r>
              <w:rPr>
                <w:szCs w:val="24"/>
                <w:lang w:val="sq-AL"/>
              </w:rPr>
              <w:t>1</w:t>
            </w:r>
            <w:r w:rsidRPr="00684D60">
              <w:rPr>
                <w:szCs w:val="24"/>
                <w:lang w:val="sq-AL"/>
              </w:rPr>
              <w:t xml:space="preserve"> – </w:t>
            </w:r>
            <w:r w:rsidRPr="00684D60">
              <w:rPr>
                <w:szCs w:val="24"/>
                <w:lang w:val="sq-AL"/>
              </w:rPr>
              <w:fldChar w:fldCharType="begin">
                <w:ffData>
                  <w:name w:val=""/>
                  <w:enabled/>
                  <w:calcOnExit w:val="0"/>
                  <w:textInput>
                    <w:default w:val="MM"/>
                    <w:maxLength w:val="4"/>
                  </w:textInput>
                </w:ffData>
              </w:fldChar>
            </w:r>
            <w:r w:rsidRPr="00684D60">
              <w:rPr>
                <w:szCs w:val="24"/>
                <w:lang w:val="sq-AL"/>
              </w:rPr>
              <w:instrText xml:space="preserve"> FORMTEXT </w:instrText>
            </w:r>
            <w:r w:rsidRPr="00684D60">
              <w:rPr>
                <w:szCs w:val="24"/>
                <w:lang w:val="sq-AL"/>
              </w:rPr>
            </w:r>
            <w:r w:rsidRPr="00684D60">
              <w:rPr>
                <w:szCs w:val="24"/>
                <w:lang w:val="sq-AL"/>
              </w:rPr>
              <w:fldChar w:fldCharType="separate"/>
            </w:r>
            <w:r w:rsidRPr="00684D60">
              <w:rPr>
                <w:noProof/>
                <w:szCs w:val="24"/>
                <w:lang w:val="sq-AL"/>
              </w:rPr>
              <w:t>MM</w:t>
            </w:r>
            <w:r w:rsidRPr="00684D60">
              <w:rPr>
                <w:szCs w:val="24"/>
                <w:lang w:val="sq-AL"/>
              </w:rPr>
              <w:fldChar w:fldCharType="end"/>
            </w:r>
            <w:r w:rsidRPr="00684D60">
              <w:rPr>
                <w:szCs w:val="24"/>
                <w:lang w:val="sq-AL"/>
              </w:rPr>
              <w:t xml:space="preserve">–  </w:t>
            </w:r>
            <w:r>
              <w:rPr>
                <w:szCs w:val="24"/>
                <w:lang w:val="sq-AL"/>
              </w:rPr>
              <w:t>1</w:t>
            </w:r>
          </w:p>
        </w:tc>
      </w:tr>
      <w:tr w:rsidR="00CB1EB6" w:rsidRPr="00325A1F" w14:paraId="08E498EE"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F4774B" w14:textId="77777777" w:rsidR="00CB1EB6" w:rsidRPr="00325A1F" w:rsidRDefault="00CB1EB6" w:rsidP="00CB1EB6">
            <w:pPr>
              <w:spacing w:line="276" w:lineRule="auto"/>
              <w:rPr>
                <w:b/>
                <w:szCs w:val="24"/>
                <w:lang w:val="sq-AL"/>
              </w:rPr>
            </w:pPr>
            <w:r w:rsidRPr="00325A1F">
              <w:rPr>
                <w:b/>
                <w:szCs w:val="24"/>
                <w:lang w:val="sq-AL"/>
              </w:rPr>
              <w:t xml:space="preserve">TE DHËNA KONTAKTI </w:t>
            </w:r>
          </w:p>
          <w:p w14:paraId="00914D72" w14:textId="77777777" w:rsidR="00CB1EB6" w:rsidRPr="00325A1F" w:rsidRDefault="00CB1EB6" w:rsidP="00CB1EB6">
            <w:pPr>
              <w:spacing w:line="276" w:lineRule="auto"/>
              <w:rPr>
                <w:b/>
                <w:szCs w:val="24"/>
                <w:lang w:val="sq-AL"/>
              </w:rPr>
            </w:pPr>
            <w:r w:rsidRPr="00325A1F">
              <w:rPr>
                <w:b/>
                <w:szCs w:val="24"/>
                <w:lang w:val="sq-AL"/>
              </w:rPr>
              <w:t>(EMRI, E-MAIL, NUMRI I TELEFONIT TË PERSONIT TË KONTAKTIT)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B026DC" w14:textId="77777777" w:rsidR="00CB1EB6" w:rsidRPr="00933FB3" w:rsidRDefault="00CB1EB6" w:rsidP="00CB1EB6">
            <w:pPr>
              <w:spacing w:line="276" w:lineRule="auto"/>
              <w:jc w:val="both"/>
              <w:rPr>
                <w:szCs w:val="24"/>
                <w:lang w:val="sq-AL"/>
              </w:rPr>
            </w:pPr>
            <w:proofErr w:type="spellStart"/>
            <w:r w:rsidRPr="00933FB3">
              <w:rPr>
                <w:szCs w:val="24"/>
                <w:lang w:val="sq-AL"/>
              </w:rPr>
              <w:t>Elton</w:t>
            </w:r>
            <w:proofErr w:type="spellEnd"/>
            <w:r w:rsidRPr="00933FB3">
              <w:rPr>
                <w:szCs w:val="24"/>
                <w:lang w:val="sq-AL"/>
              </w:rPr>
              <w:t xml:space="preserve"> </w:t>
            </w:r>
            <w:proofErr w:type="spellStart"/>
            <w:r w:rsidRPr="00933FB3">
              <w:rPr>
                <w:szCs w:val="24"/>
                <w:lang w:val="sq-AL"/>
              </w:rPr>
              <w:t>Hodaj</w:t>
            </w:r>
            <w:proofErr w:type="spellEnd"/>
          </w:p>
          <w:p w14:paraId="17CF6F0F" w14:textId="77777777" w:rsidR="00CB1EB6" w:rsidRPr="00933FB3" w:rsidRDefault="00CB1EB6" w:rsidP="00CB1EB6">
            <w:pPr>
              <w:spacing w:line="276" w:lineRule="auto"/>
              <w:jc w:val="both"/>
              <w:rPr>
                <w:szCs w:val="24"/>
                <w:lang w:val="sq-AL"/>
              </w:rPr>
            </w:pPr>
            <w:r w:rsidRPr="00933FB3">
              <w:rPr>
                <w:szCs w:val="24"/>
                <w:lang w:val="sq-AL"/>
              </w:rPr>
              <w:t>e-</w:t>
            </w:r>
            <w:proofErr w:type="spellStart"/>
            <w:r w:rsidRPr="00933FB3">
              <w:rPr>
                <w:szCs w:val="24"/>
                <w:lang w:val="sq-AL"/>
              </w:rPr>
              <w:t>mail</w:t>
            </w:r>
            <w:proofErr w:type="spellEnd"/>
            <w:r w:rsidRPr="00933FB3">
              <w:rPr>
                <w:szCs w:val="24"/>
                <w:lang w:val="sq-AL"/>
              </w:rPr>
              <w:t xml:space="preserve">-i: </w:t>
            </w:r>
            <w:hyperlink r:id="rId10" w:history="1">
              <w:r w:rsidRPr="00933FB3">
                <w:rPr>
                  <w:rStyle w:val="Hyperlink"/>
                  <w:szCs w:val="24"/>
                  <w:lang w:val="sq-AL"/>
                </w:rPr>
                <w:t>elton.hodaj@mod.gov.al</w:t>
              </w:r>
            </w:hyperlink>
          </w:p>
          <w:p w14:paraId="0BE46194" w14:textId="77777777" w:rsidR="00CB1EB6" w:rsidRPr="00933FB3" w:rsidRDefault="00CB1EB6" w:rsidP="00CB1EB6">
            <w:pPr>
              <w:spacing w:line="276" w:lineRule="auto"/>
              <w:jc w:val="both"/>
              <w:rPr>
                <w:szCs w:val="24"/>
                <w:lang w:val="sq-AL"/>
              </w:rPr>
            </w:pPr>
            <w:r w:rsidRPr="00933FB3">
              <w:rPr>
                <w:szCs w:val="24"/>
                <w:lang w:val="sq-AL"/>
              </w:rPr>
              <w:t>Numri i telefonit: 0692242154</w:t>
            </w:r>
          </w:p>
          <w:p w14:paraId="5380170C" w14:textId="77777777" w:rsidR="00CB1EB6" w:rsidRPr="00933FB3" w:rsidRDefault="00CB1EB6" w:rsidP="00CB1EB6">
            <w:pPr>
              <w:spacing w:line="276" w:lineRule="auto"/>
              <w:jc w:val="both"/>
              <w:rPr>
                <w:szCs w:val="24"/>
                <w:lang w:val="sq-AL"/>
              </w:rPr>
            </w:pPr>
            <w:r w:rsidRPr="00933FB3">
              <w:rPr>
                <w:szCs w:val="24"/>
                <w:lang w:val="sq-AL"/>
              </w:rPr>
              <w:t>Blerim Çaka</w:t>
            </w:r>
          </w:p>
          <w:p w14:paraId="74010E9C" w14:textId="77777777" w:rsidR="00CB1EB6" w:rsidRPr="00933FB3" w:rsidRDefault="00CB1EB6" w:rsidP="00CB1EB6">
            <w:pPr>
              <w:spacing w:line="276" w:lineRule="auto"/>
              <w:jc w:val="both"/>
              <w:rPr>
                <w:szCs w:val="24"/>
                <w:lang w:val="sq-AL"/>
              </w:rPr>
            </w:pPr>
            <w:proofErr w:type="spellStart"/>
            <w:r w:rsidRPr="00933FB3">
              <w:rPr>
                <w:szCs w:val="24"/>
                <w:lang w:val="sq-AL"/>
              </w:rPr>
              <w:t>e-mail-i:</w:t>
            </w:r>
            <w:hyperlink r:id="rId11" w:history="1">
              <w:r w:rsidRPr="00933FB3">
                <w:rPr>
                  <w:rStyle w:val="Hyperlink"/>
                  <w:szCs w:val="24"/>
                  <w:lang w:val="sq-AL"/>
                </w:rPr>
                <w:t>blerim.caka@mod.gov.al</w:t>
              </w:r>
              <w:proofErr w:type="spellEnd"/>
            </w:hyperlink>
          </w:p>
          <w:p w14:paraId="6154AFAE" w14:textId="679A5C0C" w:rsidR="00CB1EB6" w:rsidRPr="00325A1F" w:rsidRDefault="00CB1EB6" w:rsidP="00CB1EB6">
            <w:pPr>
              <w:spacing w:line="276" w:lineRule="auto"/>
              <w:jc w:val="both"/>
              <w:rPr>
                <w:szCs w:val="24"/>
                <w:lang w:val="sq-AL"/>
              </w:rPr>
            </w:pPr>
            <w:r w:rsidRPr="00933FB3">
              <w:rPr>
                <w:szCs w:val="24"/>
                <w:lang w:val="sq-AL"/>
              </w:rPr>
              <w:t>Numri i telefonit:</w:t>
            </w:r>
            <w:r>
              <w:rPr>
                <w:szCs w:val="24"/>
                <w:lang w:val="sq-AL"/>
              </w:rPr>
              <w:t xml:space="preserve"> </w:t>
            </w:r>
          </w:p>
        </w:tc>
      </w:tr>
      <w:tr w:rsidR="00CA40EE" w:rsidRPr="00325A1F" w14:paraId="5382CFFE" w14:textId="77777777" w:rsidTr="007B6556">
        <w:trPr>
          <w:trHeight w:val="162"/>
        </w:trPr>
        <w:tc>
          <w:tcPr>
            <w:tcW w:w="9715" w:type="dxa"/>
            <w:gridSpan w:val="2"/>
            <w:tcBorders>
              <w:top w:val="single" w:sz="4" w:space="0" w:color="000000"/>
              <w:left w:val="single" w:sz="4" w:space="0" w:color="000000"/>
              <w:bottom w:val="single" w:sz="4" w:space="0" w:color="000000"/>
              <w:right w:val="single" w:sz="4" w:space="0" w:color="000000"/>
            </w:tcBorders>
          </w:tcPr>
          <w:p w14:paraId="44CBA4EC" w14:textId="77777777" w:rsidR="00CA40EE" w:rsidRPr="00325A1F" w:rsidRDefault="00CA40EE" w:rsidP="007B6556">
            <w:pPr>
              <w:spacing w:line="276" w:lineRule="auto"/>
              <w:jc w:val="both"/>
              <w:rPr>
                <w:b/>
                <w:szCs w:val="24"/>
                <w:lang w:val="sq-AL"/>
              </w:rPr>
            </w:pPr>
          </w:p>
        </w:tc>
      </w:tr>
      <w:tr w:rsidR="00CA40EE" w:rsidRPr="00325A1F" w14:paraId="5E27A2CA" w14:textId="77777777" w:rsidTr="007B6556">
        <w:trPr>
          <w:trHeight w:val="353"/>
        </w:trPr>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6DCB94" w14:textId="06FFA005" w:rsidR="00CA40EE" w:rsidRPr="00325A1F" w:rsidRDefault="00CA40EE" w:rsidP="00C133FC">
            <w:pPr>
              <w:spacing w:line="276" w:lineRule="auto"/>
              <w:jc w:val="both"/>
              <w:rPr>
                <w:b/>
                <w:szCs w:val="24"/>
                <w:lang w:val="sq-AL"/>
              </w:rPr>
            </w:pPr>
            <w:r w:rsidRPr="00325A1F">
              <w:rPr>
                <w:b/>
                <w:szCs w:val="24"/>
                <w:lang w:val="sq-AL"/>
              </w:rPr>
              <w:t xml:space="preserve">PJESA 1: PËRMBLEDHJE EKZEKUTIVE </w:t>
            </w:r>
            <w:r w:rsidR="00C133FC">
              <w:rPr>
                <w:b/>
                <w:szCs w:val="24"/>
                <w:lang w:val="sq-AL"/>
              </w:rPr>
              <w:t>(maksimumi 2 faqe)</w:t>
            </w:r>
          </w:p>
        </w:tc>
      </w:tr>
      <w:tr w:rsidR="00CA40EE" w:rsidRPr="00A92789" w14:paraId="677778F6" w14:textId="77777777" w:rsidTr="007B6556">
        <w:trPr>
          <w:trHeight w:val="552"/>
        </w:trPr>
        <w:tc>
          <w:tcPr>
            <w:tcW w:w="9715" w:type="dxa"/>
            <w:gridSpan w:val="2"/>
            <w:tcBorders>
              <w:top w:val="single" w:sz="4" w:space="0" w:color="000000"/>
              <w:left w:val="single" w:sz="4" w:space="0" w:color="000000"/>
              <w:bottom w:val="single" w:sz="4" w:space="0" w:color="000000"/>
              <w:right w:val="single" w:sz="4" w:space="0" w:color="000000"/>
            </w:tcBorders>
          </w:tcPr>
          <w:p w14:paraId="319CF7CD" w14:textId="77777777" w:rsidR="00CA40EE" w:rsidRPr="00325A1F" w:rsidRDefault="00CA40EE" w:rsidP="007B6556">
            <w:pPr>
              <w:spacing w:line="276" w:lineRule="auto"/>
              <w:jc w:val="both"/>
              <w:rPr>
                <w:b/>
                <w:szCs w:val="24"/>
                <w:lang w:val="sq-AL"/>
              </w:rPr>
            </w:pPr>
            <w:r w:rsidRPr="00325A1F">
              <w:rPr>
                <w:b/>
                <w:szCs w:val="24"/>
                <w:lang w:val="sq-AL"/>
              </w:rPr>
              <w:t>PËRKUFIZIMI I PROBLEMIT</w:t>
            </w:r>
          </w:p>
          <w:p w14:paraId="04059F76" w14:textId="27F0E1D2" w:rsidR="00071110" w:rsidRPr="00A767FA" w:rsidRDefault="001E0D36" w:rsidP="00027038">
            <w:pPr>
              <w:spacing w:line="276" w:lineRule="auto"/>
              <w:jc w:val="both"/>
              <w:rPr>
                <w:i/>
                <w:szCs w:val="24"/>
                <w:lang w:val="sq-AL"/>
              </w:rPr>
            </w:pPr>
            <w:r>
              <w:rPr>
                <w:i/>
                <w:szCs w:val="24"/>
              </w:rPr>
              <w:fldChar w:fldCharType="begin">
                <w:ffData>
                  <w:name w:val="PerkufizimProblemi"/>
                  <w:enabled w:val="0"/>
                  <w:calcOnExit w:val="0"/>
                  <w:textInput>
                    <w:default w:val="Cili është problemi në shqyrtim dhe cilat janë shkaqet e tij? Jepni arsyet e nevojës së ndërhyrjes së qeverisë. (jo më shumë se 10 rreshta) "/>
                    <w:maxLength w:val="780"/>
                  </w:textInput>
                </w:ffData>
              </w:fldChar>
            </w:r>
            <w:bookmarkStart w:id="2" w:name="PerkufizimProblemi"/>
            <w:r w:rsidRPr="000D5974">
              <w:rPr>
                <w:i/>
                <w:szCs w:val="24"/>
                <w:lang w:val="sq-AL"/>
              </w:rPr>
              <w:instrText xml:space="preserve"> FORMTEXT </w:instrText>
            </w:r>
            <w:r>
              <w:rPr>
                <w:i/>
                <w:szCs w:val="24"/>
              </w:rPr>
            </w:r>
            <w:r>
              <w:rPr>
                <w:i/>
                <w:szCs w:val="24"/>
              </w:rPr>
              <w:fldChar w:fldCharType="separate"/>
            </w:r>
            <w:r w:rsidRPr="000D5974">
              <w:rPr>
                <w:i/>
                <w:noProof/>
                <w:szCs w:val="24"/>
                <w:lang w:val="sq-AL"/>
              </w:rPr>
              <w:t xml:space="preserve">Cili është problemi në shqyrtim dhe cilat janë shkaqet e tij? Jepni arsyet e nevojës së ndërhyrjes së qeverisë. (jo më shumë se 10 rreshta) </w:t>
            </w:r>
            <w:r>
              <w:rPr>
                <w:i/>
                <w:szCs w:val="24"/>
              </w:rPr>
              <w:fldChar w:fldCharType="end"/>
            </w:r>
            <w:bookmarkEnd w:id="2"/>
          </w:p>
          <w:p w14:paraId="064E2E55" w14:textId="77777777" w:rsidR="00442B9C" w:rsidRDefault="00442B9C" w:rsidP="00442B9C">
            <w:pPr>
              <w:ind w:right="130"/>
              <w:jc w:val="both"/>
              <w:rPr>
                <w:szCs w:val="24"/>
                <w:lang w:val="sq-AL"/>
              </w:rPr>
            </w:pPr>
            <w:r w:rsidRPr="008451D2">
              <w:rPr>
                <w:lang w:val="sq-AL"/>
              </w:rPr>
              <w:t xml:space="preserve">Nevoja për ndërhyrje </w:t>
            </w:r>
            <w:r>
              <w:rPr>
                <w:lang w:val="sq-AL"/>
              </w:rPr>
              <w:t xml:space="preserve">të </w:t>
            </w:r>
            <w:r w:rsidRPr="008451D2">
              <w:rPr>
                <w:lang w:val="sq-AL"/>
              </w:rPr>
              <w:t>qeverisë lind nga fakti se</w:t>
            </w:r>
            <w:r w:rsidRPr="00AE32F5">
              <w:rPr>
                <w:lang w:val="sq-AL"/>
              </w:rPr>
              <w:t xml:space="preserve"> në kuadrin ligjor ekzistues </w:t>
            </w:r>
            <w:r>
              <w:rPr>
                <w:lang w:val="sq-AL"/>
              </w:rPr>
              <w:t>mungon rregullimi për f</w:t>
            </w:r>
            <w:r w:rsidRPr="00AE32F5">
              <w:rPr>
                <w:lang w:val="sq-AL"/>
              </w:rPr>
              <w:t>ush</w:t>
            </w:r>
            <w:r>
              <w:rPr>
                <w:lang w:val="sq-AL"/>
              </w:rPr>
              <w:t xml:space="preserve">ën </w:t>
            </w:r>
            <w:r w:rsidRPr="00AE32F5">
              <w:rPr>
                <w:lang w:val="sq-AL"/>
              </w:rPr>
              <w:t>e tregtisë</w:t>
            </w:r>
            <w:r>
              <w:rPr>
                <w:lang w:val="sq-AL"/>
              </w:rPr>
              <w:t xml:space="preserve"> apo prodhimit t</w:t>
            </w:r>
            <w:r w:rsidRPr="00AE32F5">
              <w:rPr>
                <w:lang w:val="sq-AL"/>
              </w:rPr>
              <w:t>ë mallrave dhe shërbimeve të cilat nuk kanë përdor</w:t>
            </w:r>
            <w:r>
              <w:rPr>
                <w:lang w:val="sq-AL"/>
              </w:rPr>
              <w:t xml:space="preserve">im tjetër përveç për </w:t>
            </w:r>
            <w:r>
              <w:rPr>
                <w:szCs w:val="24"/>
                <w:lang w:val="sq-AL"/>
              </w:rPr>
              <w:t>“</w:t>
            </w:r>
            <w:r w:rsidRPr="005A6B53">
              <w:rPr>
                <w:szCs w:val="24"/>
                <w:lang w:val="sq-AL"/>
              </w:rPr>
              <w:t>ekzekutimin e dënimit me vdekje, torturave dhe trajtimeve dhe dënimeve të tjera mizore, degraduese ose çnjerëzore</w:t>
            </w:r>
            <w:r>
              <w:rPr>
                <w:szCs w:val="24"/>
                <w:lang w:val="sq-AL"/>
              </w:rPr>
              <w:t>” (tani e tutje Keqtrajtimi)</w:t>
            </w:r>
            <w:r>
              <w:rPr>
                <w:lang w:val="sq-AL"/>
              </w:rPr>
              <w:t xml:space="preserve">, si dhe sektori në këtë fushë </w:t>
            </w:r>
            <w:r>
              <w:rPr>
                <w:szCs w:val="24"/>
                <w:lang w:val="sq-AL"/>
              </w:rPr>
              <w:t>nuk është i kontrolluar.</w:t>
            </w:r>
          </w:p>
          <w:p w14:paraId="00542C34" w14:textId="77777777" w:rsidR="00442B9C" w:rsidRDefault="00442B9C" w:rsidP="00442B9C">
            <w:pPr>
              <w:ind w:right="130"/>
              <w:jc w:val="both"/>
              <w:rPr>
                <w:szCs w:val="24"/>
                <w:lang w:val="sq-AL"/>
              </w:rPr>
            </w:pPr>
          </w:p>
          <w:p w14:paraId="383078A5" w14:textId="77777777" w:rsidR="00442B9C" w:rsidRDefault="00442B9C" w:rsidP="00442B9C">
            <w:pPr>
              <w:ind w:right="130"/>
              <w:jc w:val="both"/>
              <w:rPr>
                <w:lang w:val="sq-AL"/>
              </w:rPr>
            </w:pPr>
            <w:r w:rsidRPr="00AE32F5">
              <w:rPr>
                <w:lang w:val="sq-AL"/>
              </w:rPr>
              <w:t xml:space="preserve">Mallrat që mund të përdoret për Keqtrajtim </w:t>
            </w:r>
            <w:r>
              <w:rPr>
                <w:lang w:val="sq-AL"/>
              </w:rPr>
              <w:t xml:space="preserve">nuk janë klasifikuar apo kategorizuar, por në fakt ato duhet të jenë të kategorizuara duke i ndarë në mallra që nuk mund të lejohen </w:t>
            </w:r>
            <w:proofErr w:type="spellStart"/>
            <w:r>
              <w:rPr>
                <w:lang w:val="sq-AL"/>
              </w:rPr>
              <w:t>apsolutisht</w:t>
            </w:r>
            <w:proofErr w:type="spellEnd"/>
            <w:r>
              <w:rPr>
                <w:lang w:val="sq-AL"/>
              </w:rPr>
              <w:t xml:space="preserve"> apo mund të </w:t>
            </w:r>
            <w:proofErr w:type="spellStart"/>
            <w:r>
              <w:rPr>
                <w:lang w:val="sq-AL"/>
              </w:rPr>
              <w:t>jënë</w:t>
            </w:r>
            <w:proofErr w:type="spellEnd"/>
            <w:r>
              <w:rPr>
                <w:lang w:val="sq-AL"/>
              </w:rPr>
              <w:t xml:space="preserve"> </w:t>
            </w:r>
            <w:proofErr w:type="spellStart"/>
            <w:r>
              <w:rPr>
                <w:lang w:val="sq-AL"/>
              </w:rPr>
              <w:t>supjekt</w:t>
            </w:r>
            <w:proofErr w:type="spellEnd"/>
            <w:r>
              <w:rPr>
                <w:lang w:val="sq-AL"/>
              </w:rPr>
              <w:t xml:space="preserve"> i kufizimeve të caktuara.</w:t>
            </w:r>
          </w:p>
          <w:p w14:paraId="36911CCC" w14:textId="77777777" w:rsidR="00442B9C" w:rsidRDefault="00442B9C" w:rsidP="00442B9C">
            <w:pPr>
              <w:ind w:right="130"/>
              <w:jc w:val="both"/>
              <w:rPr>
                <w:lang w:val="sq-AL"/>
              </w:rPr>
            </w:pPr>
          </w:p>
          <w:p w14:paraId="780A9194" w14:textId="77777777" w:rsidR="00442B9C" w:rsidRDefault="00442B9C" w:rsidP="00442B9C">
            <w:pPr>
              <w:ind w:right="130"/>
              <w:jc w:val="both"/>
              <w:rPr>
                <w:szCs w:val="24"/>
                <w:lang w:val="sq-AL"/>
              </w:rPr>
            </w:pPr>
            <w:r w:rsidRPr="00AE32F5">
              <w:rPr>
                <w:lang w:val="sq-AL"/>
              </w:rPr>
              <w:lastRenderedPageBreak/>
              <w:t xml:space="preserve">Mungon koncepti i operatorëve ekonomikë dhe si </w:t>
            </w:r>
            <w:proofErr w:type="spellStart"/>
            <w:r w:rsidRPr="00AE32F5">
              <w:rPr>
                <w:lang w:val="sq-AL"/>
              </w:rPr>
              <w:t>rrjellojë</w:t>
            </w:r>
            <w:proofErr w:type="spellEnd"/>
            <w:r w:rsidRPr="00AE32F5">
              <w:rPr>
                <w:lang w:val="sq-AL"/>
              </w:rPr>
              <w:t xml:space="preserve"> nuk ka saktësim të përgjegjësive të këtyre operatorëve kundrejt aktivite</w:t>
            </w:r>
            <w:r>
              <w:rPr>
                <w:lang w:val="sq-AL"/>
              </w:rPr>
              <w:t xml:space="preserve">tit ekonomik të cilin ushtrojnë. Gjithashtu, </w:t>
            </w:r>
            <w:r>
              <w:rPr>
                <w:szCs w:val="24"/>
                <w:lang w:val="sq-AL"/>
              </w:rPr>
              <w:t xml:space="preserve">nuk ka </w:t>
            </w:r>
            <w:r w:rsidRPr="009A312E">
              <w:rPr>
                <w:szCs w:val="24"/>
                <w:lang w:val="sq-AL"/>
              </w:rPr>
              <w:t>rregulla</w:t>
            </w:r>
            <w:r>
              <w:rPr>
                <w:szCs w:val="24"/>
                <w:lang w:val="sq-AL"/>
              </w:rPr>
              <w:t xml:space="preserve"> me ndëshkime për </w:t>
            </w:r>
            <w:proofErr w:type="spellStart"/>
            <w:r>
              <w:rPr>
                <w:szCs w:val="24"/>
                <w:lang w:val="sq-AL"/>
              </w:rPr>
              <w:t>mosmarrje</w:t>
            </w:r>
            <w:proofErr w:type="spellEnd"/>
            <w:r>
              <w:rPr>
                <w:szCs w:val="24"/>
                <w:lang w:val="sq-AL"/>
              </w:rPr>
              <w:t xml:space="preserve"> të masave të</w:t>
            </w:r>
            <w:r w:rsidRPr="009A312E">
              <w:rPr>
                <w:szCs w:val="24"/>
                <w:lang w:val="sq-AL"/>
              </w:rPr>
              <w:t xml:space="preserve"> nevojshme.</w:t>
            </w:r>
          </w:p>
          <w:p w14:paraId="487FC1F1" w14:textId="77777777" w:rsidR="00442B9C" w:rsidRDefault="00442B9C" w:rsidP="00442B9C">
            <w:pPr>
              <w:ind w:right="130"/>
              <w:jc w:val="both"/>
              <w:rPr>
                <w:szCs w:val="24"/>
                <w:lang w:val="sq-AL"/>
              </w:rPr>
            </w:pPr>
          </w:p>
          <w:p w14:paraId="68401909" w14:textId="77777777" w:rsidR="00442B9C" w:rsidRDefault="00442B9C" w:rsidP="00442B9C">
            <w:pPr>
              <w:ind w:right="130"/>
              <w:jc w:val="both"/>
              <w:rPr>
                <w:lang w:val="sq-AL"/>
              </w:rPr>
            </w:pPr>
            <w:r>
              <w:rPr>
                <w:lang w:val="sq-AL"/>
              </w:rPr>
              <w:t xml:space="preserve">Nuk janë </w:t>
            </w:r>
            <w:proofErr w:type="spellStart"/>
            <w:r>
              <w:rPr>
                <w:lang w:val="sq-AL"/>
              </w:rPr>
              <w:t>marër</w:t>
            </w:r>
            <w:proofErr w:type="spellEnd"/>
            <w:r>
              <w:rPr>
                <w:lang w:val="sq-AL"/>
              </w:rPr>
              <w:t xml:space="preserve"> masat e nevojshme </w:t>
            </w:r>
            <w:r w:rsidRPr="00CD69F4">
              <w:rPr>
                <w:lang w:val="sq-AL"/>
              </w:rPr>
              <w:t xml:space="preserve">zbatuese </w:t>
            </w:r>
            <w:r>
              <w:rPr>
                <w:lang w:val="sq-AL"/>
              </w:rPr>
              <w:t>p</w:t>
            </w:r>
            <w:r w:rsidRPr="00CD69F4">
              <w:rPr>
                <w:lang w:val="sq-AL"/>
              </w:rPr>
              <w:t xml:space="preserve">jesë </w:t>
            </w:r>
            <w:r>
              <w:rPr>
                <w:lang w:val="sq-AL"/>
              </w:rPr>
              <w:t>e detyrimeve n</w:t>
            </w:r>
            <w:r w:rsidRPr="00CD69F4">
              <w:rPr>
                <w:lang w:val="sq-AL"/>
              </w:rPr>
              <w:t>dërkombëtar</w:t>
            </w:r>
            <w:r>
              <w:rPr>
                <w:lang w:val="sq-AL"/>
              </w:rPr>
              <w:t>e</w:t>
            </w:r>
            <w:r w:rsidRPr="00CD69F4">
              <w:rPr>
                <w:lang w:val="sq-AL"/>
              </w:rPr>
              <w:t xml:space="preserve"> për ta</w:t>
            </w:r>
            <w:r>
              <w:rPr>
                <w:lang w:val="sq-AL"/>
              </w:rPr>
              <w:t xml:space="preserve"> </w:t>
            </w:r>
            <w:r w:rsidRPr="00CD69F4">
              <w:rPr>
                <w:lang w:val="sq-AL"/>
              </w:rPr>
              <w:t xml:space="preserve">ndaluar </w:t>
            </w:r>
            <w:r>
              <w:rPr>
                <w:lang w:val="sq-AL"/>
              </w:rPr>
              <w:t xml:space="preserve">përdorimin e mallrave për “Keqtrajtim” në </w:t>
            </w:r>
            <w:proofErr w:type="spellStart"/>
            <w:r>
              <w:rPr>
                <w:lang w:val="sq-AL"/>
              </w:rPr>
              <w:t>Republikn</w:t>
            </w:r>
            <w:proofErr w:type="spellEnd"/>
            <w:r>
              <w:rPr>
                <w:lang w:val="sq-AL"/>
              </w:rPr>
              <w:t xml:space="preserve"> e Shqipërisë por edhe në vende të treta.</w:t>
            </w:r>
          </w:p>
          <w:p w14:paraId="7E0D49FA" w14:textId="77777777" w:rsidR="00442B9C" w:rsidRPr="00AE32F5" w:rsidRDefault="00442B9C" w:rsidP="00442B9C">
            <w:pPr>
              <w:pStyle w:val="NoSpacing"/>
              <w:ind w:right="130"/>
              <w:jc w:val="both"/>
              <w:rPr>
                <w:rFonts w:ascii="Times New Roman" w:hAnsi="Times New Roman"/>
                <w:sz w:val="24"/>
                <w:lang w:val="sq-AL" w:eastAsia="en-GB"/>
              </w:rPr>
            </w:pPr>
          </w:p>
          <w:p w14:paraId="4843AE03" w14:textId="1622C0D1" w:rsidR="001E0D36" w:rsidRPr="00CC5052" w:rsidRDefault="00442B9C" w:rsidP="00CC5052">
            <w:pPr>
              <w:spacing w:line="276" w:lineRule="auto"/>
              <w:jc w:val="both"/>
              <w:rPr>
                <w:i/>
                <w:szCs w:val="24"/>
                <w:lang w:val="sq-AL"/>
              </w:rPr>
            </w:pPr>
            <w:r w:rsidRPr="00AE32F5">
              <w:rPr>
                <w:lang w:val="sq-AL"/>
              </w:rPr>
              <w:t xml:space="preserve">Legjislacioni aktual nuk është në përputhje me legjislacion BE, përkatësisht </w:t>
            </w:r>
            <w:r>
              <w:rPr>
                <w:lang w:val="sq-AL"/>
              </w:rPr>
              <w:t>Rregulloren</w:t>
            </w:r>
            <w:r w:rsidRPr="006707E2">
              <w:rPr>
                <w:lang w:val="sq-AL"/>
              </w:rPr>
              <w:t xml:space="preserve"> (EU) 2019/125 </w:t>
            </w:r>
            <w:r>
              <w:rPr>
                <w:lang w:val="sq-AL"/>
              </w:rPr>
              <w:t>të</w:t>
            </w:r>
            <w:r w:rsidRPr="006707E2">
              <w:rPr>
                <w:lang w:val="sq-AL"/>
              </w:rPr>
              <w:t xml:space="preserve"> Parlamentit Evropian dhe e Këshillit  </w:t>
            </w:r>
            <w:r>
              <w:rPr>
                <w:lang w:val="sq-AL"/>
              </w:rPr>
              <w:t>të</w:t>
            </w:r>
            <w:r w:rsidRPr="006707E2">
              <w:rPr>
                <w:lang w:val="sq-AL"/>
              </w:rPr>
              <w:t xml:space="preserve"> 16 janar 2019 “Lidhur me tregtinë e disa mallrave që mund të përdoren për dënimin me vdekje, torturën apo trajtime ose dënime të tjera mizore, çnjerëzore apo trajtime ose dënime poshtëruese”, e rishikuar.</w:t>
            </w:r>
          </w:p>
        </w:tc>
      </w:tr>
      <w:tr w:rsidR="00CA40EE" w:rsidRPr="00A92789" w14:paraId="39CA30C9" w14:textId="77777777" w:rsidTr="007B6556">
        <w:trPr>
          <w:trHeight w:val="543"/>
        </w:trPr>
        <w:tc>
          <w:tcPr>
            <w:tcW w:w="9715" w:type="dxa"/>
            <w:gridSpan w:val="2"/>
            <w:tcBorders>
              <w:top w:val="single" w:sz="4" w:space="0" w:color="000000"/>
              <w:left w:val="single" w:sz="4" w:space="0" w:color="000000"/>
              <w:bottom w:val="single" w:sz="4" w:space="0" w:color="000000"/>
              <w:right w:val="single" w:sz="4" w:space="0" w:color="000000"/>
            </w:tcBorders>
          </w:tcPr>
          <w:p w14:paraId="6D686755" w14:textId="6BC2B85F" w:rsidR="00CA40EE" w:rsidRPr="00325A1F" w:rsidRDefault="00CA40EE" w:rsidP="007B6556">
            <w:pPr>
              <w:spacing w:line="276" w:lineRule="auto"/>
              <w:jc w:val="both"/>
              <w:rPr>
                <w:b/>
                <w:i/>
                <w:szCs w:val="24"/>
                <w:lang w:val="sq-AL"/>
              </w:rPr>
            </w:pPr>
            <w:r w:rsidRPr="00325A1F">
              <w:rPr>
                <w:b/>
                <w:szCs w:val="24"/>
                <w:lang w:val="sq-AL"/>
              </w:rPr>
              <w:lastRenderedPageBreak/>
              <w:t>OBJEKTIVAT</w:t>
            </w:r>
          </w:p>
          <w:p w14:paraId="07A69F56" w14:textId="58AF77E9" w:rsidR="008576E4" w:rsidRDefault="006E7CFB" w:rsidP="00C05B46">
            <w:pPr>
              <w:spacing w:line="276" w:lineRule="auto"/>
              <w:jc w:val="both"/>
              <w:rPr>
                <w:i/>
                <w:szCs w:val="24"/>
              </w:rPr>
            </w:pPr>
            <w:r>
              <w:rPr>
                <w:i/>
                <w:szCs w:val="24"/>
              </w:rPr>
              <w:fldChar w:fldCharType="begin">
                <w:ffData>
                  <w:name w:val="Objektivat"/>
                  <w:enabled w:val="0"/>
                  <w:calcOnExit w:val="0"/>
                  <w:textInput>
                    <w:default w:val="Cilat janë objektivat dhe rezultatet e synuara të propozimit? (jo më shumë se 7  rreshta)"/>
                    <w:maxLength w:val="546"/>
                  </w:textInput>
                </w:ffData>
              </w:fldChar>
            </w:r>
            <w:bookmarkStart w:id="3" w:name="Objektivat"/>
            <w:r w:rsidRPr="00892307">
              <w:rPr>
                <w:i/>
                <w:szCs w:val="24"/>
                <w:lang w:val="sq-AL"/>
              </w:rPr>
              <w:instrText xml:space="preserve"> FORMTEXT </w:instrText>
            </w:r>
            <w:r>
              <w:rPr>
                <w:i/>
                <w:szCs w:val="24"/>
              </w:rPr>
            </w:r>
            <w:r>
              <w:rPr>
                <w:i/>
                <w:szCs w:val="24"/>
              </w:rPr>
              <w:fldChar w:fldCharType="separate"/>
            </w:r>
            <w:r w:rsidRPr="00892307">
              <w:rPr>
                <w:i/>
                <w:noProof/>
                <w:szCs w:val="24"/>
                <w:lang w:val="sq-AL"/>
              </w:rPr>
              <w:t xml:space="preserve">Cilat janë objektivat dhe rezultatet e synuara të propozimit? </w:t>
            </w:r>
            <w:r>
              <w:rPr>
                <w:i/>
                <w:noProof/>
                <w:szCs w:val="24"/>
              </w:rPr>
              <w:t>(jo më shumë se 7  rreshta)</w:t>
            </w:r>
            <w:r>
              <w:rPr>
                <w:i/>
                <w:szCs w:val="24"/>
              </w:rPr>
              <w:fldChar w:fldCharType="end"/>
            </w:r>
            <w:bookmarkEnd w:id="3"/>
          </w:p>
          <w:p w14:paraId="0CBCF622" w14:textId="77777777" w:rsidR="00DD5B3E" w:rsidRDefault="00DD5B3E" w:rsidP="00BB07AD">
            <w:pPr>
              <w:numPr>
                <w:ilvl w:val="1"/>
                <w:numId w:val="10"/>
              </w:numPr>
              <w:spacing w:line="276" w:lineRule="auto"/>
              <w:ind w:left="450" w:hanging="450"/>
              <w:jc w:val="both"/>
              <w:rPr>
                <w:szCs w:val="24"/>
                <w:lang w:val="sq-AL"/>
              </w:rPr>
            </w:pPr>
            <w:r w:rsidRPr="006377D3">
              <w:rPr>
                <w:szCs w:val="24"/>
                <w:lang w:val="sq-AL"/>
              </w:rPr>
              <w:t xml:space="preserve">Vendosja e një rregullimi ligjor në fushën e tregtisë së mallrave dhe shërbimeve që mund të përdoren për ekzekutimin e dënimit me vdekje, torturave dhe trajtimeve dhe dënimeve të tjera mizore, degraduese ose çnjerëzore </w:t>
            </w:r>
            <w:proofErr w:type="spellStart"/>
            <w:r w:rsidRPr="006377D3">
              <w:rPr>
                <w:szCs w:val="24"/>
                <w:lang w:val="sq-AL"/>
              </w:rPr>
              <w:t>me</w:t>
            </w:r>
            <w:r>
              <w:rPr>
                <w:szCs w:val="24"/>
                <w:lang w:val="sq-AL"/>
              </w:rPr>
              <w:t>njëher</w:t>
            </w:r>
            <w:proofErr w:type="spellEnd"/>
            <w:r>
              <w:rPr>
                <w:szCs w:val="24"/>
                <w:lang w:val="sq-AL"/>
              </w:rPr>
              <w:t xml:space="preserve"> me miratimin rregullimit;</w:t>
            </w:r>
          </w:p>
          <w:p w14:paraId="483B2256" w14:textId="77777777" w:rsidR="00DD5B3E" w:rsidRDefault="00DD5B3E" w:rsidP="00BB07AD">
            <w:pPr>
              <w:numPr>
                <w:ilvl w:val="1"/>
                <w:numId w:val="10"/>
              </w:numPr>
              <w:spacing w:line="276" w:lineRule="auto"/>
              <w:ind w:left="450" w:hanging="450"/>
              <w:jc w:val="both"/>
              <w:rPr>
                <w:szCs w:val="24"/>
                <w:lang w:val="sq-AL"/>
              </w:rPr>
            </w:pPr>
            <w:r w:rsidRPr="006377D3">
              <w:rPr>
                <w:szCs w:val="24"/>
                <w:lang w:val="sq-AL"/>
              </w:rPr>
              <w:t xml:space="preserve">Rregullimin dhe licencimin e tregtisë së pajisjeve që mund të keqpërdoren për tortura dhe keqtrajtime por që përdoren edhe nga agjencitë e zbatimit të ligjit. Gjithashtu, të </w:t>
            </w:r>
            <w:proofErr w:type="spellStart"/>
            <w:r w:rsidRPr="006377D3">
              <w:rPr>
                <w:szCs w:val="24"/>
                <w:lang w:val="sq-AL"/>
              </w:rPr>
              <w:t>kimikateve</w:t>
            </w:r>
            <w:proofErr w:type="spellEnd"/>
            <w:r w:rsidRPr="006377D3">
              <w:rPr>
                <w:szCs w:val="24"/>
                <w:lang w:val="sq-AL"/>
              </w:rPr>
              <w:t xml:space="preserve"> të caktuara farmaceutike, në mënyrë që të sigurohemi që ato nuk transferohen për përdorim në ekzekutimet injeksione vdekjeprurëse ne vende të treta, por pa kufizuar tregtimin e </w:t>
            </w:r>
            <w:proofErr w:type="spellStart"/>
            <w:r w:rsidRPr="006377D3">
              <w:rPr>
                <w:szCs w:val="24"/>
                <w:lang w:val="sq-AL"/>
              </w:rPr>
              <w:t>kimikateve</w:t>
            </w:r>
            <w:proofErr w:type="spellEnd"/>
            <w:r w:rsidRPr="006377D3">
              <w:rPr>
                <w:szCs w:val="24"/>
                <w:lang w:val="sq-AL"/>
              </w:rPr>
              <w:t xml:space="preserve"> të tilla për qëllime të tjera të ligjshme, në një periudhë afatmesme;</w:t>
            </w:r>
          </w:p>
          <w:p w14:paraId="2A0C40A5" w14:textId="77777777" w:rsidR="00FC584F" w:rsidRDefault="00FC584F" w:rsidP="00FC584F">
            <w:pPr>
              <w:numPr>
                <w:ilvl w:val="1"/>
                <w:numId w:val="10"/>
              </w:numPr>
              <w:spacing w:line="276" w:lineRule="auto"/>
              <w:ind w:left="450" w:hanging="450"/>
              <w:jc w:val="both"/>
              <w:rPr>
                <w:szCs w:val="24"/>
                <w:lang w:val="sq-AL"/>
              </w:rPr>
            </w:pPr>
            <w:r>
              <w:rPr>
                <w:szCs w:val="24"/>
                <w:lang w:val="sq-AL"/>
              </w:rPr>
              <w:t>Rr</w:t>
            </w:r>
            <w:r w:rsidR="00DD5B3E" w:rsidRPr="006377D3">
              <w:rPr>
                <w:szCs w:val="24"/>
                <w:lang w:val="sq-AL"/>
              </w:rPr>
              <w:t>i</w:t>
            </w:r>
            <w:r>
              <w:rPr>
                <w:szCs w:val="24"/>
                <w:lang w:val="sq-AL"/>
              </w:rPr>
              <w:t>t</w:t>
            </w:r>
            <w:r w:rsidR="00DD5B3E" w:rsidRPr="006377D3">
              <w:rPr>
                <w:szCs w:val="24"/>
                <w:lang w:val="sq-AL"/>
              </w:rPr>
              <w:t xml:space="preserve">ja e </w:t>
            </w:r>
            <w:proofErr w:type="spellStart"/>
            <w:r w:rsidR="00DD5B3E" w:rsidRPr="006377D3">
              <w:rPr>
                <w:szCs w:val="24"/>
                <w:lang w:val="sq-AL"/>
              </w:rPr>
              <w:t>standarteve</w:t>
            </w:r>
            <w:proofErr w:type="spellEnd"/>
            <w:r w:rsidR="00DD5B3E" w:rsidRPr="006377D3">
              <w:rPr>
                <w:szCs w:val="24"/>
                <w:lang w:val="sq-AL"/>
              </w:rPr>
              <w:t xml:space="preserve"> të respektimit të </w:t>
            </w:r>
            <w:proofErr w:type="spellStart"/>
            <w:r w:rsidR="00DD5B3E" w:rsidRPr="006377D3">
              <w:rPr>
                <w:szCs w:val="24"/>
                <w:lang w:val="sq-AL"/>
              </w:rPr>
              <w:t>të</w:t>
            </w:r>
            <w:proofErr w:type="spellEnd"/>
            <w:r w:rsidR="00DD5B3E" w:rsidRPr="006377D3">
              <w:rPr>
                <w:szCs w:val="24"/>
                <w:lang w:val="sq-AL"/>
              </w:rPr>
              <w:t xml:space="preserve"> drejtave të njeriut nëpërmjet zbatimit të </w:t>
            </w:r>
            <w:proofErr w:type="spellStart"/>
            <w:r w:rsidR="00DD5B3E" w:rsidRPr="006377D3">
              <w:rPr>
                <w:szCs w:val="24"/>
                <w:lang w:val="sq-AL"/>
              </w:rPr>
              <w:t>koventave</w:t>
            </w:r>
            <w:proofErr w:type="spellEnd"/>
            <w:r w:rsidR="00DD5B3E" w:rsidRPr="006377D3">
              <w:rPr>
                <w:szCs w:val="24"/>
                <w:lang w:val="sq-AL"/>
              </w:rPr>
              <w:t xml:space="preserve"> </w:t>
            </w:r>
            <w:proofErr w:type="spellStart"/>
            <w:r w:rsidR="00DD5B3E" w:rsidRPr="006377D3">
              <w:rPr>
                <w:szCs w:val="24"/>
                <w:lang w:val="sq-AL"/>
              </w:rPr>
              <w:t>ndërkomëbëtare</w:t>
            </w:r>
            <w:proofErr w:type="spellEnd"/>
            <w:r w:rsidR="00DD5B3E" w:rsidRPr="006377D3">
              <w:rPr>
                <w:szCs w:val="24"/>
                <w:lang w:val="sq-AL"/>
              </w:rPr>
              <w:t xml:space="preserve"> dhe marrja e masave zbatuese kombëtare si pjesë integrale e detyrimit ndërkombëtar për ta ndaluar këtë praktikë, në një periudhë afatmesme </w:t>
            </w:r>
          </w:p>
          <w:p w14:paraId="0F7AE8F3" w14:textId="61C8D94F" w:rsidR="00FC584F" w:rsidRPr="00FC584F" w:rsidRDefault="00FC584F" w:rsidP="00FC584F">
            <w:pPr>
              <w:numPr>
                <w:ilvl w:val="1"/>
                <w:numId w:val="10"/>
              </w:numPr>
              <w:spacing w:line="276" w:lineRule="auto"/>
              <w:ind w:left="450" w:hanging="450"/>
              <w:jc w:val="both"/>
              <w:rPr>
                <w:szCs w:val="24"/>
                <w:lang w:val="sq-AL"/>
              </w:rPr>
            </w:pPr>
            <w:r>
              <w:rPr>
                <w:szCs w:val="24"/>
                <w:lang w:val="sq-AL"/>
              </w:rPr>
              <w:t>Disiplinimi dhe qarkullimi i</w:t>
            </w:r>
            <w:r w:rsidRPr="00FC584F">
              <w:rPr>
                <w:szCs w:val="24"/>
                <w:lang w:val="sq-AL"/>
              </w:rPr>
              <w:t xml:space="preserve"> shërbimeve dhe reklamave që</w:t>
            </w:r>
            <w:r>
              <w:rPr>
                <w:szCs w:val="24"/>
                <w:lang w:val="sq-AL"/>
              </w:rPr>
              <w:t xml:space="preserve"> lidhen me këto produkte, duke i</w:t>
            </w:r>
            <w:r w:rsidRPr="00FC584F">
              <w:rPr>
                <w:szCs w:val="24"/>
                <w:lang w:val="sq-AL"/>
              </w:rPr>
              <w:t xml:space="preserve"> trajtuar</w:t>
            </w:r>
            <w:r>
              <w:rPr>
                <w:szCs w:val="24"/>
                <w:lang w:val="sq-AL"/>
              </w:rPr>
              <w:t xml:space="preserve"> sipas regjimit që ka produkti i</w:t>
            </w:r>
            <w:r w:rsidRPr="00FC584F">
              <w:rPr>
                <w:szCs w:val="24"/>
                <w:lang w:val="sq-AL"/>
              </w:rPr>
              <w:t xml:space="preserve"> cili reklamohet ose për të cilin ofrohet ndihma teknike</w:t>
            </w:r>
            <w:r>
              <w:rPr>
                <w:szCs w:val="24"/>
                <w:lang w:val="sq-AL"/>
              </w:rPr>
              <w:t>;</w:t>
            </w:r>
          </w:p>
          <w:p w14:paraId="1E32DDF9" w14:textId="77777777" w:rsidR="00A767FA" w:rsidRDefault="00DD5B3E" w:rsidP="00DD5B3E">
            <w:pPr>
              <w:numPr>
                <w:ilvl w:val="1"/>
                <w:numId w:val="10"/>
              </w:numPr>
              <w:spacing w:line="276" w:lineRule="auto"/>
              <w:ind w:left="450" w:hanging="450"/>
              <w:jc w:val="both"/>
              <w:rPr>
                <w:szCs w:val="24"/>
                <w:lang w:val="sq-AL"/>
              </w:rPr>
            </w:pPr>
            <w:r w:rsidRPr="006377D3">
              <w:rPr>
                <w:szCs w:val="24"/>
                <w:lang w:val="sq-AL"/>
              </w:rPr>
              <w:t>Parandalimi i dënimit me vdekje nga njëra ane, torturave dhe trajtimeve ose dënimeve e tjera mizore, çnjerëzore ose degraduese në vendet e treta, nga ana tjetër;</w:t>
            </w:r>
          </w:p>
          <w:p w14:paraId="61C410ED" w14:textId="207A6716" w:rsidR="001E0D36" w:rsidRPr="00A767FA" w:rsidRDefault="00DD5B3E" w:rsidP="00DD5B3E">
            <w:pPr>
              <w:numPr>
                <w:ilvl w:val="1"/>
                <w:numId w:val="10"/>
              </w:numPr>
              <w:spacing w:line="276" w:lineRule="auto"/>
              <w:ind w:left="450" w:hanging="450"/>
              <w:jc w:val="both"/>
              <w:rPr>
                <w:szCs w:val="24"/>
                <w:lang w:val="sq-AL"/>
              </w:rPr>
            </w:pPr>
            <w:r w:rsidRPr="00A767FA">
              <w:rPr>
                <w:szCs w:val="24"/>
                <w:lang w:val="sq-AL"/>
              </w:rPr>
              <w:t xml:space="preserve">Ndërgjegjësimi i operatorëve ekonomikë nëpërmjet përcaktimit të masave administrative dhe sanksionimin e </w:t>
            </w:r>
            <w:proofErr w:type="spellStart"/>
            <w:r w:rsidRPr="00A767FA">
              <w:rPr>
                <w:szCs w:val="24"/>
                <w:lang w:val="sq-AL"/>
              </w:rPr>
              <w:t>kundravajtësëve</w:t>
            </w:r>
            <w:proofErr w:type="spellEnd"/>
            <w:r w:rsidRPr="00A767FA">
              <w:rPr>
                <w:szCs w:val="24"/>
                <w:lang w:val="sq-AL"/>
              </w:rPr>
              <w:t xml:space="preserve"> në një periudhë afatmesme.</w:t>
            </w:r>
          </w:p>
        </w:tc>
      </w:tr>
      <w:tr w:rsidR="00CA40EE" w:rsidRPr="00A92789" w14:paraId="3F92AAA3"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4E008628" w14:textId="7693849C" w:rsidR="00CA40EE" w:rsidRPr="00325A1F" w:rsidRDefault="008576E4" w:rsidP="007B6556">
            <w:pPr>
              <w:spacing w:line="276" w:lineRule="auto"/>
              <w:jc w:val="both"/>
              <w:rPr>
                <w:b/>
                <w:szCs w:val="24"/>
                <w:lang w:val="sq-AL"/>
              </w:rPr>
            </w:pPr>
            <w:r w:rsidRPr="00325A1F">
              <w:rPr>
                <w:b/>
                <w:szCs w:val="24"/>
                <w:lang w:val="sq-AL"/>
              </w:rPr>
              <w:t>OPSIONET E POLITIKAVE</w:t>
            </w:r>
          </w:p>
          <w:p w14:paraId="7F696100" w14:textId="69C96E0E" w:rsidR="008576E4" w:rsidRPr="00A767FA" w:rsidRDefault="006E7CFB" w:rsidP="00027038">
            <w:pPr>
              <w:spacing w:line="276" w:lineRule="auto"/>
              <w:jc w:val="both"/>
              <w:rPr>
                <w:i/>
                <w:szCs w:val="24"/>
                <w:lang w:val="it-IT"/>
              </w:rPr>
            </w:pPr>
            <w:r>
              <w:rPr>
                <w:i/>
                <w:szCs w:val="24"/>
              </w:rPr>
              <w:fldChar w:fldCharType="begin">
                <w:ffData>
                  <w:name w:val=""/>
                  <w:enabled w:val="0"/>
                  <w:calcOnExit w:val="0"/>
                  <w:textInput>
                    <w:default w:val="Cilat janë opsionet kryesore të politikave? Duhet të bëni krahasimin e avantazheve/përfitimeve kryesore dhe të dizavantazheve/kostove të opsioneve të mundshme.  (jo më shumë se 7 rreshta)"/>
                    <w:maxLength w:val="546"/>
                  </w:textInput>
                </w:ffData>
              </w:fldChar>
            </w:r>
            <w:r w:rsidRPr="00892307">
              <w:rPr>
                <w:i/>
                <w:szCs w:val="24"/>
                <w:lang w:val="it-IT"/>
              </w:rPr>
              <w:instrText xml:space="preserve"> FORMTEXT </w:instrText>
            </w:r>
            <w:r>
              <w:rPr>
                <w:i/>
                <w:szCs w:val="24"/>
              </w:rPr>
            </w:r>
            <w:r>
              <w:rPr>
                <w:i/>
                <w:szCs w:val="24"/>
              </w:rPr>
              <w:fldChar w:fldCharType="separate"/>
            </w:r>
            <w:r w:rsidRPr="00892307">
              <w:rPr>
                <w:i/>
                <w:noProof/>
                <w:szCs w:val="24"/>
                <w:lang w:val="it-IT"/>
              </w:rPr>
              <w:t xml:space="preserve">Cilat janë opsionet kryesore të politikave? Duhet të bëni krahasimin e avantazheve/përfitimeve kryesore dhe të dizavantazheve/kostove të opsioneve të mundshme.  </w:t>
            </w:r>
            <w:r w:rsidRPr="00A767FA">
              <w:rPr>
                <w:i/>
                <w:noProof/>
                <w:szCs w:val="24"/>
                <w:lang w:val="it-IT"/>
              </w:rPr>
              <w:t>(jo më shumë se 7 rreshta)</w:t>
            </w:r>
            <w:r>
              <w:rPr>
                <w:i/>
                <w:szCs w:val="24"/>
              </w:rPr>
              <w:fldChar w:fldCharType="end"/>
            </w:r>
          </w:p>
          <w:p w14:paraId="59E15D07" w14:textId="0F281512" w:rsidR="000A693F" w:rsidRDefault="000A693F" w:rsidP="000A693F">
            <w:pPr>
              <w:ind w:right="-13"/>
              <w:jc w:val="both"/>
              <w:rPr>
                <w:szCs w:val="24"/>
                <w:lang w:val="sq-AL"/>
              </w:rPr>
            </w:pPr>
            <w:r w:rsidRPr="00E62B00">
              <w:rPr>
                <w:b/>
                <w:lang w:val="sq-AL"/>
              </w:rPr>
              <w:t xml:space="preserve">Opsioni 0 (status </w:t>
            </w:r>
            <w:proofErr w:type="spellStart"/>
            <w:r w:rsidRPr="00E62B00">
              <w:rPr>
                <w:b/>
                <w:lang w:val="sq-AL"/>
              </w:rPr>
              <w:t>quo</w:t>
            </w:r>
            <w:proofErr w:type="spellEnd"/>
            <w:r w:rsidRPr="00E62B00">
              <w:rPr>
                <w:b/>
                <w:lang w:val="sq-AL"/>
              </w:rPr>
              <w:t xml:space="preserve">): </w:t>
            </w:r>
            <w:r w:rsidRPr="00CF178F">
              <w:rPr>
                <w:lang w:val="sq-AL"/>
              </w:rPr>
              <w:t xml:space="preserve"> </w:t>
            </w:r>
            <w:r w:rsidRPr="00E62B00">
              <w:rPr>
                <w:lang w:val="sq-AL"/>
              </w:rPr>
              <w:t xml:space="preserve">Nuk do të ndërhyjmë me ndryshim apo politikë të re. </w:t>
            </w:r>
            <w:r>
              <w:rPr>
                <w:szCs w:val="24"/>
                <w:lang w:val="sq-AL"/>
              </w:rPr>
              <w:t xml:space="preserve">Nuk do të kemi </w:t>
            </w:r>
            <w:r w:rsidRPr="00E62B00">
              <w:rPr>
                <w:szCs w:val="24"/>
                <w:lang w:val="sq-AL"/>
              </w:rPr>
              <w:t>një ku</w:t>
            </w:r>
            <w:r>
              <w:rPr>
                <w:szCs w:val="24"/>
                <w:lang w:val="sq-AL"/>
              </w:rPr>
              <w:t>adër rregullator. T</w:t>
            </w:r>
            <w:r w:rsidRPr="00E62B00">
              <w:rPr>
                <w:szCs w:val="24"/>
                <w:lang w:val="sq-AL"/>
              </w:rPr>
              <w:t>regu do funksionojë me të njëjtin status që funksionon në këto momente dhe do të vijojë të njëjtat problematika.</w:t>
            </w:r>
            <w:r>
              <w:rPr>
                <w:szCs w:val="24"/>
                <w:lang w:val="sq-AL"/>
              </w:rPr>
              <w:t xml:space="preserve"> </w:t>
            </w:r>
            <w:r w:rsidRPr="00E62B00">
              <w:rPr>
                <w:szCs w:val="24"/>
                <w:lang w:val="sq-AL"/>
              </w:rPr>
              <w:t xml:space="preserve">Autoritet e mbikëqyrjes së tregut nuk do të munden të adresojnë asnjë nga problematikat e identifikuara. </w:t>
            </w:r>
            <w:r>
              <w:rPr>
                <w:szCs w:val="24"/>
                <w:lang w:val="sq-AL"/>
              </w:rPr>
              <w:t xml:space="preserve">Gjithashtu ky opsion nuk do te lejonte përafrim e legjislacionit Shqiptar me atë </w:t>
            </w:r>
            <w:proofErr w:type="spellStart"/>
            <w:r>
              <w:rPr>
                <w:szCs w:val="24"/>
                <w:lang w:val="sq-AL"/>
              </w:rPr>
              <w:t>acquis</w:t>
            </w:r>
            <w:proofErr w:type="spellEnd"/>
            <w:r>
              <w:rPr>
                <w:szCs w:val="24"/>
                <w:lang w:val="sq-AL"/>
              </w:rPr>
              <w:t xml:space="preserve"> sikurse përcaktohet në Marrëveshjen e  Stabilizim </w:t>
            </w:r>
            <w:proofErr w:type="spellStart"/>
            <w:r>
              <w:rPr>
                <w:szCs w:val="24"/>
                <w:lang w:val="sq-AL"/>
              </w:rPr>
              <w:t>Asociimit</w:t>
            </w:r>
            <w:proofErr w:type="spellEnd"/>
            <w:r>
              <w:rPr>
                <w:szCs w:val="24"/>
                <w:lang w:val="sq-AL"/>
              </w:rPr>
              <w:t xml:space="preserve">. </w:t>
            </w:r>
            <w:r w:rsidRPr="00E62B00">
              <w:rPr>
                <w:szCs w:val="24"/>
                <w:lang w:val="sq-AL"/>
              </w:rPr>
              <w:t>Kostot dhe përfitimet për aktorët e përfshirë do të jenë të pandryshueshme për arsye se problemet e identifikuara nuk do të adresohen dhe nuk do të gjejnë zgjidhje.</w:t>
            </w:r>
            <w:r>
              <w:rPr>
                <w:szCs w:val="24"/>
                <w:lang w:val="sq-AL"/>
              </w:rPr>
              <w:t xml:space="preserve"> </w:t>
            </w:r>
          </w:p>
          <w:p w14:paraId="35BAB1EE" w14:textId="77777777" w:rsidR="000A693F" w:rsidRDefault="000A693F" w:rsidP="000A693F">
            <w:pPr>
              <w:ind w:right="-13"/>
              <w:jc w:val="both"/>
              <w:rPr>
                <w:szCs w:val="24"/>
                <w:lang w:val="sq-AL"/>
              </w:rPr>
            </w:pPr>
          </w:p>
          <w:p w14:paraId="425BAB1A" w14:textId="70264A33" w:rsidR="000A693F" w:rsidRPr="00E62B00" w:rsidRDefault="000A693F" w:rsidP="000A693F">
            <w:pPr>
              <w:ind w:right="-13"/>
              <w:jc w:val="both"/>
              <w:rPr>
                <w:szCs w:val="24"/>
                <w:lang w:val="sq-AL"/>
              </w:rPr>
            </w:pPr>
            <w:r w:rsidRPr="004A0EA5">
              <w:rPr>
                <w:b/>
                <w:szCs w:val="24"/>
                <w:lang w:val="sq-AL"/>
              </w:rPr>
              <w:t>Opsioni 1 (jo rregullator):</w:t>
            </w:r>
            <w:r w:rsidRPr="004A0EA5">
              <w:rPr>
                <w:szCs w:val="24"/>
                <w:lang w:val="sq-AL"/>
              </w:rPr>
              <w:t xml:space="preserve"> Ndërgjegjësimi i </w:t>
            </w:r>
            <w:proofErr w:type="spellStart"/>
            <w:r w:rsidRPr="004A0EA5">
              <w:rPr>
                <w:szCs w:val="24"/>
                <w:lang w:val="sq-AL"/>
              </w:rPr>
              <w:t>i</w:t>
            </w:r>
            <w:proofErr w:type="spellEnd"/>
            <w:r w:rsidRPr="004A0EA5">
              <w:rPr>
                <w:szCs w:val="24"/>
                <w:lang w:val="sq-AL"/>
              </w:rPr>
              <w:t xml:space="preserve"> operatorëve dhe i publikut nëpërmjet fushatave </w:t>
            </w:r>
            <w:proofErr w:type="spellStart"/>
            <w:r w:rsidRPr="004A0EA5">
              <w:rPr>
                <w:szCs w:val="24"/>
                <w:lang w:val="sq-AL"/>
              </w:rPr>
              <w:t>publicitare</w:t>
            </w:r>
            <w:proofErr w:type="spellEnd"/>
            <w:r w:rsidRPr="004A0EA5">
              <w:rPr>
                <w:szCs w:val="24"/>
                <w:lang w:val="sq-AL"/>
              </w:rPr>
              <w:t xml:space="preserve"> apo </w:t>
            </w:r>
            <w:proofErr w:type="spellStart"/>
            <w:r w:rsidRPr="004A0EA5">
              <w:rPr>
                <w:szCs w:val="24"/>
                <w:lang w:val="sq-AL"/>
              </w:rPr>
              <w:t>sensibilizuese</w:t>
            </w:r>
            <w:proofErr w:type="spellEnd"/>
            <w:r w:rsidRPr="004A0EA5">
              <w:rPr>
                <w:szCs w:val="24"/>
                <w:lang w:val="sq-AL"/>
              </w:rPr>
              <w:t xml:space="preserve"> (</w:t>
            </w:r>
            <w:proofErr w:type="spellStart"/>
            <w:r w:rsidRPr="004A0EA5">
              <w:rPr>
                <w:szCs w:val="24"/>
                <w:lang w:val="sq-AL"/>
              </w:rPr>
              <w:t>spote</w:t>
            </w:r>
            <w:proofErr w:type="spellEnd"/>
            <w:r w:rsidRPr="004A0EA5">
              <w:rPr>
                <w:szCs w:val="24"/>
                <w:lang w:val="sq-AL"/>
              </w:rPr>
              <w:t xml:space="preserve">, broshura, </w:t>
            </w:r>
            <w:proofErr w:type="spellStart"/>
            <w:r w:rsidRPr="004A0EA5">
              <w:rPr>
                <w:szCs w:val="24"/>
                <w:lang w:val="sq-AL"/>
              </w:rPr>
              <w:t>etj</w:t>
            </w:r>
            <w:proofErr w:type="spellEnd"/>
            <w:r w:rsidRPr="004A0EA5">
              <w:rPr>
                <w:szCs w:val="24"/>
                <w:lang w:val="sq-AL"/>
              </w:rPr>
              <w:t>).</w:t>
            </w:r>
            <w:r w:rsidR="00EB3E60">
              <w:rPr>
                <w:szCs w:val="24"/>
                <w:lang w:val="sq-AL"/>
              </w:rPr>
              <w:t xml:space="preserve"> </w:t>
            </w:r>
            <w:r w:rsidRPr="004A0EA5">
              <w:rPr>
                <w:szCs w:val="24"/>
                <w:lang w:val="sq-AL"/>
              </w:rPr>
              <w:t xml:space="preserve">Pavarësisht rezultatit të mundshëm të përfituar nga këto fushata trajnim/edukimi, ky opsion nuk mund të merret në konsideratë pasi tregu do të vazhdojë të jetë i parregulluar dhe nuk parashikojmë që do të ndikojë </w:t>
            </w:r>
            <w:r>
              <w:rPr>
                <w:szCs w:val="24"/>
                <w:lang w:val="sq-AL"/>
              </w:rPr>
              <w:t xml:space="preserve">në ndalimin </w:t>
            </w:r>
            <w:proofErr w:type="spellStart"/>
            <w:r>
              <w:rPr>
                <w:szCs w:val="24"/>
                <w:lang w:val="sq-AL"/>
              </w:rPr>
              <w:t>ekëtyre</w:t>
            </w:r>
            <w:proofErr w:type="spellEnd"/>
            <w:r>
              <w:rPr>
                <w:szCs w:val="24"/>
                <w:lang w:val="sq-AL"/>
              </w:rPr>
              <w:t xml:space="preserve"> produkteve. P</w:t>
            </w:r>
            <w:r w:rsidRPr="004A0EA5">
              <w:rPr>
                <w:szCs w:val="24"/>
                <w:lang w:val="sq-AL"/>
              </w:rPr>
              <w:t>ër këtë arsye nuk kemi llogaritur kostot e trajnimeve dhe sensibilizimit të operatorëve/qytetarëve.</w:t>
            </w:r>
            <w:r>
              <w:rPr>
                <w:szCs w:val="24"/>
                <w:lang w:val="sq-AL"/>
              </w:rPr>
              <w:t xml:space="preserve">  Gjithashtu ky opsion nuk do te lejonte përafrim e legjislacionit Shqiptar me atë </w:t>
            </w:r>
            <w:proofErr w:type="spellStart"/>
            <w:r>
              <w:rPr>
                <w:szCs w:val="24"/>
                <w:lang w:val="sq-AL"/>
              </w:rPr>
              <w:t>acquis</w:t>
            </w:r>
            <w:proofErr w:type="spellEnd"/>
            <w:r>
              <w:rPr>
                <w:szCs w:val="24"/>
                <w:lang w:val="sq-AL"/>
              </w:rPr>
              <w:t xml:space="preserve"> sikurse përcaktohet në Marrëveshjen e  Stabilizim </w:t>
            </w:r>
            <w:proofErr w:type="spellStart"/>
            <w:r>
              <w:rPr>
                <w:szCs w:val="24"/>
                <w:lang w:val="sq-AL"/>
              </w:rPr>
              <w:t>Asociimit</w:t>
            </w:r>
            <w:proofErr w:type="spellEnd"/>
            <w:r>
              <w:rPr>
                <w:szCs w:val="24"/>
                <w:lang w:val="sq-AL"/>
              </w:rPr>
              <w:t xml:space="preserve">. </w:t>
            </w:r>
          </w:p>
          <w:p w14:paraId="51BFDF68" w14:textId="77777777" w:rsidR="000A693F" w:rsidRDefault="000A693F" w:rsidP="000A693F">
            <w:pPr>
              <w:ind w:right="-13"/>
              <w:jc w:val="both"/>
              <w:rPr>
                <w:szCs w:val="24"/>
                <w:lang w:val="sq-AL"/>
              </w:rPr>
            </w:pPr>
          </w:p>
          <w:p w14:paraId="58BF57A8" w14:textId="05DD357E" w:rsidR="001E0D36" w:rsidRPr="00EB3E60" w:rsidRDefault="000A693F" w:rsidP="00EB3E60">
            <w:pPr>
              <w:ind w:right="-13"/>
              <w:jc w:val="both"/>
              <w:rPr>
                <w:i/>
                <w:szCs w:val="24"/>
                <w:lang w:val="sq-AL"/>
              </w:rPr>
            </w:pPr>
            <w:r w:rsidRPr="00003468">
              <w:rPr>
                <w:b/>
                <w:szCs w:val="24"/>
                <w:lang w:val="sq-AL"/>
              </w:rPr>
              <w:t>Opsioni 2 (rregullator):</w:t>
            </w:r>
            <w:r>
              <w:rPr>
                <w:b/>
                <w:szCs w:val="24"/>
                <w:lang w:val="sq-AL"/>
              </w:rPr>
              <w:t xml:space="preserve"> </w:t>
            </w:r>
            <w:r w:rsidRPr="00003468">
              <w:rPr>
                <w:szCs w:val="24"/>
                <w:lang w:val="sq-AL"/>
              </w:rPr>
              <w:t xml:space="preserve">Hartimi i një ligji dhe më pas hartimi i akteve nënligjore për zbatimin e </w:t>
            </w:r>
            <w:r w:rsidRPr="00003468">
              <w:rPr>
                <w:szCs w:val="24"/>
                <w:lang w:val="sq-AL"/>
              </w:rPr>
              <w:lastRenderedPageBreak/>
              <w:t xml:space="preserve">këtyre ndryshimeve. </w:t>
            </w:r>
            <w:r w:rsidR="00EB3E60">
              <w:rPr>
                <w:szCs w:val="24"/>
                <w:lang w:val="sq-AL"/>
              </w:rPr>
              <w:t xml:space="preserve"> </w:t>
            </w:r>
            <w:r w:rsidRPr="00003468">
              <w:rPr>
                <w:szCs w:val="24"/>
                <w:lang w:val="sq-AL"/>
              </w:rPr>
              <w:t>Ky është opsioni i rekomanduar pasi do të mundësonte adresimin e të gjitha problematikave të identifikuara në V</w:t>
            </w:r>
            <w:r w:rsidR="00EB3E60">
              <w:rPr>
                <w:szCs w:val="24"/>
                <w:lang w:val="sq-AL"/>
              </w:rPr>
              <w:t>lerësimin e Ndikimit</w:t>
            </w:r>
            <w:r w:rsidRPr="00003468">
              <w:rPr>
                <w:szCs w:val="24"/>
                <w:lang w:val="sq-AL"/>
              </w:rPr>
              <w:t>.</w:t>
            </w:r>
            <w:r>
              <w:rPr>
                <w:szCs w:val="24"/>
                <w:lang w:val="sq-AL"/>
              </w:rPr>
              <w:t xml:space="preserve"> </w:t>
            </w:r>
            <w:r w:rsidRPr="00003468">
              <w:rPr>
                <w:szCs w:val="24"/>
                <w:lang w:val="sq-AL"/>
              </w:rPr>
              <w:t>Kosto për qeverinë është 102.400 Lekë në vit</w:t>
            </w:r>
            <w:r>
              <w:rPr>
                <w:szCs w:val="24"/>
                <w:lang w:val="sq-AL"/>
              </w:rPr>
              <w:t>in e parë të zbatimit të ligjit</w:t>
            </w:r>
            <w:r w:rsidRPr="00003468">
              <w:rPr>
                <w:szCs w:val="24"/>
                <w:lang w:val="sq-AL"/>
              </w:rPr>
              <w:t>.</w:t>
            </w:r>
          </w:p>
        </w:tc>
      </w:tr>
      <w:tr w:rsidR="00CA40EE" w:rsidRPr="00A92789" w14:paraId="7ED6FC4A"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78A90A8D" w14:textId="77777777" w:rsidR="00CA40EE" w:rsidRPr="00325A1F" w:rsidRDefault="00CA40EE" w:rsidP="007B6556">
            <w:pPr>
              <w:spacing w:line="276" w:lineRule="auto"/>
              <w:jc w:val="both"/>
              <w:rPr>
                <w:b/>
                <w:szCs w:val="24"/>
                <w:lang w:val="sq-AL"/>
              </w:rPr>
            </w:pPr>
            <w:r w:rsidRPr="00325A1F">
              <w:rPr>
                <w:b/>
                <w:szCs w:val="24"/>
                <w:lang w:val="sq-AL"/>
              </w:rPr>
              <w:lastRenderedPageBreak/>
              <w:t>ANALIZA E NDIKIMEVE</w:t>
            </w:r>
          </w:p>
          <w:p w14:paraId="577AE608" w14:textId="69BFFA09" w:rsidR="004045D6" w:rsidRPr="000A693F" w:rsidRDefault="006E7CFB" w:rsidP="00027038">
            <w:pPr>
              <w:spacing w:line="276" w:lineRule="auto"/>
              <w:jc w:val="both"/>
              <w:rPr>
                <w:i/>
                <w:szCs w:val="24"/>
                <w:lang w:val="it-IT"/>
              </w:rPr>
            </w:pPr>
            <w:r>
              <w:rPr>
                <w:i/>
                <w:szCs w:val="24"/>
              </w:rPr>
              <w:fldChar w:fldCharType="begin">
                <w:ffData>
                  <w:name w:val=""/>
                  <w:enabled w:val="0"/>
                  <w:calcOnExit w:val="0"/>
                  <w:textInput>
                    <w:default w:val="Cilat janë ndikimet e opsionit të preferuar? Kjo duhet të përshkruajë ndikimet në mënyrë sasiore  (monetare) dhe cilësore (narrative) mbi buxhetin dhe grupet e tjera të prekura. (jo më shumë se 10 rreshta)"/>
                    <w:maxLength w:val="780"/>
                  </w:textInput>
                </w:ffData>
              </w:fldChar>
            </w:r>
            <w:r w:rsidRPr="00892307">
              <w:rPr>
                <w:i/>
                <w:szCs w:val="24"/>
                <w:lang w:val="it-IT"/>
              </w:rPr>
              <w:instrText xml:space="preserve"> FORMTEXT </w:instrText>
            </w:r>
            <w:r>
              <w:rPr>
                <w:i/>
                <w:szCs w:val="24"/>
              </w:rPr>
            </w:r>
            <w:r>
              <w:rPr>
                <w:i/>
                <w:szCs w:val="24"/>
              </w:rPr>
              <w:fldChar w:fldCharType="separate"/>
            </w:r>
            <w:r w:rsidRPr="00892307">
              <w:rPr>
                <w:i/>
                <w:noProof/>
                <w:szCs w:val="24"/>
                <w:lang w:val="it-IT"/>
              </w:rPr>
              <w:t xml:space="preserve">Cilat janë ndikimet e opsionit të preferuar? Kjo duhet të përshkruajë ndikimet në mënyrë sasiore  (monetare) dhe cilësore (narrative) mbi buxhetin dhe grupet e tjera të prekura. </w:t>
            </w:r>
            <w:r w:rsidRPr="000A693F">
              <w:rPr>
                <w:i/>
                <w:noProof/>
                <w:szCs w:val="24"/>
                <w:lang w:val="it-IT"/>
              </w:rPr>
              <w:t>(jo më shumë se 10 rreshta)</w:t>
            </w:r>
            <w:r>
              <w:rPr>
                <w:i/>
                <w:szCs w:val="24"/>
              </w:rPr>
              <w:fldChar w:fldCharType="end"/>
            </w:r>
          </w:p>
          <w:p w14:paraId="6DAAB384" w14:textId="1A33E3A7" w:rsidR="000A693F" w:rsidRPr="003136A1" w:rsidRDefault="000A693F" w:rsidP="000A693F">
            <w:pPr>
              <w:spacing w:line="276" w:lineRule="auto"/>
              <w:jc w:val="both"/>
              <w:rPr>
                <w:b/>
                <w:i/>
                <w:szCs w:val="24"/>
                <w:lang w:val="it-IT"/>
              </w:rPr>
            </w:pPr>
            <w:r w:rsidRPr="003136A1">
              <w:rPr>
                <w:b/>
                <w:i/>
                <w:szCs w:val="24"/>
                <w:lang w:val="it-IT"/>
              </w:rPr>
              <w:t xml:space="preserve">Opsioni i preferuar është përzgjedhur Opsioni </w:t>
            </w:r>
            <w:r>
              <w:rPr>
                <w:b/>
                <w:i/>
                <w:szCs w:val="24"/>
                <w:lang w:val="it-IT"/>
              </w:rPr>
              <w:t>2</w:t>
            </w:r>
            <w:r w:rsidRPr="003136A1">
              <w:rPr>
                <w:b/>
                <w:i/>
                <w:szCs w:val="24"/>
                <w:lang w:val="it-IT"/>
              </w:rPr>
              <w:t>.</w:t>
            </w:r>
          </w:p>
          <w:p w14:paraId="48B5C6FD" w14:textId="77777777" w:rsidR="000A693F" w:rsidRDefault="000A693F" w:rsidP="000A693F">
            <w:pPr>
              <w:ind w:right="-13"/>
              <w:jc w:val="both"/>
              <w:rPr>
                <w:szCs w:val="24"/>
                <w:lang w:val="sq-AL"/>
              </w:rPr>
            </w:pPr>
            <w:r>
              <w:rPr>
                <w:szCs w:val="24"/>
                <w:lang w:val="sq-AL"/>
              </w:rPr>
              <w:t>Ndikimi për qeverinë është kontrolli</w:t>
            </w:r>
            <w:r w:rsidRPr="00571A26">
              <w:rPr>
                <w:szCs w:val="24"/>
                <w:lang w:val="sq-AL"/>
              </w:rPr>
              <w:t xml:space="preserve"> dhe mbikëqyrja e operatorëve ekonomikë</w:t>
            </w:r>
            <w:r>
              <w:rPr>
                <w:szCs w:val="24"/>
                <w:lang w:val="sq-AL"/>
              </w:rPr>
              <w:t xml:space="preserve"> dhe e tregut, p</w:t>
            </w:r>
            <w:r w:rsidRPr="00571A26">
              <w:rPr>
                <w:szCs w:val="24"/>
                <w:lang w:val="sq-AL"/>
              </w:rPr>
              <w:t>ërmbushja e detyrimeve në kuadër të përafri</w:t>
            </w:r>
            <w:r>
              <w:rPr>
                <w:szCs w:val="24"/>
                <w:lang w:val="sq-AL"/>
              </w:rPr>
              <w:t xml:space="preserve">mit të legjislacionit me </w:t>
            </w:r>
            <w:proofErr w:type="spellStart"/>
            <w:r>
              <w:rPr>
                <w:szCs w:val="24"/>
                <w:lang w:val="sq-AL"/>
              </w:rPr>
              <w:t>Acquis</w:t>
            </w:r>
            <w:proofErr w:type="spellEnd"/>
            <w:r>
              <w:rPr>
                <w:szCs w:val="24"/>
                <w:lang w:val="sq-AL"/>
              </w:rPr>
              <w:t xml:space="preserve"> dhe minimizimi</w:t>
            </w:r>
            <w:r w:rsidRPr="00571A26">
              <w:rPr>
                <w:szCs w:val="24"/>
                <w:lang w:val="sq-AL"/>
              </w:rPr>
              <w:t xml:space="preserve"> </w:t>
            </w:r>
            <w:r>
              <w:rPr>
                <w:szCs w:val="24"/>
                <w:lang w:val="sq-AL"/>
              </w:rPr>
              <w:t>i</w:t>
            </w:r>
            <w:r w:rsidRPr="00571A26">
              <w:rPr>
                <w:szCs w:val="24"/>
                <w:lang w:val="sq-AL"/>
              </w:rPr>
              <w:t xml:space="preserve"> ngjarjeve të padëshiruara (veprimtari</w:t>
            </w:r>
            <w:r>
              <w:rPr>
                <w:szCs w:val="24"/>
                <w:lang w:val="sq-AL"/>
              </w:rPr>
              <w:t xml:space="preserve"> të kundërligjshme ose abuzive). </w:t>
            </w:r>
          </w:p>
          <w:p w14:paraId="009FB174" w14:textId="77777777" w:rsidR="000A693F" w:rsidRPr="00571A26" w:rsidRDefault="000A693F" w:rsidP="000A693F">
            <w:pPr>
              <w:ind w:right="-13"/>
              <w:jc w:val="both"/>
              <w:rPr>
                <w:szCs w:val="24"/>
                <w:lang w:val="sq-AL"/>
              </w:rPr>
            </w:pPr>
            <w:r>
              <w:rPr>
                <w:szCs w:val="24"/>
                <w:lang w:val="sq-AL"/>
              </w:rPr>
              <w:t>K</w:t>
            </w:r>
            <w:r w:rsidRPr="00003468">
              <w:rPr>
                <w:szCs w:val="24"/>
                <w:lang w:val="sq-AL"/>
              </w:rPr>
              <w:t>osto totale për qeverinë është 102.400 Lekë në vitin e parë të zbatimit të ligjit të ri.</w:t>
            </w:r>
          </w:p>
          <w:p w14:paraId="096764F1" w14:textId="77777777" w:rsidR="000A693F" w:rsidRDefault="000A693F" w:rsidP="000A693F">
            <w:pPr>
              <w:ind w:right="-13"/>
              <w:jc w:val="both"/>
              <w:rPr>
                <w:szCs w:val="24"/>
                <w:lang w:val="sq-AL"/>
              </w:rPr>
            </w:pPr>
          </w:p>
          <w:p w14:paraId="5E983510" w14:textId="77777777" w:rsidR="000A693F" w:rsidRPr="00571A26" w:rsidRDefault="000A693F" w:rsidP="000A693F">
            <w:pPr>
              <w:ind w:right="-13"/>
              <w:jc w:val="both"/>
              <w:rPr>
                <w:szCs w:val="24"/>
                <w:lang w:val="sq-AL"/>
              </w:rPr>
            </w:pPr>
            <w:r w:rsidRPr="00141C98">
              <w:rPr>
                <w:szCs w:val="24"/>
                <w:lang w:val="sq-AL"/>
              </w:rPr>
              <w:t xml:space="preserve">Sikurse kemi </w:t>
            </w:r>
            <w:proofErr w:type="spellStart"/>
            <w:r w:rsidRPr="00141C98">
              <w:rPr>
                <w:szCs w:val="24"/>
                <w:lang w:val="sq-AL"/>
              </w:rPr>
              <w:t>trajtura</w:t>
            </w:r>
            <w:proofErr w:type="spellEnd"/>
            <w:r w:rsidRPr="00141C98">
              <w:rPr>
                <w:szCs w:val="24"/>
                <w:lang w:val="sq-AL"/>
              </w:rPr>
              <w:t xml:space="preserve"> ne analizën e mposhtmë nuk </w:t>
            </w:r>
            <w:proofErr w:type="spellStart"/>
            <w:r w:rsidRPr="00141C98">
              <w:rPr>
                <w:szCs w:val="24"/>
                <w:lang w:val="sq-AL"/>
              </w:rPr>
              <w:t>këmi</w:t>
            </w:r>
            <w:proofErr w:type="spellEnd"/>
            <w:r w:rsidRPr="00141C98">
              <w:rPr>
                <w:szCs w:val="24"/>
                <w:lang w:val="sq-AL"/>
              </w:rPr>
              <w:t xml:space="preserve"> informacione dhe të dhëna për operatorët që veprojnë në këtë biznes. Në këtë kuadër e kemi të pamundur të përcaktojmë ndikimet ndaj biznesit. </w:t>
            </w:r>
          </w:p>
          <w:p w14:paraId="10387F0B" w14:textId="77777777" w:rsidR="000A693F" w:rsidRDefault="000A693F" w:rsidP="000A693F">
            <w:pPr>
              <w:ind w:right="-13"/>
              <w:jc w:val="both"/>
              <w:rPr>
                <w:szCs w:val="24"/>
                <w:lang w:val="sq-AL"/>
              </w:rPr>
            </w:pPr>
          </w:p>
          <w:p w14:paraId="626E8B15" w14:textId="77777777" w:rsidR="000A693F" w:rsidRDefault="000A693F" w:rsidP="000A693F">
            <w:pPr>
              <w:ind w:right="-13"/>
              <w:jc w:val="both"/>
              <w:rPr>
                <w:szCs w:val="24"/>
                <w:lang w:val="sq-AL"/>
              </w:rPr>
            </w:pPr>
            <w:proofErr w:type="spellStart"/>
            <w:r w:rsidRPr="00571A26">
              <w:rPr>
                <w:szCs w:val="24"/>
                <w:lang w:val="sq-AL"/>
              </w:rPr>
              <w:t>Impakti</w:t>
            </w:r>
            <w:proofErr w:type="spellEnd"/>
            <w:r w:rsidRPr="00571A26">
              <w:rPr>
                <w:szCs w:val="24"/>
                <w:lang w:val="sq-AL"/>
              </w:rPr>
              <w:t xml:space="preserve"> social</w:t>
            </w:r>
            <w:r>
              <w:rPr>
                <w:szCs w:val="24"/>
                <w:lang w:val="sq-AL"/>
              </w:rPr>
              <w:t xml:space="preserve"> është </w:t>
            </w:r>
            <w:r w:rsidRPr="00571A26">
              <w:rPr>
                <w:szCs w:val="24"/>
                <w:lang w:val="sq-AL"/>
              </w:rPr>
              <w:t xml:space="preserve"> </w:t>
            </w:r>
            <w:r>
              <w:rPr>
                <w:szCs w:val="24"/>
                <w:lang w:val="sq-AL"/>
              </w:rPr>
              <w:t xml:space="preserve">ndalimi i promovimit të shkaktuar nga mosveprimi i </w:t>
            </w:r>
            <w:r w:rsidRPr="00571A26">
              <w:rPr>
                <w:szCs w:val="24"/>
                <w:lang w:val="sq-AL"/>
              </w:rPr>
              <w:t xml:space="preserve">një sjellje më të ashpër ndaj të </w:t>
            </w:r>
            <w:proofErr w:type="spellStart"/>
            <w:r w:rsidRPr="00571A26">
              <w:rPr>
                <w:szCs w:val="24"/>
                <w:lang w:val="sq-AL"/>
              </w:rPr>
              <w:t>tjerëvë</w:t>
            </w:r>
            <w:proofErr w:type="spellEnd"/>
            <w:r w:rsidRPr="00571A26">
              <w:rPr>
                <w:szCs w:val="24"/>
                <w:lang w:val="sq-AL"/>
              </w:rPr>
              <w:t xml:space="preserve"> dhe formimin e një kulture dhune</w:t>
            </w:r>
            <w:r>
              <w:rPr>
                <w:szCs w:val="24"/>
                <w:lang w:val="sq-AL"/>
              </w:rPr>
              <w:t xml:space="preserve">. </w:t>
            </w:r>
          </w:p>
          <w:p w14:paraId="45DA8669" w14:textId="77777777" w:rsidR="000A693F" w:rsidRPr="00571A26" w:rsidRDefault="000A693F" w:rsidP="000A693F">
            <w:pPr>
              <w:ind w:right="-13"/>
              <w:jc w:val="both"/>
              <w:rPr>
                <w:szCs w:val="24"/>
                <w:lang w:val="sq-AL"/>
              </w:rPr>
            </w:pPr>
          </w:p>
          <w:p w14:paraId="21135CAC" w14:textId="6B63458E" w:rsidR="001E0D36" w:rsidRPr="000A693F" w:rsidRDefault="000A693F" w:rsidP="000A693F">
            <w:pPr>
              <w:spacing w:line="276" w:lineRule="auto"/>
              <w:jc w:val="both"/>
              <w:rPr>
                <w:i/>
                <w:szCs w:val="24"/>
                <w:lang w:val="sq-AL"/>
              </w:rPr>
            </w:pPr>
            <w:proofErr w:type="spellStart"/>
            <w:r w:rsidRPr="00571A26">
              <w:rPr>
                <w:szCs w:val="24"/>
                <w:lang w:val="sq-AL"/>
              </w:rPr>
              <w:t>Impakti</w:t>
            </w:r>
            <w:proofErr w:type="spellEnd"/>
            <w:r w:rsidRPr="00571A26">
              <w:rPr>
                <w:szCs w:val="24"/>
                <w:lang w:val="sq-AL"/>
              </w:rPr>
              <w:t xml:space="preserve"> mbi qytet</w:t>
            </w:r>
            <w:r>
              <w:rPr>
                <w:szCs w:val="24"/>
                <w:lang w:val="sq-AL"/>
              </w:rPr>
              <w:t>arët apo grupet më të prekshme ë</w:t>
            </w:r>
            <w:r w:rsidRPr="00571A26">
              <w:rPr>
                <w:szCs w:val="24"/>
                <w:lang w:val="sq-AL"/>
              </w:rPr>
              <w:t xml:space="preserve">shtë </w:t>
            </w:r>
            <w:r>
              <w:rPr>
                <w:szCs w:val="24"/>
                <w:lang w:val="sq-AL"/>
              </w:rPr>
              <w:t xml:space="preserve">mbrojtja e </w:t>
            </w:r>
            <w:proofErr w:type="spellStart"/>
            <w:r>
              <w:rPr>
                <w:szCs w:val="24"/>
                <w:lang w:val="sq-AL"/>
              </w:rPr>
              <w:t>gruveve</w:t>
            </w:r>
            <w:proofErr w:type="spellEnd"/>
            <w:r>
              <w:rPr>
                <w:szCs w:val="24"/>
                <w:lang w:val="sq-AL"/>
              </w:rPr>
              <w:t xml:space="preserve"> më </w:t>
            </w:r>
            <w:proofErr w:type="spellStart"/>
            <w:r>
              <w:rPr>
                <w:szCs w:val="24"/>
                <w:lang w:val="sq-AL"/>
              </w:rPr>
              <w:t>vulnerabël</w:t>
            </w:r>
            <w:proofErr w:type="spellEnd"/>
            <w:r>
              <w:rPr>
                <w:szCs w:val="24"/>
                <w:lang w:val="sq-AL"/>
              </w:rPr>
              <w:t xml:space="preserve"> (prekshme) që </w:t>
            </w:r>
            <w:r w:rsidRPr="00571A26">
              <w:rPr>
                <w:szCs w:val="24"/>
                <w:lang w:val="sq-AL"/>
              </w:rPr>
              <w:t>zakonisht përballen me një rrezik më të lartë të torturës dhe keqtrajtimit.</w:t>
            </w:r>
          </w:p>
        </w:tc>
      </w:tr>
      <w:tr w:rsidR="00CA40EE" w:rsidRPr="00325A1F" w14:paraId="62F2DF3F"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18999081" w14:textId="77777777" w:rsidR="00CA40EE" w:rsidRPr="00325A1F" w:rsidRDefault="00CA40EE" w:rsidP="007B6556">
            <w:pPr>
              <w:spacing w:line="276" w:lineRule="auto"/>
              <w:jc w:val="both"/>
              <w:rPr>
                <w:b/>
                <w:szCs w:val="24"/>
                <w:lang w:val="sq-AL"/>
              </w:rPr>
            </w:pPr>
            <w:r w:rsidRPr="00325A1F">
              <w:rPr>
                <w:b/>
                <w:szCs w:val="24"/>
                <w:lang w:val="sq-AL"/>
              </w:rPr>
              <w:t xml:space="preserve">ARSYETIMI I OPSIONIT TË PREFERUAR </w:t>
            </w:r>
          </w:p>
          <w:p w14:paraId="7B73C018" w14:textId="5733FF13" w:rsidR="006B4B0D" w:rsidRPr="00A767FA" w:rsidRDefault="006E7CFB" w:rsidP="00027038">
            <w:pPr>
              <w:spacing w:line="276" w:lineRule="auto"/>
              <w:jc w:val="both"/>
              <w:rPr>
                <w:i/>
                <w:szCs w:val="24"/>
                <w:lang w:val="it-IT"/>
              </w:rPr>
            </w:pPr>
            <w:r>
              <w:rPr>
                <w:i/>
                <w:szCs w:val="24"/>
              </w:rPr>
              <w:fldChar w:fldCharType="begin">
                <w:ffData>
                  <w:name w:val=""/>
                  <w:enabled w:val="0"/>
                  <w:calcOnExit w:val="0"/>
                  <w:textInput>
                    <w:default w:val="Shpjegoni arsyet për zgjedhjen e opsionit të preferuar. Ju lutemi jepni nëse është e mundur koston dhe përfitimin me vlerë të përcaktuar monetare. (jo më shumë se 7 rreshta)"/>
                    <w:maxLength w:val="546"/>
                  </w:textInput>
                </w:ffData>
              </w:fldChar>
            </w:r>
            <w:r w:rsidRPr="00A767FA">
              <w:rPr>
                <w:i/>
                <w:szCs w:val="24"/>
                <w:lang w:val="sq-AL"/>
              </w:rPr>
              <w:instrText xml:space="preserve"> FORMTEXT </w:instrText>
            </w:r>
            <w:r>
              <w:rPr>
                <w:i/>
                <w:szCs w:val="24"/>
              </w:rPr>
            </w:r>
            <w:r>
              <w:rPr>
                <w:i/>
                <w:szCs w:val="24"/>
              </w:rPr>
              <w:fldChar w:fldCharType="separate"/>
            </w:r>
            <w:r w:rsidRPr="00A767FA">
              <w:rPr>
                <w:i/>
                <w:noProof/>
                <w:szCs w:val="24"/>
                <w:lang w:val="sq-AL"/>
              </w:rPr>
              <w:t xml:space="preserve">Shpjegoni arsyet për zgjedhjen e opsionit të preferuar. Ju lutemi jepni nëse është e mundur koston dhe përfitimin me vlerë të përcaktuar monetare. </w:t>
            </w:r>
            <w:r w:rsidRPr="00A767FA">
              <w:rPr>
                <w:i/>
                <w:noProof/>
                <w:szCs w:val="24"/>
                <w:lang w:val="it-IT"/>
              </w:rPr>
              <w:t>(jo më shumë se 7 rreshta)</w:t>
            </w:r>
            <w:r>
              <w:rPr>
                <w:i/>
                <w:szCs w:val="24"/>
              </w:rPr>
              <w:fldChar w:fldCharType="end"/>
            </w:r>
          </w:p>
          <w:p w14:paraId="1FB2A605" w14:textId="77777777" w:rsidR="00BD676B" w:rsidRPr="003C6874" w:rsidRDefault="00BD676B" w:rsidP="00BD676B">
            <w:pPr>
              <w:jc w:val="both"/>
              <w:rPr>
                <w:szCs w:val="24"/>
                <w:lang w:val="sq-AL"/>
              </w:rPr>
            </w:pPr>
            <w:r w:rsidRPr="003C6874">
              <w:rPr>
                <w:b/>
                <w:szCs w:val="24"/>
                <w:lang w:val="sq-AL"/>
              </w:rPr>
              <w:t xml:space="preserve">Opsioni </w:t>
            </w:r>
            <w:r>
              <w:rPr>
                <w:b/>
                <w:szCs w:val="24"/>
                <w:lang w:val="sq-AL"/>
              </w:rPr>
              <w:t>2</w:t>
            </w:r>
            <w:r w:rsidRPr="003C6874">
              <w:rPr>
                <w:b/>
                <w:szCs w:val="24"/>
                <w:lang w:val="sq-AL"/>
              </w:rPr>
              <w:t xml:space="preserve">, </w:t>
            </w:r>
            <w:r w:rsidRPr="003C6874">
              <w:rPr>
                <w:szCs w:val="24"/>
                <w:lang w:val="sq-AL"/>
              </w:rPr>
              <w:t>pra hartimi dhe miratimi i një ligji është më i preferuari, pasi:</w:t>
            </w:r>
          </w:p>
          <w:p w14:paraId="2397CD5C" w14:textId="77777777" w:rsidR="00BD676B" w:rsidRDefault="00BD676B" w:rsidP="00BB07AD">
            <w:pPr>
              <w:numPr>
                <w:ilvl w:val="0"/>
                <w:numId w:val="11"/>
              </w:numPr>
              <w:jc w:val="both"/>
              <w:rPr>
                <w:szCs w:val="24"/>
                <w:lang w:val="sq-AL"/>
              </w:rPr>
            </w:pPr>
            <w:proofErr w:type="spellStart"/>
            <w:r w:rsidRPr="003D3E92">
              <w:rPr>
                <w:szCs w:val="24"/>
                <w:lang w:val="sq-AL"/>
              </w:rPr>
              <w:t>Kosoto</w:t>
            </w:r>
            <w:proofErr w:type="spellEnd"/>
            <w:r w:rsidRPr="003D3E92">
              <w:rPr>
                <w:szCs w:val="24"/>
                <w:lang w:val="sq-AL"/>
              </w:rPr>
              <w:t xml:space="preserve">  </w:t>
            </w:r>
            <w:r>
              <w:rPr>
                <w:szCs w:val="24"/>
                <w:lang w:val="sq-AL"/>
              </w:rPr>
              <w:t xml:space="preserve">e </w:t>
            </w:r>
            <w:r w:rsidRPr="003D3E92">
              <w:rPr>
                <w:szCs w:val="24"/>
                <w:lang w:val="sq-AL"/>
              </w:rPr>
              <w:t xml:space="preserve">ulët: Bazuar në analizën e mësipërme kosto përfitim është opsioni i cili do të bëjë të mundur adresimin e plotë të problematikave të identifikuara në VN. </w:t>
            </w:r>
          </w:p>
          <w:p w14:paraId="11ADF71A" w14:textId="77777777" w:rsidR="00BD676B" w:rsidRDefault="00BD676B" w:rsidP="00BB07AD">
            <w:pPr>
              <w:numPr>
                <w:ilvl w:val="0"/>
                <w:numId w:val="11"/>
              </w:numPr>
              <w:jc w:val="both"/>
              <w:rPr>
                <w:szCs w:val="24"/>
                <w:lang w:val="sq-AL"/>
              </w:rPr>
            </w:pPr>
            <w:r w:rsidRPr="003D3E92">
              <w:rPr>
                <w:szCs w:val="24"/>
                <w:lang w:val="sq-AL"/>
              </w:rPr>
              <w:t>Realizimi i objektivave: Do të bëjë të mundur realizimin e të gjithë objektivave të Qeverisë.</w:t>
            </w:r>
          </w:p>
          <w:p w14:paraId="59ED4828" w14:textId="77777777" w:rsidR="00BD676B" w:rsidRDefault="00BD676B" w:rsidP="00BB07AD">
            <w:pPr>
              <w:numPr>
                <w:ilvl w:val="0"/>
                <w:numId w:val="11"/>
              </w:numPr>
              <w:jc w:val="both"/>
              <w:rPr>
                <w:szCs w:val="24"/>
                <w:lang w:val="sq-AL"/>
              </w:rPr>
            </w:pPr>
            <w:r w:rsidRPr="003D3E92">
              <w:rPr>
                <w:szCs w:val="24"/>
                <w:lang w:val="sq-AL"/>
              </w:rPr>
              <w:t xml:space="preserve">Përcaktimi i standardeve, mbikëqyrjes së tregut, masave administrative do të rregullojë tregun në këtë fushë të cilat realizohen nga opsione </w:t>
            </w:r>
            <w:r>
              <w:rPr>
                <w:szCs w:val="24"/>
                <w:lang w:val="sq-AL"/>
              </w:rPr>
              <w:t>2 do të sjellin rregullimin e tregut dhe ndalimin e p</w:t>
            </w:r>
            <w:r w:rsidRPr="003D3E92">
              <w:rPr>
                <w:szCs w:val="24"/>
                <w:lang w:val="sq-AL"/>
              </w:rPr>
              <w:t>ërdorimi</w:t>
            </w:r>
            <w:r>
              <w:rPr>
                <w:szCs w:val="24"/>
                <w:lang w:val="sq-AL"/>
              </w:rPr>
              <w:t>t</w:t>
            </w:r>
            <w:r w:rsidRPr="003D3E92">
              <w:rPr>
                <w:szCs w:val="24"/>
                <w:lang w:val="sq-AL"/>
              </w:rPr>
              <w:t xml:space="preserve"> për qëllime çnjerëzore apo aksidente me pasoja për shëndetin e qytetarëve.</w:t>
            </w:r>
          </w:p>
          <w:p w14:paraId="7EF60AB5" w14:textId="77777777" w:rsidR="00BD676B" w:rsidRDefault="00BD676B" w:rsidP="00BB07AD">
            <w:pPr>
              <w:numPr>
                <w:ilvl w:val="0"/>
                <w:numId w:val="11"/>
              </w:numPr>
              <w:jc w:val="both"/>
              <w:rPr>
                <w:szCs w:val="24"/>
                <w:lang w:val="sq-AL"/>
              </w:rPr>
            </w:pPr>
            <w:r>
              <w:rPr>
                <w:szCs w:val="24"/>
                <w:lang w:val="sq-AL"/>
              </w:rPr>
              <w:t xml:space="preserve">Do të zbatohen Konventat në fuqi mbi të </w:t>
            </w:r>
            <w:proofErr w:type="spellStart"/>
            <w:r>
              <w:rPr>
                <w:szCs w:val="24"/>
                <w:lang w:val="sq-AL"/>
              </w:rPr>
              <w:t>Drejat</w:t>
            </w:r>
            <w:proofErr w:type="spellEnd"/>
            <w:r>
              <w:rPr>
                <w:szCs w:val="24"/>
                <w:lang w:val="sq-AL"/>
              </w:rPr>
              <w:t xml:space="preserve"> e Njeriut. </w:t>
            </w:r>
          </w:p>
          <w:p w14:paraId="4005BC56" w14:textId="77777777" w:rsidR="00BD676B" w:rsidRDefault="00BD676B" w:rsidP="00BB07AD">
            <w:pPr>
              <w:numPr>
                <w:ilvl w:val="0"/>
                <w:numId w:val="11"/>
              </w:numPr>
              <w:jc w:val="both"/>
              <w:rPr>
                <w:szCs w:val="24"/>
                <w:lang w:val="sq-AL"/>
              </w:rPr>
            </w:pPr>
            <w:r w:rsidRPr="003D3E92">
              <w:rPr>
                <w:szCs w:val="24"/>
                <w:lang w:val="sq-AL"/>
              </w:rPr>
              <w:t>Do të bëjë të mundur realizimin e objektivit n</w:t>
            </w:r>
            <w:r>
              <w:rPr>
                <w:szCs w:val="24"/>
                <w:lang w:val="sq-AL"/>
              </w:rPr>
              <w:t>ë</w:t>
            </w:r>
            <w:r w:rsidRPr="003D3E92">
              <w:rPr>
                <w:szCs w:val="24"/>
                <w:lang w:val="sq-AL"/>
              </w:rPr>
              <w:t xml:space="preserve"> lidhje me procesin e përafrimit të legjislacionit të BE-së, dhe adresimin e komenteve t</w:t>
            </w:r>
            <w:r>
              <w:rPr>
                <w:szCs w:val="24"/>
                <w:lang w:val="sq-AL"/>
              </w:rPr>
              <w:t>ë</w:t>
            </w:r>
            <w:r w:rsidRPr="003D3E92">
              <w:rPr>
                <w:szCs w:val="24"/>
                <w:lang w:val="sq-AL"/>
              </w:rPr>
              <w:t xml:space="preserve"> Progres Raportit t</w:t>
            </w:r>
            <w:r>
              <w:rPr>
                <w:szCs w:val="24"/>
                <w:lang w:val="sq-AL"/>
              </w:rPr>
              <w:t>ë</w:t>
            </w:r>
            <w:r w:rsidRPr="003D3E92">
              <w:rPr>
                <w:szCs w:val="24"/>
                <w:lang w:val="sq-AL"/>
              </w:rPr>
              <w:t xml:space="preserve"> Komisionit Evropian.</w:t>
            </w:r>
          </w:p>
          <w:p w14:paraId="37170F60" w14:textId="77777777" w:rsidR="00BD676B" w:rsidRDefault="00BD676B" w:rsidP="00BD676B">
            <w:pPr>
              <w:jc w:val="both"/>
              <w:rPr>
                <w:szCs w:val="24"/>
                <w:lang w:val="sq-AL"/>
              </w:rPr>
            </w:pPr>
          </w:p>
          <w:p w14:paraId="0AB5B171" w14:textId="77777777" w:rsidR="00BD676B" w:rsidRPr="003D3E92" w:rsidRDefault="00BD676B" w:rsidP="00BD676B">
            <w:pPr>
              <w:ind w:right="-13"/>
              <w:jc w:val="both"/>
              <w:rPr>
                <w:szCs w:val="24"/>
                <w:lang w:val="sq-AL"/>
              </w:rPr>
            </w:pPr>
            <w:r>
              <w:rPr>
                <w:szCs w:val="24"/>
                <w:lang w:val="sq-AL"/>
              </w:rPr>
              <w:t>K</w:t>
            </w:r>
            <w:r w:rsidRPr="00003468">
              <w:rPr>
                <w:szCs w:val="24"/>
                <w:lang w:val="sq-AL"/>
              </w:rPr>
              <w:t xml:space="preserve">osto totale për qeverinë është </w:t>
            </w:r>
            <w:r w:rsidRPr="00495F12">
              <w:rPr>
                <w:szCs w:val="24"/>
                <w:lang w:val="sq-AL"/>
              </w:rPr>
              <w:t>102.400 lekë.</w:t>
            </w:r>
          </w:p>
          <w:p w14:paraId="194BDF36" w14:textId="23FA34C6" w:rsidR="001E0D36" w:rsidRPr="00325A1F" w:rsidRDefault="001E0D36" w:rsidP="001E0D36">
            <w:pPr>
              <w:spacing w:line="276" w:lineRule="auto"/>
              <w:jc w:val="both"/>
              <w:rPr>
                <w:i/>
                <w:szCs w:val="24"/>
              </w:rPr>
            </w:pPr>
            <w:r>
              <w:rPr>
                <w:i/>
                <w:szCs w:val="24"/>
              </w:rPr>
              <w:fldChar w:fldCharType="begin">
                <w:ffData>
                  <w:name w:val=""/>
                  <w:enabled/>
                  <w:calcOnExit w:val="0"/>
                  <w:textInput>
                    <w:maxLength w:val="546"/>
                  </w:textInput>
                </w:ffData>
              </w:fldChar>
            </w:r>
            <w:r>
              <w:rPr>
                <w:i/>
                <w:szCs w:val="24"/>
              </w:rPr>
              <w:instrText xml:space="preserve"> FORMTEXT </w:instrText>
            </w:r>
            <w:r>
              <w:rPr>
                <w:i/>
                <w:szCs w:val="24"/>
              </w:rPr>
            </w:r>
            <w:r>
              <w:rPr>
                <w:i/>
                <w:szCs w:val="24"/>
              </w:rPr>
              <w:fldChar w:fldCharType="separate"/>
            </w:r>
            <w:r>
              <w:rPr>
                <w:i/>
                <w:noProof/>
                <w:szCs w:val="24"/>
              </w:rPr>
              <w:t> </w:t>
            </w:r>
            <w:r>
              <w:rPr>
                <w:i/>
                <w:noProof/>
                <w:szCs w:val="24"/>
              </w:rPr>
              <w:t> </w:t>
            </w:r>
            <w:r>
              <w:rPr>
                <w:i/>
                <w:noProof/>
                <w:szCs w:val="24"/>
              </w:rPr>
              <w:t> </w:t>
            </w:r>
            <w:r>
              <w:rPr>
                <w:i/>
                <w:noProof/>
                <w:szCs w:val="24"/>
              </w:rPr>
              <w:t> </w:t>
            </w:r>
            <w:r>
              <w:rPr>
                <w:i/>
                <w:noProof/>
                <w:szCs w:val="24"/>
              </w:rPr>
              <w:t> </w:t>
            </w:r>
            <w:r>
              <w:rPr>
                <w:i/>
                <w:szCs w:val="24"/>
              </w:rPr>
              <w:fldChar w:fldCharType="end"/>
            </w:r>
          </w:p>
          <w:p w14:paraId="081152A3" w14:textId="77777777" w:rsidR="00CA40EE" w:rsidRPr="00325A1F" w:rsidRDefault="00CA40EE" w:rsidP="007B6556">
            <w:pPr>
              <w:spacing w:line="276" w:lineRule="auto"/>
              <w:jc w:val="both"/>
              <w:rPr>
                <w:b/>
                <w:szCs w:val="24"/>
                <w:lang w:val="sq-AL"/>
              </w:rPr>
            </w:pPr>
            <w:r w:rsidRPr="00325A1F">
              <w:rPr>
                <w:b/>
                <w:szCs w:val="24"/>
                <w:lang w:val="sq-AL"/>
              </w:rPr>
              <w:t>Kostoja e përllogaritur në total e opsionit të preferuar mbi buxhetin e shtetit gjatë periudhës 3-vjeçare menjëherë pas miratimit të ligjit (kostoja në total në lek, çmimet aktuale, në terma nominalë):</w:t>
            </w:r>
          </w:p>
          <w:tbl>
            <w:tblPr>
              <w:tblStyle w:val="TableGrid"/>
              <w:tblW w:w="0" w:type="auto"/>
              <w:tblLayout w:type="fixed"/>
              <w:tblLook w:val="04A0" w:firstRow="1" w:lastRow="0" w:firstColumn="1" w:lastColumn="0" w:noHBand="0" w:noVBand="1"/>
            </w:tblPr>
            <w:tblGrid>
              <w:gridCol w:w="2928"/>
              <w:gridCol w:w="2928"/>
              <w:gridCol w:w="2929"/>
            </w:tblGrid>
            <w:tr w:rsidR="00CA40EE" w:rsidRPr="00325A1F" w14:paraId="1CC39370" w14:textId="77777777" w:rsidTr="006B4B0D">
              <w:tc>
                <w:tcPr>
                  <w:tcW w:w="2928" w:type="dxa"/>
                  <w:shd w:val="clear" w:color="auto" w:fill="D9D9D9" w:themeFill="background1" w:themeFillShade="D9"/>
                </w:tcPr>
                <w:p w14:paraId="1B9BFA5A" w14:textId="1E23552A" w:rsidR="00CA40EE" w:rsidRPr="00325A1F" w:rsidRDefault="00CA40EE" w:rsidP="008472DF">
                  <w:pPr>
                    <w:framePr w:hSpace="187" w:wrap="around" w:vAnchor="page" w:hAnchor="margin" w:y="1758"/>
                    <w:spacing w:line="276" w:lineRule="auto"/>
                    <w:suppressOverlap/>
                    <w:jc w:val="center"/>
                    <w:rPr>
                      <w:b/>
                      <w:szCs w:val="24"/>
                      <w:lang w:val="sq-AL"/>
                    </w:rPr>
                  </w:pPr>
                  <w:r w:rsidRPr="00325A1F">
                    <w:rPr>
                      <w:b/>
                      <w:szCs w:val="24"/>
                      <w:lang w:val="sq-AL"/>
                    </w:rPr>
                    <w:t xml:space="preserve">Viti </w:t>
                  </w:r>
                  <w:r w:rsidR="00315292" w:rsidRPr="00325A1F">
                    <w:rPr>
                      <w:b/>
                      <w:szCs w:val="24"/>
                      <w:u w:val="single"/>
                    </w:rPr>
                    <w:fldChar w:fldCharType="begin">
                      <w:ffData>
                        <w:name w:val="viti1"/>
                        <w:enabled/>
                        <w:calcOnExit w:val="0"/>
                        <w:textInput>
                          <w:type w:val="number"/>
                          <w:default w:val="1"/>
                          <w:maxLength w:val="4"/>
                        </w:textInput>
                      </w:ffData>
                    </w:fldChar>
                  </w:r>
                  <w:bookmarkStart w:id="4" w:name="viti1"/>
                  <w:r w:rsidR="00315292" w:rsidRPr="00325A1F">
                    <w:rPr>
                      <w:b/>
                      <w:szCs w:val="24"/>
                      <w:u w:val="single"/>
                    </w:rPr>
                    <w:instrText xml:space="preserve"> FORMTEXT </w:instrText>
                  </w:r>
                  <w:r w:rsidR="00315292" w:rsidRPr="00325A1F">
                    <w:rPr>
                      <w:b/>
                      <w:szCs w:val="24"/>
                      <w:u w:val="single"/>
                    </w:rPr>
                  </w:r>
                  <w:r w:rsidR="00315292" w:rsidRPr="00325A1F">
                    <w:rPr>
                      <w:b/>
                      <w:szCs w:val="24"/>
                      <w:u w:val="single"/>
                    </w:rPr>
                    <w:fldChar w:fldCharType="separate"/>
                  </w:r>
                  <w:r w:rsidR="00315292" w:rsidRPr="00325A1F">
                    <w:rPr>
                      <w:b/>
                      <w:noProof/>
                      <w:szCs w:val="24"/>
                      <w:u w:val="single"/>
                    </w:rPr>
                    <w:t>1</w:t>
                  </w:r>
                  <w:r w:rsidR="00315292" w:rsidRPr="00325A1F">
                    <w:rPr>
                      <w:b/>
                      <w:szCs w:val="24"/>
                      <w:u w:val="single"/>
                    </w:rPr>
                    <w:fldChar w:fldCharType="end"/>
                  </w:r>
                  <w:bookmarkEnd w:id="4"/>
                </w:p>
              </w:tc>
              <w:tc>
                <w:tcPr>
                  <w:tcW w:w="2928" w:type="dxa"/>
                  <w:shd w:val="clear" w:color="auto" w:fill="D9D9D9" w:themeFill="background1" w:themeFillShade="D9"/>
                </w:tcPr>
                <w:p w14:paraId="49E01EF1" w14:textId="3A024822" w:rsidR="00CA40EE" w:rsidRPr="00325A1F" w:rsidRDefault="00CA40EE" w:rsidP="008472DF">
                  <w:pPr>
                    <w:framePr w:hSpace="187" w:wrap="around" w:vAnchor="page" w:hAnchor="margin" w:y="1758"/>
                    <w:spacing w:line="276" w:lineRule="auto"/>
                    <w:suppressOverlap/>
                    <w:jc w:val="center"/>
                    <w:rPr>
                      <w:b/>
                      <w:szCs w:val="24"/>
                      <w:lang w:val="sq-AL"/>
                    </w:rPr>
                  </w:pPr>
                  <w:r w:rsidRPr="00325A1F">
                    <w:rPr>
                      <w:b/>
                      <w:szCs w:val="24"/>
                      <w:lang w:val="sq-AL"/>
                    </w:rPr>
                    <w:t xml:space="preserve">Viti </w:t>
                  </w:r>
                  <w:r w:rsidR="00315292" w:rsidRPr="00325A1F">
                    <w:rPr>
                      <w:b/>
                      <w:szCs w:val="24"/>
                      <w:u w:val="single"/>
                    </w:rPr>
                    <w:fldChar w:fldCharType="begin">
                      <w:ffData>
                        <w:name w:val=""/>
                        <w:enabled/>
                        <w:calcOnExit w:val="0"/>
                        <w:textInput>
                          <w:type w:val="number"/>
                          <w:default w:val="2"/>
                          <w:maxLength w:val="4"/>
                        </w:textInput>
                      </w:ffData>
                    </w:fldChar>
                  </w:r>
                  <w:r w:rsidR="00315292" w:rsidRPr="00325A1F">
                    <w:rPr>
                      <w:b/>
                      <w:szCs w:val="24"/>
                      <w:u w:val="single"/>
                    </w:rPr>
                    <w:instrText xml:space="preserve"> FORMTEXT </w:instrText>
                  </w:r>
                  <w:r w:rsidR="00315292" w:rsidRPr="00325A1F">
                    <w:rPr>
                      <w:b/>
                      <w:szCs w:val="24"/>
                      <w:u w:val="single"/>
                    </w:rPr>
                  </w:r>
                  <w:r w:rsidR="00315292" w:rsidRPr="00325A1F">
                    <w:rPr>
                      <w:b/>
                      <w:szCs w:val="24"/>
                      <w:u w:val="single"/>
                    </w:rPr>
                    <w:fldChar w:fldCharType="separate"/>
                  </w:r>
                  <w:r w:rsidR="00315292" w:rsidRPr="00325A1F">
                    <w:rPr>
                      <w:b/>
                      <w:noProof/>
                      <w:szCs w:val="24"/>
                      <w:u w:val="single"/>
                    </w:rPr>
                    <w:t>2</w:t>
                  </w:r>
                  <w:r w:rsidR="00315292" w:rsidRPr="00325A1F">
                    <w:rPr>
                      <w:b/>
                      <w:szCs w:val="24"/>
                      <w:u w:val="single"/>
                    </w:rPr>
                    <w:fldChar w:fldCharType="end"/>
                  </w:r>
                </w:p>
              </w:tc>
              <w:tc>
                <w:tcPr>
                  <w:tcW w:w="2929" w:type="dxa"/>
                  <w:shd w:val="clear" w:color="auto" w:fill="D9D9D9" w:themeFill="background1" w:themeFillShade="D9"/>
                </w:tcPr>
                <w:p w14:paraId="360FF1FF" w14:textId="0987F3A1" w:rsidR="00CA40EE" w:rsidRPr="00325A1F" w:rsidRDefault="00CA40EE" w:rsidP="008472DF">
                  <w:pPr>
                    <w:framePr w:hSpace="187" w:wrap="around" w:vAnchor="page" w:hAnchor="margin" w:y="1758"/>
                    <w:spacing w:line="276" w:lineRule="auto"/>
                    <w:suppressOverlap/>
                    <w:jc w:val="center"/>
                    <w:rPr>
                      <w:b/>
                      <w:szCs w:val="24"/>
                      <w:lang w:val="sq-AL"/>
                    </w:rPr>
                  </w:pPr>
                  <w:r w:rsidRPr="00325A1F">
                    <w:rPr>
                      <w:b/>
                      <w:szCs w:val="24"/>
                      <w:lang w:val="sq-AL"/>
                    </w:rPr>
                    <w:t xml:space="preserve">Viti </w:t>
                  </w:r>
                  <w:r w:rsidR="00315292" w:rsidRPr="00325A1F">
                    <w:rPr>
                      <w:b/>
                      <w:szCs w:val="24"/>
                      <w:u w:val="single"/>
                    </w:rPr>
                    <w:fldChar w:fldCharType="begin">
                      <w:ffData>
                        <w:name w:val=""/>
                        <w:enabled/>
                        <w:calcOnExit w:val="0"/>
                        <w:textInput>
                          <w:type w:val="number"/>
                          <w:default w:val="3"/>
                          <w:maxLength w:val="4"/>
                        </w:textInput>
                      </w:ffData>
                    </w:fldChar>
                  </w:r>
                  <w:r w:rsidR="00315292" w:rsidRPr="00325A1F">
                    <w:rPr>
                      <w:b/>
                      <w:szCs w:val="24"/>
                      <w:u w:val="single"/>
                    </w:rPr>
                    <w:instrText xml:space="preserve"> FORMTEXT </w:instrText>
                  </w:r>
                  <w:r w:rsidR="00315292" w:rsidRPr="00325A1F">
                    <w:rPr>
                      <w:b/>
                      <w:szCs w:val="24"/>
                      <w:u w:val="single"/>
                    </w:rPr>
                  </w:r>
                  <w:r w:rsidR="00315292" w:rsidRPr="00325A1F">
                    <w:rPr>
                      <w:b/>
                      <w:szCs w:val="24"/>
                      <w:u w:val="single"/>
                    </w:rPr>
                    <w:fldChar w:fldCharType="separate"/>
                  </w:r>
                  <w:r w:rsidR="00315292" w:rsidRPr="00325A1F">
                    <w:rPr>
                      <w:b/>
                      <w:noProof/>
                      <w:szCs w:val="24"/>
                      <w:u w:val="single"/>
                    </w:rPr>
                    <w:t>3</w:t>
                  </w:r>
                  <w:r w:rsidR="00315292" w:rsidRPr="00325A1F">
                    <w:rPr>
                      <w:b/>
                      <w:szCs w:val="24"/>
                      <w:u w:val="single"/>
                    </w:rPr>
                    <w:fldChar w:fldCharType="end"/>
                  </w:r>
                </w:p>
              </w:tc>
            </w:tr>
            <w:tr w:rsidR="00CA40EE" w:rsidRPr="00325A1F" w14:paraId="34733A01" w14:textId="77777777" w:rsidTr="00027038">
              <w:trPr>
                <w:trHeight w:val="350"/>
              </w:trPr>
              <w:tc>
                <w:tcPr>
                  <w:tcW w:w="2928" w:type="dxa"/>
                </w:tcPr>
                <w:p w14:paraId="15FBF453" w14:textId="7612220A" w:rsidR="00CA40EE" w:rsidRPr="00325A1F" w:rsidRDefault="00BD676B" w:rsidP="008472DF">
                  <w:pPr>
                    <w:framePr w:hSpace="187" w:wrap="around" w:vAnchor="page" w:hAnchor="margin" w:y="1758"/>
                    <w:tabs>
                      <w:tab w:val="center" w:pos="1356"/>
                      <w:tab w:val="right" w:pos="2712"/>
                    </w:tabs>
                    <w:spacing w:line="276" w:lineRule="auto"/>
                    <w:suppressOverlap/>
                    <w:jc w:val="center"/>
                    <w:rPr>
                      <w:b/>
                      <w:szCs w:val="24"/>
                      <w:lang w:val="sq-AL"/>
                    </w:rPr>
                  </w:pPr>
                  <w:r>
                    <w:rPr>
                      <w:color w:val="808080" w:themeColor="background1" w:themeShade="80"/>
                      <w:szCs w:val="24"/>
                    </w:rPr>
                    <w:t>102 400</w:t>
                  </w:r>
                </w:p>
              </w:tc>
              <w:tc>
                <w:tcPr>
                  <w:tcW w:w="2928" w:type="dxa"/>
                </w:tcPr>
                <w:p w14:paraId="7DD8D650" w14:textId="6C142BFC" w:rsidR="00CA40EE" w:rsidRPr="00325A1F" w:rsidRDefault="0044034F" w:rsidP="008472DF">
                  <w:pPr>
                    <w:framePr w:hSpace="187" w:wrap="around" w:vAnchor="page" w:hAnchor="margin" w:y="1758"/>
                    <w:tabs>
                      <w:tab w:val="left" w:pos="600"/>
                      <w:tab w:val="right" w:pos="2712"/>
                    </w:tabs>
                    <w:spacing w:line="276" w:lineRule="auto"/>
                    <w:suppressOverlap/>
                    <w:jc w:val="center"/>
                    <w:rPr>
                      <w:b/>
                      <w:szCs w:val="24"/>
                      <w:lang w:val="sq-AL"/>
                    </w:rPr>
                  </w:pPr>
                  <w:r w:rsidRPr="0044034F">
                    <w:rPr>
                      <w:color w:val="808080" w:themeColor="background1" w:themeShade="80"/>
                      <w:szCs w:val="24"/>
                    </w:rPr>
                    <w:fldChar w:fldCharType="begin">
                      <w:ffData>
                        <w:name w:val="VleraViti2"/>
                        <w:enabled/>
                        <w:calcOnExit/>
                        <w:textInput>
                          <w:type w:val="number"/>
                          <w:default w:val="0"/>
                          <w:maxLength w:val="20"/>
                        </w:textInput>
                      </w:ffData>
                    </w:fldChar>
                  </w:r>
                  <w:bookmarkStart w:id="5" w:name="VleraViti2"/>
                  <w:r w:rsidRPr="0044034F">
                    <w:rPr>
                      <w:color w:val="808080" w:themeColor="background1" w:themeShade="80"/>
                      <w:szCs w:val="24"/>
                    </w:rPr>
                    <w:instrText xml:space="preserve"> FORMTEXT </w:instrText>
                  </w:r>
                  <w:r w:rsidRPr="0044034F">
                    <w:rPr>
                      <w:color w:val="808080" w:themeColor="background1" w:themeShade="80"/>
                      <w:szCs w:val="24"/>
                    </w:rPr>
                  </w:r>
                  <w:r w:rsidRPr="0044034F">
                    <w:rPr>
                      <w:color w:val="808080" w:themeColor="background1" w:themeShade="80"/>
                      <w:szCs w:val="24"/>
                    </w:rPr>
                    <w:fldChar w:fldCharType="separate"/>
                  </w:r>
                  <w:r w:rsidRPr="0044034F">
                    <w:rPr>
                      <w:noProof/>
                      <w:color w:val="808080" w:themeColor="background1" w:themeShade="80"/>
                      <w:szCs w:val="24"/>
                    </w:rPr>
                    <w:t>0</w:t>
                  </w:r>
                  <w:r w:rsidRPr="0044034F">
                    <w:rPr>
                      <w:color w:val="808080" w:themeColor="background1" w:themeShade="80"/>
                      <w:szCs w:val="24"/>
                    </w:rPr>
                    <w:fldChar w:fldCharType="end"/>
                  </w:r>
                  <w:bookmarkEnd w:id="5"/>
                </w:p>
              </w:tc>
              <w:tc>
                <w:tcPr>
                  <w:tcW w:w="2929" w:type="dxa"/>
                </w:tcPr>
                <w:p w14:paraId="02A2A3D1" w14:textId="5956515E" w:rsidR="00CA40EE" w:rsidRPr="00325A1F" w:rsidRDefault="001E0D36" w:rsidP="008472DF">
                  <w:pPr>
                    <w:framePr w:hSpace="187" w:wrap="around" w:vAnchor="page" w:hAnchor="margin" w:y="1758"/>
                    <w:tabs>
                      <w:tab w:val="center" w:pos="1356"/>
                      <w:tab w:val="right" w:pos="2713"/>
                    </w:tabs>
                    <w:spacing w:line="276" w:lineRule="auto"/>
                    <w:suppressOverlap/>
                    <w:rPr>
                      <w:b/>
                      <w:szCs w:val="24"/>
                      <w:lang w:val="sq-AL"/>
                    </w:rPr>
                  </w:pPr>
                  <w:r>
                    <w:rPr>
                      <w:szCs w:val="24"/>
                    </w:rPr>
                    <w:tab/>
                  </w:r>
                  <w:r w:rsidR="0044034F" w:rsidRPr="0044034F">
                    <w:rPr>
                      <w:color w:val="808080" w:themeColor="background1" w:themeShade="80"/>
                      <w:szCs w:val="24"/>
                    </w:rPr>
                    <w:fldChar w:fldCharType="begin">
                      <w:ffData>
                        <w:name w:val="VleraViti3"/>
                        <w:enabled/>
                        <w:calcOnExit/>
                        <w:textInput>
                          <w:type w:val="number"/>
                          <w:default w:val="0"/>
                          <w:maxLength w:val="20"/>
                        </w:textInput>
                      </w:ffData>
                    </w:fldChar>
                  </w:r>
                  <w:bookmarkStart w:id="6" w:name="VleraViti3"/>
                  <w:r w:rsidR="0044034F" w:rsidRPr="0044034F">
                    <w:rPr>
                      <w:color w:val="808080" w:themeColor="background1" w:themeShade="80"/>
                      <w:szCs w:val="24"/>
                    </w:rPr>
                    <w:instrText xml:space="preserve"> FORMTEXT </w:instrText>
                  </w:r>
                  <w:r w:rsidR="0044034F" w:rsidRPr="0044034F">
                    <w:rPr>
                      <w:color w:val="808080" w:themeColor="background1" w:themeShade="80"/>
                      <w:szCs w:val="24"/>
                    </w:rPr>
                  </w:r>
                  <w:r w:rsidR="0044034F" w:rsidRPr="0044034F">
                    <w:rPr>
                      <w:color w:val="808080" w:themeColor="background1" w:themeShade="80"/>
                      <w:szCs w:val="24"/>
                    </w:rPr>
                    <w:fldChar w:fldCharType="separate"/>
                  </w:r>
                  <w:r w:rsidR="0044034F" w:rsidRPr="0044034F">
                    <w:rPr>
                      <w:noProof/>
                      <w:color w:val="808080" w:themeColor="background1" w:themeShade="80"/>
                      <w:szCs w:val="24"/>
                    </w:rPr>
                    <w:t>0</w:t>
                  </w:r>
                  <w:r w:rsidR="0044034F" w:rsidRPr="0044034F">
                    <w:rPr>
                      <w:color w:val="808080" w:themeColor="background1" w:themeShade="80"/>
                      <w:szCs w:val="24"/>
                    </w:rPr>
                    <w:fldChar w:fldCharType="end"/>
                  </w:r>
                  <w:bookmarkEnd w:id="6"/>
                  <w:r>
                    <w:rPr>
                      <w:szCs w:val="24"/>
                    </w:rPr>
                    <w:tab/>
                  </w:r>
                </w:p>
              </w:tc>
            </w:tr>
          </w:tbl>
          <w:p w14:paraId="4385113B" w14:textId="77777777" w:rsidR="00CA40EE" w:rsidRPr="00325A1F" w:rsidRDefault="00CA40EE" w:rsidP="007B6556">
            <w:pPr>
              <w:spacing w:line="276" w:lineRule="auto"/>
              <w:jc w:val="both"/>
              <w:rPr>
                <w:b/>
                <w:szCs w:val="24"/>
                <w:lang w:val="sq-AL"/>
              </w:rPr>
            </w:pPr>
          </w:p>
        </w:tc>
      </w:tr>
      <w:tr w:rsidR="00CA40EE" w:rsidRPr="004045D6" w14:paraId="03094400"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2C8F5F2A" w14:textId="77777777" w:rsidR="00CA40EE" w:rsidRPr="00325A1F" w:rsidRDefault="00CA40EE" w:rsidP="007B6556">
            <w:pPr>
              <w:spacing w:line="276" w:lineRule="auto"/>
              <w:jc w:val="both"/>
              <w:rPr>
                <w:b/>
                <w:szCs w:val="24"/>
                <w:lang w:val="sq-AL"/>
              </w:rPr>
            </w:pPr>
            <w:r w:rsidRPr="00325A1F">
              <w:rPr>
                <w:b/>
                <w:szCs w:val="24"/>
                <w:lang w:val="sq-AL"/>
              </w:rPr>
              <w:t>KONSULTIMI</w:t>
            </w:r>
          </w:p>
          <w:p w14:paraId="65D336EE" w14:textId="7401EAD5" w:rsidR="00071110" w:rsidRPr="00A767FA" w:rsidRDefault="001E0D36" w:rsidP="00027038">
            <w:pPr>
              <w:spacing w:line="276" w:lineRule="auto"/>
              <w:jc w:val="both"/>
              <w:rPr>
                <w:i/>
                <w:szCs w:val="24"/>
                <w:lang w:val="sq-AL"/>
              </w:rPr>
            </w:pPr>
            <w:r>
              <w:rPr>
                <w:i/>
                <w:szCs w:val="24"/>
              </w:rPr>
              <w:fldChar w:fldCharType="begin">
                <w:ffData>
                  <w:name w:val=""/>
                  <w:enabled/>
                  <w:calcOnExit w:val="0"/>
                  <w:textInput>
                    <w:default w:val="Jepni një përmbledhje të çdo konsultimi të kryer (me kë dhe si jeni konsultuar? (jo më shumë se 5 rreshta)"/>
                    <w:maxLength w:val="462"/>
                  </w:textInput>
                </w:ffData>
              </w:fldChar>
            </w:r>
            <w:r w:rsidRPr="000D5974">
              <w:rPr>
                <w:i/>
                <w:szCs w:val="24"/>
                <w:lang w:val="sq-AL"/>
              </w:rPr>
              <w:instrText xml:space="preserve"> FORMTEXT </w:instrText>
            </w:r>
            <w:r>
              <w:rPr>
                <w:i/>
                <w:szCs w:val="24"/>
              </w:rPr>
            </w:r>
            <w:r>
              <w:rPr>
                <w:i/>
                <w:szCs w:val="24"/>
              </w:rPr>
              <w:fldChar w:fldCharType="separate"/>
            </w:r>
            <w:r w:rsidRPr="000D5974">
              <w:rPr>
                <w:i/>
                <w:noProof/>
                <w:szCs w:val="24"/>
                <w:lang w:val="sq-AL"/>
              </w:rPr>
              <w:t xml:space="preserve">Jepni një përmbledhje të çdo konsultimi të kryer (me kë dhe si jeni konsultuar? </w:t>
            </w:r>
            <w:r w:rsidRPr="00A767FA">
              <w:rPr>
                <w:i/>
                <w:noProof/>
                <w:szCs w:val="24"/>
                <w:lang w:val="sq-AL"/>
              </w:rPr>
              <w:t>(jo më shumë se 5 rreshta)</w:t>
            </w:r>
            <w:r>
              <w:rPr>
                <w:i/>
                <w:szCs w:val="24"/>
              </w:rPr>
              <w:fldChar w:fldCharType="end"/>
            </w:r>
          </w:p>
          <w:p w14:paraId="1B8BFAF5" w14:textId="64275295" w:rsidR="00812633" w:rsidRPr="00A767FA" w:rsidRDefault="00812633" w:rsidP="00027038">
            <w:pPr>
              <w:spacing w:line="276" w:lineRule="auto"/>
              <w:jc w:val="both"/>
              <w:rPr>
                <w:i/>
                <w:szCs w:val="24"/>
                <w:lang w:val="sq-AL"/>
              </w:rPr>
            </w:pPr>
            <w:r w:rsidRPr="0082284A">
              <w:rPr>
                <w:szCs w:val="24"/>
                <w:highlight w:val="yellow"/>
                <w:lang w:val="sq-AL"/>
              </w:rPr>
              <w:t xml:space="preserve">Ky seksion do të plotësohet </w:t>
            </w:r>
            <w:proofErr w:type="spellStart"/>
            <w:r w:rsidRPr="0082284A">
              <w:rPr>
                <w:szCs w:val="24"/>
                <w:highlight w:val="yellow"/>
                <w:lang w:val="sq-AL"/>
              </w:rPr>
              <w:t>direkte</w:t>
            </w:r>
            <w:proofErr w:type="spellEnd"/>
            <w:r w:rsidRPr="0082284A">
              <w:rPr>
                <w:szCs w:val="24"/>
                <w:highlight w:val="yellow"/>
                <w:lang w:val="sq-AL"/>
              </w:rPr>
              <w:t xml:space="preserve"> pas miratimit të AVN në parim nga Kryeministria</w:t>
            </w:r>
          </w:p>
          <w:p w14:paraId="5FA61F3D" w14:textId="2EC37C8A" w:rsidR="001E0D36" w:rsidRPr="00325A1F" w:rsidRDefault="001E0D36" w:rsidP="00027038">
            <w:pPr>
              <w:spacing w:line="276" w:lineRule="auto"/>
              <w:jc w:val="both"/>
              <w:rPr>
                <w:i/>
                <w:szCs w:val="24"/>
                <w:lang w:val="sq-AL"/>
              </w:rPr>
            </w:pPr>
            <w:r>
              <w:rPr>
                <w:i/>
                <w:szCs w:val="24"/>
              </w:rPr>
              <w:lastRenderedPageBreak/>
              <w:fldChar w:fldCharType="begin">
                <w:ffData>
                  <w:name w:val=""/>
                  <w:enabled/>
                  <w:calcOnExit w:val="0"/>
                  <w:textInput>
                    <w:maxLength w:val="390"/>
                  </w:textInput>
                </w:ffData>
              </w:fldChar>
            </w:r>
            <w:r>
              <w:rPr>
                <w:i/>
                <w:szCs w:val="24"/>
              </w:rPr>
              <w:instrText xml:space="preserve"> FORMTEXT </w:instrText>
            </w:r>
            <w:r>
              <w:rPr>
                <w:i/>
                <w:szCs w:val="24"/>
              </w:rPr>
            </w:r>
            <w:r>
              <w:rPr>
                <w:i/>
                <w:szCs w:val="24"/>
              </w:rPr>
              <w:fldChar w:fldCharType="separate"/>
            </w:r>
            <w:r>
              <w:rPr>
                <w:i/>
                <w:noProof/>
                <w:szCs w:val="24"/>
              </w:rPr>
              <w:t> </w:t>
            </w:r>
            <w:r>
              <w:rPr>
                <w:i/>
                <w:noProof/>
                <w:szCs w:val="24"/>
              </w:rPr>
              <w:t> </w:t>
            </w:r>
            <w:r>
              <w:rPr>
                <w:i/>
                <w:noProof/>
                <w:szCs w:val="24"/>
              </w:rPr>
              <w:t> </w:t>
            </w:r>
            <w:r>
              <w:rPr>
                <w:i/>
                <w:noProof/>
                <w:szCs w:val="24"/>
              </w:rPr>
              <w:t> </w:t>
            </w:r>
            <w:r>
              <w:rPr>
                <w:i/>
                <w:noProof/>
                <w:szCs w:val="24"/>
              </w:rPr>
              <w:t> </w:t>
            </w:r>
            <w:r>
              <w:rPr>
                <w:i/>
                <w:szCs w:val="24"/>
              </w:rPr>
              <w:fldChar w:fldCharType="end"/>
            </w:r>
          </w:p>
        </w:tc>
      </w:tr>
      <w:tr w:rsidR="00CA40EE" w:rsidRPr="00A92789" w14:paraId="351492B2"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15826980" w14:textId="77777777" w:rsidR="00CA40EE" w:rsidRPr="00325A1F" w:rsidRDefault="00CA40EE" w:rsidP="007B6556">
            <w:pPr>
              <w:spacing w:line="276" w:lineRule="auto"/>
              <w:jc w:val="both"/>
              <w:rPr>
                <w:b/>
                <w:szCs w:val="24"/>
                <w:lang w:val="sq-AL"/>
              </w:rPr>
            </w:pPr>
            <w:r w:rsidRPr="00325A1F">
              <w:rPr>
                <w:b/>
                <w:szCs w:val="24"/>
                <w:lang w:val="sq-AL"/>
              </w:rPr>
              <w:lastRenderedPageBreak/>
              <w:t>ZBATIMI DHE MONITORIMI</w:t>
            </w:r>
          </w:p>
          <w:p w14:paraId="3C03BEB8" w14:textId="06F36A07" w:rsidR="008576E4" w:rsidRPr="00A767FA" w:rsidRDefault="00CC4D9E" w:rsidP="00027038">
            <w:pPr>
              <w:spacing w:line="276" w:lineRule="auto"/>
              <w:jc w:val="both"/>
              <w:rPr>
                <w:i/>
                <w:szCs w:val="24"/>
                <w:lang w:val="it-IT"/>
              </w:rPr>
            </w:pPr>
            <w:r>
              <w:rPr>
                <w:i/>
                <w:szCs w:val="24"/>
              </w:rPr>
              <w:fldChar w:fldCharType="begin">
                <w:ffData>
                  <w:name w:val="ZbatimiMonitorimi"/>
                  <w:enabled w:val="0"/>
                  <w:calcOnExit w:val="0"/>
                  <w:textInput>
                    <w:default w:val="Si do të organizohen zbatimi dhe monitorimi?(jo më shumë se 5 rreshta)"/>
                    <w:maxLength w:val="462"/>
                  </w:textInput>
                </w:ffData>
              </w:fldChar>
            </w:r>
            <w:bookmarkStart w:id="7" w:name="ZbatimiMonitorimi"/>
            <w:r w:rsidRPr="00892307">
              <w:rPr>
                <w:i/>
                <w:szCs w:val="24"/>
                <w:lang w:val="it-IT"/>
              </w:rPr>
              <w:instrText xml:space="preserve"> FORMTEXT </w:instrText>
            </w:r>
            <w:r>
              <w:rPr>
                <w:i/>
                <w:szCs w:val="24"/>
              </w:rPr>
            </w:r>
            <w:r>
              <w:rPr>
                <w:i/>
                <w:szCs w:val="24"/>
              </w:rPr>
              <w:fldChar w:fldCharType="separate"/>
            </w:r>
            <w:r w:rsidRPr="00892307">
              <w:rPr>
                <w:i/>
                <w:noProof/>
                <w:szCs w:val="24"/>
                <w:lang w:val="it-IT"/>
              </w:rPr>
              <w:t>Si do të organizohen zbatimi dhe monitorimi?(jo më shumë se 5 rreshta)</w:t>
            </w:r>
            <w:r>
              <w:rPr>
                <w:i/>
                <w:szCs w:val="24"/>
              </w:rPr>
              <w:fldChar w:fldCharType="end"/>
            </w:r>
            <w:bookmarkEnd w:id="7"/>
          </w:p>
          <w:p w14:paraId="6A714EDC" w14:textId="77777777" w:rsidR="00812633" w:rsidRPr="00A767FA" w:rsidRDefault="00812633" w:rsidP="00027038">
            <w:pPr>
              <w:spacing w:line="276" w:lineRule="auto"/>
              <w:jc w:val="both"/>
              <w:rPr>
                <w:i/>
                <w:szCs w:val="24"/>
                <w:lang w:val="it-IT"/>
              </w:rPr>
            </w:pPr>
          </w:p>
          <w:p w14:paraId="7F8C6949" w14:textId="77777777" w:rsidR="00812633" w:rsidRDefault="00812633" w:rsidP="00812633">
            <w:pPr>
              <w:rPr>
                <w:lang w:val="sq-AL"/>
              </w:rPr>
            </w:pPr>
            <w:r>
              <w:rPr>
                <w:lang w:val="sq-AL"/>
              </w:rPr>
              <w:t xml:space="preserve">Për zbatimi dhe monitorimi në opsionin e </w:t>
            </w:r>
            <w:r w:rsidRPr="007E7FB4">
              <w:rPr>
                <w:lang w:val="sq-AL"/>
              </w:rPr>
              <w:t>preferuar</w:t>
            </w:r>
            <w:r>
              <w:rPr>
                <w:lang w:val="sq-AL"/>
              </w:rPr>
              <w:t>, do të ngarkohet:</w:t>
            </w:r>
          </w:p>
          <w:p w14:paraId="48B00709" w14:textId="77777777" w:rsidR="00812633" w:rsidRDefault="00812633" w:rsidP="00BB07AD">
            <w:pPr>
              <w:numPr>
                <w:ilvl w:val="0"/>
                <w:numId w:val="12"/>
              </w:numPr>
              <w:jc w:val="both"/>
              <w:rPr>
                <w:lang w:val="sq-AL"/>
              </w:rPr>
            </w:pPr>
            <w:r w:rsidRPr="007E7FB4">
              <w:rPr>
                <w:lang w:val="sq-AL"/>
              </w:rPr>
              <w:t xml:space="preserve">Autoriteti i Kontrollit Shtetëror të Eksporteve (AKSHE), nën Ministrinë e Mbrojtjes për dhënien ose refuzimin e lejeve nëse </w:t>
            </w:r>
            <w:proofErr w:type="spellStart"/>
            <w:r w:rsidRPr="007E7FB4">
              <w:rPr>
                <w:lang w:val="sq-AL"/>
              </w:rPr>
              <w:t>aplikanti</w:t>
            </w:r>
            <w:proofErr w:type="spellEnd"/>
            <w:r w:rsidRPr="007E7FB4">
              <w:rPr>
                <w:lang w:val="sq-AL"/>
              </w:rPr>
              <w:t xml:space="preserve"> është i vendos</w:t>
            </w:r>
            <w:r>
              <w:rPr>
                <w:lang w:val="sq-AL"/>
              </w:rPr>
              <w:t>ur në Republikën Shqipërisë.</w:t>
            </w:r>
          </w:p>
          <w:p w14:paraId="240AC54E" w14:textId="77777777" w:rsidR="00812633" w:rsidRDefault="00812633" w:rsidP="00BB07AD">
            <w:pPr>
              <w:numPr>
                <w:ilvl w:val="0"/>
                <w:numId w:val="12"/>
              </w:numPr>
              <w:jc w:val="both"/>
              <w:rPr>
                <w:lang w:val="sq-AL"/>
              </w:rPr>
            </w:pPr>
            <w:r w:rsidRPr="007E7FB4">
              <w:rPr>
                <w:lang w:val="sq-AL"/>
              </w:rPr>
              <w:t>struktura përgjegjëse në Ministrinë e Mbrojtjes (Autoriteti i Kontrollit Shtetëror të Eksporteve) dhe doganat gjatë importit;</w:t>
            </w:r>
          </w:p>
          <w:p w14:paraId="4C3FFD6E" w14:textId="77777777" w:rsidR="00812633" w:rsidRDefault="00812633" w:rsidP="00BB07AD">
            <w:pPr>
              <w:numPr>
                <w:ilvl w:val="0"/>
                <w:numId w:val="12"/>
              </w:numPr>
              <w:jc w:val="both"/>
              <w:rPr>
                <w:lang w:val="sq-AL"/>
              </w:rPr>
            </w:pPr>
            <w:r w:rsidRPr="007E7FB4">
              <w:rPr>
                <w:lang w:val="sq-AL"/>
              </w:rPr>
              <w:t>organet tjera mbikëqyrëse dhe inspektuese, secila në përputhje me kompetencat e veta.</w:t>
            </w:r>
          </w:p>
          <w:p w14:paraId="4DEA325D" w14:textId="77777777" w:rsidR="00812633" w:rsidRDefault="00812633" w:rsidP="00812633">
            <w:pPr>
              <w:jc w:val="both"/>
              <w:rPr>
                <w:lang w:val="sq-AL"/>
              </w:rPr>
            </w:pPr>
          </w:p>
          <w:p w14:paraId="2C9AE59D" w14:textId="77777777" w:rsidR="00812633" w:rsidRPr="008E579B" w:rsidRDefault="00812633" w:rsidP="00812633">
            <w:pPr>
              <w:jc w:val="both"/>
              <w:rPr>
                <w:lang w:val="sq-AL"/>
              </w:rPr>
            </w:pPr>
            <w:r w:rsidRPr="008E579B">
              <w:rPr>
                <w:lang w:val="sq-AL"/>
              </w:rPr>
              <w:t>Indikatori final i suksesit të politikës është:</w:t>
            </w:r>
          </w:p>
          <w:p w14:paraId="4D678AFB" w14:textId="77777777" w:rsidR="00812633" w:rsidRPr="008E579B" w:rsidRDefault="00812633" w:rsidP="00BB07AD">
            <w:pPr>
              <w:numPr>
                <w:ilvl w:val="1"/>
                <w:numId w:val="13"/>
              </w:numPr>
              <w:jc w:val="both"/>
              <w:rPr>
                <w:lang w:val="sq-AL"/>
              </w:rPr>
            </w:pPr>
            <w:r>
              <w:rPr>
                <w:lang w:val="sq-AL"/>
              </w:rPr>
              <w:t>Sigurimi</w:t>
            </w:r>
            <w:r w:rsidRPr="008E579B">
              <w:rPr>
                <w:lang w:val="sq-AL"/>
              </w:rPr>
              <w:t xml:space="preserve"> që detyrimet e të gjithë operatorëve ekonomikë janë më të qarta brenda viti të parë të zbatimit të ligjit të ri; </w:t>
            </w:r>
          </w:p>
          <w:p w14:paraId="184B9BF3" w14:textId="77777777" w:rsidR="00812633" w:rsidRPr="008E579B" w:rsidRDefault="00812633" w:rsidP="00BB07AD">
            <w:pPr>
              <w:numPr>
                <w:ilvl w:val="1"/>
                <w:numId w:val="13"/>
              </w:numPr>
              <w:jc w:val="both"/>
              <w:rPr>
                <w:lang w:val="sq-AL"/>
              </w:rPr>
            </w:pPr>
            <w:r w:rsidRPr="008E579B">
              <w:rPr>
                <w:lang w:val="sq-AL"/>
              </w:rPr>
              <w:t xml:space="preserve">Ndalimin e shitjes në tregun shqiptar të mallrave që në thelb janë abuzive dhe nuk duhet të tregtohen fare; </w:t>
            </w:r>
          </w:p>
          <w:p w14:paraId="27AA67CF" w14:textId="77777777" w:rsidR="00812633" w:rsidRPr="008E579B" w:rsidRDefault="00812633" w:rsidP="00BB07AD">
            <w:pPr>
              <w:numPr>
                <w:ilvl w:val="1"/>
                <w:numId w:val="13"/>
              </w:numPr>
              <w:jc w:val="both"/>
              <w:rPr>
                <w:lang w:val="sq-AL"/>
              </w:rPr>
            </w:pPr>
            <w:r w:rsidRPr="008E579B">
              <w:rPr>
                <w:lang w:val="sq-AL"/>
              </w:rPr>
              <w:t xml:space="preserve">Ndalimin e shitjes në tregun shqiptar të këtyre </w:t>
            </w:r>
            <w:proofErr w:type="spellStart"/>
            <w:r w:rsidRPr="008E579B">
              <w:rPr>
                <w:lang w:val="sq-AL"/>
              </w:rPr>
              <w:t>mallarave</w:t>
            </w:r>
            <w:proofErr w:type="spellEnd"/>
            <w:r w:rsidRPr="008E579B">
              <w:rPr>
                <w:lang w:val="sq-AL"/>
              </w:rPr>
              <w:t xml:space="preserve"> nga subjekte pa licencë ose nga autoritete që nuk kanë objekt ligjor përdorimin e këtyre mallrave;</w:t>
            </w:r>
          </w:p>
          <w:p w14:paraId="4F5D4252" w14:textId="77777777" w:rsidR="00812633" w:rsidRPr="008E579B" w:rsidRDefault="00812633" w:rsidP="00812633">
            <w:pPr>
              <w:jc w:val="both"/>
              <w:rPr>
                <w:lang w:val="sq-AL"/>
              </w:rPr>
            </w:pPr>
          </w:p>
          <w:p w14:paraId="47C620A0" w14:textId="77777777" w:rsidR="00812633" w:rsidRPr="008E579B" w:rsidRDefault="00812633" w:rsidP="00812633">
            <w:pPr>
              <w:jc w:val="both"/>
              <w:rPr>
                <w:lang w:val="sq-AL"/>
              </w:rPr>
            </w:pPr>
            <w:r w:rsidRPr="008E579B">
              <w:rPr>
                <w:lang w:val="sq-AL"/>
              </w:rPr>
              <w:t>AKSHE duhet të hartojë një raport vjetor të aktivitetit publik, e cila do të përmbajë informacion mbi numrin e autorizimeve të marra, mallrat dhe vendet e prekura nga këto autorizime dhe një informacion në lidhje me vendimet e marra në lidhje me këto kërkesa.</w:t>
            </w:r>
          </w:p>
          <w:p w14:paraId="16DE75FD" w14:textId="77777777" w:rsidR="00812633" w:rsidRPr="008E579B" w:rsidRDefault="00812633" w:rsidP="00812633">
            <w:pPr>
              <w:jc w:val="both"/>
              <w:rPr>
                <w:lang w:val="sq-AL"/>
              </w:rPr>
            </w:pPr>
          </w:p>
          <w:p w14:paraId="009D7EC2" w14:textId="619EB8BB" w:rsidR="00CC4D9E" w:rsidRPr="00325A1F" w:rsidRDefault="00812633" w:rsidP="00027038">
            <w:pPr>
              <w:spacing w:line="276" w:lineRule="auto"/>
              <w:jc w:val="both"/>
              <w:rPr>
                <w:i/>
                <w:szCs w:val="24"/>
                <w:lang w:val="sq-AL"/>
              </w:rPr>
            </w:pPr>
            <w:r w:rsidRPr="008E579B">
              <w:rPr>
                <w:lang w:val="sq-AL"/>
              </w:rPr>
              <w:t>Gjithashtu, politika do të monitorohet në mënyrë të vazhdueshme (analiza 12- mujore) nëpërmjet gjetjeve dhe shkeljeve të kons</w:t>
            </w:r>
            <w:r>
              <w:rPr>
                <w:lang w:val="sq-AL"/>
              </w:rPr>
              <w:t>tatuara nga grupet inspektuese.</w:t>
            </w:r>
          </w:p>
        </w:tc>
      </w:tr>
    </w:tbl>
    <w:p w14:paraId="0C6DF655" w14:textId="77777777" w:rsidR="00C133FC" w:rsidRDefault="00C133FC" w:rsidP="009D13F4">
      <w:pPr>
        <w:pStyle w:val="Heading1"/>
        <w:spacing w:line="276" w:lineRule="auto"/>
        <w:rPr>
          <w:rFonts w:ascii="Times New Roman" w:hAnsi="Times New Roman" w:cs="Times New Roman"/>
          <w:sz w:val="24"/>
          <w:szCs w:val="24"/>
          <w:lang w:val="sq-AL"/>
        </w:rPr>
      </w:pPr>
      <w:bookmarkStart w:id="8" w:name="_Toc506919731"/>
    </w:p>
    <w:p w14:paraId="3A432E33" w14:textId="77777777" w:rsidR="00442B9C" w:rsidRDefault="00442B9C" w:rsidP="00442B9C">
      <w:pPr>
        <w:rPr>
          <w:lang w:val="sq-AL"/>
        </w:rPr>
      </w:pPr>
    </w:p>
    <w:p w14:paraId="3E503916" w14:textId="77777777" w:rsidR="00442B9C" w:rsidRDefault="00442B9C" w:rsidP="00442B9C">
      <w:pPr>
        <w:rPr>
          <w:lang w:val="sq-AL"/>
        </w:rPr>
      </w:pPr>
    </w:p>
    <w:p w14:paraId="26AAE3AD" w14:textId="77777777" w:rsidR="00442B9C" w:rsidRDefault="00442B9C" w:rsidP="00442B9C">
      <w:pPr>
        <w:rPr>
          <w:lang w:val="sq-AL"/>
        </w:rPr>
      </w:pPr>
    </w:p>
    <w:p w14:paraId="04ED1FCB" w14:textId="77777777" w:rsidR="00442B9C" w:rsidRDefault="00442B9C" w:rsidP="00442B9C">
      <w:pPr>
        <w:rPr>
          <w:lang w:val="sq-AL"/>
        </w:rPr>
      </w:pPr>
    </w:p>
    <w:p w14:paraId="17E96E37" w14:textId="77777777" w:rsidR="00442B9C" w:rsidRDefault="00442B9C" w:rsidP="00442B9C">
      <w:pPr>
        <w:rPr>
          <w:lang w:val="sq-AL"/>
        </w:rPr>
      </w:pPr>
    </w:p>
    <w:p w14:paraId="7135E1AF" w14:textId="77777777" w:rsidR="00442B9C" w:rsidRDefault="00442B9C" w:rsidP="00442B9C">
      <w:pPr>
        <w:rPr>
          <w:lang w:val="sq-AL"/>
        </w:rPr>
      </w:pPr>
    </w:p>
    <w:p w14:paraId="3B1FEF22" w14:textId="77777777" w:rsidR="00442B9C" w:rsidRDefault="00442B9C" w:rsidP="00442B9C">
      <w:pPr>
        <w:rPr>
          <w:lang w:val="sq-AL"/>
        </w:rPr>
      </w:pPr>
    </w:p>
    <w:p w14:paraId="5325CF3B" w14:textId="77777777" w:rsidR="00442B9C" w:rsidRDefault="00442B9C" w:rsidP="00442B9C">
      <w:pPr>
        <w:rPr>
          <w:lang w:val="sq-AL"/>
        </w:rPr>
      </w:pPr>
    </w:p>
    <w:p w14:paraId="6C8BE924" w14:textId="77777777" w:rsidR="00442B9C" w:rsidRDefault="00442B9C" w:rsidP="00442B9C">
      <w:pPr>
        <w:rPr>
          <w:lang w:val="sq-AL"/>
        </w:rPr>
      </w:pPr>
    </w:p>
    <w:p w14:paraId="4E7BFAB2" w14:textId="77777777" w:rsidR="00442B9C" w:rsidRDefault="00442B9C" w:rsidP="00442B9C">
      <w:pPr>
        <w:rPr>
          <w:lang w:val="sq-AL"/>
        </w:rPr>
      </w:pPr>
    </w:p>
    <w:p w14:paraId="054D58CF" w14:textId="77777777" w:rsidR="00442B9C" w:rsidRDefault="00442B9C" w:rsidP="00442B9C">
      <w:pPr>
        <w:rPr>
          <w:lang w:val="sq-AL"/>
        </w:rPr>
      </w:pPr>
    </w:p>
    <w:p w14:paraId="03549E06" w14:textId="77777777" w:rsidR="00442B9C" w:rsidRDefault="00442B9C" w:rsidP="00442B9C">
      <w:pPr>
        <w:rPr>
          <w:lang w:val="sq-AL"/>
        </w:rPr>
      </w:pPr>
    </w:p>
    <w:p w14:paraId="603EEEB8" w14:textId="77777777" w:rsidR="00442B9C" w:rsidRDefault="00442B9C" w:rsidP="00442B9C">
      <w:pPr>
        <w:rPr>
          <w:lang w:val="sq-AL"/>
        </w:rPr>
      </w:pPr>
    </w:p>
    <w:p w14:paraId="6958FEEE" w14:textId="77777777" w:rsidR="00442B9C" w:rsidRDefault="00442B9C" w:rsidP="00442B9C">
      <w:pPr>
        <w:rPr>
          <w:lang w:val="sq-AL"/>
        </w:rPr>
      </w:pPr>
    </w:p>
    <w:p w14:paraId="1638EB7F" w14:textId="77777777" w:rsidR="00442B9C" w:rsidRDefault="00442B9C" w:rsidP="00442B9C">
      <w:pPr>
        <w:rPr>
          <w:lang w:val="sq-AL"/>
        </w:rPr>
      </w:pPr>
    </w:p>
    <w:p w14:paraId="20AF245B" w14:textId="77777777" w:rsidR="00442B9C" w:rsidRDefault="00442B9C" w:rsidP="00442B9C">
      <w:pPr>
        <w:rPr>
          <w:lang w:val="sq-AL"/>
        </w:rPr>
      </w:pPr>
    </w:p>
    <w:p w14:paraId="7A1279E4" w14:textId="77777777" w:rsidR="00442B9C" w:rsidRDefault="00442B9C" w:rsidP="00442B9C">
      <w:pPr>
        <w:rPr>
          <w:lang w:val="sq-AL"/>
        </w:rPr>
      </w:pPr>
    </w:p>
    <w:p w14:paraId="31DB20EE" w14:textId="77777777" w:rsidR="00442B9C" w:rsidRDefault="00442B9C" w:rsidP="00442B9C">
      <w:pPr>
        <w:rPr>
          <w:lang w:val="sq-AL"/>
        </w:rPr>
      </w:pPr>
    </w:p>
    <w:p w14:paraId="3E8B231A" w14:textId="77777777" w:rsidR="00442B9C" w:rsidRDefault="00442B9C" w:rsidP="00442B9C">
      <w:pPr>
        <w:rPr>
          <w:lang w:val="sq-AL"/>
        </w:rPr>
      </w:pPr>
    </w:p>
    <w:p w14:paraId="7ACE71B6" w14:textId="77777777" w:rsidR="00442B9C" w:rsidRDefault="00442B9C" w:rsidP="00442B9C">
      <w:pPr>
        <w:rPr>
          <w:lang w:val="sq-AL"/>
        </w:rPr>
      </w:pPr>
    </w:p>
    <w:p w14:paraId="5CED4814" w14:textId="77777777" w:rsidR="00442B9C" w:rsidRDefault="00442B9C" w:rsidP="00442B9C">
      <w:pPr>
        <w:rPr>
          <w:lang w:val="sq-AL"/>
        </w:rPr>
      </w:pPr>
    </w:p>
    <w:p w14:paraId="15F315F0" w14:textId="77777777" w:rsidR="00442B9C" w:rsidRDefault="00442B9C" w:rsidP="00442B9C">
      <w:pPr>
        <w:rPr>
          <w:lang w:val="sq-AL"/>
        </w:rPr>
      </w:pPr>
    </w:p>
    <w:p w14:paraId="5363E7B9" w14:textId="77777777" w:rsidR="00FC584F" w:rsidRDefault="00FC584F" w:rsidP="00442B9C">
      <w:pPr>
        <w:rPr>
          <w:lang w:val="sq-AL"/>
        </w:rPr>
      </w:pPr>
    </w:p>
    <w:p w14:paraId="3ABD7488" w14:textId="77777777" w:rsidR="00FC584F" w:rsidRDefault="00FC584F" w:rsidP="00442B9C">
      <w:pPr>
        <w:rPr>
          <w:lang w:val="sq-AL"/>
        </w:rPr>
      </w:pPr>
    </w:p>
    <w:p w14:paraId="112C5475" w14:textId="77777777" w:rsidR="00FC584F" w:rsidRDefault="00FC584F" w:rsidP="00442B9C">
      <w:pPr>
        <w:rPr>
          <w:lang w:val="sq-AL"/>
        </w:rPr>
      </w:pPr>
    </w:p>
    <w:p w14:paraId="645DE7B8" w14:textId="77777777" w:rsidR="00442B9C" w:rsidRPr="00442B9C" w:rsidRDefault="00442B9C" w:rsidP="00442B9C">
      <w:pPr>
        <w:rPr>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242"/>
      </w:tblGrid>
      <w:tr w:rsidR="00C133FC" w:rsidRPr="00A92789" w14:paraId="1AEFD50A" w14:textId="77777777" w:rsidTr="00C133FC">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C80836" w14:textId="77777777" w:rsidR="00C133FC" w:rsidRPr="009C75E3" w:rsidRDefault="00C133FC" w:rsidP="00C133FC">
            <w:pPr>
              <w:jc w:val="both"/>
              <w:rPr>
                <w:b/>
                <w:lang w:val="sq-AL"/>
              </w:rPr>
            </w:pPr>
            <w:r w:rsidRPr="009C75E3">
              <w:rPr>
                <w:b/>
                <w:lang w:val="sq-AL"/>
              </w:rPr>
              <w:t xml:space="preserve">PJESA 2: BAZA KRYESORE E ANALIZËS DHE E PROVAVE </w:t>
            </w:r>
          </w:p>
        </w:tc>
      </w:tr>
    </w:tbl>
    <w:p w14:paraId="373E349F" w14:textId="77777777" w:rsidR="002125B7" w:rsidRPr="00325A1F"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Historik</w:t>
      </w:r>
      <w:bookmarkEnd w:id="8"/>
    </w:p>
    <w:sdt>
      <w:sdtPr>
        <w:rPr>
          <w:i/>
          <w:szCs w:val="24"/>
          <w:lang w:val="sq-AL"/>
        </w:rPr>
        <w:id w:val="-1879696236"/>
        <w:lock w:val="contentLocked"/>
        <w:placeholder>
          <w:docPart w:val="DefaultPlaceholder_-1854013440"/>
        </w:placeholder>
      </w:sdtPr>
      <w:sdtEndPr/>
      <w:sdtContent>
        <w:p w14:paraId="65B5F973" w14:textId="3ECEF7A3" w:rsidR="002125B7" w:rsidRPr="00BC6D7D" w:rsidRDefault="007F435A" w:rsidP="009D13F4">
          <w:pPr>
            <w:spacing w:line="276" w:lineRule="auto"/>
            <w:rPr>
              <w:i/>
              <w:szCs w:val="24"/>
              <w:lang w:val="sq-AL"/>
            </w:rPr>
          </w:pPr>
          <w:r w:rsidRPr="00BC6D7D">
            <w:rPr>
              <w:i/>
              <w:szCs w:val="24"/>
              <w:lang w:val="sq-AL"/>
            </w:rPr>
            <w:t>Jepni kontekstin e politikës</w:t>
          </w:r>
          <w:r w:rsidR="00FA63FD">
            <w:rPr>
              <w:i/>
              <w:szCs w:val="24"/>
              <w:lang w:val="sq-AL"/>
            </w:rPr>
            <w:t>.</w:t>
          </w:r>
        </w:p>
      </w:sdtContent>
    </w:sdt>
    <w:p w14:paraId="55DC24F6" w14:textId="0026EA6A" w:rsidR="002E3101" w:rsidRDefault="002E3101" w:rsidP="002E3101">
      <w:pPr>
        <w:spacing w:line="276" w:lineRule="auto"/>
        <w:jc w:val="both"/>
        <w:rPr>
          <w:szCs w:val="24"/>
          <w:lang w:val="sq-AL"/>
        </w:rPr>
      </w:pPr>
      <w:r>
        <w:rPr>
          <w:szCs w:val="24"/>
          <w:lang w:val="sq-AL"/>
        </w:rPr>
        <w:t>Tortura</w:t>
      </w:r>
      <w:r w:rsidRPr="00540B49">
        <w:rPr>
          <w:szCs w:val="24"/>
          <w:lang w:val="sq-AL"/>
        </w:rPr>
        <w:t xml:space="preserve"> dhe trajtimi</w:t>
      </w:r>
      <w:r>
        <w:rPr>
          <w:szCs w:val="24"/>
          <w:lang w:val="sq-AL"/>
        </w:rPr>
        <w:t xml:space="preserve"> ose dënimi</w:t>
      </w:r>
      <w:r w:rsidRPr="00540B49">
        <w:rPr>
          <w:szCs w:val="24"/>
          <w:lang w:val="sq-AL"/>
        </w:rPr>
        <w:t xml:space="preserve"> mizor, çnjerëzor ose degradues është </w:t>
      </w:r>
      <w:r>
        <w:rPr>
          <w:szCs w:val="24"/>
          <w:lang w:val="sq-AL"/>
        </w:rPr>
        <w:t xml:space="preserve">i ndaluar në mënyrë absolute dhe përfshihet </w:t>
      </w:r>
      <w:r w:rsidRPr="00E63021">
        <w:rPr>
          <w:szCs w:val="24"/>
          <w:lang w:val="sq-AL"/>
        </w:rPr>
        <w:t>në një numër dokumentesh dhe traktatesh në të gjithë botën</w:t>
      </w:r>
      <w:r>
        <w:rPr>
          <w:szCs w:val="24"/>
          <w:lang w:val="sq-AL"/>
        </w:rPr>
        <w:t xml:space="preserve">, ndër të cilat mund të </w:t>
      </w:r>
      <w:proofErr w:type="spellStart"/>
      <w:r>
        <w:rPr>
          <w:szCs w:val="24"/>
          <w:lang w:val="sq-AL"/>
        </w:rPr>
        <w:t>përmentim</w:t>
      </w:r>
      <w:proofErr w:type="spellEnd"/>
      <w:r>
        <w:rPr>
          <w:szCs w:val="24"/>
          <w:lang w:val="sq-AL"/>
        </w:rPr>
        <w:t>: Deklaratën Universale e të D</w:t>
      </w:r>
      <w:r w:rsidRPr="00A9759C">
        <w:rPr>
          <w:szCs w:val="24"/>
          <w:lang w:val="sq-AL"/>
        </w:rPr>
        <w:t>rejtave t</w:t>
      </w:r>
      <w:r>
        <w:rPr>
          <w:szCs w:val="24"/>
          <w:lang w:val="sq-AL"/>
        </w:rPr>
        <w:t>ë</w:t>
      </w:r>
      <w:r w:rsidRPr="00A9759C">
        <w:rPr>
          <w:szCs w:val="24"/>
          <w:lang w:val="sq-AL"/>
        </w:rPr>
        <w:t xml:space="preserve"> </w:t>
      </w:r>
      <w:r>
        <w:rPr>
          <w:szCs w:val="24"/>
          <w:lang w:val="sq-AL"/>
        </w:rPr>
        <w:t>N</w:t>
      </w:r>
      <w:r w:rsidRPr="00A9759C">
        <w:rPr>
          <w:szCs w:val="24"/>
          <w:lang w:val="sq-AL"/>
        </w:rPr>
        <w:t>jeriut</w:t>
      </w:r>
      <w:r>
        <w:rPr>
          <w:szCs w:val="24"/>
          <w:lang w:val="sq-AL"/>
        </w:rPr>
        <w:t xml:space="preserve">; </w:t>
      </w:r>
      <w:r w:rsidRPr="00A9759C">
        <w:rPr>
          <w:szCs w:val="24"/>
          <w:lang w:val="sq-AL"/>
        </w:rPr>
        <w:t>Konvent</w:t>
      </w:r>
      <w:r>
        <w:rPr>
          <w:szCs w:val="24"/>
          <w:lang w:val="sq-AL"/>
        </w:rPr>
        <w:t xml:space="preserve">ën </w:t>
      </w:r>
      <w:r w:rsidRPr="00A9759C">
        <w:rPr>
          <w:szCs w:val="24"/>
          <w:lang w:val="sq-AL"/>
        </w:rPr>
        <w:t>e Kombeve të Bashkuara kundër Torturës dhe Trajtimeve ose Ndëshkimeve të Tjera Mizore, Çnjerëzore ose Degraduese</w:t>
      </w:r>
      <w:r>
        <w:rPr>
          <w:rStyle w:val="FootnoteReference"/>
          <w:szCs w:val="24"/>
          <w:lang w:val="sq-AL"/>
        </w:rPr>
        <w:footnoteReference w:id="1"/>
      </w:r>
      <w:r w:rsidR="00662027">
        <w:rPr>
          <w:szCs w:val="24"/>
          <w:lang w:val="sq-AL"/>
        </w:rPr>
        <w:t>,</w:t>
      </w:r>
      <w:r>
        <w:rPr>
          <w:szCs w:val="24"/>
          <w:lang w:val="sq-AL"/>
        </w:rPr>
        <w:t xml:space="preserve"> Kartën</w:t>
      </w:r>
      <w:r w:rsidRPr="005E18F1">
        <w:rPr>
          <w:szCs w:val="24"/>
          <w:lang w:val="sq-AL"/>
        </w:rPr>
        <w:t xml:space="preserve"> e të Drejtave Themelore të Bashkimit Ev</w:t>
      </w:r>
      <w:r>
        <w:rPr>
          <w:szCs w:val="24"/>
          <w:lang w:val="sq-AL"/>
        </w:rPr>
        <w:t>ropian (Karta)</w:t>
      </w:r>
      <w:r>
        <w:rPr>
          <w:rStyle w:val="FootnoteReference"/>
          <w:szCs w:val="24"/>
          <w:lang w:val="sq-AL"/>
        </w:rPr>
        <w:footnoteReference w:id="2"/>
      </w:r>
      <w:r w:rsidR="00662027">
        <w:rPr>
          <w:szCs w:val="24"/>
          <w:lang w:val="sq-AL"/>
        </w:rPr>
        <w:t xml:space="preserve">, </w:t>
      </w:r>
      <w:r w:rsidR="00662027" w:rsidRPr="00662027">
        <w:rPr>
          <w:lang w:val="sq-AL"/>
        </w:rPr>
        <w:t>Konventa për Mbrojtjen e të Drejtave të Njeriut dhe Lirive Themelore</w:t>
      </w:r>
      <w:r w:rsidR="00662027">
        <w:rPr>
          <w:rStyle w:val="FootnoteReference"/>
          <w:lang w:val="sq-AL"/>
        </w:rPr>
        <w:footnoteReference w:id="3"/>
      </w:r>
      <w:r w:rsidR="00662027">
        <w:rPr>
          <w:lang w:val="sq-AL"/>
        </w:rPr>
        <w:t xml:space="preserve">, </w:t>
      </w:r>
      <w:r w:rsidR="00662027" w:rsidRPr="00662027">
        <w:rPr>
          <w:lang w:val="sq-AL"/>
        </w:rPr>
        <w:t>Konventa Evropiane për Parandalimin e Torturës e të Dënimeve ose ë Trajtimeve Çnjerëzore dhe Degraduese</w:t>
      </w:r>
      <w:r w:rsidR="00662027">
        <w:rPr>
          <w:rStyle w:val="FootnoteReference"/>
          <w:lang w:val="sq-AL"/>
        </w:rPr>
        <w:footnoteReference w:id="4"/>
      </w:r>
      <w:r>
        <w:rPr>
          <w:szCs w:val="24"/>
          <w:lang w:val="sq-AL"/>
        </w:rPr>
        <w:t>.</w:t>
      </w:r>
    </w:p>
    <w:p w14:paraId="7982D16C" w14:textId="77777777" w:rsidR="002E3101" w:rsidRDefault="002E3101" w:rsidP="002E3101">
      <w:pPr>
        <w:spacing w:line="276" w:lineRule="auto"/>
        <w:jc w:val="both"/>
        <w:rPr>
          <w:szCs w:val="24"/>
          <w:lang w:val="sq-AL"/>
        </w:rPr>
      </w:pPr>
    </w:p>
    <w:p w14:paraId="2AA91731" w14:textId="78422C7F" w:rsidR="002E3101" w:rsidRDefault="002E3101" w:rsidP="002E3101">
      <w:pPr>
        <w:spacing w:line="276" w:lineRule="auto"/>
        <w:jc w:val="both"/>
        <w:rPr>
          <w:szCs w:val="24"/>
          <w:lang w:val="sq-AL"/>
        </w:rPr>
      </w:pPr>
      <w:r>
        <w:rPr>
          <w:szCs w:val="24"/>
          <w:lang w:val="sq-AL"/>
        </w:rPr>
        <w:t xml:space="preserve">Fusha e </w:t>
      </w:r>
      <w:r w:rsidRPr="005A6B53">
        <w:rPr>
          <w:szCs w:val="24"/>
          <w:lang w:val="sq-AL"/>
        </w:rPr>
        <w:t xml:space="preserve">tregtisë </w:t>
      </w:r>
      <w:r>
        <w:rPr>
          <w:szCs w:val="24"/>
          <w:lang w:val="sq-AL"/>
        </w:rPr>
        <w:t xml:space="preserve">(prodhim, import, eksport dhe kalim </w:t>
      </w:r>
      <w:proofErr w:type="spellStart"/>
      <w:r>
        <w:rPr>
          <w:szCs w:val="24"/>
          <w:lang w:val="sq-AL"/>
        </w:rPr>
        <w:t>tranzit</w:t>
      </w:r>
      <w:proofErr w:type="spellEnd"/>
      <w:r>
        <w:rPr>
          <w:szCs w:val="24"/>
          <w:lang w:val="sq-AL"/>
        </w:rPr>
        <w:t>) t</w:t>
      </w:r>
      <w:r w:rsidRPr="005A6B53">
        <w:rPr>
          <w:szCs w:val="24"/>
          <w:lang w:val="sq-AL"/>
        </w:rPr>
        <w:t xml:space="preserve">ë mallrave dhe shërbimeve </w:t>
      </w:r>
      <w:r w:rsidRPr="002A7D65">
        <w:rPr>
          <w:szCs w:val="24"/>
          <w:lang w:val="sq-AL"/>
        </w:rPr>
        <w:t xml:space="preserve">të cilat nuk kanë përdorim tjetër përveç </w:t>
      </w:r>
      <w:r w:rsidRPr="005A6B53">
        <w:rPr>
          <w:szCs w:val="24"/>
          <w:lang w:val="sq-AL"/>
        </w:rPr>
        <w:t xml:space="preserve">për </w:t>
      </w:r>
      <w:r>
        <w:rPr>
          <w:szCs w:val="24"/>
          <w:lang w:val="sq-AL"/>
        </w:rPr>
        <w:t xml:space="preserve">“Keqtrajtimin” nuk është e rregulluar në </w:t>
      </w:r>
      <w:r w:rsidR="00320D83">
        <w:rPr>
          <w:szCs w:val="24"/>
          <w:lang w:val="sq-AL"/>
        </w:rPr>
        <w:t>Shqipëri</w:t>
      </w:r>
      <w:r>
        <w:rPr>
          <w:szCs w:val="24"/>
          <w:lang w:val="sq-AL"/>
        </w:rPr>
        <w:t xml:space="preserve">. Ndërsa, </w:t>
      </w:r>
      <w:r w:rsidRPr="006F2C5C">
        <w:rPr>
          <w:szCs w:val="24"/>
          <w:lang w:val="sq-AL"/>
        </w:rPr>
        <w:t xml:space="preserve">mallra të cilat, duke marrë parasysh modelin dhe tiparet e tyre teknike, paraqesin një rrezik material të përdorimit për </w:t>
      </w:r>
      <w:r>
        <w:rPr>
          <w:szCs w:val="24"/>
          <w:lang w:val="sq-AL"/>
        </w:rPr>
        <w:t xml:space="preserve">Keqtrajtim rregullohen me legjislacion të </w:t>
      </w:r>
      <w:proofErr w:type="spellStart"/>
      <w:r>
        <w:rPr>
          <w:szCs w:val="24"/>
          <w:lang w:val="sq-AL"/>
        </w:rPr>
        <w:t>vecant</w:t>
      </w:r>
      <w:proofErr w:type="spellEnd"/>
      <w:r>
        <w:rPr>
          <w:szCs w:val="24"/>
          <w:lang w:val="sq-AL"/>
        </w:rPr>
        <w:t>, si dhe i nënshtrohen disa kufizimeve. Më konkretisht:</w:t>
      </w:r>
    </w:p>
    <w:p w14:paraId="33EB8F7D" w14:textId="77777777" w:rsidR="002E3101" w:rsidRDefault="002E3101" w:rsidP="00BB07AD">
      <w:pPr>
        <w:numPr>
          <w:ilvl w:val="0"/>
          <w:numId w:val="14"/>
        </w:numPr>
        <w:spacing w:line="276" w:lineRule="auto"/>
        <w:jc w:val="both"/>
        <w:rPr>
          <w:szCs w:val="24"/>
          <w:lang w:val="sq-AL"/>
        </w:rPr>
      </w:pPr>
      <w:r w:rsidRPr="003D181D">
        <w:rPr>
          <w:szCs w:val="24"/>
          <w:lang w:val="sq-AL"/>
        </w:rPr>
        <w:t>Mallrat me përdorim të dyfishtë me Ligjin</w:t>
      </w:r>
      <w:r>
        <w:rPr>
          <w:szCs w:val="24"/>
          <w:lang w:val="sq-AL"/>
        </w:rPr>
        <w:t xml:space="preserve"> nr. 46, datë </w:t>
      </w:r>
      <w:r w:rsidRPr="003D181D">
        <w:rPr>
          <w:szCs w:val="24"/>
          <w:lang w:val="sq-AL"/>
        </w:rPr>
        <w:t xml:space="preserve">23.7.2018 “Për kontrollin shtetëror të transferimeve ndërkombëtare të mallrave ushtarake dhe të artikujve e teknologjive me përdorim të </w:t>
      </w:r>
      <w:r w:rsidRPr="003D181D">
        <w:rPr>
          <w:szCs w:val="24"/>
          <w:lang w:val="sq-AL"/>
        </w:rPr>
        <w:lastRenderedPageBreak/>
        <w:t>dyfishtë”</w:t>
      </w:r>
      <w:r w:rsidRPr="003D181D">
        <w:rPr>
          <w:rStyle w:val="FootnoteReference"/>
          <w:szCs w:val="24"/>
          <w:lang w:val="sq-AL"/>
        </w:rPr>
        <w:footnoteReference w:id="5"/>
      </w:r>
      <w:r>
        <w:rPr>
          <w:szCs w:val="24"/>
          <w:lang w:val="sq-AL"/>
        </w:rPr>
        <w:t>, të ndryshuar</w:t>
      </w:r>
      <w:r w:rsidRPr="003D181D">
        <w:rPr>
          <w:szCs w:val="24"/>
          <w:lang w:val="sq-AL"/>
        </w:rPr>
        <w:t>, si dhe Vendimin e Këshillit të Ministrave nr.</w:t>
      </w:r>
      <w:r>
        <w:rPr>
          <w:szCs w:val="24"/>
          <w:lang w:val="sq-AL"/>
        </w:rPr>
        <w:t xml:space="preserve"> </w:t>
      </w:r>
      <w:r w:rsidRPr="003D181D">
        <w:rPr>
          <w:szCs w:val="24"/>
          <w:lang w:val="sq-AL"/>
        </w:rPr>
        <w:t>91</w:t>
      </w:r>
      <w:r>
        <w:rPr>
          <w:szCs w:val="24"/>
          <w:lang w:val="sq-AL"/>
        </w:rPr>
        <w:t>,</w:t>
      </w:r>
      <w:r w:rsidRPr="003D181D">
        <w:rPr>
          <w:szCs w:val="24"/>
          <w:lang w:val="sq-AL"/>
        </w:rPr>
        <w:t xml:space="preserve"> datë 27.02.2019 “Për miratimin e listës së përditësuar të mallrave ushtarake dhe të listës të artikujve e teknologjive me përdorim të dyfishtë, objekt i kontrollit shtetëror të transferimeve ndërkombëtare”</w:t>
      </w:r>
      <w:r w:rsidRPr="003D181D">
        <w:rPr>
          <w:rStyle w:val="FootnoteReference"/>
          <w:szCs w:val="24"/>
          <w:lang w:val="sq-AL"/>
        </w:rPr>
        <w:footnoteReference w:id="6"/>
      </w:r>
      <w:r>
        <w:rPr>
          <w:szCs w:val="24"/>
          <w:lang w:val="sq-AL"/>
        </w:rPr>
        <w:t>;</w:t>
      </w:r>
    </w:p>
    <w:p w14:paraId="6EEC7C55" w14:textId="50540924" w:rsidR="002E3101" w:rsidRDefault="002E3101" w:rsidP="00BB07AD">
      <w:pPr>
        <w:numPr>
          <w:ilvl w:val="0"/>
          <w:numId w:val="14"/>
        </w:numPr>
        <w:spacing w:line="276" w:lineRule="auto"/>
        <w:jc w:val="both"/>
        <w:rPr>
          <w:szCs w:val="24"/>
          <w:lang w:val="sq-AL"/>
        </w:rPr>
      </w:pPr>
      <w:r w:rsidRPr="00C5232B">
        <w:rPr>
          <w:szCs w:val="24"/>
          <w:lang w:val="sq-AL"/>
        </w:rPr>
        <w:t>Arm</w:t>
      </w:r>
      <w:r>
        <w:rPr>
          <w:szCs w:val="24"/>
          <w:lang w:val="sq-AL"/>
        </w:rPr>
        <w:t>ë</w:t>
      </w:r>
      <w:r w:rsidRPr="00C5232B">
        <w:rPr>
          <w:szCs w:val="24"/>
          <w:lang w:val="sq-AL"/>
        </w:rPr>
        <w:t xml:space="preserve">t e Zjarrit </w:t>
      </w:r>
      <w:r>
        <w:rPr>
          <w:szCs w:val="24"/>
          <w:lang w:val="sq-AL"/>
        </w:rPr>
        <w:t>me L</w:t>
      </w:r>
      <w:r w:rsidR="00D841DA">
        <w:rPr>
          <w:szCs w:val="24"/>
          <w:lang w:val="sq-AL"/>
        </w:rPr>
        <w:t>igjin nr. 74/2014 “Për armët”</w:t>
      </w:r>
      <w:r w:rsidRPr="003D181D">
        <w:rPr>
          <w:rStyle w:val="FootnoteReference"/>
          <w:szCs w:val="24"/>
          <w:lang w:val="sq-AL"/>
        </w:rPr>
        <w:footnoteReference w:id="7"/>
      </w:r>
      <w:r>
        <w:rPr>
          <w:szCs w:val="24"/>
          <w:lang w:val="sq-AL"/>
        </w:rPr>
        <w:t>, të ndryshuar;</w:t>
      </w:r>
    </w:p>
    <w:p w14:paraId="016AC57D" w14:textId="77777777" w:rsidR="002E3101" w:rsidRDefault="002E3101" w:rsidP="00BB07AD">
      <w:pPr>
        <w:numPr>
          <w:ilvl w:val="0"/>
          <w:numId w:val="14"/>
        </w:numPr>
        <w:spacing w:line="276" w:lineRule="auto"/>
        <w:jc w:val="both"/>
        <w:rPr>
          <w:szCs w:val="24"/>
          <w:lang w:val="sq-AL"/>
        </w:rPr>
      </w:pPr>
      <w:proofErr w:type="spellStart"/>
      <w:r w:rsidRPr="00C5232B">
        <w:rPr>
          <w:szCs w:val="24"/>
          <w:lang w:val="sq-AL"/>
        </w:rPr>
        <w:t>Kimikatet</w:t>
      </w:r>
      <w:proofErr w:type="spellEnd"/>
      <w:r w:rsidRPr="00C5232B">
        <w:rPr>
          <w:szCs w:val="24"/>
          <w:lang w:val="sq-AL"/>
        </w:rPr>
        <w:t xml:space="preserve"> farmaceutike me</w:t>
      </w:r>
      <w:r>
        <w:rPr>
          <w:szCs w:val="24"/>
          <w:lang w:val="sq-AL"/>
        </w:rPr>
        <w:t xml:space="preserve"> </w:t>
      </w:r>
      <w:r w:rsidRPr="00C5232B">
        <w:rPr>
          <w:szCs w:val="24"/>
          <w:lang w:val="sq-AL"/>
        </w:rPr>
        <w:t>Ligj</w:t>
      </w:r>
      <w:r>
        <w:rPr>
          <w:szCs w:val="24"/>
          <w:lang w:val="sq-AL"/>
        </w:rPr>
        <w:t>in</w:t>
      </w:r>
      <w:r w:rsidRPr="00C5232B">
        <w:rPr>
          <w:szCs w:val="24"/>
          <w:lang w:val="sq-AL"/>
        </w:rPr>
        <w:t xml:space="preserve"> nr. 27/2016</w:t>
      </w:r>
      <w:r>
        <w:rPr>
          <w:szCs w:val="24"/>
          <w:lang w:val="sq-AL"/>
        </w:rPr>
        <w:t xml:space="preserve"> </w:t>
      </w:r>
      <w:r w:rsidRPr="00C5232B">
        <w:rPr>
          <w:szCs w:val="24"/>
          <w:lang w:val="sq-AL"/>
        </w:rPr>
        <w:t xml:space="preserve">“Për menaxhimin e </w:t>
      </w:r>
      <w:proofErr w:type="spellStart"/>
      <w:r w:rsidRPr="00C5232B">
        <w:rPr>
          <w:szCs w:val="24"/>
          <w:lang w:val="sq-AL"/>
        </w:rPr>
        <w:t>kimikateve</w:t>
      </w:r>
      <w:proofErr w:type="spellEnd"/>
      <w:r w:rsidRPr="00C5232B">
        <w:rPr>
          <w:szCs w:val="24"/>
          <w:lang w:val="sq-AL"/>
        </w:rPr>
        <w:t>”.</w:t>
      </w:r>
      <w:r w:rsidRPr="00F34CA4">
        <w:rPr>
          <w:rStyle w:val="FootnoteReference"/>
          <w:szCs w:val="24"/>
          <w:lang w:val="sq-AL"/>
        </w:rPr>
        <w:footnoteReference w:id="8"/>
      </w:r>
    </w:p>
    <w:p w14:paraId="03CA7E43" w14:textId="77777777" w:rsidR="00DE0DD7" w:rsidRDefault="00DE0DD7" w:rsidP="00DE0DD7">
      <w:pPr>
        <w:spacing w:line="276" w:lineRule="auto"/>
        <w:jc w:val="both"/>
        <w:rPr>
          <w:szCs w:val="24"/>
          <w:lang w:val="sq-AL"/>
        </w:rPr>
      </w:pPr>
    </w:p>
    <w:p w14:paraId="636016E8" w14:textId="4F23E37D" w:rsidR="00DE0DD7" w:rsidRDefault="00DE0DD7" w:rsidP="00DE0DD7">
      <w:pPr>
        <w:spacing w:line="276" w:lineRule="auto"/>
        <w:jc w:val="both"/>
        <w:rPr>
          <w:szCs w:val="24"/>
          <w:lang w:val="sq-AL"/>
        </w:rPr>
      </w:pPr>
      <w:r w:rsidRPr="00DE0DD7">
        <w:rPr>
          <w:szCs w:val="24"/>
          <w:lang w:val="sq-AL"/>
        </w:rPr>
        <w:t xml:space="preserve">Rregullorja 2019/125 e Parlamentit Evropian dhe e Këshillit, e 16 janar 2019 “Lidhur me tregtinë e disa mallrave që mund të përdoren për dënimin me vdekje, torturën apo trajtime ose dënime të tjera mizore, çnjerëzore apo trajtime ose dënime poshtëruese”, e rishikuar, </w:t>
      </w:r>
      <w:r w:rsidR="00951092">
        <w:rPr>
          <w:szCs w:val="24"/>
          <w:lang w:val="sq-AL"/>
        </w:rPr>
        <w:t>ë</w:t>
      </w:r>
      <w:r>
        <w:rPr>
          <w:szCs w:val="24"/>
          <w:lang w:val="sq-AL"/>
        </w:rPr>
        <w:t>sht</w:t>
      </w:r>
      <w:r w:rsidR="00951092">
        <w:rPr>
          <w:szCs w:val="24"/>
          <w:lang w:val="sq-AL"/>
        </w:rPr>
        <w:t>ë</w:t>
      </w:r>
      <w:r>
        <w:rPr>
          <w:szCs w:val="24"/>
          <w:lang w:val="sq-AL"/>
        </w:rPr>
        <w:t xml:space="preserve"> legjislacion i BE-s</w:t>
      </w:r>
      <w:r w:rsidR="00951092">
        <w:rPr>
          <w:szCs w:val="24"/>
          <w:lang w:val="sq-AL"/>
        </w:rPr>
        <w:t>ë</w:t>
      </w:r>
      <w:r>
        <w:rPr>
          <w:szCs w:val="24"/>
          <w:lang w:val="sq-AL"/>
        </w:rPr>
        <w:t xml:space="preserve"> dhe n</w:t>
      </w:r>
      <w:r w:rsidR="00951092">
        <w:rPr>
          <w:szCs w:val="24"/>
          <w:lang w:val="sq-AL"/>
        </w:rPr>
        <w:t>ë</w:t>
      </w:r>
      <w:r>
        <w:rPr>
          <w:szCs w:val="24"/>
          <w:lang w:val="sq-AL"/>
        </w:rPr>
        <w:t xml:space="preserve"> zbatim t</w:t>
      </w:r>
      <w:r w:rsidR="00951092">
        <w:rPr>
          <w:szCs w:val="24"/>
          <w:lang w:val="sq-AL"/>
        </w:rPr>
        <w:t>ë</w:t>
      </w:r>
      <w:r>
        <w:rPr>
          <w:szCs w:val="24"/>
          <w:lang w:val="sq-AL"/>
        </w:rPr>
        <w:t xml:space="preserve"> Marr</w:t>
      </w:r>
      <w:r w:rsidR="00951092">
        <w:rPr>
          <w:szCs w:val="24"/>
          <w:lang w:val="sq-AL"/>
        </w:rPr>
        <w:t>ë</w:t>
      </w:r>
      <w:r>
        <w:rPr>
          <w:szCs w:val="24"/>
          <w:lang w:val="sq-AL"/>
        </w:rPr>
        <w:t>veshjes s</w:t>
      </w:r>
      <w:r w:rsidR="00951092">
        <w:rPr>
          <w:szCs w:val="24"/>
          <w:lang w:val="sq-AL"/>
        </w:rPr>
        <w:t>ë</w:t>
      </w:r>
      <w:r>
        <w:rPr>
          <w:szCs w:val="24"/>
          <w:lang w:val="sq-AL"/>
        </w:rPr>
        <w:t xml:space="preserve"> stabilizim </w:t>
      </w:r>
      <w:proofErr w:type="spellStart"/>
      <w:r>
        <w:rPr>
          <w:szCs w:val="24"/>
          <w:lang w:val="sq-AL"/>
        </w:rPr>
        <w:t>asociimit</w:t>
      </w:r>
      <w:proofErr w:type="spellEnd"/>
      <w:r>
        <w:rPr>
          <w:szCs w:val="24"/>
          <w:lang w:val="sq-AL"/>
        </w:rPr>
        <w:t xml:space="preserve"> </w:t>
      </w:r>
      <w:r w:rsidR="00951092">
        <w:rPr>
          <w:szCs w:val="24"/>
          <w:lang w:val="sq-AL"/>
        </w:rPr>
        <w:t>ë</w:t>
      </w:r>
      <w:r>
        <w:rPr>
          <w:szCs w:val="24"/>
          <w:lang w:val="sq-AL"/>
        </w:rPr>
        <w:t>sht</w:t>
      </w:r>
      <w:r w:rsidR="00951092">
        <w:rPr>
          <w:szCs w:val="24"/>
          <w:lang w:val="sq-AL"/>
        </w:rPr>
        <w:t>ë</w:t>
      </w:r>
      <w:r>
        <w:rPr>
          <w:szCs w:val="24"/>
          <w:lang w:val="sq-AL"/>
        </w:rPr>
        <w:t xml:space="preserve"> i detyruesh</w:t>
      </w:r>
      <w:r w:rsidR="00951092">
        <w:rPr>
          <w:szCs w:val="24"/>
          <w:lang w:val="sq-AL"/>
        </w:rPr>
        <w:t>ë</w:t>
      </w:r>
      <w:r>
        <w:rPr>
          <w:szCs w:val="24"/>
          <w:lang w:val="sq-AL"/>
        </w:rPr>
        <w:t>m p</w:t>
      </w:r>
      <w:r w:rsidR="00951092">
        <w:rPr>
          <w:szCs w:val="24"/>
          <w:lang w:val="sq-AL"/>
        </w:rPr>
        <w:t>ë</w:t>
      </w:r>
      <w:r>
        <w:rPr>
          <w:szCs w:val="24"/>
          <w:lang w:val="sq-AL"/>
        </w:rPr>
        <w:t>rafrimi n</w:t>
      </w:r>
      <w:r w:rsidR="00951092">
        <w:rPr>
          <w:szCs w:val="24"/>
          <w:lang w:val="sq-AL"/>
        </w:rPr>
        <w:t>ë</w:t>
      </w:r>
      <w:r>
        <w:rPr>
          <w:szCs w:val="24"/>
          <w:lang w:val="sq-AL"/>
        </w:rPr>
        <w:t xml:space="preserve"> legjislacionin Shqiptar. </w:t>
      </w:r>
      <w:r w:rsidRPr="00DE0DD7">
        <w:rPr>
          <w:szCs w:val="24"/>
          <w:lang w:val="sq-AL"/>
        </w:rPr>
        <w:t xml:space="preserve"> Rregullorja ka për qëllim të plotësojë një boshllëk të identifikuar në kontrollet e tregtisë të BE-së, që bazohet në të drejtat e njeriut.</w:t>
      </w:r>
    </w:p>
    <w:p w14:paraId="0B9212B2" w14:textId="77777777" w:rsidR="00951092" w:rsidRDefault="00951092" w:rsidP="00DE0DD7">
      <w:pPr>
        <w:spacing w:line="276" w:lineRule="auto"/>
        <w:jc w:val="both"/>
        <w:rPr>
          <w:szCs w:val="24"/>
          <w:lang w:val="sq-AL"/>
        </w:rPr>
      </w:pPr>
    </w:p>
    <w:p w14:paraId="552F197D" w14:textId="7729CC73" w:rsidR="00951092" w:rsidRPr="00951092" w:rsidRDefault="00951092" w:rsidP="00951092">
      <w:pPr>
        <w:spacing w:line="276" w:lineRule="auto"/>
        <w:jc w:val="both"/>
        <w:rPr>
          <w:szCs w:val="24"/>
          <w:lang w:val="sq-AL"/>
        </w:rPr>
      </w:pPr>
      <w:r>
        <w:rPr>
          <w:szCs w:val="24"/>
          <w:lang w:val="sq-AL"/>
        </w:rPr>
        <w:t>K</w:t>
      </w:r>
      <w:r w:rsidRPr="00951092">
        <w:rPr>
          <w:szCs w:val="24"/>
          <w:lang w:val="sq-AL"/>
        </w:rPr>
        <w:t>onventat në fushën e të drejtave të njeriut, n</w:t>
      </w:r>
      <w:r>
        <w:rPr>
          <w:szCs w:val="24"/>
          <w:lang w:val="sq-AL"/>
        </w:rPr>
        <w:t>ë të cilat Shqipëria është palë mund t</w:t>
      </w:r>
      <w:r w:rsidR="006C559F">
        <w:rPr>
          <w:szCs w:val="24"/>
          <w:lang w:val="sq-AL"/>
        </w:rPr>
        <w:t>ë</w:t>
      </w:r>
      <w:r>
        <w:rPr>
          <w:szCs w:val="24"/>
          <w:lang w:val="sq-AL"/>
        </w:rPr>
        <w:t xml:space="preserve"> </w:t>
      </w:r>
      <w:proofErr w:type="spellStart"/>
      <w:r>
        <w:rPr>
          <w:szCs w:val="24"/>
          <w:lang w:val="sq-AL"/>
        </w:rPr>
        <w:t>aksesohen</w:t>
      </w:r>
      <w:proofErr w:type="spellEnd"/>
      <w:r>
        <w:rPr>
          <w:szCs w:val="24"/>
          <w:lang w:val="sq-AL"/>
        </w:rPr>
        <w:t xml:space="preserve"> n</w:t>
      </w:r>
      <w:r w:rsidR="006C559F">
        <w:rPr>
          <w:szCs w:val="24"/>
          <w:lang w:val="sq-AL"/>
        </w:rPr>
        <w:t>ë</w:t>
      </w:r>
      <w:r>
        <w:rPr>
          <w:szCs w:val="24"/>
          <w:lang w:val="sq-AL"/>
        </w:rPr>
        <w:t xml:space="preserve"> faqen zyrtare t</w:t>
      </w:r>
      <w:r w:rsidR="006C559F">
        <w:rPr>
          <w:szCs w:val="24"/>
          <w:lang w:val="sq-AL"/>
        </w:rPr>
        <w:t>ë</w:t>
      </w:r>
      <w:r>
        <w:rPr>
          <w:szCs w:val="24"/>
          <w:lang w:val="sq-AL"/>
        </w:rPr>
        <w:t xml:space="preserve"> Ministris</w:t>
      </w:r>
      <w:r w:rsidR="006C559F">
        <w:rPr>
          <w:szCs w:val="24"/>
          <w:lang w:val="sq-AL"/>
        </w:rPr>
        <w:t>ë</w:t>
      </w:r>
      <w:r>
        <w:rPr>
          <w:szCs w:val="24"/>
          <w:lang w:val="sq-AL"/>
        </w:rPr>
        <w:t xml:space="preserve"> p</w:t>
      </w:r>
      <w:r w:rsidR="006C559F">
        <w:rPr>
          <w:szCs w:val="24"/>
          <w:lang w:val="sq-AL"/>
        </w:rPr>
        <w:t>ë</w:t>
      </w:r>
      <w:r>
        <w:rPr>
          <w:szCs w:val="24"/>
          <w:lang w:val="sq-AL"/>
        </w:rPr>
        <w:t>r Evrop</w:t>
      </w:r>
      <w:r w:rsidR="006C559F">
        <w:rPr>
          <w:szCs w:val="24"/>
          <w:lang w:val="sq-AL"/>
        </w:rPr>
        <w:t>ë</w:t>
      </w:r>
      <w:r>
        <w:rPr>
          <w:szCs w:val="24"/>
          <w:lang w:val="sq-AL"/>
        </w:rPr>
        <w:t>n dhe Pun</w:t>
      </w:r>
      <w:r w:rsidR="006C559F">
        <w:rPr>
          <w:szCs w:val="24"/>
          <w:lang w:val="sq-AL"/>
        </w:rPr>
        <w:t>ë</w:t>
      </w:r>
      <w:r>
        <w:rPr>
          <w:szCs w:val="24"/>
          <w:lang w:val="sq-AL"/>
        </w:rPr>
        <w:t>t e Jashtme.</w:t>
      </w:r>
      <w:r>
        <w:rPr>
          <w:rStyle w:val="FootnoteReference"/>
          <w:szCs w:val="24"/>
          <w:lang w:val="sq-AL"/>
        </w:rPr>
        <w:footnoteReference w:id="9"/>
      </w:r>
      <w:r>
        <w:rPr>
          <w:szCs w:val="24"/>
          <w:lang w:val="sq-AL"/>
        </w:rPr>
        <w:t xml:space="preserve"> </w:t>
      </w:r>
    </w:p>
    <w:p w14:paraId="3A394B8F" w14:textId="48550E26" w:rsidR="009E64A4" w:rsidRPr="009D13F4"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Problemi në shqyrtim</w:t>
      </w:r>
    </w:p>
    <w:bookmarkStart w:id="9" w:name="_Toc506919734" w:displacedByCustomXml="next"/>
    <w:sdt>
      <w:sdtPr>
        <w:id w:val="5332828"/>
        <w:lock w:val="contentLocked"/>
        <w:placeholder>
          <w:docPart w:val="873E64307E5F40099245506EC819755B"/>
        </w:placeholder>
      </w:sdtPr>
      <w:sdtEndPr/>
      <w:sdtContent>
        <w:p w14:paraId="101CBF4C" w14:textId="54202AE6" w:rsidR="00372979" w:rsidRPr="00372979" w:rsidRDefault="00372979" w:rsidP="00372979">
          <w:pPr>
            <w:pStyle w:val="ListParagraph"/>
            <w:numPr>
              <w:ilvl w:val="0"/>
              <w:numId w:val="27"/>
            </w:numPr>
            <w:spacing w:after="0" w:line="276" w:lineRule="auto"/>
            <w:jc w:val="both"/>
            <w:rPr>
              <w:rFonts w:ascii="Times New Roman" w:hAnsi="Times New Roman"/>
              <w:i/>
              <w:sz w:val="24"/>
              <w:szCs w:val="24"/>
            </w:rPr>
          </w:pPr>
          <w:r w:rsidRPr="00372979">
            <w:rPr>
              <w:rFonts w:ascii="Times New Roman" w:hAnsi="Times New Roman"/>
              <w:i/>
              <w:sz w:val="24"/>
              <w:szCs w:val="24"/>
            </w:rPr>
            <w:t>Përshkruani natyrën e problemit.</w:t>
          </w:r>
        </w:p>
        <w:p w14:paraId="39E386F9" w14:textId="77777777" w:rsidR="00372979" w:rsidRPr="00372979" w:rsidRDefault="00372979" w:rsidP="00372979">
          <w:pPr>
            <w:pStyle w:val="ListParagraph"/>
            <w:numPr>
              <w:ilvl w:val="0"/>
              <w:numId w:val="27"/>
            </w:numPr>
            <w:spacing w:after="0" w:line="276" w:lineRule="auto"/>
            <w:jc w:val="both"/>
            <w:rPr>
              <w:rFonts w:ascii="Times New Roman" w:hAnsi="Times New Roman"/>
              <w:i/>
              <w:sz w:val="24"/>
              <w:szCs w:val="24"/>
            </w:rPr>
          </w:pPr>
          <w:r w:rsidRPr="00372979">
            <w:rPr>
              <w:rFonts w:ascii="Times New Roman" w:hAnsi="Times New Roman"/>
              <w:i/>
              <w:sz w:val="24"/>
              <w:szCs w:val="24"/>
            </w:rPr>
            <w:t>Identifikoni shkaqet e problemit.</w:t>
          </w:r>
        </w:p>
        <w:p w14:paraId="68BDD96B" w14:textId="77777777" w:rsidR="00372979" w:rsidRPr="00372979" w:rsidRDefault="00372979" w:rsidP="00372979">
          <w:pPr>
            <w:pStyle w:val="ListParagraph"/>
            <w:numPr>
              <w:ilvl w:val="0"/>
              <w:numId w:val="27"/>
            </w:numPr>
            <w:spacing w:after="0" w:line="276" w:lineRule="auto"/>
            <w:jc w:val="both"/>
            <w:rPr>
              <w:rFonts w:ascii="Times New Roman" w:hAnsi="Times New Roman"/>
              <w:i/>
              <w:sz w:val="24"/>
              <w:szCs w:val="24"/>
            </w:rPr>
          </w:pPr>
          <w:r w:rsidRPr="00372979">
            <w:rPr>
              <w:rFonts w:ascii="Times New Roman" w:hAnsi="Times New Roman"/>
              <w:i/>
              <w:sz w:val="24"/>
              <w:szCs w:val="24"/>
            </w:rPr>
            <w:t>Përshkruani shtrirjen e problemit.</w:t>
          </w:r>
        </w:p>
        <w:p w14:paraId="564ACB57" w14:textId="77777777" w:rsidR="00372979" w:rsidRPr="00372979" w:rsidRDefault="00372979" w:rsidP="00372979">
          <w:pPr>
            <w:pStyle w:val="ListParagraph"/>
            <w:numPr>
              <w:ilvl w:val="0"/>
              <w:numId w:val="27"/>
            </w:numPr>
            <w:spacing w:after="0" w:line="276" w:lineRule="auto"/>
            <w:jc w:val="both"/>
            <w:rPr>
              <w:rFonts w:ascii="Times New Roman" w:hAnsi="Times New Roman"/>
              <w:i/>
              <w:sz w:val="24"/>
              <w:szCs w:val="24"/>
            </w:rPr>
          </w:pPr>
          <w:r w:rsidRPr="00372979">
            <w:rPr>
              <w:rFonts w:ascii="Times New Roman" w:hAnsi="Times New Roman"/>
              <w:i/>
              <w:sz w:val="24"/>
              <w:szCs w:val="24"/>
            </w:rPr>
            <w:t>Identifikoni grupet e prekura nga ky problem - qeveria / biznesi / shoqëria civile / qytetarët.</w:t>
          </w:r>
        </w:p>
        <w:p w14:paraId="0D251324" w14:textId="48AB228E" w:rsidR="009D13F4" w:rsidRPr="00372979" w:rsidRDefault="00372979" w:rsidP="00372979">
          <w:pPr>
            <w:pStyle w:val="ListParagraph"/>
            <w:numPr>
              <w:ilvl w:val="0"/>
              <w:numId w:val="27"/>
            </w:numPr>
            <w:spacing w:after="0" w:line="276" w:lineRule="auto"/>
            <w:jc w:val="both"/>
            <w:rPr>
              <w:rFonts w:ascii="Times New Roman" w:hAnsi="Times New Roman"/>
              <w:i/>
              <w:sz w:val="24"/>
              <w:szCs w:val="24"/>
            </w:rPr>
          </w:pPr>
          <w:r w:rsidRPr="00372979">
            <w:rPr>
              <w:rFonts w:ascii="Times New Roman" w:hAnsi="Times New Roman"/>
              <w:i/>
              <w:sz w:val="24"/>
              <w:szCs w:val="24"/>
            </w:rPr>
            <w:t>Vlerësoni nëse problemi mund të trajtohet ose jo përmes një ndryshimi të politikave.</w:t>
          </w:r>
        </w:p>
      </w:sdtContent>
    </w:sdt>
    <w:p w14:paraId="2B2C494B" w14:textId="77777777" w:rsidR="00322982" w:rsidRDefault="00322982" w:rsidP="00322982">
      <w:pPr>
        <w:jc w:val="both"/>
        <w:rPr>
          <w:szCs w:val="24"/>
          <w:lang w:val="sq-AL"/>
        </w:rPr>
      </w:pPr>
      <w:r w:rsidRPr="00E47952">
        <w:rPr>
          <w:szCs w:val="24"/>
          <w:lang w:val="sq-AL"/>
        </w:rPr>
        <w:t xml:space="preserve">Pothuajse çdo pajisje ose armë mund të përdoret për të shkaktuar </w:t>
      </w:r>
      <w:r>
        <w:rPr>
          <w:szCs w:val="24"/>
          <w:lang w:val="sq-AL"/>
        </w:rPr>
        <w:t>Keqtrajtime</w:t>
      </w:r>
      <w:r w:rsidRPr="00E47952">
        <w:rPr>
          <w:szCs w:val="24"/>
          <w:lang w:val="sq-AL"/>
        </w:rPr>
        <w:t xml:space="preserve">. </w:t>
      </w:r>
      <w:r>
        <w:rPr>
          <w:szCs w:val="24"/>
          <w:lang w:val="sq-AL"/>
        </w:rPr>
        <w:t>R</w:t>
      </w:r>
      <w:r w:rsidRPr="00E47952">
        <w:rPr>
          <w:szCs w:val="24"/>
          <w:lang w:val="sq-AL"/>
        </w:rPr>
        <w:t xml:space="preserve">aportet </w:t>
      </w:r>
      <w:r>
        <w:rPr>
          <w:szCs w:val="24"/>
          <w:lang w:val="sq-AL"/>
        </w:rPr>
        <w:t xml:space="preserve">e Kombeve </w:t>
      </w:r>
      <w:r w:rsidRPr="00E47952">
        <w:rPr>
          <w:szCs w:val="24"/>
          <w:lang w:val="sq-AL"/>
        </w:rPr>
        <w:t>e Bashkuara (</w:t>
      </w:r>
      <w:r>
        <w:rPr>
          <w:szCs w:val="24"/>
          <w:lang w:val="sq-AL"/>
        </w:rPr>
        <w:t>OKB), organeve</w:t>
      </w:r>
      <w:r w:rsidRPr="00E47952">
        <w:rPr>
          <w:szCs w:val="24"/>
          <w:lang w:val="sq-AL"/>
        </w:rPr>
        <w:t xml:space="preserve"> rajonale dhe </w:t>
      </w:r>
      <w:r>
        <w:rPr>
          <w:szCs w:val="24"/>
          <w:lang w:val="sq-AL"/>
        </w:rPr>
        <w:t>kombëtare të monitorimit</w:t>
      </w:r>
      <w:r>
        <w:rPr>
          <w:rStyle w:val="FootnoteReference"/>
          <w:szCs w:val="24"/>
          <w:lang w:val="sq-AL"/>
        </w:rPr>
        <w:footnoteReference w:id="10"/>
      </w:r>
      <w:r w:rsidRPr="00E47952">
        <w:rPr>
          <w:szCs w:val="24"/>
          <w:lang w:val="sq-AL"/>
        </w:rPr>
        <w:t>, si dhe</w:t>
      </w:r>
      <w:r>
        <w:rPr>
          <w:szCs w:val="24"/>
          <w:lang w:val="sq-AL"/>
        </w:rPr>
        <w:t xml:space="preserve"> organizatave</w:t>
      </w:r>
      <w:r w:rsidRPr="00E47952">
        <w:rPr>
          <w:szCs w:val="24"/>
          <w:lang w:val="sq-AL"/>
        </w:rPr>
        <w:t xml:space="preserve"> jo-qeveritare të </w:t>
      </w:r>
      <w:proofErr w:type="spellStart"/>
      <w:r w:rsidRPr="00E47952">
        <w:rPr>
          <w:szCs w:val="24"/>
          <w:lang w:val="sq-AL"/>
        </w:rPr>
        <w:t>të</w:t>
      </w:r>
      <w:proofErr w:type="spellEnd"/>
      <w:r w:rsidRPr="00E47952">
        <w:rPr>
          <w:szCs w:val="24"/>
          <w:lang w:val="sq-AL"/>
        </w:rPr>
        <w:t xml:space="preserve"> drejtave të njeriut, kanë theksuar në mënyrë të përsëritur </w:t>
      </w:r>
      <w:r>
        <w:rPr>
          <w:szCs w:val="24"/>
          <w:lang w:val="sq-AL"/>
        </w:rPr>
        <w:t>keq</w:t>
      </w:r>
      <w:r w:rsidRPr="00E47952">
        <w:rPr>
          <w:szCs w:val="24"/>
          <w:lang w:val="sq-AL"/>
        </w:rPr>
        <w:t xml:space="preserve">përdorimin </w:t>
      </w:r>
      <w:r>
        <w:rPr>
          <w:szCs w:val="24"/>
          <w:lang w:val="sq-AL"/>
        </w:rPr>
        <w:t xml:space="preserve">e </w:t>
      </w:r>
      <w:r w:rsidRPr="00E47952">
        <w:rPr>
          <w:szCs w:val="24"/>
          <w:lang w:val="sq-AL"/>
        </w:rPr>
        <w:t>pajisjeve të zbatimit të ligjit (shpesh të pr</w:t>
      </w:r>
      <w:r>
        <w:rPr>
          <w:szCs w:val="24"/>
          <w:lang w:val="sq-AL"/>
        </w:rPr>
        <w:t>odhuara në masë) në praktika Keqtrajtimi</w:t>
      </w:r>
      <w:r w:rsidRPr="00E47952">
        <w:rPr>
          <w:szCs w:val="24"/>
          <w:lang w:val="sq-AL"/>
        </w:rPr>
        <w:t xml:space="preserve"> në të gjithë botën.</w:t>
      </w:r>
      <w:r>
        <w:rPr>
          <w:szCs w:val="24"/>
          <w:lang w:val="sq-AL"/>
        </w:rPr>
        <w:t xml:space="preserve"> </w:t>
      </w:r>
    </w:p>
    <w:p w14:paraId="5D048FDF" w14:textId="77777777" w:rsidR="00322982" w:rsidRDefault="00322982" w:rsidP="00322982">
      <w:pPr>
        <w:jc w:val="both"/>
        <w:rPr>
          <w:szCs w:val="24"/>
          <w:lang w:val="sq-AL"/>
        </w:rPr>
      </w:pPr>
    </w:p>
    <w:p w14:paraId="13103EBF" w14:textId="1254BE28" w:rsidR="00322982" w:rsidRDefault="00322982" w:rsidP="00322982">
      <w:pPr>
        <w:jc w:val="both"/>
        <w:rPr>
          <w:szCs w:val="24"/>
          <w:lang w:val="sq-AL"/>
        </w:rPr>
      </w:pPr>
      <w:r>
        <w:rPr>
          <w:szCs w:val="24"/>
          <w:lang w:val="sq-AL"/>
        </w:rPr>
        <w:t xml:space="preserve">Në Republikën e Shqipërisë si problematika të evidentuara që shqyrtohen nga kjo </w:t>
      </w:r>
      <w:r w:rsidR="00186B63">
        <w:rPr>
          <w:szCs w:val="24"/>
          <w:lang w:val="sq-AL"/>
        </w:rPr>
        <w:t>VN</w:t>
      </w:r>
      <w:r>
        <w:rPr>
          <w:szCs w:val="24"/>
          <w:lang w:val="sq-AL"/>
        </w:rPr>
        <w:t xml:space="preserve"> janë: </w:t>
      </w:r>
    </w:p>
    <w:p w14:paraId="7143EBF7" w14:textId="77777777" w:rsidR="00322982" w:rsidRDefault="00322982" w:rsidP="00322982">
      <w:pPr>
        <w:jc w:val="both"/>
        <w:rPr>
          <w:szCs w:val="24"/>
          <w:lang w:val="sq-AL"/>
        </w:rPr>
      </w:pPr>
    </w:p>
    <w:p w14:paraId="2F96371C" w14:textId="38D1CF6C" w:rsidR="00322982" w:rsidRDefault="00B671A9" w:rsidP="00322982">
      <w:pPr>
        <w:ind w:left="709" w:hanging="425"/>
        <w:jc w:val="both"/>
        <w:rPr>
          <w:szCs w:val="24"/>
          <w:lang w:val="sq-AL"/>
        </w:rPr>
      </w:pPr>
      <w:r>
        <w:rPr>
          <w:b/>
          <w:szCs w:val="24"/>
          <w:lang w:val="sq-AL"/>
        </w:rPr>
        <w:t>1</w:t>
      </w:r>
      <w:r w:rsidR="00322982" w:rsidRPr="00FF1D8F">
        <w:rPr>
          <w:b/>
          <w:szCs w:val="24"/>
          <w:lang w:val="sq-AL"/>
        </w:rPr>
        <w:t>.</w:t>
      </w:r>
      <w:r w:rsidR="00322982">
        <w:rPr>
          <w:szCs w:val="24"/>
          <w:lang w:val="sq-AL"/>
        </w:rPr>
        <w:t xml:space="preserve"> </w:t>
      </w:r>
      <w:r w:rsidR="00322982" w:rsidRPr="00A809E1">
        <w:rPr>
          <w:b/>
          <w:szCs w:val="24"/>
          <w:lang w:val="sq-AL"/>
        </w:rPr>
        <w:t>Moszbatim i obligimeve ndërkombëtare nga konventat.</w:t>
      </w:r>
      <w:r w:rsidR="00322982">
        <w:rPr>
          <w:szCs w:val="24"/>
          <w:lang w:val="sq-AL"/>
        </w:rPr>
        <w:t xml:space="preserve"> </w:t>
      </w:r>
    </w:p>
    <w:p w14:paraId="30CCFB06" w14:textId="77777777" w:rsidR="00322982" w:rsidRDefault="00322982" w:rsidP="00322982">
      <w:pPr>
        <w:jc w:val="both"/>
        <w:rPr>
          <w:szCs w:val="24"/>
          <w:lang w:val="sq-AL"/>
        </w:rPr>
      </w:pPr>
      <w:r>
        <w:rPr>
          <w:szCs w:val="24"/>
          <w:lang w:val="sq-AL"/>
        </w:rPr>
        <w:t>OKB</w:t>
      </w:r>
      <w:r w:rsidRPr="005E18F1">
        <w:rPr>
          <w:szCs w:val="24"/>
          <w:lang w:val="sq-AL"/>
        </w:rPr>
        <w:t xml:space="preserve"> </w:t>
      </w:r>
      <w:r>
        <w:rPr>
          <w:szCs w:val="24"/>
          <w:lang w:val="sq-AL"/>
        </w:rPr>
        <w:t xml:space="preserve">ka ndaluar në formë </w:t>
      </w:r>
      <w:proofErr w:type="spellStart"/>
      <w:r>
        <w:rPr>
          <w:szCs w:val="24"/>
          <w:lang w:val="sq-AL"/>
        </w:rPr>
        <w:t>apsolute</w:t>
      </w:r>
      <w:proofErr w:type="spellEnd"/>
      <w:r>
        <w:rPr>
          <w:szCs w:val="24"/>
          <w:lang w:val="sq-AL"/>
        </w:rPr>
        <w:t xml:space="preserve"> torturën (</w:t>
      </w:r>
      <w:r w:rsidRPr="009D3446">
        <w:rPr>
          <w:i/>
          <w:szCs w:val="24"/>
          <w:lang w:val="sq-AL"/>
        </w:rPr>
        <w:t>Rezoluta e OKB-së e miratuar nga Asambleja e Përgjithshme në 18 Dhjetor 2019, A / RES / 74/143. Tortura dhe trajtime ose ndëshkime të tjera mizore, çnjerëzore ose degraduese</w:t>
      </w:r>
      <w:r>
        <w:rPr>
          <w:szCs w:val="24"/>
          <w:lang w:val="sq-AL"/>
        </w:rPr>
        <w:t>)</w:t>
      </w:r>
      <w:r w:rsidRPr="005E18F1">
        <w:rPr>
          <w:szCs w:val="24"/>
          <w:lang w:val="sq-AL"/>
        </w:rPr>
        <w:t xml:space="preserve">. </w:t>
      </w:r>
    </w:p>
    <w:p w14:paraId="42C6E474" w14:textId="77777777" w:rsidR="00322982" w:rsidRDefault="00322982" w:rsidP="00322982">
      <w:pPr>
        <w:jc w:val="both"/>
        <w:rPr>
          <w:szCs w:val="24"/>
          <w:lang w:val="sq-AL"/>
        </w:rPr>
      </w:pPr>
    </w:p>
    <w:p w14:paraId="633716B9" w14:textId="77777777" w:rsidR="00322982" w:rsidRDefault="00322982" w:rsidP="00322982">
      <w:pPr>
        <w:jc w:val="both"/>
        <w:rPr>
          <w:szCs w:val="24"/>
          <w:lang w:val="sq-AL"/>
        </w:rPr>
      </w:pPr>
      <w:r>
        <w:rPr>
          <w:szCs w:val="24"/>
          <w:lang w:val="sq-AL"/>
        </w:rPr>
        <w:t>Gjithashtu, Karta</w:t>
      </w:r>
      <w:r w:rsidRPr="005E18F1">
        <w:rPr>
          <w:szCs w:val="24"/>
          <w:lang w:val="sq-AL"/>
        </w:rPr>
        <w:t xml:space="preserve"> e të Drejtave Themelore të Bashkimit Ev</w:t>
      </w:r>
      <w:r>
        <w:rPr>
          <w:szCs w:val="24"/>
          <w:lang w:val="sq-AL"/>
        </w:rPr>
        <w:t xml:space="preserve">ropian (Karta) ka ndaluar dënimin </w:t>
      </w:r>
      <w:r w:rsidRPr="005E18F1">
        <w:rPr>
          <w:szCs w:val="24"/>
          <w:lang w:val="sq-AL"/>
        </w:rPr>
        <w:t xml:space="preserve">me vdekje ose </w:t>
      </w:r>
      <w:r>
        <w:rPr>
          <w:szCs w:val="24"/>
          <w:lang w:val="sq-AL"/>
        </w:rPr>
        <w:t>nënshtrimin ndaj</w:t>
      </w:r>
      <w:r w:rsidRPr="005E18F1">
        <w:rPr>
          <w:szCs w:val="24"/>
          <w:lang w:val="sq-AL"/>
        </w:rPr>
        <w:t xml:space="preserve"> torturave ose trajtimeve çnjerëzore ose poshtëruese ose dënimeve</w:t>
      </w:r>
      <w:r>
        <w:rPr>
          <w:szCs w:val="24"/>
          <w:lang w:val="sq-AL"/>
        </w:rPr>
        <w:t xml:space="preserve">. </w:t>
      </w:r>
    </w:p>
    <w:p w14:paraId="536F9637" w14:textId="77777777" w:rsidR="00322982" w:rsidRDefault="00322982" w:rsidP="00322982">
      <w:pPr>
        <w:jc w:val="both"/>
        <w:rPr>
          <w:szCs w:val="24"/>
          <w:lang w:val="sq-AL"/>
        </w:rPr>
      </w:pPr>
    </w:p>
    <w:p w14:paraId="7AE2A21B" w14:textId="77777777" w:rsidR="00322982" w:rsidRDefault="00322982" w:rsidP="00322982">
      <w:pPr>
        <w:jc w:val="both"/>
        <w:rPr>
          <w:szCs w:val="24"/>
          <w:lang w:val="sq-AL"/>
        </w:rPr>
      </w:pPr>
      <w:r w:rsidRPr="00D516E4">
        <w:rPr>
          <w:szCs w:val="24"/>
          <w:lang w:val="sq-AL"/>
        </w:rPr>
        <w:t xml:space="preserve">Neni 5 i Deklaratës Universale të </w:t>
      </w:r>
      <w:proofErr w:type="spellStart"/>
      <w:r w:rsidRPr="00D516E4">
        <w:rPr>
          <w:szCs w:val="24"/>
          <w:lang w:val="sq-AL"/>
        </w:rPr>
        <w:t>të</w:t>
      </w:r>
      <w:proofErr w:type="spellEnd"/>
      <w:r w:rsidRPr="00D516E4">
        <w:rPr>
          <w:szCs w:val="24"/>
          <w:lang w:val="sq-AL"/>
        </w:rPr>
        <w:t xml:space="preserve"> Drejtave të Njeriut, Neni 7 i Paktit Ndërkombëtar për të Drejtat Civile dhe Politike dhe Neni 3 i Konventës Evropiane për Mbrojtjen e të Drejtave të Njeriut dhe Lirive Themelore, përcaktojnë një ndalim të pakushtëzuar, gjithëpërfshirës të torturës dhe trajtimit ose çfarëdo ndëshkimi mizor, çnjerëzor ose poshtërues. Parashikime të tjera, në veçanti Deklarata e </w:t>
      </w:r>
      <w:r>
        <w:rPr>
          <w:szCs w:val="24"/>
          <w:lang w:val="sq-AL"/>
        </w:rPr>
        <w:t>OKB</w:t>
      </w:r>
      <w:r w:rsidRPr="00D516E4">
        <w:rPr>
          <w:szCs w:val="24"/>
          <w:lang w:val="sq-AL"/>
        </w:rPr>
        <w:t xml:space="preserve"> për Mbrojtjen e të Gjithë Personave nga Nënshtrimi ndaj Torturës dhe Trajtimeve ose Dënimeve të Tjera Mizore, Çnjerëzore ose Poshtëruese (4) dhe Konventa e vitit 1984 e </w:t>
      </w:r>
      <w:r>
        <w:rPr>
          <w:szCs w:val="24"/>
          <w:lang w:val="sq-AL"/>
        </w:rPr>
        <w:t>OKB</w:t>
      </w:r>
      <w:r w:rsidRPr="00D516E4">
        <w:rPr>
          <w:szCs w:val="24"/>
          <w:lang w:val="sq-AL"/>
        </w:rPr>
        <w:t xml:space="preserve"> kundër Torturës dhe Trajtimeve </w:t>
      </w:r>
      <w:r w:rsidRPr="00D516E4">
        <w:rPr>
          <w:szCs w:val="24"/>
          <w:lang w:val="sq-AL"/>
        </w:rPr>
        <w:lastRenderedPageBreak/>
        <w:t>apo Ndëshkimeve të Tjera Mizore, Çnjerëzore ose Poshtëruese</w:t>
      </w:r>
      <w:r>
        <w:rPr>
          <w:szCs w:val="24"/>
          <w:lang w:val="sq-AL"/>
        </w:rPr>
        <w:t>,</w:t>
      </w:r>
      <w:r w:rsidRPr="00D516E4">
        <w:rPr>
          <w:szCs w:val="24"/>
          <w:lang w:val="sq-AL"/>
        </w:rPr>
        <w:t xml:space="preserve"> vendosin për një detyrim shteteve për të parandaluar torturën</w:t>
      </w:r>
      <w:r>
        <w:rPr>
          <w:szCs w:val="24"/>
          <w:lang w:val="sq-AL"/>
        </w:rPr>
        <w:t>.</w:t>
      </w:r>
    </w:p>
    <w:p w14:paraId="6371D5C0" w14:textId="77777777" w:rsidR="00322982" w:rsidRPr="00B671A9" w:rsidRDefault="00322982" w:rsidP="00322982">
      <w:pPr>
        <w:jc w:val="both"/>
        <w:rPr>
          <w:szCs w:val="24"/>
          <w:lang w:val="sq-AL"/>
        </w:rPr>
      </w:pPr>
    </w:p>
    <w:p w14:paraId="21220EFA" w14:textId="0829E2FB" w:rsidR="00322982" w:rsidRPr="00B671A9" w:rsidRDefault="00322982" w:rsidP="00B671A9">
      <w:pPr>
        <w:pStyle w:val="ListParagraph"/>
        <w:numPr>
          <w:ilvl w:val="0"/>
          <w:numId w:val="34"/>
        </w:numPr>
        <w:tabs>
          <w:tab w:val="left" w:pos="426"/>
        </w:tabs>
        <w:jc w:val="both"/>
        <w:rPr>
          <w:rFonts w:ascii="Times New Roman" w:hAnsi="Times New Roman"/>
          <w:sz w:val="24"/>
          <w:szCs w:val="24"/>
          <w:lang w:val="sq-AL"/>
        </w:rPr>
      </w:pPr>
      <w:r w:rsidRPr="00B671A9">
        <w:rPr>
          <w:rFonts w:ascii="Times New Roman" w:hAnsi="Times New Roman"/>
          <w:b/>
          <w:sz w:val="24"/>
          <w:szCs w:val="24"/>
          <w:lang w:val="sq-AL"/>
        </w:rPr>
        <w:t>Nuk ka një mbikëqyrje të tregut të brendshëm nga autoritetet shtetërore</w:t>
      </w:r>
      <w:r w:rsidRPr="00B671A9">
        <w:rPr>
          <w:rFonts w:ascii="Times New Roman" w:hAnsi="Times New Roman"/>
          <w:sz w:val="24"/>
          <w:szCs w:val="24"/>
          <w:lang w:val="sq-AL"/>
        </w:rPr>
        <w:t xml:space="preserve">. </w:t>
      </w:r>
    </w:p>
    <w:p w14:paraId="32A559B3" w14:textId="77777777" w:rsidR="00322982" w:rsidRDefault="00322982" w:rsidP="00322982">
      <w:pPr>
        <w:pStyle w:val="ListParagraph"/>
        <w:tabs>
          <w:tab w:val="clear" w:pos="567"/>
          <w:tab w:val="left" w:pos="0"/>
        </w:tabs>
        <w:spacing w:after="0"/>
        <w:ind w:left="0" w:firstLine="0"/>
        <w:jc w:val="both"/>
        <w:rPr>
          <w:rFonts w:ascii="Times New Roman" w:hAnsi="Times New Roman"/>
          <w:sz w:val="24"/>
          <w:szCs w:val="24"/>
          <w:lang w:val="sq-AL"/>
        </w:rPr>
      </w:pPr>
      <w:r>
        <w:rPr>
          <w:rFonts w:ascii="Times New Roman" w:hAnsi="Times New Roman"/>
          <w:sz w:val="24"/>
          <w:szCs w:val="24"/>
          <w:lang w:val="sq-AL"/>
        </w:rPr>
        <w:t>I</w:t>
      </w:r>
      <w:r w:rsidRPr="00797422">
        <w:rPr>
          <w:rFonts w:ascii="Times New Roman" w:hAnsi="Times New Roman"/>
          <w:sz w:val="24"/>
          <w:szCs w:val="24"/>
          <w:lang w:val="sq-AL"/>
        </w:rPr>
        <w:t xml:space="preserve">mportimi i mallrave </w:t>
      </w:r>
      <w:r w:rsidRPr="009077C8">
        <w:rPr>
          <w:rFonts w:ascii="Times New Roman" w:hAnsi="Times New Roman"/>
          <w:sz w:val="24"/>
          <w:szCs w:val="24"/>
          <w:lang w:val="sq-AL"/>
        </w:rPr>
        <w:t xml:space="preserve">të cilat nuk kanë përdorim tjetër përveç </w:t>
      </w:r>
      <w:r w:rsidRPr="00797422">
        <w:rPr>
          <w:rFonts w:ascii="Times New Roman" w:hAnsi="Times New Roman"/>
          <w:sz w:val="24"/>
          <w:szCs w:val="24"/>
          <w:lang w:val="sq-AL"/>
        </w:rPr>
        <w:t xml:space="preserve">për </w:t>
      </w:r>
      <w:r w:rsidRPr="005D1887">
        <w:rPr>
          <w:rFonts w:ascii="Times New Roman" w:hAnsi="Times New Roman"/>
          <w:sz w:val="24"/>
          <w:szCs w:val="24"/>
          <w:lang w:val="sq-AL"/>
        </w:rPr>
        <w:t>Keqtrajtim</w:t>
      </w:r>
      <w:r>
        <w:rPr>
          <w:rFonts w:ascii="Times New Roman" w:hAnsi="Times New Roman"/>
          <w:sz w:val="24"/>
          <w:szCs w:val="24"/>
          <w:lang w:val="sq-AL"/>
        </w:rPr>
        <w:t xml:space="preserve"> por e</w:t>
      </w:r>
      <w:r w:rsidRPr="00797422">
        <w:rPr>
          <w:rFonts w:ascii="Times New Roman" w:hAnsi="Times New Roman"/>
          <w:sz w:val="24"/>
          <w:szCs w:val="24"/>
          <w:lang w:val="sq-AL"/>
        </w:rPr>
        <w:t>dhe sigurimi i ndihmës teknike</w:t>
      </w:r>
      <w:r>
        <w:rPr>
          <w:rFonts w:ascii="Times New Roman" w:hAnsi="Times New Roman"/>
          <w:sz w:val="24"/>
          <w:szCs w:val="24"/>
          <w:lang w:val="sq-AL"/>
        </w:rPr>
        <w:t xml:space="preserve"> për këto mallra nuk është i kontrolluar. Mallrat mund të prodhohen apo tregtohen pa </w:t>
      </w:r>
      <w:proofErr w:type="spellStart"/>
      <w:r>
        <w:rPr>
          <w:rFonts w:ascii="Times New Roman" w:hAnsi="Times New Roman"/>
          <w:sz w:val="24"/>
          <w:szCs w:val="24"/>
          <w:lang w:val="sq-AL"/>
        </w:rPr>
        <w:t>autorizi</w:t>
      </w:r>
      <w:proofErr w:type="spellEnd"/>
      <w:r>
        <w:rPr>
          <w:rFonts w:ascii="Times New Roman" w:hAnsi="Times New Roman"/>
          <w:sz w:val="24"/>
          <w:szCs w:val="24"/>
          <w:lang w:val="sq-AL"/>
        </w:rPr>
        <w:t>/ licencim. Gjithashtu, këto mallra mund të shite</w:t>
      </w:r>
      <w:r w:rsidRPr="00DF4927">
        <w:rPr>
          <w:rFonts w:ascii="Times New Roman" w:hAnsi="Times New Roman"/>
          <w:sz w:val="24"/>
          <w:szCs w:val="24"/>
          <w:lang w:val="sq-AL"/>
        </w:rPr>
        <w:t xml:space="preserve">n pa kufizim </w:t>
      </w:r>
      <w:r>
        <w:rPr>
          <w:rFonts w:ascii="Times New Roman" w:hAnsi="Times New Roman"/>
          <w:sz w:val="24"/>
          <w:szCs w:val="24"/>
          <w:lang w:val="sq-AL"/>
        </w:rPr>
        <w:t xml:space="preserve">tek </w:t>
      </w:r>
      <w:r w:rsidRPr="00DF4927">
        <w:rPr>
          <w:rFonts w:ascii="Times New Roman" w:hAnsi="Times New Roman"/>
          <w:sz w:val="24"/>
          <w:szCs w:val="24"/>
          <w:lang w:val="sq-AL"/>
        </w:rPr>
        <w:t>të gjithë qytetarëve.</w:t>
      </w:r>
    </w:p>
    <w:p w14:paraId="0C6EE971" w14:textId="77777777" w:rsidR="00322982" w:rsidRDefault="00322982" w:rsidP="00322982">
      <w:pPr>
        <w:pStyle w:val="ListParagraph"/>
        <w:tabs>
          <w:tab w:val="clear" w:pos="567"/>
          <w:tab w:val="left" w:pos="0"/>
        </w:tabs>
        <w:spacing w:after="0"/>
        <w:ind w:left="0" w:firstLine="0"/>
        <w:jc w:val="both"/>
        <w:rPr>
          <w:rFonts w:ascii="Times New Roman" w:hAnsi="Times New Roman"/>
          <w:sz w:val="24"/>
          <w:szCs w:val="24"/>
          <w:lang w:val="sq-AL"/>
        </w:rPr>
      </w:pPr>
    </w:p>
    <w:p w14:paraId="15FE5D7C" w14:textId="77777777" w:rsidR="00322982" w:rsidRPr="007D484A" w:rsidRDefault="00322982" w:rsidP="00BB07AD">
      <w:pPr>
        <w:pStyle w:val="ListParagraph"/>
        <w:numPr>
          <w:ilvl w:val="0"/>
          <w:numId w:val="17"/>
        </w:numPr>
        <w:tabs>
          <w:tab w:val="clear" w:pos="567"/>
          <w:tab w:val="left" w:pos="0"/>
        </w:tabs>
        <w:spacing w:after="0"/>
        <w:jc w:val="both"/>
        <w:rPr>
          <w:rFonts w:ascii="Times New Roman" w:hAnsi="Times New Roman"/>
          <w:b/>
          <w:sz w:val="24"/>
          <w:szCs w:val="24"/>
          <w:lang w:val="sq-AL"/>
        </w:rPr>
      </w:pPr>
      <w:r w:rsidRPr="007D484A">
        <w:rPr>
          <w:rFonts w:ascii="Times New Roman" w:hAnsi="Times New Roman"/>
          <w:b/>
          <w:sz w:val="24"/>
          <w:szCs w:val="24"/>
          <w:lang w:val="sq-AL"/>
        </w:rPr>
        <w:t xml:space="preserve">Nuk ka mbikëqyrje të eksportit dhe kalimit </w:t>
      </w:r>
      <w:proofErr w:type="spellStart"/>
      <w:r w:rsidRPr="007D484A">
        <w:rPr>
          <w:rFonts w:ascii="Times New Roman" w:hAnsi="Times New Roman"/>
          <w:b/>
          <w:sz w:val="24"/>
          <w:szCs w:val="24"/>
          <w:lang w:val="sq-AL"/>
        </w:rPr>
        <w:t>tranzit</w:t>
      </w:r>
      <w:proofErr w:type="spellEnd"/>
      <w:r w:rsidRPr="007D484A">
        <w:rPr>
          <w:rFonts w:ascii="Times New Roman" w:hAnsi="Times New Roman"/>
          <w:b/>
          <w:sz w:val="24"/>
          <w:szCs w:val="24"/>
          <w:lang w:val="sq-AL"/>
        </w:rPr>
        <w:t xml:space="preserve"> </w:t>
      </w:r>
      <w:r>
        <w:rPr>
          <w:rFonts w:ascii="Times New Roman" w:hAnsi="Times New Roman"/>
          <w:b/>
          <w:sz w:val="24"/>
          <w:szCs w:val="24"/>
          <w:lang w:val="sq-AL"/>
        </w:rPr>
        <w:t xml:space="preserve">për në vende të treta </w:t>
      </w:r>
      <w:r w:rsidRPr="007D484A">
        <w:rPr>
          <w:rFonts w:ascii="Times New Roman" w:hAnsi="Times New Roman"/>
          <w:b/>
          <w:sz w:val="24"/>
          <w:szCs w:val="24"/>
          <w:lang w:val="sq-AL"/>
        </w:rPr>
        <w:t>.</w:t>
      </w:r>
    </w:p>
    <w:p w14:paraId="5A5511D2" w14:textId="77777777" w:rsidR="00322982" w:rsidRDefault="00322982" w:rsidP="00322982">
      <w:pPr>
        <w:pStyle w:val="ListParagraph"/>
        <w:tabs>
          <w:tab w:val="clear" w:pos="567"/>
          <w:tab w:val="left" w:pos="0"/>
        </w:tabs>
        <w:ind w:left="0" w:firstLine="0"/>
        <w:jc w:val="both"/>
        <w:rPr>
          <w:rFonts w:ascii="Times New Roman" w:hAnsi="Times New Roman"/>
          <w:sz w:val="24"/>
          <w:szCs w:val="24"/>
          <w:lang w:val="sq-AL"/>
        </w:rPr>
      </w:pPr>
      <w:r>
        <w:rPr>
          <w:rFonts w:ascii="Times New Roman" w:hAnsi="Times New Roman"/>
          <w:sz w:val="24"/>
          <w:szCs w:val="24"/>
          <w:lang w:val="sq-AL"/>
        </w:rPr>
        <w:t xml:space="preserve">Eksporti apo kalimi </w:t>
      </w:r>
      <w:proofErr w:type="spellStart"/>
      <w:r>
        <w:rPr>
          <w:rFonts w:ascii="Times New Roman" w:hAnsi="Times New Roman"/>
          <w:sz w:val="24"/>
          <w:szCs w:val="24"/>
          <w:lang w:val="sq-AL"/>
        </w:rPr>
        <w:t>tranzit</w:t>
      </w:r>
      <w:proofErr w:type="spellEnd"/>
      <w:r>
        <w:rPr>
          <w:rFonts w:ascii="Times New Roman" w:hAnsi="Times New Roman"/>
          <w:sz w:val="24"/>
          <w:szCs w:val="24"/>
          <w:lang w:val="sq-AL"/>
        </w:rPr>
        <w:t xml:space="preserve"> </w:t>
      </w:r>
      <w:r w:rsidRPr="00552A58">
        <w:rPr>
          <w:rFonts w:ascii="Times New Roman" w:hAnsi="Times New Roman"/>
          <w:sz w:val="24"/>
          <w:szCs w:val="24"/>
          <w:lang w:val="sq-AL"/>
        </w:rPr>
        <w:t xml:space="preserve">i mallrave </w:t>
      </w:r>
      <w:r w:rsidRPr="009077C8">
        <w:rPr>
          <w:rFonts w:ascii="Times New Roman" w:hAnsi="Times New Roman"/>
          <w:sz w:val="24"/>
          <w:szCs w:val="24"/>
          <w:lang w:val="sq-AL"/>
        </w:rPr>
        <w:t xml:space="preserve">të cilat nuk kanë përdorim tjetër përveç </w:t>
      </w:r>
      <w:r w:rsidRPr="00552A58">
        <w:rPr>
          <w:rFonts w:ascii="Times New Roman" w:hAnsi="Times New Roman"/>
          <w:sz w:val="24"/>
          <w:szCs w:val="24"/>
          <w:lang w:val="sq-AL"/>
        </w:rPr>
        <w:t xml:space="preserve">për </w:t>
      </w:r>
      <w:r w:rsidRPr="007D484A">
        <w:rPr>
          <w:rFonts w:ascii="Times New Roman" w:hAnsi="Times New Roman"/>
          <w:sz w:val="24"/>
          <w:szCs w:val="24"/>
          <w:lang w:val="sq-AL"/>
        </w:rPr>
        <w:t>Keqtrajtim</w:t>
      </w:r>
      <w:r>
        <w:rPr>
          <w:rFonts w:ascii="Times New Roman" w:hAnsi="Times New Roman"/>
          <w:sz w:val="24"/>
          <w:szCs w:val="24"/>
          <w:lang w:val="sq-AL"/>
        </w:rPr>
        <w:t xml:space="preserve">it </w:t>
      </w:r>
      <w:r w:rsidRPr="00552A58">
        <w:rPr>
          <w:rFonts w:ascii="Times New Roman" w:hAnsi="Times New Roman"/>
          <w:sz w:val="24"/>
          <w:szCs w:val="24"/>
          <w:lang w:val="sq-AL"/>
        </w:rPr>
        <w:t>por edhe sigurimi i ndihmës teknike</w:t>
      </w:r>
      <w:r>
        <w:rPr>
          <w:rFonts w:ascii="Times New Roman" w:hAnsi="Times New Roman"/>
          <w:sz w:val="24"/>
          <w:szCs w:val="24"/>
          <w:lang w:val="sq-AL"/>
        </w:rPr>
        <w:t xml:space="preserve"> në vende të treta që nuk janë pjesë e BE nuk</w:t>
      </w:r>
      <w:r w:rsidRPr="00552A58">
        <w:rPr>
          <w:rFonts w:ascii="Times New Roman" w:hAnsi="Times New Roman"/>
          <w:sz w:val="24"/>
          <w:szCs w:val="24"/>
          <w:lang w:val="sq-AL"/>
        </w:rPr>
        <w:t xml:space="preserve"> </w:t>
      </w:r>
      <w:r>
        <w:rPr>
          <w:rFonts w:ascii="Times New Roman" w:hAnsi="Times New Roman"/>
          <w:sz w:val="24"/>
          <w:szCs w:val="24"/>
          <w:lang w:val="sq-AL"/>
        </w:rPr>
        <w:t xml:space="preserve">kanë rregullime apo kufizime, të cilat mund të </w:t>
      </w:r>
      <w:proofErr w:type="spellStart"/>
      <w:r>
        <w:rPr>
          <w:rFonts w:ascii="Times New Roman" w:hAnsi="Times New Roman"/>
          <w:sz w:val="24"/>
          <w:szCs w:val="24"/>
          <w:lang w:val="sq-AL"/>
        </w:rPr>
        <w:t>cënojë</w:t>
      </w:r>
      <w:proofErr w:type="spellEnd"/>
      <w:r>
        <w:rPr>
          <w:rFonts w:ascii="Times New Roman" w:hAnsi="Times New Roman"/>
          <w:sz w:val="24"/>
          <w:szCs w:val="24"/>
          <w:lang w:val="sq-AL"/>
        </w:rPr>
        <w:t xml:space="preserve"> sigurinë njerëzore, pasi këto produkte/shërbime mund të përdoren për torturë apo dënime kapitale në vende të treta</w:t>
      </w:r>
      <w:r w:rsidRPr="00552A58">
        <w:rPr>
          <w:rFonts w:ascii="Times New Roman" w:hAnsi="Times New Roman"/>
          <w:sz w:val="24"/>
          <w:szCs w:val="24"/>
          <w:lang w:val="sq-AL"/>
        </w:rPr>
        <w:t>.</w:t>
      </w:r>
    </w:p>
    <w:p w14:paraId="7093C953" w14:textId="30F2507B" w:rsidR="00B62769" w:rsidRPr="00B62769" w:rsidRDefault="00B62769" w:rsidP="00B62769">
      <w:pPr>
        <w:pStyle w:val="ListParagraph"/>
        <w:tabs>
          <w:tab w:val="clear" w:pos="567"/>
          <w:tab w:val="left" w:pos="0"/>
        </w:tabs>
        <w:ind w:left="0" w:firstLine="0"/>
        <w:jc w:val="both"/>
        <w:rPr>
          <w:rFonts w:ascii="Times New Roman" w:hAnsi="Times New Roman"/>
          <w:sz w:val="24"/>
          <w:szCs w:val="24"/>
          <w:lang w:val="sq-AL"/>
        </w:rPr>
      </w:pPr>
      <w:r>
        <w:rPr>
          <w:rFonts w:ascii="Times New Roman" w:hAnsi="Times New Roman"/>
          <w:sz w:val="24"/>
          <w:szCs w:val="24"/>
          <w:lang w:val="sq-AL"/>
        </w:rPr>
        <w:t>G</w:t>
      </w:r>
      <w:r w:rsidRPr="00B62769">
        <w:rPr>
          <w:rFonts w:ascii="Times New Roman" w:hAnsi="Times New Roman"/>
          <w:sz w:val="24"/>
          <w:szCs w:val="24"/>
          <w:lang w:val="sq-AL"/>
        </w:rPr>
        <w:t xml:space="preserve">jykata Kushtetuese me Vendim </w:t>
      </w:r>
      <w:r>
        <w:rPr>
          <w:rFonts w:ascii="Times New Roman" w:hAnsi="Times New Roman"/>
          <w:sz w:val="24"/>
          <w:szCs w:val="24"/>
          <w:lang w:val="sq-AL"/>
        </w:rPr>
        <w:t>n</w:t>
      </w:r>
      <w:r w:rsidRPr="00B62769">
        <w:rPr>
          <w:rFonts w:ascii="Times New Roman" w:hAnsi="Times New Roman"/>
          <w:sz w:val="24"/>
          <w:szCs w:val="24"/>
          <w:lang w:val="sq-AL"/>
        </w:rPr>
        <w:t>r.</w:t>
      </w:r>
      <w:r>
        <w:rPr>
          <w:rFonts w:ascii="Times New Roman" w:hAnsi="Times New Roman"/>
          <w:sz w:val="24"/>
          <w:szCs w:val="24"/>
          <w:lang w:val="sq-AL"/>
        </w:rPr>
        <w:t xml:space="preserve"> </w:t>
      </w:r>
      <w:r w:rsidRPr="00B62769">
        <w:rPr>
          <w:rFonts w:ascii="Times New Roman" w:hAnsi="Times New Roman"/>
          <w:sz w:val="24"/>
          <w:szCs w:val="24"/>
          <w:lang w:val="sq-AL"/>
        </w:rPr>
        <w:t>65 dat</w:t>
      </w:r>
      <w:r>
        <w:rPr>
          <w:rFonts w:ascii="Times New Roman" w:hAnsi="Times New Roman"/>
          <w:sz w:val="24"/>
          <w:szCs w:val="24"/>
          <w:lang w:val="sq-AL"/>
        </w:rPr>
        <w:t>ë</w:t>
      </w:r>
      <w:r w:rsidRPr="00B62769">
        <w:rPr>
          <w:rFonts w:ascii="Times New Roman" w:hAnsi="Times New Roman"/>
          <w:sz w:val="24"/>
          <w:szCs w:val="24"/>
          <w:lang w:val="sq-AL"/>
        </w:rPr>
        <w:t xml:space="preserve"> 10.12.1999 shpalli si antikushtetues </w:t>
      </w:r>
      <w:proofErr w:type="spellStart"/>
      <w:r w:rsidRPr="00B62769">
        <w:rPr>
          <w:rFonts w:ascii="Times New Roman" w:hAnsi="Times New Roman"/>
          <w:sz w:val="24"/>
          <w:szCs w:val="24"/>
          <w:lang w:val="sq-AL"/>
        </w:rPr>
        <w:t>denimin</w:t>
      </w:r>
      <w:proofErr w:type="spellEnd"/>
      <w:r w:rsidRPr="00B62769">
        <w:rPr>
          <w:rFonts w:ascii="Times New Roman" w:hAnsi="Times New Roman"/>
          <w:sz w:val="24"/>
          <w:szCs w:val="24"/>
          <w:lang w:val="sq-AL"/>
        </w:rPr>
        <w:t xml:space="preserve"> me vdekje ne kohe paqe q</w:t>
      </w:r>
      <w:r>
        <w:rPr>
          <w:rFonts w:ascii="Times New Roman" w:hAnsi="Times New Roman"/>
          <w:sz w:val="24"/>
          <w:szCs w:val="24"/>
          <w:lang w:val="sq-AL"/>
        </w:rPr>
        <w:t>ë parashikohej ne Kodin Penal (KP) dhe Kodin Penal Ushtarak (</w:t>
      </w:r>
      <w:r w:rsidRPr="00B62769">
        <w:rPr>
          <w:rFonts w:ascii="Times New Roman" w:hAnsi="Times New Roman"/>
          <w:sz w:val="24"/>
          <w:szCs w:val="24"/>
          <w:lang w:val="sq-AL"/>
        </w:rPr>
        <w:t>K.P.U</w:t>
      </w:r>
      <w:r>
        <w:rPr>
          <w:rFonts w:ascii="Times New Roman" w:hAnsi="Times New Roman"/>
          <w:sz w:val="24"/>
          <w:szCs w:val="24"/>
          <w:lang w:val="sq-AL"/>
        </w:rPr>
        <w:t>), me anë të</w:t>
      </w:r>
      <w:r w:rsidRPr="00B62769">
        <w:rPr>
          <w:rFonts w:ascii="Times New Roman" w:hAnsi="Times New Roman"/>
          <w:sz w:val="24"/>
          <w:szCs w:val="24"/>
          <w:lang w:val="sq-AL"/>
        </w:rPr>
        <w:t xml:space="preserve"> te cilit </w:t>
      </w:r>
      <w:proofErr w:type="spellStart"/>
      <w:r w:rsidRPr="00B62769">
        <w:rPr>
          <w:rFonts w:ascii="Times New Roman" w:hAnsi="Times New Roman"/>
          <w:sz w:val="24"/>
          <w:szCs w:val="24"/>
          <w:lang w:val="sq-AL"/>
        </w:rPr>
        <w:t>lehtesoi</w:t>
      </w:r>
      <w:proofErr w:type="spellEnd"/>
      <w:r w:rsidRPr="00B62769">
        <w:rPr>
          <w:rFonts w:ascii="Times New Roman" w:hAnsi="Times New Roman"/>
          <w:sz w:val="24"/>
          <w:szCs w:val="24"/>
          <w:lang w:val="sq-AL"/>
        </w:rPr>
        <w:t xml:space="preserve"> e shpejtoi pozicionimin e </w:t>
      </w:r>
      <w:r>
        <w:rPr>
          <w:rFonts w:ascii="Times New Roman" w:hAnsi="Times New Roman"/>
          <w:sz w:val="24"/>
          <w:szCs w:val="24"/>
          <w:lang w:val="sq-AL"/>
        </w:rPr>
        <w:t xml:space="preserve">Kuvendit të </w:t>
      </w:r>
      <w:proofErr w:type="spellStart"/>
      <w:r>
        <w:rPr>
          <w:rFonts w:ascii="Times New Roman" w:hAnsi="Times New Roman"/>
          <w:sz w:val="24"/>
          <w:szCs w:val="24"/>
          <w:lang w:val="sq-AL"/>
        </w:rPr>
        <w:t>R.Sh</w:t>
      </w:r>
      <w:proofErr w:type="spellEnd"/>
      <w:r>
        <w:rPr>
          <w:rFonts w:ascii="Times New Roman" w:hAnsi="Times New Roman"/>
          <w:sz w:val="24"/>
          <w:szCs w:val="24"/>
          <w:lang w:val="sq-AL"/>
        </w:rPr>
        <w:t>., për të bë</w:t>
      </w:r>
      <w:r w:rsidRPr="00B62769">
        <w:rPr>
          <w:rFonts w:ascii="Times New Roman" w:hAnsi="Times New Roman"/>
          <w:sz w:val="24"/>
          <w:szCs w:val="24"/>
          <w:lang w:val="sq-AL"/>
        </w:rPr>
        <w:t>r</w:t>
      </w:r>
      <w:r>
        <w:rPr>
          <w:rFonts w:ascii="Times New Roman" w:hAnsi="Times New Roman"/>
          <w:sz w:val="24"/>
          <w:szCs w:val="24"/>
          <w:lang w:val="sq-AL"/>
        </w:rPr>
        <w:t>ë</w:t>
      </w:r>
      <w:r w:rsidRPr="00B62769">
        <w:rPr>
          <w:rFonts w:ascii="Times New Roman" w:hAnsi="Times New Roman"/>
          <w:sz w:val="24"/>
          <w:szCs w:val="24"/>
          <w:lang w:val="sq-AL"/>
        </w:rPr>
        <w:t xml:space="preserve"> rregullimet </w:t>
      </w:r>
      <w:proofErr w:type="spellStart"/>
      <w:r w:rsidRPr="00B62769">
        <w:rPr>
          <w:rFonts w:ascii="Times New Roman" w:hAnsi="Times New Roman"/>
          <w:sz w:val="24"/>
          <w:szCs w:val="24"/>
          <w:lang w:val="sq-AL"/>
        </w:rPr>
        <w:t>perkatese</w:t>
      </w:r>
      <w:proofErr w:type="spellEnd"/>
      <w:r w:rsidRPr="00B62769">
        <w:rPr>
          <w:rFonts w:ascii="Times New Roman" w:hAnsi="Times New Roman"/>
          <w:sz w:val="24"/>
          <w:szCs w:val="24"/>
          <w:lang w:val="sq-AL"/>
        </w:rPr>
        <w:t xml:space="preserve"> n</w:t>
      </w:r>
      <w:r>
        <w:rPr>
          <w:rFonts w:ascii="Times New Roman" w:hAnsi="Times New Roman"/>
          <w:sz w:val="24"/>
          <w:szCs w:val="24"/>
          <w:lang w:val="sq-AL"/>
        </w:rPr>
        <w:t>ë</w:t>
      </w:r>
      <w:r w:rsidRPr="00B62769">
        <w:rPr>
          <w:rFonts w:ascii="Times New Roman" w:hAnsi="Times New Roman"/>
          <w:sz w:val="24"/>
          <w:szCs w:val="24"/>
          <w:lang w:val="sq-AL"/>
        </w:rPr>
        <w:t xml:space="preserve"> K.P., dhe K.P.U., si dhe ratifikimin e Protokollit Nr.6 t</w:t>
      </w:r>
      <w:r>
        <w:rPr>
          <w:rFonts w:ascii="Times New Roman" w:hAnsi="Times New Roman"/>
          <w:sz w:val="24"/>
          <w:szCs w:val="24"/>
          <w:lang w:val="sq-AL"/>
        </w:rPr>
        <w:t>ë</w:t>
      </w:r>
      <w:r w:rsidRPr="00B62769">
        <w:rPr>
          <w:rFonts w:ascii="Times New Roman" w:hAnsi="Times New Roman"/>
          <w:sz w:val="24"/>
          <w:szCs w:val="24"/>
          <w:lang w:val="sq-AL"/>
        </w:rPr>
        <w:t xml:space="preserve"> Konvent</w:t>
      </w:r>
      <w:r>
        <w:rPr>
          <w:rFonts w:ascii="Times New Roman" w:hAnsi="Times New Roman"/>
          <w:sz w:val="24"/>
          <w:szCs w:val="24"/>
          <w:lang w:val="sq-AL"/>
        </w:rPr>
        <w:t>ës Evropiane pë</w:t>
      </w:r>
      <w:r w:rsidRPr="00B62769">
        <w:rPr>
          <w:rFonts w:ascii="Times New Roman" w:hAnsi="Times New Roman"/>
          <w:sz w:val="24"/>
          <w:szCs w:val="24"/>
          <w:lang w:val="sq-AL"/>
        </w:rPr>
        <w:t xml:space="preserve">r Mbrojtjen e </w:t>
      </w:r>
      <w:proofErr w:type="spellStart"/>
      <w:r w:rsidRPr="00B62769">
        <w:rPr>
          <w:rFonts w:ascii="Times New Roman" w:hAnsi="Times New Roman"/>
          <w:sz w:val="24"/>
          <w:szCs w:val="24"/>
          <w:lang w:val="sq-AL"/>
        </w:rPr>
        <w:t>te</w:t>
      </w:r>
      <w:r>
        <w:rPr>
          <w:rFonts w:ascii="Times New Roman" w:hAnsi="Times New Roman"/>
          <w:sz w:val="24"/>
          <w:szCs w:val="24"/>
          <w:lang w:val="sq-AL"/>
        </w:rPr>
        <w:t>ë</w:t>
      </w:r>
      <w:r w:rsidRPr="00B62769">
        <w:rPr>
          <w:rFonts w:ascii="Times New Roman" w:hAnsi="Times New Roman"/>
          <w:sz w:val="24"/>
          <w:szCs w:val="24"/>
          <w:lang w:val="sq-AL"/>
        </w:rPr>
        <w:t>Drejtave</w:t>
      </w:r>
      <w:proofErr w:type="spellEnd"/>
      <w:r w:rsidRPr="00B62769">
        <w:rPr>
          <w:rFonts w:ascii="Times New Roman" w:hAnsi="Times New Roman"/>
          <w:sz w:val="24"/>
          <w:szCs w:val="24"/>
          <w:lang w:val="sq-AL"/>
        </w:rPr>
        <w:t xml:space="preserve"> dhe Lirive Themelore t</w:t>
      </w:r>
      <w:r>
        <w:rPr>
          <w:rFonts w:ascii="Times New Roman" w:hAnsi="Times New Roman"/>
          <w:sz w:val="24"/>
          <w:szCs w:val="24"/>
          <w:lang w:val="sq-AL"/>
        </w:rPr>
        <w:t>ë Njeriut , në nenin 1 të</w:t>
      </w:r>
      <w:r w:rsidRPr="00B62769">
        <w:rPr>
          <w:rFonts w:ascii="Times New Roman" w:hAnsi="Times New Roman"/>
          <w:sz w:val="24"/>
          <w:szCs w:val="24"/>
          <w:lang w:val="sq-AL"/>
        </w:rPr>
        <w:t xml:space="preserve"> s</w:t>
      </w:r>
      <w:r>
        <w:rPr>
          <w:rFonts w:ascii="Times New Roman" w:hAnsi="Times New Roman"/>
          <w:sz w:val="24"/>
          <w:szCs w:val="24"/>
          <w:lang w:val="sq-AL"/>
        </w:rPr>
        <w:t>ë cilë</w:t>
      </w:r>
      <w:r w:rsidRPr="00B62769">
        <w:rPr>
          <w:rFonts w:ascii="Times New Roman" w:hAnsi="Times New Roman"/>
          <w:sz w:val="24"/>
          <w:szCs w:val="24"/>
          <w:lang w:val="sq-AL"/>
        </w:rPr>
        <w:t xml:space="preserve">s thuhet </w:t>
      </w:r>
      <w:proofErr w:type="spellStart"/>
      <w:r w:rsidRPr="00B62769">
        <w:rPr>
          <w:rFonts w:ascii="Times New Roman" w:hAnsi="Times New Roman"/>
          <w:sz w:val="24"/>
          <w:szCs w:val="24"/>
          <w:lang w:val="sq-AL"/>
        </w:rPr>
        <w:t>Denimi</w:t>
      </w:r>
      <w:proofErr w:type="spellEnd"/>
      <w:r w:rsidRPr="00B62769">
        <w:rPr>
          <w:rFonts w:ascii="Times New Roman" w:hAnsi="Times New Roman"/>
          <w:sz w:val="24"/>
          <w:szCs w:val="24"/>
          <w:lang w:val="sq-AL"/>
        </w:rPr>
        <w:t xml:space="preserve"> me vdekje do t</w:t>
      </w:r>
      <w:r>
        <w:rPr>
          <w:rFonts w:ascii="Times New Roman" w:hAnsi="Times New Roman"/>
          <w:sz w:val="24"/>
          <w:szCs w:val="24"/>
          <w:lang w:val="sq-AL"/>
        </w:rPr>
        <w:t>ë</w:t>
      </w:r>
      <w:r w:rsidRPr="00B62769">
        <w:rPr>
          <w:rFonts w:ascii="Times New Roman" w:hAnsi="Times New Roman"/>
          <w:sz w:val="24"/>
          <w:szCs w:val="24"/>
          <w:lang w:val="sq-AL"/>
        </w:rPr>
        <w:t xml:space="preserve"> hiqet. Askush nuk do t</w:t>
      </w:r>
      <w:r>
        <w:rPr>
          <w:rFonts w:ascii="Times New Roman" w:hAnsi="Times New Roman"/>
          <w:sz w:val="24"/>
          <w:szCs w:val="24"/>
          <w:lang w:val="sq-AL"/>
        </w:rPr>
        <w:t>ë</w:t>
      </w:r>
      <w:r w:rsidRPr="00B62769">
        <w:rPr>
          <w:rFonts w:ascii="Times New Roman" w:hAnsi="Times New Roman"/>
          <w:sz w:val="24"/>
          <w:szCs w:val="24"/>
          <w:lang w:val="sq-AL"/>
        </w:rPr>
        <w:t xml:space="preserve"> </w:t>
      </w:r>
      <w:proofErr w:type="spellStart"/>
      <w:r w:rsidRPr="00B62769">
        <w:rPr>
          <w:rFonts w:ascii="Times New Roman" w:hAnsi="Times New Roman"/>
          <w:sz w:val="24"/>
          <w:szCs w:val="24"/>
          <w:lang w:val="sq-AL"/>
        </w:rPr>
        <w:t>denohet</w:t>
      </w:r>
      <w:proofErr w:type="spellEnd"/>
      <w:r w:rsidRPr="00B62769">
        <w:rPr>
          <w:rFonts w:ascii="Times New Roman" w:hAnsi="Times New Roman"/>
          <w:sz w:val="24"/>
          <w:szCs w:val="24"/>
          <w:lang w:val="sq-AL"/>
        </w:rPr>
        <w:t xml:space="preserve"> me nj</w:t>
      </w:r>
      <w:r>
        <w:rPr>
          <w:rFonts w:ascii="Times New Roman" w:hAnsi="Times New Roman"/>
          <w:sz w:val="24"/>
          <w:szCs w:val="24"/>
          <w:lang w:val="sq-AL"/>
        </w:rPr>
        <w:t>ë dë</w:t>
      </w:r>
      <w:r w:rsidRPr="00B62769">
        <w:rPr>
          <w:rFonts w:ascii="Times New Roman" w:hAnsi="Times New Roman"/>
          <w:sz w:val="24"/>
          <w:szCs w:val="24"/>
          <w:lang w:val="sq-AL"/>
        </w:rPr>
        <w:t>nim t</w:t>
      </w:r>
      <w:r>
        <w:rPr>
          <w:rFonts w:ascii="Times New Roman" w:hAnsi="Times New Roman"/>
          <w:sz w:val="24"/>
          <w:szCs w:val="24"/>
          <w:lang w:val="sq-AL"/>
        </w:rPr>
        <w:t>ë</w:t>
      </w:r>
      <w:r w:rsidRPr="00B62769">
        <w:rPr>
          <w:rFonts w:ascii="Times New Roman" w:hAnsi="Times New Roman"/>
          <w:sz w:val="24"/>
          <w:szCs w:val="24"/>
          <w:lang w:val="sq-AL"/>
        </w:rPr>
        <w:t xml:space="preserve"> tille dhe askush nuk do t</w:t>
      </w:r>
      <w:r>
        <w:rPr>
          <w:rFonts w:ascii="Times New Roman" w:hAnsi="Times New Roman"/>
          <w:sz w:val="24"/>
          <w:szCs w:val="24"/>
          <w:lang w:val="sq-AL"/>
        </w:rPr>
        <w:t>ë</w:t>
      </w:r>
      <w:r w:rsidRPr="00B62769">
        <w:rPr>
          <w:rFonts w:ascii="Times New Roman" w:hAnsi="Times New Roman"/>
          <w:sz w:val="24"/>
          <w:szCs w:val="24"/>
          <w:lang w:val="sq-AL"/>
        </w:rPr>
        <w:t xml:space="preserve"> ekzekutohet .</w:t>
      </w:r>
    </w:p>
    <w:p w14:paraId="0C9992D6" w14:textId="2D695835" w:rsidR="00322982" w:rsidRPr="00437E6B" w:rsidRDefault="00B62769" w:rsidP="00B62769">
      <w:pPr>
        <w:pStyle w:val="ListParagraph"/>
        <w:tabs>
          <w:tab w:val="clear" w:pos="567"/>
          <w:tab w:val="left" w:pos="0"/>
        </w:tabs>
        <w:ind w:left="0" w:firstLine="0"/>
        <w:jc w:val="both"/>
        <w:rPr>
          <w:rFonts w:ascii="Times New Roman" w:hAnsi="Times New Roman"/>
          <w:sz w:val="24"/>
          <w:szCs w:val="24"/>
          <w:lang w:val="sq-AL"/>
        </w:rPr>
      </w:pPr>
      <w:r w:rsidRPr="00B62769">
        <w:rPr>
          <w:rFonts w:ascii="Times New Roman" w:hAnsi="Times New Roman"/>
          <w:sz w:val="24"/>
          <w:szCs w:val="24"/>
          <w:lang w:val="sq-AL"/>
        </w:rPr>
        <w:t xml:space="preserve">Me ligjin Nr.9722, date 30.4.2007, Kuvendi i </w:t>
      </w:r>
      <w:proofErr w:type="spellStart"/>
      <w:r w:rsidRPr="00B62769">
        <w:rPr>
          <w:rFonts w:ascii="Times New Roman" w:hAnsi="Times New Roman"/>
          <w:sz w:val="24"/>
          <w:szCs w:val="24"/>
          <w:lang w:val="sq-AL"/>
        </w:rPr>
        <w:t>Shqiperise</w:t>
      </w:r>
      <w:proofErr w:type="spellEnd"/>
      <w:r w:rsidRPr="00B62769">
        <w:rPr>
          <w:rFonts w:ascii="Times New Roman" w:hAnsi="Times New Roman"/>
          <w:sz w:val="24"/>
          <w:szCs w:val="24"/>
          <w:lang w:val="sq-AL"/>
        </w:rPr>
        <w:t xml:space="preserve"> miratoi ndryshimet </w:t>
      </w:r>
      <w:proofErr w:type="spellStart"/>
      <w:r w:rsidRPr="00B62769">
        <w:rPr>
          <w:rFonts w:ascii="Times New Roman" w:hAnsi="Times New Roman"/>
          <w:sz w:val="24"/>
          <w:szCs w:val="24"/>
          <w:lang w:val="sq-AL"/>
        </w:rPr>
        <w:t>perkatese</w:t>
      </w:r>
      <w:proofErr w:type="spellEnd"/>
      <w:r w:rsidRPr="00B62769">
        <w:rPr>
          <w:rFonts w:ascii="Times New Roman" w:hAnsi="Times New Roman"/>
          <w:sz w:val="24"/>
          <w:szCs w:val="24"/>
          <w:lang w:val="sq-AL"/>
        </w:rPr>
        <w:t xml:space="preserve"> te ligjit nr.8003, date 28.9.1995 Kodi Penal Ushtarak i </w:t>
      </w:r>
      <w:proofErr w:type="spellStart"/>
      <w:r w:rsidRPr="00B62769">
        <w:rPr>
          <w:rFonts w:ascii="Times New Roman" w:hAnsi="Times New Roman"/>
          <w:sz w:val="24"/>
          <w:szCs w:val="24"/>
          <w:lang w:val="sq-AL"/>
        </w:rPr>
        <w:t>R.Sh</w:t>
      </w:r>
      <w:proofErr w:type="spellEnd"/>
      <w:r w:rsidRPr="00B62769">
        <w:rPr>
          <w:rFonts w:ascii="Times New Roman" w:hAnsi="Times New Roman"/>
          <w:sz w:val="24"/>
          <w:szCs w:val="24"/>
          <w:lang w:val="sq-AL"/>
        </w:rPr>
        <w:t xml:space="preserve">., i ndryshuar, me ane te </w:t>
      </w:r>
      <w:proofErr w:type="spellStart"/>
      <w:r w:rsidRPr="00B62769">
        <w:rPr>
          <w:rFonts w:ascii="Times New Roman" w:hAnsi="Times New Roman"/>
          <w:sz w:val="24"/>
          <w:szCs w:val="24"/>
          <w:lang w:val="sq-AL"/>
        </w:rPr>
        <w:t>te</w:t>
      </w:r>
      <w:proofErr w:type="spellEnd"/>
      <w:r w:rsidRPr="00B62769">
        <w:rPr>
          <w:rFonts w:ascii="Times New Roman" w:hAnsi="Times New Roman"/>
          <w:sz w:val="24"/>
          <w:szCs w:val="24"/>
          <w:lang w:val="sq-AL"/>
        </w:rPr>
        <w:t xml:space="preserve"> cilave shfuqizonte </w:t>
      </w:r>
      <w:proofErr w:type="spellStart"/>
      <w:r w:rsidRPr="00B62769">
        <w:rPr>
          <w:rFonts w:ascii="Times New Roman" w:hAnsi="Times New Roman"/>
          <w:sz w:val="24"/>
          <w:szCs w:val="24"/>
          <w:lang w:val="sq-AL"/>
        </w:rPr>
        <w:t>denimin</w:t>
      </w:r>
      <w:proofErr w:type="spellEnd"/>
      <w:r w:rsidRPr="00B62769">
        <w:rPr>
          <w:rFonts w:ascii="Times New Roman" w:hAnsi="Times New Roman"/>
          <w:sz w:val="24"/>
          <w:szCs w:val="24"/>
          <w:lang w:val="sq-AL"/>
        </w:rPr>
        <w:t xml:space="preserve"> me vdekje nga dispozitat e K.P.U., parashikuar ne gjendje lufte apo gjendje te </w:t>
      </w:r>
      <w:proofErr w:type="spellStart"/>
      <w:r w:rsidRPr="00B62769">
        <w:rPr>
          <w:rFonts w:ascii="Times New Roman" w:hAnsi="Times New Roman"/>
          <w:sz w:val="24"/>
          <w:szCs w:val="24"/>
          <w:lang w:val="sq-AL"/>
        </w:rPr>
        <w:t>jashtezakonshme</w:t>
      </w:r>
      <w:proofErr w:type="spellEnd"/>
      <w:r w:rsidRPr="00B62769">
        <w:rPr>
          <w:rFonts w:ascii="Times New Roman" w:hAnsi="Times New Roman"/>
          <w:sz w:val="24"/>
          <w:szCs w:val="24"/>
          <w:lang w:val="sq-AL"/>
        </w:rPr>
        <w:t xml:space="preserve">, duke </w:t>
      </w:r>
      <w:proofErr w:type="spellStart"/>
      <w:r w:rsidRPr="00B62769">
        <w:rPr>
          <w:rFonts w:ascii="Times New Roman" w:hAnsi="Times New Roman"/>
          <w:sz w:val="24"/>
          <w:szCs w:val="24"/>
          <w:lang w:val="sq-AL"/>
        </w:rPr>
        <w:t>shenuar</w:t>
      </w:r>
      <w:proofErr w:type="spellEnd"/>
      <w:r w:rsidRPr="00B62769">
        <w:rPr>
          <w:rFonts w:ascii="Times New Roman" w:hAnsi="Times New Roman"/>
          <w:sz w:val="24"/>
          <w:szCs w:val="24"/>
          <w:lang w:val="sq-AL"/>
        </w:rPr>
        <w:t xml:space="preserve"> </w:t>
      </w:r>
      <w:proofErr w:type="spellStart"/>
      <w:r w:rsidRPr="00B62769">
        <w:rPr>
          <w:rFonts w:ascii="Times New Roman" w:hAnsi="Times New Roman"/>
          <w:sz w:val="24"/>
          <w:szCs w:val="24"/>
          <w:lang w:val="sq-AL"/>
        </w:rPr>
        <w:t>nje</w:t>
      </w:r>
      <w:proofErr w:type="spellEnd"/>
      <w:r w:rsidRPr="00B62769">
        <w:rPr>
          <w:rFonts w:ascii="Times New Roman" w:hAnsi="Times New Roman"/>
          <w:sz w:val="24"/>
          <w:szCs w:val="24"/>
          <w:lang w:val="sq-AL"/>
        </w:rPr>
        <w:t xml:space="preserve"> progres ne legjislacionin penal </w:t>
      </w:r>
      <w:proofErr w:type="spellStart"/>
      <w:r w:rsidRPr="00B62769">
        <w:rPr>
          <w:rFonts w:ascii="Times New Roman" w:hAnsi="Times New Roman"/>
          <w:sz w:val="24"/>
          <w:szCs w:val="24"/>
          <w:lang w:val="sq-AL"/>
        </w:rPr>
        <w:t>per</w:t>
      </w:r>
      <w:proofErr w:type="spellEnd"/>
      <w:r w:rsidRPr="00B62769">
        <w:rPr>
          <w:rFonts w:ascii="Times New Roman" w:hAnsi="Times New Roman"/>
          <w:sz w:val="24"/>
          <w:szCs w:val="24"/>
          <w:lang w:val="sq-AL"/>
        </w:rPr>
        <w:t xml:space="preserve"> heqjen e </w:t>
      </w:r>
      <w:proofErr w:type="spellStart"/>
      <w:r w:rsidRPr="00B62769">
        <w:rPr>
          <w:rFonts w:ascii="Times New Roman" w:hAnsi="Times New Roman"/>
          <w:sz w:val="24"/>
          <w:szCs w:val="24"/>
          <w:lang w:val="sq-AL"/>
        </w:rPr>
        <w:t>denimit</w:t>
      </w:r>
      <w:proofErr w:type="spellEnd"/>
      <w:r w:rsidRPr="00B62769">
        <w:rPr>
          <w:rFonts w:ascii="Times New Roman" w:hAnsi="Times New Roman"/>
          <w:sz w:val="24"/>
          <w:szCs w:val="24"/>
          <w:lang w:val="sq-AL"/>
        </w:rPr>
        <w:t xml:space="preserve"> me vdekje ne </w:t>
      </w:r>
      <w:proofErr w:type="spellStart"/>
      <w:r w:rsidRPr="00B62769">
        <w:rPr>
          <w:rFonts w:ascii="Times New Roman" w:hAnsi="Times New Roman"/>
          <w:sz w:val="24"/>
          <w:szCs w:val="24"/>
          <w:lang w:val="sq-AL"/>
        </w:rPr>
        <w:t>Shqiperi</w:t>
      </w:r>
      <w:proofErr w:type="spellEnd"/>
      <w:r w:rsidRPr="00B62769">
        <w:rPr>
          <w:rFonts w:ascii="Times New Roman" w:hAnsi="Times New Roman"/>
          <w:sz w:val="24"/>
          <w:szCs w:val="24"/>
          <w:lang w:val="sq-AL"/>
        </w:rPr>
        <w:t xml:space="preserve">, ne te gjitha </w:t>
      </w:r>
      <w:proofErr w:type="spellStart"/>
      <w:r w:rsidRPr="00B62769">
        <w:rPr>
          <w:rFonts w:ascii="Times New Roman" w:hAnsi="Times New Roman"/>
          <w:sz w:val="24"/>
          <w:szCs w:val="24"/>
          <w:lang w:val="sq-AL"/>
        </w:rPr>
        <w:t>rrethanat.</w:t>
      </w:r>
      <w:r w:rsidR="00322982" w:rsidRPr="00437E6B">
        <w:rPr>
          <w:rFonts w:ascii="Times New Roman" w:hAnsi="Times New Roman"/>
          <w:sz w:val="24"/>
          <w:szCs w:val="24"/>
          <w:lang w:val="sq-AL"/>
        </w:rPr>
        <w:t>Sistemi</w:t>
      </w:r>
      <w:proofErr w:type="spellEnd"/>
      <w:r w:rsidR="00322982" w:rsidRPr="00437E6B">
        <w:rPr>
          <w:rFonts w:ascii="Times New Roman" w:hAnsi="Times New Roman"/>
          <w:sz w:val="24"/>
          <w:szCs w:val="24"/>
          <w:lang w:val="sq-AL"/>
        </w:rPr>
        <w:t xml:space="preserve"> i kontrollit të eksportit të BE-së zbaton standarde të larta të kontrolleve dhe shërben si pikë referimi për shumë vende të botës, p</w:t>
      </w:r>
      <w:r w:rsidR="00322982">
        <w:rPr>
          <w:rFonts w:ascii="Times New Roman" w:hAnsi="Times New Roman"/>
          <w:sz w:val="24"/>
          <w:szCs w:val="24"/>
          <w:lang w:val="sq-AL"/>
        </w:rPr>
        <w:t>ë</w:t>
      </w:r>
      <w:r w:rsidR="00322982" w:rsidRPr="00437E6B">
        <w:rPr>
          <w:rFonts w:ascii="Times New Roman" w:hAnsi="Times New Roman"/>
          <w:sz w:val="24"/>
          <w:szCs w:val="24"/>
          <w:lang w:val="sq-AL"/>
        </w:rPr>
        <w:t>rfshir</w:t>
      </w:r>
      <w:r w:rsidR="00322982">
        <w:rPr>
          <w:rFonts w:ascii="Times New Roman" w:hAnsi="Times New Roman"/>
          <w:sz w:val="24"/>
          <w:szCs w:val="24"/>
          <w:lang w:val="sq-AL"/>
        </w:rPr>
        <w:t>ë</w:t>
      </w:r>
      <w:r w:rsidR="00322982" w:rsidRPr="00437E6B">
        <w:rPr>
          <w:rFonts w:ascii="Times New Roman" w:hAnsi="Times New Roman"/>
          <w:sz w:val="24"/>
          <w:szCs w:val="24"/>
          <w:lang w:val="sq-AL"/>
        </w:rPr>
        <w:t xml:space="preserve"> edhe Shqip</w:t>
      </w:r>
      <w:r w:rsidR="00322982">
        <w:rPr>
          <w:rFonts w:ascii="Times New Roman" w:hAnsi="Times New Roman"/>
          <w:sz w:val="24"/>
          <w:szCs w:val="24"/>
          <w:lang w:val="sq-AL"/>
        </w:rPr>
        <w:t>ë</w:t>
      </w:r>
      <w:r w:rsidR="00322982" w:rsidRPr="00437E6B">
        <w:rPr>
          <w:rFonts w:ascii="Times New Roman" w:hAnsi="Times New Roman"/>
          <w:sz w:val="24"/>
          <w:szCs w:val="24"/>
          <w:lang w:val="sq-AL"/>
        </w:rPr>
        <w:t>rin</w:t>
      </w:r>
      <w:r w:rsidR="00322982">
        <w:rPr>
          <w:rFonts w:ascii="Times New Roman" w:hAnsi="Times New Roman"/>
          <w:sz w:val="24"/>
          <w:szCs w:val="24"/>
          <w:lang w:val="sq-AL"/>
        </w:rPr>
        <w:t>ë</w:t>
      </w:r>
      <w:r w:rsidR="00322982" w:rsidRPr="00437E6B">
        <w:rPr>
          <w:rFonts w:ascii="Times New Roman" w:hAnsi="Times New Roman"/>
          <w:sz w:val="24"/>
          <w:szCs w:val="24"/>
          <w:lang w:val="sq-AL"/>
        </w:rPr>
        <w:t xml:space="preserve">. Kontrollet me përdorim të dyfishtë plotësojnë drejtpërdrejt kontrollet mbi eksportet e armëve dhe ndjekin objektiva kryesisht të ngjashëm. Rregullore ose direktiva të tjera gjithashtu luajnë një rol të rëndësishëm në rregullimin e tregtisë së sendeve të ndjeshme. Secila prej këtyre rregulloreve/direktivave merret ose me një kategori specifike dhe të ndryshme të artikujve dhe / ose përdorimet e fundit, ose adreson lloje të ndryshme të situatave. </w:t>
      </w:r>
    </w:p>
    <w:p w14:paraId="7AA2E4A5" w14:textId="5C5B1F22" w:rsidR="00322982" w:rsidRDefault="00322982" w:rsidP="00322982">
      <w:pPr>
        <w:pStyle w:val="ListParagraph"/>
        <w:tabs>
          <w:tab w:val="clear" w:pos="567"/>
          <w:tab w:val="left" w:pos="0"/>
        </w:tabs>
        <w:spacing w:after="0"/>
        <w:ind w:left="0" w:firstLine="0"/>
        <w:jc w:val="both"/>
        <w:rPr>
          <w:rFonts w:ascii="Times New Roman" w:hAnsi="Times New Roman"/>
          <w:sz w:val="24"/>
          <w:szCs w:val="24"/>
          <w:lang w:val="sq-AL"/>
        </w:rPr>
      </w:pPr>
      <w:r w:rsidRPr="00437E6B">
        <w:rPr>
          <w:rFonts w:ascii="Times New Roman" w:hAnsi="Times New Roman"/>
          <w:sz w:val="24"/>
          <w:szCs w:val="24"/>
          <w:lang w:val="sq-AL"/>
        </w:rPr>
        <w:t xml:space="preserve">Eksportet e artikujve me përdorim të dyfishtë </w:t>
      </w:r>
      <w:r w:rsidR="00F10F6B">
        <w:rPr>
          <w:rFonts w:ascii="Times New Roman" w:hAnsi="Times New Roman"/>
          <w:sz w:val="24"/>
          <w:szCs w:val="24"/>
          <w:lang w:val="sq-AL"/>
        </w:rPr>
        <w:t>(a</w:t>
      </w:r>
      <w:r w:rsidR="00F10F6B" w:rsidRPr="00F10F6B">
        <w:rPr>
          <w:rFonts w:ascii="Times New Roman" w:hAnsi="Times New Roman"/>
          <w:sz w:val="24"/>
          <w:szCs w:val="24"/>
          <w:lang w:val="sq-AL"/>
        </w:rPr>
        <w:t>rtikujt me përdorim të dyfishtë janë mallra dhe teknologji për përdorim civil por edhe ushtarak</w:t>
      </w:r>
      <w:r w:rsidR="00F10F6B">
        <w:rPr>
          <w:rFonts w:ascii="Times New Roman" w:hAnsi="Times New Roman"/>
          <w:sz w:val="24"/>
          <w:szCs w:val="24"/>
          <w:lang w:val="sq-AL"/>
        </w:rPr>
        <w:t xml:space="preserve">) </w:t>
      </w:r>
      <w:r w:rsidRPr="00437E6B">
        <w:rPr>
          <w:rFonts w:ascii="Times New Roman" w:hAnsi="Times New Roman"/>
          <w:sz w:val="24"/>
          <w:szCs w:val="24"/>
          <w:lang w:val="sq-AL"/>
        </w:rPr>
        <w:t>mund të ndikojnë gjithashtu në të drejtat themelore, veçanërisht ato të njerëzve në vendet jo BE, të tilla si e drejta për jetë dhe ndalimi i torturës dhe trajtimit çnjerëzor dhe degradues, e drejta për siguri, etj. Rregullorja (KE) 12</w:t>
      </w:r>
      <w:r>
        <w:rPr>
          <w:rFonts w:ascii="Times New Roman" w:hAnsi="Times New Roman"/>
          <w:sz w:val="24"/>
          <w:szCs w:val="24"/>
          <w:lang w:val="sq-AL"/>
        </w:rPr>
        <w:t>5</w:t>
      </w:r>
      <w:r w:rsidRPr="00437E6B">
        <w:rPr>
          <w:rFonts w:ascii="Times New Roman" w:hAnsi="Times New Roman"/>
          <w:sz w:val="24"/>
          <w:szCs w:val="24"/>
          <w:lang w:val="sq-AL"/>
        </w:rPr>
        <w:t>/2019 (Rregullorja "</w:t>
      </w:r>
      <w:proofErr w:type="spellStart"/>
      <w:r>
        <w:rPr>
          <w:rFonts w:ascii="Times New Roman" w:hAnsi="Times New Roman"/>
          <w:sz w:val="24"/>
          <w:szCs w:val="24"/>
          <w:lang w:val="sq-AL"/>
        </w:rPr>
        <w:t>A</w:t>
      </w:r>
      <w:r w:rsidRPr="00437E6B">
        <w:rPr>
          <w:rFonts w:ascii="Times New Roman" w:hAnsi="Times New Roman"/>
          <w:sz w:val="24"/>
          <w:szCs w:val="24"/>
          <w:lang w:val="sq-AL"/>
        </w:rPr>
        <w:t>nti</w:t>
      </w:r>
      <w:proofErr w:type="spellEnd"/>
      <w:r w:rsidRPr="00437E6B">
        <w:rPr>
          <w:rFonts w:ascii="Times New Roman" w:hAnsi="Times New Roman"/>
          <w:sz w:val="24"/>
          <w:szCs w:val="24"/>
          <w:lang w:val="sq-AL"/>
        </w:rPr>
        <w:t>-torturë") adreson në mënyrë specifike tregtinë që mund të keqpërdoret për të privuar një person nga jeta, përdorimi i të cilave mund ta ekspozojë një person ndaj torturave gjatë kufizimit të lirisë, kontrollit, trazirave ose vetëmbrojtjes.</w:t>
      </w:r>
    </w:p>
    <w:p w14:paraId="562A8407" w14:textId="77777777" w:rsidR="00322982" w:rsidRPr="007C75B2" w:rsidRDefault="00322982" w:rsidP="00322982">
      <w:pPr>
        <w:pStyle w:val="ListParagraph"/>
        <w:tabs>
          <w:tab w:val="clear" w:pos="567"/>
          <w:tab w:val="left" w:pos="426"/>
        </w:tabs>
        <w:spacing w:after="0"/>
        <w:ind w:left="502" w:firstLine="0"/>
        <w:jc w:val="both"/>
        <w:rPr>
          <w:rFonts w:ascii="Times New Roman" w:hAnsi="Times New Roman"/>
          <w:sz w:val="24"/>
          <w:szCs w:val="24"/>
          <w:lang w:val="sq-AL"/>
        </w:rPr>
      </w:pPr>
    </w:p>
    <w:p w14:paraId="3817E493" w14:textId="77777777" w:rsidR="00322982" w:rsidRPr="00086F43" w:rsidRDefault="00322982" w:rsidP="00BB07AD">
      <w:pPr>
        <w:pStyle w:val="ListParagraph"/>
        <w:numPr>
          <w:ilvl w:val="0"/>
          <w:numId w:val="17"/>
        </w:numPr>
        <w:tabs>
          <w:tab w:val="clear" w:pos="567"/>
          <w:tab w:val="left" w:pos="426"/>
        </w:tabs>
        <w:spacing w:after="0"/>
        <w:jc w:val="both"/>
        <w:rPr>
          <w:rFonts w:ascii="Times New Roman" w:hAnsi="Times New Roman"/>
          <w:b/>
          <w:sz w:val="24"/>
          <w:szCs w:val="24"/>
          <w:lang w:val="sq-AL"/>
        </w:rPr>
      </w:pPr>
      <w:r w:rsidRPr="00086F43">
        <w:rPr>
          <w:rFonts w:ascii="Times New Roman" w:hAnsi="Times New Roman"/>
          <w:b/>
          <w:sz w:val="24"/>
          <w:szCs w:val="24"/>
          <w:lang w:val="sq-AL"/>
        </w:rPr>
        <w:t>Nuk ka koncept për operatorët ekonomikë</w:t>
      </w:r>
      <w:r>
        <w:rPr>
          <w:rFonts w:ascii="Times New Roman" w:hAnsi="Times New Roman"/>
          <w:b/>
          <w:sz w:val="24"/>
          <w:szCs w:val="24"/>
          <w:lang w:val="sq-AL"/>
        </w:rPr>
        <w:t xml:space="preserve"> </w:t>
      </w:r>
      <w:r w:rsidRPr="00086F43">
        <w:rPr>
          <w:rFonts w:ascii="Times New Roman" w:hAnsi="Times New Roman"/>
          <w:b/>
          <w:sz w:val="24"/>
          <w:szCs w:val="24"/>
          <w:lang w:val="sq-AL"/>
        </w:rPr>
        <w:t>(prodhues/importues/distributor/ofrues shërbimi).</w:t>
      </w:r>
    </w:p>
    <w:p w14:paraId="07A8A1B0" w14:textId="44FE9CED" w:rsidR="00322982" w:rsidRPr="007C75B2" w:rsidRDefault="00322982" w:rsidP="00322982">
      <w:pPr>
        <w:jc w:val="both"/>
        <w:rPr>
          <w:szCs w:val="24"/>
          <w:lang w:val="sq-AL"/>
        </w:rPr>
      </w:pPr>
      <w:r>
        <w:rPr>
          <w:szCs w:val="24"/>
          <w:lang w:val="sq-AL"/>
        </w:rPr>
        <w:t>Mungo</w:t>
      </w:r>
      <w:r w:rsidRPr="007C75B2">
        <w:rPr>
          <w:szCs w:val="24"/>
          <w:lang w:val="sq-AL"/>
        </w:rPr>
        <w:t>n</w:t>
      </w:r>
      <w:r>
        <w:rPr>
          <w:szCs w:val="24"/>
          <w:lang w:val="sq-AL"/>
        </w:rPr>
        <w:t xml:space="preserve"> koncepti i </w:t>
      </w:r>
      <w:r w:rsidRPr="007C75B2">
        <w:rPr>
          <w:szCs w:val="24"/>
          <w:lang w:val="sq-AL"/>
        </w:rPr>
        <w:t>operatorëve ekonomikë</w:t>
      </w:r>
      <w:r>
        <w:rPr>
          <w:szCs w:val="24"/>
          <w:lang w:val="sq-AL"/>
        </w:rPr>
        <w:t xml:space="preserve"> dhe s</w:t>
      </w:r>
      <w:r w:rsidR="00A95201">
        <w:rPr>
          <w:szCs w:val="24"/>
          <w:lang w:val="sq-AL"/>
        </w:rPr>
        <w:t>i rrjedh</w:t>
      </w:r>
      <w:r>
        <w:rPr>
          <w:szCs w:val="24"/>
          <w:lang w:val="sq-AL"/>
        </w:rPr>
        <w:t xml:space="preserve">ojë nuk ka </w:t>
      </w:r>
      <w:r w:rsidRPr="007C75B2">
        <w:rPr>
          <w:szCs w:val="24"/>
          <w:lang w:val="sq-AL"/>
        </w:rPr>
        <w:t>saktë</w:t>
      </w:r>
      <w:r>
        <w:rPr>
          <w:szCs w:val="24"/>
          <w:lang w:val="sq-AL"/>
        </w:rPr>
        <w:t xml:space="preserve">sim të </w:t>
      </w:r>
      <w:r w:rsidRPr="007C75B2">
        <w:rPr>
          <w:szCs w:val="24"/>
          <w:lang w:val="sq-AL"/>
        </w:rPr>
        <w:t>përgjegjë</w:t>
      </w:r>
      <w:r>
        <w:rPr>
          <w:szCs w:val="24"/>
          <w:lang w:val="sq-AL"/>
        </w:rPr>
        <w:t>sive të</w:t>
      </w:r>
      <w:r w:rsidRPr="007C75B2">
        <w:rPr>
          <w:szCs w:val="24"/>
          <w:lang w:val="sq-AL"/>
        </w:rPr>
        <w:t xml:space="preserve"> këtyre operatorëve kundrejt aktivitetit ekonomik të cilin ushtrojnë.</w:t>
      </w:r>
      <w:r w:rsidR="00A95201" w:rsidRPr="00A95201">
        <w:rPr>
          <w:lang w:val="sq-AL"/>
        </w:rPr>
        <w:t xml:space="preserve"> </w:t>
      </w:r>
      <w:r w:rsidR="00A95201" w:rsidRPr="00A95201">
        <w:rPr>
          <w:szCs w:val="24"/>
          <w:lang w:val="sq-AL"/>
        </w:rPr>
        <w:t>P</w:t>
      </w:r>
      <w:r w:rsidR="00A95201">
        <w:rPr>
          <w:szCs w:val="24"/>
          <w:lang w:val="sq-AL"/>
        </w:rPr>
        <w:t>ë</w:t>
      </w:r>
      <w:r w:rsidR="00A95201" w:rsidRPr="00A95201">
        <w:rPr>
          <w:szCs w:val="24"/>
          <w:lang w:val="sq-AL"/>
        </w:rPr>
        <w:t>rcaktimi i dhe ndarja e zinxhirit t</w:t>
      </w:r>
      <w:r w:rsidR="00A95201">
        <w:rPr>
          <w:szCs w:val="24"/>
          <w:lang w:val="sq-AL"/>
        </w:rPr>
        <w:t>ë</w:t>
      </w:r>
      <w:r w:rsidR="00A95201" w:rsidRPr="00A95201">
        <w:rPr>
          <w:szCs w:val="24"/>
          <w:lang w:val="sq-AL"/>
        </w:rPr>
        <w:t xml:space="preserve"> furnizimit do t</w:t>
      </w:r>
      <w:r w:rsidR="00A95201">
        <w:rPr>
          <w:szCs w:val="24"/>
          <w:lang w:val="sq-AL"/>
        </w:rPr>
        <w:t>ë</w:t>
      </w:r>
      <w:r w:rsidR="00A95201" w:rsidRPr="00A95201">
        <w:rPr>
          <w:szCs w:val="24"/>
          <w:lang w:val="sq-AL"/>
        </w:rPr>
        <w:t xml:space="preserve"> b</w:t>
      </w:r>
      <w:r w:rsidR="00A95201">
        <w:rPr>
          <w:szCs w:val="24"/>
          <w:lang w:val="sq-AL"/>
        </w:rPr>
        <w:t>ë</w:t>
      </w:r>
      <w:r w:rsidR="00A95201" w:rsidRPr="00A95201">
        <w:rPr>
          <w:szCs w:val="24"/>
          <w:lang w:val="sq-AL"/>
        </w:rPr>
        <w:t>j</w:t>
      </w:r>
      <w:r w:rsidR="00A95201">
        <w:rPr>
          <w:szCs w:val="24"/>
          <w:lang w:val="sq-AL"/>
        </w:rPr>
        <w:t>ë</w:t>
      </w:r>
      <w:r w:rsidR="00A95201" w:rsidRPr="00A95201">
        <w:rPr>
          <w:szCs w:val="24"/>
          <w:lang w:val="sq-AL"/>
        </w:rPr>
        <w:t xml:space="preserve"> t</w:t>
      </w:r>
      <w:r w:rsidR="00A95201">
        <w:rPr>
          <w:szCs w:val="24"/>
          <w:lang w:val="sq-AL"/>
        </w:rPr>
        <w:t>ë</w:t>
      </w:r>
      <w:r w:rsidR="00A95201" w:rsidRPr="00A95201">
        <w:rPr>
          <w:szCs w:val="24"/>
          <w:lang w:val="sq-AL"/>
        </w:rPr>
        <w:t xml:space="preserve"> mundur parandalimin dhe identifikimin e  subjekteve t</w:t>
      </w:r>
      <w:r w:rsidR="00A95201">
        <w:rPr>
          <w:szCs w:val="24"/>
          <w:lang w:val="sq-AL"/>
        </w:rPr>
        <w:t>ë</w:t>
      </w:r>
      <w:r w:rsidR="00A95201" w:rsidRPr="00A95201">
        <w:rPr>
          <w:szCs w:val="24"/>
          <w:lang w:val="sq-AL"/>
        </w:rPr>
        <w:t xml:space="preserve"> cilat mund t</w:t>
      </w:r>
      <w:r w:rsidR="00A95201">
        <w:rPr>
          <w:szCs w:val="24"/>
          <w:lang w:val="sq-AL"/>
        </w:rPr>
        <w:t>ë</w:t>
      </w:r>
      <w:r w:rsidR="00A95201" w:rsidRPr="00A95201">
        <w:rPr>
          <w:szCs w:val="24"/>
          <w:lang w:val="sq-AL"/>
        </w:rPr>
        <w:t xml:space="preserve"> kryejn</w:t>
      </w:r>
      <w:r w:rsidR="00A95201">
        <w:rPr>
          <w:szCs w:val="24"/>
          <w:lang w:val="sq-AL"/>
        </w:rPr>
        <w:t>ë</w:t>
      </w:r>
      <w:r w:rsidR="00A95201" w:rsidRPr="00A95201">
        <w:rPr>
          <w:szCs w:val="24"/>
          <w:lang w:val="sq-AL"/>
        </w:rPr>
        <w:t xml:space="preserve"> shkelje gjate tregtimit t</w:t>
      </w:r>
      <w:r w:rsidR="00A95201">
        <w:rPr>
          <w:szCs w:val="24"/>
          <w:lang w:val="sq-AL"/>
        </w:rPr>
        <w:t>ë</w:t>
      </w:r>
      <w:r w:rsidR="00A95201" w:rsidRPr="00A95201">
        <w:rPr>
          <w:szCs w:val="24"/>
          <w:lang w:val="sq-AL"/>
        </w:rPr>
        <w:t xml:space="preserve"> k</w:t>
      </w:r>
      <w:r w:rsidR="00A95201">
        <w:rPr>
          <w:szCs w:val="24"/>
          <w:lang w:val="sq-AL"/>
        </w:rPr>
        <w:t>ë</w:t>
      </w:r>
      <w:r w:rsidR="00A95201" w:rsidRPr="00A95201">
        <w:rPr>
          <w:szCs w:val="24"/>
          <w:lang w:val="sq-AL"/>
        </w:rPr>
        <w:t>tyre produkteve.</w:t>
      </w:r>
    </w:p>
    <w:p w14:paraId="6B4F9EF2" w14:textId="77777777" w:rsidR="00322982" w:rsidRPr="007C75B2" w:rsidRDefault="00322982" w:rsidP="00322982">
      <w:pPr>
        <w:ind w:left="709" w:hanging="567"/>
        <w:jc w:val="both"/>
        <w:rPr>
          <w:szCs w:val="24"/>
          <w:lang w:val="sq-AL"/>
        </w:rPr>
      </w:pPr>
    </w:p>
    <w:p w14:paraId="6891AB17" w14:textId="77777777" w:rsidR="00322982" w:rsidRPr="004929EF" w:rsidRDefault="00322982" w:rsidP="00BB07AD">
      <w:pPr>
        <w:pStyle w:val="ListParagraph"/>
        <w:numPr>
          <w:ilvl w:val="0"/>
          <w:numId w:val="17"/>
        </w:numPr>
        <w:spacing w:after="0"/>
        <w:ind w:left="567" w:hanging="283"/>
        <w:jc w:val="both"/>
        <w:rPr>
          <w:rFonts w:ascii="Times New Roman" w:hAnsi="Times New Roman"/>
          <w:b/>
          <w:sz w:val="24"/>
          <w:szCs w:val="24"/>
          <w:lang w:val="sq-AL"/>
        </w:rPr>
      </w:pPr>
      <w:r w:rsidRPr="004929EF">
        <w:rPr>
          <w:rFonts w:ascii="Times New Roman" w:hAnsi="Times New Roman"/>
          <w:b/>
          <w:sz w:val="24"/>
          <w:szCs w:val="24"/>
          <w:lang w:val="sq-AL"/>
        </w:rPr>
        <w:t>Nuk ka kategorizim të mallrave.</w:t>
      </w:r>
    </w:p>
    <w:p w14:paraId="375D70E4" w14:textId="3E918525" w:rsidR="00322982" w:rsidRPr="009E51EE" w:rsidRDefault="007F0A99" w:rsidP="00322982">
      <w:pPr>
        <w:pStyle w:val="ListParagraph"/>
        <w:tabs>
          <w:tab w:val="clear" w:pos="567"/>
          <w:tab w:val="left" w:pos="0"/>
        </w:tabs>
        <w:spacing w:after="0"/>
        <w:ind w:left="0" w:firstLine="0"/>
        <w:jc w:val="both"/>
        <w:rPr>
          <w:rFonts w:ascii="Times New Roman" w:hAnsi="Times New Roman"/>
          <w:sz w:val="24"/>
          <w:szCs w:val="24"/>
          <w:lang w:val="sq-AL"/>
        </w:rPr>
      </w:pPr>
      <w:r>
        <w:rPr>
          <w:rFonts w:ascii="Times New Roman" w:hAnsi="Times New Roman"/>
          <w:sz w:val="24"/>
          <w:szCs w:val="24"/>
          <w:lang w:val="sq-AL"/>
        </w:rPr>
        <w:t>Nga legjislacioni i BE-së por edhe nga përdorimi final i tyre, m</w:t>
      </w:r>
      <w:r w:rsidR="00322982" w:rsidRPr="002A4EE6">
        <w:rPr>
          <w:rFonts w:ascii="Times New Roman" w:hAnsi="Times New Roman"/>
          <w:sz w:val="24"/>
          <w:szCs w:val="24"/>
          <w:lang w:val="sq-AL"/>
        </w:rPr>
        <w:t xml:space="preserve">allrat </w:t>
      </w:r>
      <w:r w:rsidR="00322982">
        <w:rPr>
          <w:rFonts w:ascii="Times New Roman" w:hAnsi="Times New Roman"/>
          <w:sz w:val="24"/>
          <w:szCs w:val="24"/>
          <w:lang w:val="sq-AL"/>
        </w:rPr>
        <w:t xml:space="preserve">që mund të përdoret për </w:t>
      </w:r>
      <w:r w:rsidR="00322982" w:rsidRPr="00F741C7">
        <w:rPr>
          <w:rFonts w:ascii="Times New Roman" w:hAnsi="Times New Roman"/>
          <w:sz w:val="24"/>
          <w:szCs w:val="24"/>
          <w:lang w:val="sq-AL"/>
        </w:rPr>
        <w:t>Keqtrajtim</w:t>
      </w:r>
      <w:r w:rsidR="00322982">
        <w:rPr>
          <w:rFonts w:ascii="Times New Roman" w:hAnsi="Times New Roman"/>
          <w:sz w:val="24"/>
          <w:szCs w:val="24"/>
          <w:lang w:val="sq-AL"/>
        </w:rPr>
        <w:t xml:space="preserve">  kategorizohen në 2 grupe të madha:</w:t>
      </w:r>
    </w:p>
    <w:p w14:paraId="16C0A503" w14:textId="77777777" w:rsidR="00322982" w:rsidRDefault="00322982" w:rsidP="00BB07AD">
      <w:pPr>
        <w:pStyle w:val="ListParagraph"/>
        <w:numPr>
          <w:ilvl w:val="0"/>
          <w:numId w:val="16"/>
        </w:numPr>
        <w:tabs>
          <w:tab w:val="clear" w:pos="567"/>
          <w:tab w:val="left" w:pos="0"/>
        </w:tabs>
        <w:spacing w:after="0"/>
        <w:jc w:val="both"/>
        <w:rPr>
          <w:rFonts w:ascii="Times New Roman" w:hAnsi="Times New Roman"/>
          <w:sz w:val="24"/>
          <w:szCs w:val="24"/>
          <w:lang w:val="sq-AL"/>
        </w:rPr>
      </w:pPr>
      <w:r>
        <w:rPr>
          <w:rFonts w:ascii="Times New Roman" w:hAnsi="Times New Roman"/>
          <w:sz w:val="24"/>
          <w:szCs w:val="24"/>
          <w:lang w:val="sq-AL"/>
        </w:rPr>
        <w:t xml:space="preserve">mallra që </w:t>
      </w:r>
      <w:r w:rsidRPr="002819B5">
        <w:rPr>
          <w:rFonts w:ascii="Times New Roman" w:hAnsi="Times New Roman"/>
          <w:sz w:val="24"/>
          <w:szCs w:val="24"/>
          <w:lang w:val="sq-AL"/>
        </w:rPr>
        <w:t xml:space="preserve">në thelb </w:t>
      </w:r>
      <w:r>
        <w:rPr>
          <w:rFonts w:ascii="Times New Roman" w:hAnsi="Times New Roman"/>
          <w:sz w:val="24"/>
          <w:szCs w:val="24"/>
          <w:lang w:val="sq-AL"/>
        </w:rPr>
        <w:t xml:space="preserve">janë </w:t>
      </w:r>
      <w:r w:rsidRPr="002819B5">
        <w:rPr>
          <w:rFonts w:ascii="Times New Roman" w:hAnsi="Times New Roman"/>
          <w:sz w:val="24"/>
          <w:szCs w:val="24"/>
          <w:lang w:val="sq-AL"/>
        </w:rPr>
        <w:t>abuzive dhe nuk duhet të tregtohen fare</w:t>
      </w:r>
      <w:r>
        <w:rPr>
          <w:rFonts w:ascii="Times New Roman" w:hAnsi="Times New Roman"/>
          <w:sz w:val="24"/>
          <w:szCs w:val="24"/>
          <w:lang w:val="sq-AL"/>
        </w:rPr>
        <w:t xml:space="preserve"> (import/eksport/</w:t>
      </w:r>
      <w:proofErr w:type="spellStart"/>
      <w:r>
        <w:rPr>
          <w:rFonts w:ascii="Times New Roman" w:hAnsi="Times New Roman"/>
          <w:sz w:val="24"/>
          <w:szCs w:val="24"/>
          <w:lang w:val="sq-AL"/>
        </w:rPr>
        <w:t>tranzit</w:t>
      </w:r>
      <w:proofErr w:type="spellEnd"/>
      <w:r>
        <w:rPr>
          <w:rFonts w:ascii="Times New Roman" w:hAnsi="Times New Roman"/>
          <w:sz w:val="24"/>
          <w:szCs w:val="24"/>
          <w:lang w:val="sq-AL"/>
        </w:rPr>
        <w:t>). Këto mallra</w:t>
      </w:r>
      <w:r w:rsidRPr="002819B5">
        <w:rPr>
          <w:rFonts w:ascii="Times New Roman" w:hAnsi="Times New Roman"/>
          <w:sz w:val="24"/>
          <w:szCs w:val="24"/>
          <w:lang w:val="sq-AL"/>
        </w:rPr>
        <w:t xml:space="preserve"> dhe përbërësit e tyre </w:t>
      </w:r>
      <w:r>
        <w:rPr>
          <w:rFonts w:ascii="Times New Roman" w:hAnsi="Times New Roman"/>
          <w:sz w:val="24"/>
          <w:szCs w:val="24"/>
          <w:lang w:val="sq-AL"/>
        </w:rPr>
        <w:t xml:space="preserve">janë të krijuara ose përdoren </w:t>
      </w:r>
      <w:r w:rsidRPr="002819B5">
        <w:rPr>
          <w:rFonts w:ascii="Times New Roman" w:hAnsi="Times New Roman"/>
          <w:sz w:val="24"/>
          <w:szCs w:val="24"/>
          <w:lang w:val="sq-AL"/>
        </w:rPr>
        <w:t>për ekzekutimin e qenieve njerëzore</w:t>
      </w:r>
      <w:r>
        <w:rPr>
          <w:rFonts w:ascii="Times New Roman" w:hAnsi="Times New Roman"/>
          <w:sz w:val="24"/>
          <w:szCs w:val="24"/>
          <w:lang w:val="sq-AL"/>
        </w:rPr>
        <w:t xml:space="preserve"> ose për torturën/keqtrajtimin e tyre;</w:t>
      </w:r>
    </w:p>
    <w:p w14:paraId="778710D2" w14:textId="77777777" w:rsidR="00322982" w:rsidRDefault="00322982" w:rsidP="00BB07AD">
      <w:pPr>
        <w:pStyle w:val="ListParagraph"/>
        <w:numPr>
          <w:ilvl w:val="0"/>
          <w:numId w:val="16"/>
        </w:numPr>
        <w:tabs>
          <w:tab w:val="clear" w:pos="567"/>
          <w:tab w:val="left" w:pos="0"/>
        </w:tabs>
        <w:spacing w:after="0"/>
        <w:jc w:val="both"/>
        <w:rPr>
          <w:rFonts w:ascii="Times New Roman" w:hAnsi="Times New Roman"/>
          <w:sz w:val="24"/>
          <w:szCs w:val="24"/>
          <w:lang w:val="sq-AL"/>
        </w:rPr>
      </w:pPr>
      <w:r>
        <w:rPr>
          <w:rFonts w:ascii="Times New Roman" w:hAnsi="Times New Roman"/>
          <w:sz w:val="24"/>
          <w:szCs w:val="24"/>
          <w:lang w:val="sq-AL"/>
        </w:rPr>
        <w:t xml:space="preserve">mallra të cilat duhet ti </w:t>
      </w:r>
      <w:proofErr w:type="spellStart"/>
      <w:r>
        <w:rPr>
          <w:rFonts w:ascii="Times New Roman" w:hAnsi="Times New Roman"/>
          <w:sz w:val="24"/>
          <w:szCs w:val="24"/>
          <w:lang w:val="sq-AL"/>
        </w:rPr>
        <w:t>nënshtohen</w:t>
      </w:r>
      <w:proofErr w:type="spellEnd"/>
      <w:r>
        <w:rPr>
          <w:rFonts w:ascii="Times New Roman" w:hAnsi="Times New Roman"/>
          <w:sz w:val="24"/>
          <w:szCs w:val="24"/>
          <w:lang w:val="sq-AL"/>
        </w:rPr>
        <w:t xml:space="preserve"> </w:t>
      </w:r>
      <w:r w:rsidRPr="002819B5">
        <w:rPr>
          <w:rFonts w:ascii="Times New Roman" w:hAnsi="Times New Roman"/>
          <w:sz w:val="24"/>
          <w:szCs w:val="24"/>
          <w:lang w:val="sq-AL"/>
        </w:rPr>
        <w:t>disa kufizimeve</w:t>
      </w:r>
      <w:r>
        <w:rPr>
          <w:rFonts w:ascii="Times New Roman" w:hAnsi="Times New Roman"/>
          <w:sz w:val="24"/>
          <w:szCs w:val="24"/>
          <w:lang w:val="sq-AL"/>
        </w:rPr>
        <w:t>. Këto mallra</w:t>
      </w:r>
      <w:r w:rsidRPr="002819B5">
        <w:rPr>
          <w:rFonts w:ascii="Times New Roman" w:hAnsi="Times New Roman"/>
          <w:sz w:val="24"/>
          <w:szCs w:val="24"/>
          <w:lang w:val="sq-AL"/>
        </w:rPr>
        <w:t xml:space="preserve"> </w:t>
      </w:r>
      <w:r>
        <w:rPr>
          <w:rFonts w:ascii="Times New Roman" w:hAnsi="Times New Roman"/>
          <w:sz w:val="24"/>
          <w:szCs w:val="24"/>
          <w:lang w:val="sq-AL"/>
        </w:rPr>
        <w:t xml:space="preserve">mund të </w:t>
      </w:r>
      <w:r w:rsidRPr="002819B5">
        <w:rPr>
          <w:rFonts w:ascii="Times New Roman" w:hAnsi="Times New Roman"/>
          <w:sz w:val="24"/>
          <w:szCs w:val="24"/>
          <w:lang w:val="sq-AL"/>
        </w:rPr>
        <w:t xml:space="preserve">kenë përdorime të ligjshme, të tilla si pajisjet </w:t>
      </w:r>
      <w:r>
        <w:rPr>
          <w:rFonts w:ascii="Times New Roman" w:hAnsi="Times New Roman"/>
          <w:sz w:val="24"/>
          <w:szCs w:val="24"/>
          <w:lang w:val="sq-AL"/>
        </w:rPr>
        <w:t>që përdoren</w:t>
      </w:r>
      <w:r w:rsidRPr="002819B5">
        <w:rPr>
          <w:rFonts w:ascii="Times New Roman" w:hAnsi="Times New Roman"/>
          <w:sz w:val="24"/>
          <w:szCs w:val="24"/>
          <w:lang w:val="sq-AL"/>
        </w:rPr>
        <w:t xml:space="preserve"> nga a</w:t>
      </w:r>
      <w:r>
        <w:rPr>
          <w:rFonts w:ascii="Times New Roman" w:hAnsi="Times New Roman"/>
          <w:sz w:val="24"/>
          <w:szCs w:val="24"/>
          <w:lang w:val="sq-AL"/>
        </w:rPr>
        <w:t xml:space="preserve">utoritetet e zbatimit të ligjit, </w:t>
      </w:r>
      <w:r w:rsidRPr="002819B5">
        <w:rPr>
          <w:rFonts w:ascii="Times New Roman" w:hAnsi="Times New Roman"/>
          <w:sz w:val="24"/>
          <w:szCs w:val="24"/>
          <w:lang w:val="sq-AL"/>
        </w:rPr>
        <w:t xml:space="preserve">si dhe </w:t>
      </w:r>
      <w:proofErr w:type="spellStart"/>
      <w:r w:rsidRPr="002819B5">
        <w:rPr>
          <w:rFonts w:ascii="Times New Roman" w:hAnsi="Times New Roman"/>
          <w:sz w:val="24"/>
          <w:szCs w:val="24"/>
          <w:lang w:val="sq-AL"/>
        </w:rPr>
        <w:t>kim</w:t>
      </w:r>
      <w:r>
        <w:rPr>
          <w:rFonts w:ascii="Times New Roman" w:hAnsi="Times New Roman"/>
          <w:sz w:val="24"/>
          <w:szCs w:val="24"/>
          <w:lang w:val="sq-AL"/>
        </w:rPr>
        <w:t>ikate</w:t>
      </w:r>
      <w:proofErr w:type="spellEnd"/>
      <w:r>
        <w:rPr>
          <w:rFonts w:ascii="Times New Roman" w:hAnsi="Times New Roman"/>
          <w:sz w:val="24"/>
          <w:szCs w:val="24"/>
          <w:lang w:val="sq-AL"/>
        </w:rPr>
        <w:t xml:space="preserve"> të </w:t>
      </w:r>
      <w:r>
        <w:rPr>
          <w:rFonts w:ascii="Times New Roman" w:hAnsi="Times New Roman"/>
          <w:sz w:val="24"/>
          <w:szCs w:val="24"/>
          <w:lang w:val="sq-AL"/>
        </w:rPr>
        <w:lastRenderedPageBreak/>
        <w:t xml:space="preserve">caktuara farmaceutike, por mund të përdoren edhe për </w:t>
      </w:r>
      <w:r w:rsidRPr="002819B5">
        <w:rPr>
          <w:rFonts w:ascii="Times New Roman" w:hAnsi="Times New Roman"/>
          <w:sz w:val="24"/>
          <w:szCs w:val="24"/>
          <w:lang w:val="sq-AL"/>
        </w:rPr>
        <w:t>ekzekutimin e qenieve njerëzore</w:t>
      </w:r>
      <w:r>
        <w:rPr>
          <w:rFonts w:ascii="Times New Roman" w:hAnsi="Times New Roman"/>
          <w:sz w:val="24"/>
          <w:szCs w:val="24"/>
          <w:lang w:val="sq-AL"/>
        </w:rPr>
        <w:t xml:space="preserve"> ose për torturën/keqtrajtimin e tyre.</w:t>
      </w:r>
    </w:p>
    <w:p w14:paraId="1087816C" w14:textId="77777777" w:rsidR="009A573B" w:rsidRDefault="009A573B" w:rsidP="009A573B">
      <w:pPr>
        <w:tabs>
          <w:tab w:val="left" w:pos="0"/>
        </w:tabs>
        <w:jc w:val="both"/>
        <w:rPr>
          <w:szCs w:val="24"/>
          <w:lang w:val="sq-AL"/>
        </w:rPr>
      </w:pPr>
    </w:p>
    <w:p w14:paraId="582F05BA" w14:textId="7E225C31" w:rsidR="009A573B" w:rsidRPr="009A573B" w:rsidRDefault="009A573B" w:rsidP="009A573B">
      <w:pPr>
        <w:tabs>
          <w:tab w:val="left" w:pos="0"/>
        </w:tabs>
        <w:jc w:val="both"/>
        <w:rPr>
          <w:szCs w:val="24"/>
          <w:lang w:val="sq-AL"/>
        </w:rPr>
      </w:pPr>
      <w:r>
        <w:rPr>
          <w:szCs w:val="24"/>
          <w:lang w:val="sq-AL"/>
        </w:rPr>
        <w:t xml:space="preserve">Mungesa e kategorizimit ka bërë që të gjithë artikujt të </w:t>
      </w:r>
      <w:proofErr w:type="spellStart"/>
      <w:r>
        <w:rPr>
          <w:szCs w:val="24"/>
          <w:lang w:val="sq-AL"/>
        </w:rPr>
        <w:t>jënë</w:t>
      </w:r>
      <w:proofErr w:type="spellEnd"/>
      <w:r>
        <w:rPr>
          <w:szCs w:val="24"/>
          <w:lang w:val="sq-AL"/>
        </w:rPr>
        <w:t xml:space="preserve"> në një shportë të përbashkët dhe nuk janë klasifikuar në produkte të cilat edhe mund të preken nga Legjislacioni BE apo dhe </w:t>
      </w:r>
      <w:proofErr w:type="spellStart"/>
      <w:r>
        <w:rPr>
          <w:szCs w:val="24"/>
          <w:lang w:val="sq-AL"/>
        </w:rPr>
        <w:t>mmund</w:t>
      </w:r>
      <w:proofErr w:type="spellEnd"/>
      <w:r>
        <w:rPr>
          <w:szCs w:val="24"/>
          <w:lang w:val="sq-AL"/>
        </w:rPr>
        <w:t xml:space="preserve"> të përdoren për qëllime të tjera. Kjo mungesë kategorizimi ka bërë që produktet të </w:t>
      </w:r>
      <w:proofErr w:type="spellStart"/>
      <w:r>
        <w:rPr>
          <w:szCs w:val="24"/>
          <w:lang w:val="sq-AL"/>
        </w:rPr>
        <w:t>kënë</w:t>
      </w:r>
      <w:proofErr w:type="spellEnd"/>
      <w:r>
        <w:rPr>
          <w:szCs w:val="24"/>
          <w:lang w:val="sq-AL"/>
        </w:rPr>
        <w:t xml:space="preserve"> një mendim si për </w:t>
      </w:r>
      <w:proofErr w:type="spellStart"/>
      <w:r>
        <w:rPr>
          <w:szCs w:val="24"/>
          <w:lang w:val="sq-AL"/>
        </w:rPr>
        <w:t>insiucionet</w:t>
      </w:r>
      <w:proofErr w:type="spellEnd"/>
      <w:r>
        <w:rPr>
          <w:szCs w:val="24"/>
          <w:lang w:val="sq-AL"/>
        </w:rPr>
        <w:t xml:space="preserve"> por edhe për publikun. </w:t>
      </w:r>
    </w:p>
    <w:p w14:paraId="139D32FD" w14:textId="77777777" w:rsidR="00322982" w:rsidRPr="007C75B2" w:rsidRDefault="00322982" w:rsidP="00322982">
      <w:pPr>
        <w:ind w:left="709" w:hanging="567"/>
        <w:jc w:val="both"/>
        <w:rPr>
          <w:szCs w:val="24"/>
          <w:lang w:val="sq-AL"/>
        </w:rPr>
      </w:pPr>
    </w:p>
    <w:p w14:paraId="10B9E091" w14:textId="77777777" w:rsidR="00322982" w:rsidRPr="00A46028" w:rsidRDefault="00322982" w:rsidP="00BB07AD">
      <w:pPr>
        <w:pStyle w:val="ListParagraph"/>
        <w:numPr>
          <w:ilvl w:val="0"/>
          <w:numId w:val="17"/>
        </w:numPr>
        <w:spacing w:after="0"/>
        <w:ind w:left="567" w:hanging="425"/>
        <w:jc w:val="both"/>
        <w:rPr>
          <w:rFonts w:ascii="Times New Roman" w:hAnsi="Times New Roman"/>
          <w:b/>
          <w:sz w:val="24"/>
          <w:szCs w:val="24"/>
          <w:lang w:val="sq-AL"/>
        </w:rPr>
      </w:pPr>
      <w:r w:rsidRPr="00A46028">
        <w:rPr>
          <w:rFonts w:ascii="Times New Roman" w:hAnsi="Times New Roman"/>
          <w:b/>
          <w:sz w:val="24"/>
          <w:szCs w:val="24"/>
          <w:lang w:val="sq-AL"/>
        </w:rPr>
        <w:t xml:space="preserve">Organet shtetërore nuk kanë informacion dhe nuk kontrollojnë këtë kategori artikujsh. </w:t>
      </w:r>
    </w:p>
    <w:p w14:paraId="45E8C72F" w14:textId="0969F57B" w:rsidR="00322982" w:rsidRDefault="00322982" w:rsidP="00322982">
      <w:pPr>
        <w:jc w:val="both"/>
        <w:rPr>
          <w:szCs w:val="24"/>
          <w:lang w:val="sq-AL"/>
        </w:rPr>
      </w:pPr>
      <w:r w:rsidRPr="007C75B2">
        <w:rPr>
          <w:szCs w:val="24"/>
          <w:lang w:val="sq-AL"/>
        </w:rPr>
        <w:t>N</w:t>
      </w:r>
      <w:r>
        <w:rPr>
          <w:szCs w:val="24"/>
          <w:lang w:val="sq-AL"/>
        </w:rPr>
        <w:t xml:space="preserve">uk ka procedura ndalimi, autorizimi apo lëshimi </w:t>
      </w:r>
      <w:proofErr w:type="spellStart"/>
      <w:r>
        <w:rPr>
          <w:szCs w:val="24"/>
          <w:lang w:val="sq-AL"/>
        </w:rPr>
        <w:t>liçense</w:t>
      </w:r>
      <w:proofErr w:type="spellEnd"/>
      <w:r>
        <w:rPr>
          <w:szCs w:val="24"/>
          <w:lang w:val="sq-AL"/>
        </w:rPr>
        <w:t>/autorizimi në Shqipëri dhe për këtë arsye nuk ka kontroll mbi tregun për këto mallra</w:t>
      </w:r>
      <w:r w:rsidR="00D02BC6" w:rsidRPr="00D02BC6">
        <w:rPr>
          <w:szCs w:val="24"/>
          <w:lang w:val="sq-AL"/>
        </w:rPr>
        <w:t xml:space="preserve"> </w:t>
      </w:r>
      <w:r w:rsidR="00D02BC6">
        <w:rPr>
          <w:szCs w:val="24"/>
          <w:lang w:val="sq-AL"/>
        </w:rPr>
        <w:t>(</w:t>
      </w:r>
      <w:r w:rsidR="00D02BC6" w:rsidRPr="00D02BC6">
        <w:rPr>
          <w:szCs w:val="24"/>
          <w:lang w:val="sq-AL"/>
        </w:rPr>
        <w:t>mallra që në thelb janë abuzive dhe nuk duhet të tregtohen fare (import/eksport/</w:t>
      </w:r>
      <w:proofErr w:type="spellStart"/>
      <w:r w:rsidR="00D02BC6" w:rsidRPr="00D02BC6">
        <w:rPr>
          <w:szCs w:val="24"/>
          <w:lang w:val="sq-AL"/>
        </w:rPr>
        <w:t>tranzit</w:t>
      </w:r>
      <w:proofErr w:type="spellEnd"/>
      <w:r w:rsidR="00D02BC6" w:rsidRPr="00D02BC6">
        <w:rPr>
          <w:szCs w:val="24"/>
          <w:lang w:val="sq-AL"/>
        </w:rPr>
        <w:t>)</w:t>
      </w:r>
      <w:r w:rsidR="00D02BC6">
        <w:rPr>
          <w:szCs w:val="24"/>
          <w:lang w:val="sq-AL"/>
        </w:rPr>
        <w:t xml:space="preserve"> por edhe mallrat të cilat duhet ti </w:t>
      </w:r>
      <w:proofErr w:type="spellStart"/>
      <w:r w:rsidR="00D02BC6">
        <w:rPr>
          <w:szCs w:val="24"/>
          <w:lang w:val="sq-AL"/>
        </w:rPr>
        <w:t>nënshtohen</w:t>
      </w:r>
      <w:proofErr w:type="spellEnd"/>
      <w:r w:rsidR="00D02BC6">
        <w:rPr>
          <w:szCs w:val="24"/>
          <w:lang w:val="sq-AL"/>
        </w:rPr>
        <w:t xml:space="preserve"> </w:t>
      </w:r>
      <w:r w:rsidR="00D02BC6" w:rsidRPr="002819B5">
        <w:rPr>
          <w:szCs w:val="24"/>
          <w:lang w:val="sq-AL"/>
        </w:rPr>
        <w:t>disa kufizimeve</w:t>
      </w:r>
      <w:r w:rsidR="00D02BC6">
        <w:rPr>
          <w:szCs w:val="24"/>
          <w:lang w:val="sq-AL"/>
        </w:rPr>
        <w:t>)</w:t>
      </w:r>
      <w:r>
        <w:rPr>
          <w:szCs w:val="24"/>
          <w:lang w:val="sq-AL"/>
        </w:rPr>
        <w:t xml:space="preserve">. </w:t>
      </w:r>
      <w:r w:rsidRPr="007C75B2">
        <w:rPr>
          <w:szCs w:val="24"/>
          <w:lang w:val="sq-AL"/>
        </w:rPr>
        <w:t xml:space="preserve"> </w:t>
      </w:r>
    </w:p>
    <w:p w14:paraId="4E201414" w14:textId="77777777" w:rsidR="0039535D" w:rsidRDefault="0039535D" w:rsidP="00322982">
      <w:pPr>
        <w:jc w:val="both"/>
        <w:rPr>
          <w:szCs w:val="24"/>
          <w:lang w:val="sq-AL"/>
        </w:rPr>
      </w:pPr>
    </w:p>
    <w:p w14:paraId="3FAF31C9" w14:textId="1CE4E0D6" w:rsidR="0039535D" w:rsidRPr="007C75B2" w:rsidRDefault="0039535D" w:rsidP="00322982">
      <w:pPr>
        <w:jc w:val="both"/>
        <w:rPr>
          <w:szCs w:val="24"/>
          <w:lang w:val="sq-AL"/>
        </w:rPr>
      </w:pPr>
      <w:r>
        <w:rPr>
          <w:szCs w:val="24"/>
          <w:lang w:val="sq-AL"/>
        </w:rPr>
        <w:t>Ky mungesë informacion</w:t>
      </w:r>
      <w:r w:rsidR="0065392B">
        <w:rPr>
          <w:szCs w:val="24"/>
          <w:lang w:val="sq-AL"/>
        </w:rPr>
        <w:t>i</w:t>
      </w:r>
      <w:r>
        <w:rPr>
          <w:szCs w:val="24"/>
          <w:lang w:val="sq-AL"/>
        </w:rPr>
        <w:t xml:space="preserve"> </w:t>
      </w:r>
      <w:r w:rsidR="001E2792">
        <w:rPr>
          <w:szCs w:val="24"/>
          <w:lang w:val="sq-AL"/>
        </w:rPr>
        <w:t xml:space="preserve">lejon hyrjen e mundshme të artikujve </w:t>
      </w:r>
      <w:r>
        <w:rPr>
          <w:szCs w:val="24"/>
          <w:lang w:val="sq-AL"/>
        </w:rPr>
        <w:t xml:space="preserve">pa kontroll apo </w:t>
      </w:r>
      <w:proofErr w:type="spellStart"/>
      <w:r>
        <w:rPr>
          <w:szCs w:val="24"/>
          <w:lang w:val="sq-AL"/>
        </w:rPr>
        <w:t>rregjistrim</w:t>
      </w:r>
      <w:proofErr w:type="spellEnd"/>
      <w:r>
        <w:rPr>
          <w:szCs w:val="24"/>
          <w:lang w:val="sq-AL"/>
        </w:rPr>
        <w:t>, kalimin</w:t>
      </w:r>
      <w:r w:rsidR="001E2792">
        <w:rPr>
          <w:szCs w:val="24"/>
          <w:lang w:val="sq-AL"/>
        </w:rPr>
        <w:t xml:space="preserve"> </w:t>
      </w:r>
      <w:r>
        <w:rPr>
          <w:szCs w:val="24"/>
          <w:lang w:val="sq-AL"/>
        </w:rPr>
        <w:t>e mundshë</w:t>
      </w:r>
      <w:r w:rsidR="001E2792">
        <w:rPr>
          <w:szCs w:val="24"/>
          <w:lang w:val="sq-AL"/>
        </w:rPr>
        <w:t>m të</w:t>
      </w:r>
      <w:r>
        <w:rPr>
          <w:szCs w:val="24"/>
          <w:lang w:val="sq-AL"/>
        </w:rPr>
        <w:t xml:space="preserve"> tyre </w:t>
      </w:r>
      <w:proofErr w:type="spellStart"/>
      <w:r>
        <w:rPr>
          <w:szCs w:val="24"/>
          <w:lang w:val="sq-AL"/>
        </w:rPr>
        <w:t>tranzit</w:t>
      </w:r>
      <w:proofErr w:type="spellEnd"/>
      <w:r>
        <w:rPr>
          <w:szCs w:val="24"/>
          <w:lang w:val="sq-AL"/>
        </w:rPr>
        <w:t xml:space="preserve"> në vendet e treta (pa u </w:t>
      </w:r>
      <w:proofErr w:type="spellStart"/>
      <w:r>
        <w:rPr>
          <w:szCs w:val="24"/>
          <w:lang w:val="sq-AL"/>
        </w:rPr>
        <w:t>kontroilluar</w:t>
      </w:r>
      <w:proofErr w:type="spellEnd"/>
      <w:r>
        <w:rPr>
          <w:szCs w:val="24"/>
          <w:lang w:val="sq-AL"/>
        </w:rPr>
        <w:t xml:space="preserve"> apo licencuar) si dhe shitjen e</w:t>
      </w:r>
      <w:r w:rsidR="001E2792">
        <w:rPr>
          <w:szCs w:val="24"/>
          <w:lang w:val="sq-AL"/>
        </w:rPr>
        <w:t xml:space="preserve"> </w:t>
      </w:r>
      <w:r>
        <w:rPr>
          <w:szCs w:val="24"/>
          <w:lang w:val="sq-AL"/>
        </w:rPr>
        <w:t>mundshme të tyre në treg (pa kontroll dhe licencim).</w:t>
      </w:r>
    </w:p>
    <w:p w14:paraId="0E2E2BDF" w14:textId="77777777" w:rsidR="00322982" w:rsidRPr="007C75B2" w:rsidRDefault="00322982" w:rsidP="00322982">
      <w:pPr>
        <w:ind w:left="709" w:hanging="567"/>
        <w:jc w:val="both"/>
        <w:rPr>
          <w:szCs w:val="24"/>
          <w:lang w:val="sq-AL"/>
        </w:rPr>
      </w:pPr>
    </w:p>
    <w:p w14:paraId="1C55BCAA" w14:textId="77777777" w:rsidR="00322982" w:rsidRPr="00A46028" w:rsidRDefault="00322982" w:rsidP="00BB07AD">
      <w:pPr>
        <w:pStyle w:val="ListParagraph"/>
        <w:numPr>
          <w:ilvl w:val="0"/>
          <w:numId w:val="17"/>
        </w:numPr>
        <w:spacing w:after="0"/>
        <w:ind w:left="709" w:hanging="567"/>
        <w:jc w:val="both"/>
        <w:rPr>
          <w:rFonts w:ascii="Times New Roman" w:hAnsi="Times New Roman"/>
          <w:b/>
          <w:sz w:val="24"/>
          <w:szCs w:val="24"/>
          <w:lang w:val="sq-AL"/>
        </w:rPr>
      </w:pPr>
      <w:r w:rsidRPr="00A46028">
        <w:rPr>
          <w:rFonts w:ascii="Times New Roman" w:hAnsi="Times New Roman"/>
          <w:b/>
          <w:sz w:val="24"/>
          <w:szCs w:val="24"/>
          <w:lang w:val="sq-AL"/>
        </w:rPr>
        <w:t>Mungon përcaktimi i autoriteteve që duhet të mbikëqyrin tregun.</w:t>
      </w:r>
    </w:p>
    <w:p w14:paraId="20339782" w14:textId="74013D8C" w:rsidR="00322982" w:rsidRDefault="00322982" w:rsidP="00322982">
      <w:pPr>
        <w:jc w:val="both"/>
        <w:rPr>
          <w:szCs w:val="24"/>
          <w:lang w:val="sq-AL"/>
        </w:rPr>
      </w:pPr>
      <w:r>
        <w:rPr>
          <w:szCs w:val="24"/>
          <w:lang w:val="sq-AL"/>
        </w:rPr>
        <w:t>Nuk janë të përcaktuara autoritetet të cilat duhet të japin lejen për këto mallra</w:t>
      </w:r>
      <w:r w:rsidR="00D02BC6">
        <w:rPr>
          <w:szCs w:val="24"/>
          <w:lang w:val="sq-AL"/>
        </w:rPr>
        <w:t xml:space="preserve"> (</w:t>
      </w:r>
      <w:r>
        <w:rPr>
          <w:szCs w:val="24"/>
          <w:lang w:val="sq-AL"/>
        </w:rPr>
        <w:t xml:space="preserve">ose duhet të mbikëqyrin/monitorojnë zbatimin e tij. </w:t>
      </w:r>
    </w:p>
    <w:p w14:paraId="20E1E1F8" w14:textId="77777777" w:rsidR="001E2792" w:rsidRDefault="001E2792" w:rsidP="00322982">
      <w:pPr>
        <w:jc w:val="both"/>
        <w:rPr>
          <w:szCs w:val="24"/>
          <w:lang w:val="sq-AL"/>
        </w:rPr>
      </w:pPr>
    </w:p>
    <w:p w14:paraId="5ADFF288" w14:textId="36C98FE0" w:rsidR="001E2792" w:rsidRDefault="001E2792" w:rsidP="001E2792">
      <w:pPr>
        <w:jc w:val="both"/>
        <w:rPr>
          <w:szCs w:val="24"/>
          <w:lang w:val="sq-AL"/>
        </w:rPr>
      </w:pPr>
      <w:r>
        <w:rPr>
          <w:szCs w:val="24"/>
          <w:lang w:val="sq-AL"/>
        </w:rPr>
        <w:t xml:space="preserve">Mungesa e </w:t>
      </w:r>
      <w:proofErr w:type="spellStart"/>
      <w:r>
        <w:rPr>
          <w:szCs w:val="24"/>
          <w:lang w:val="sq-AL"/>
        </w:rPr>
        <w:t>aurotitetit</w:t>
      </w:r>
      <w:proofErr w:type="spellEnd"/>
      <w:r>
        <w:rPr>
          <w:szCs w:val="24"/>
          <w:lang w:val="sq-AL"/>
        </w:rPr>
        <w:t xml:space="preserve"> përgjegjës dhe caktimi i përgjegjësisë ligjore/administrative për të mbikëqyrur këto artikuj lejon hyrjen e mundshme të artikujve pa kontroll apo </w:t>
      </w:r>
      <w:proofErr w:type="spellStart"/>
      <w:r>
        <w:rPr>
          <w:szCs w:val="24"/>
          <w:lang w:val="sq-AL"/>
        </w:rPr>
        <w:t>rregjistrim</w:t>
      </w:r>
      <w:proofErr w:type="spellEnd"/>
      <w:r>
        <w:rPr>
          <w:szCs w:val="24"/>
          <w:lang w:val="sq-AL"/>
        </w:rPr>
        <w:t xml:space="preserve">, kalimin e mundshëm të tyre </w:t>
      </w:r>
      <w:proofErr w:type="spellStart"/>
      <w:r>
        <w:rPr>
          <w:szCs w:val="24"/>
          <w:lang w:val="sq-AL"/>
        </w:rPr>
        <w:t>tranzit</w:t>
      </w:r>
      <w:proofErr w:type="spellEnd"/>
      <w:r>
        <w:rPr>
          <w:szCs w:val="24"/>
          <w:lang w:val="sq-AL"/>
        </w:rPr>
        <w:t xml:space="preserve"> në vendet e treta (pa u </w:t>
      </w:r>
      <w:proofErr w:type="spellStart"/>
      <w:r>
        <w:rPr>
          <w:szCs w:val="24"/>
          <w:lang w:val="sq-AL"/>
        </w:rPr>
        <w:t>kontroilluar</w:t>
      </w:r>
      <w:proofErr w:type="spellEnd"/>
      <w:r>
        <w:rPr>
          <w:szCs w:val="24"/>
          <w:lang w:val="sq-AL"/>
        </w:rPr>
        <w:t xml:space="preserve"> apo licencuar) si dhe shitjen e mundshme të tyre në treg (pa kontroll dhe licencim).</w:t>
      </w:r>
    </w:p>
    <w:p w14:paraId="7F1BDA2B" w14:textId="77777777" w:rsidR="0029666A" w:rsidRDefault="0029666A" w:rsidP="001E2792">
      <w:pPr>
        <w:jc w:val="both"/>
        <w:rPr>
          <w:szCs w:val="24"/>
          <w:lang w:val="sq-AL"/>
        </w:rPr>
      </w:pPr>
    </w:p>
    <w:p w14:paraId="7448EB3B" w14:textId="20ED3C91" w:rsidR="008D78B0" w:rsidRDefault="0029666A" w:rsidP="0029666A">
      <w:pPr>
        <w:jc w:val="both"/>
        <w:rPr>
          <w:szCs w:val="24"/>
          <w:lang w:val="sq-AL"/>
        </w:rPr>
      </w:pPr>
      <w:r>
        <w:rPr>
          <w:szCs w:val="24"/>
          <w:lang w:val="sq-AL"/>
        </w:rPr>
        <w:t xml:space="preserve">Mungesa e autoriteteve përgjegjëse krijon </w:t>
      </w:r>
      <w:proofErr w:type="spellStart"/>
      <w:r>
        <w:rPr>
          <w:szCs w:val="24"/>
          <w:lang w:val="sq-AL"/>
        </w:rPr>
        <w:t>hapsiara</w:t>
      </w:r>
      <w:proofErr w:type="spellEnd"/>
      <w:r>
        <w:rPr>
          <w:szCs w:val="24"/>
          <w:lang w:val="sq-AL"/>
        </w:rPr>
        <w:t xml:space="preserve"> që k</w:t>
      </w:r>
      <w:r w:rsidRPr="0029666A">
        <w:rPr>
          <w:szCs w:val="24"/>
          <w:lang w:val="sq-AL"/>
        </w:rPr>
        <w:t>ëto mallra të prodhohen, importohen dhe</w:t>
      </w:r>
      <w:r>
        <w:rPr>
          <w:szCs w:val="24"/>
          <w:lang w:val="sq-AL"/>
        </w:rPr>
        <w:t xml:space="preserve"> eksportohen pa </w:t>
      </w:r>
      <w:r w:rsidRPr="0029666A">
        <w:rPr>
          <w:szCs w:val="24"/>
          <w:lang w:val="sq-AL"/>
        </w:rPr>
        <w:t xml:space="preserve">pajisjen </w:t>
      </w:r>
      <w:r>
        <w:rPr>
          <w:szCs w:val="24"/>
          <w:lang w:val="sq-AL"/>
        </w:rPr>
        <w:t>e caktuar dhe licencën prej tij.</w:t>
      </w:r>
      <w:r w:rsidR="008D78B0">
        <w:rPr>
          <w:szCs w:val="24"/>
          <w:lang w:val="sq-AL"/>
        </w:rPr>
        <w:t xml:space="preserve"> </w:t>
      </w:r>
      <w:r w:rsidR="008D78B0" w:rsidRPr="008D78B0">
        <w:rPr>
          <w:szCs w:val="24"/>
          <w:lang w:val="sq-AL"/>
        </w:rPr>
        <w:t>Sipas fushës së përgjegjësisë në procedura të ndryshme marrin pjesë organe të ndryshme të administratës publike. Për shembull në rastin e importit/eksportit të sendeve që do të përdoren për qëllime muzeore, merret mendimi i ministrisë përgjegjëse për muzetë.</w:t>
      </w:r>
    </w:p>
    <w:p w14:paraId="0999D9C1" w14:textId="77777777" w:rsidR="0029666A" w:rsidRPr="007C75B2" w:rsidRDefault="0029666A" w:rsidP="0029666A">
      <w:pPr>
        <w:jc w:val="both"/>
        <w:rPr>
          <w:szCs w:val="24"/>
          <w:lang w:val="sq-AL"/>
        </w:rPr>
      </w:pPr>
    </w:p>
    <w:p w14:paraId="45A324D0" w14:textId="77777777" w:rsidR="00322982" w:rsidRPr="00A46028" w:rsidRDefault="00322982" w:rsidP="00BB07AD">
      <w:pPr>
        <w:pStyle w:val="ListParagraph"/>
        <w:numPr>
          <w:ilvl w:val="0"/>
          <w:numId w:val="17"/>
        </w:numPr>
        <w:spacing w:after="0"/>
        <w:ind w:left="567" w:hanging="425"/>
        <w:jc w:val="both"/>
        <w:rPr>
          <w:rFonts w:ascii="Times New Roman" w:hAnsi="Times New Roman"/>
          <w:b/>
          <w:sz w:val="24"/>
          <w:szCs w:val="24"/>
          <w:lang w:val="sq-AL"/>
        </w:rPr>
      </w:pPr>
      <w:r w:rsidRPr="00A46028">
        <w:rPr>
          <w:rFonts w:ascii="Times New Roman" w:hAnsi="Times New Roman"/>
          <w:b/>
          <w:sz w:val="24"/>
          <w:szCs w:val="24"/>
          <w:lang w:val="sq-AL"/>
        </w:rPr>
        <w:t>Nuk ka masa parandaluese dhe shtrënguese që detyrojnë operatorët të përmbushin detyrimet.</w:t>
      </w:r>
    </w:p>
    <w:p w14:paraId="2BCBFACF" w14:textId="27A49116" w:rsidR="00E071B8" w:rsidRDefault="00E071B8" w:rsidP="00322982">
      <w:pPr>
        <w:jc w:val="both"/>
        <w:rPr>
          <w:szCs w:val="24"/>
          <w:lang w:val="sq-AL"/>
        </w:rPr>
      </w:pPr>
      <w:r w:rsidRPr="00E071B8">
        <w:rPr>
          <w:szCs w:val="24"/>
          <w:lang w:val="sq-AL"/>
        </w:rPr>
        <w:t>Duke qen</w:t>
      </w:r>
      <w:r>
        <w:rPr>
          <w:szCs w:val="24"/>
          <w:lang w:val="sq-AL"/>
        </w:rPr>
        <w:t>ë</w:t>
      </w:r>
      <w:r w:rsidRPr="00E071B8">
        <w:rPr>
          <w:szCs w:val="24"/>
          <w:lang w:val="sq-AL"/>
        </w:rPr>
        <w:t xml:space="preserve"> se mungojn</w:t>
      </w:r>
      <w:r>
        <w:rPr>
          <w:szCs w:val="24"/>
          <w:lang w:val="sq-AL"/>
        </w:rPr>
        <w:t>ë</w:t>
      </w:r>
      <w:r w:rsidRPr="00E071B8">
        <w:rPr>
          <w:szCs w:val="24"/>
          <w:lang w:val="sq-AL"/>
        </w:rPr>
        <w:t xml:space="preserve"> masat parandaluese, tregtimi i disa produkteve si </w:t>
      </w:r>
      <w:proofErr w:type="spellStart"/>
      <w:r w:rsidRPr="00E071B8">
        <w:rPr>
          <w:szCs w:val="24"/>
          <w:lang w:val="sq-AL"/>
        </w:rPr>
        <w:t>spry</w:t>
      </w:r>
      <w:proofErr w:type="spellEnd"/>
      <w:r w:rsidRPr="00E071B8">
        <w:rPr>
          <w:szCs w:val="24"/>
          <w:lang w:val="sq-AL"/>
        </w:rPr>
        <w:t xml:space="preserve"> me piper ose elektroshok q</w:t>
      </w:r>
      <w:r>
        <w:rPr>
          <w:szCs w:val="24"/>
          <w:lang w:val="sq-AL"/>
        </w:rPr>
        <w:t>ë</w:t>
      </w:r>
      <w:r w:rsidRPr="00E071B8">
        <w:rPr>
          <w:szCs w:val="24"/>
          <w:lang w:val="sq-AL"/>
        </w:rPr>
        <w:t xml:space="preserve"> p</w:t>
      </w:r>
      <w:r>
        <w:rPr>
          <w:szCs w:val="24"/>
          <w:lang w:val="sq-AL"/>
        </w:rPr>
        <w:t>ë</w:t>
      </w:r>
      <w:r w:rsidRPr="00E071B8">
        <w:rPr>
          <w:szCs w:val="24"/>
          <w:lang w:val="sq-AL"/>
        </w:rPr>
        <w:t>rdoren nga kompanit</w:t>
      </w:r>
      <w:r>
        <w:rPr>
          <w:szCs w:val="24"/>
          <w:lang w:val="sq-AL"/>
        </w:rPr>
        <w:t>ë</w:t>
      </w:r>
      <w:r w:rsidRPr="00E071B8">
        <w:rPr>
          <w:szCs w:val="24"/>
          <w:lang w:val="sq-AL"/>
        </w:rPr>
        <w:t xml:space="preserve"> privat</w:t>
      </w:r>
      <w:r>
        <w:rPr>
          <w:szCs w:val="24"/>
          <w:lang w:val="sq-AL"/>
        </w:rPr>
        <w:t>ë</w:t>
      </w:r>
      <w:r w:rsidRPr="00E071B8">
        <w:rPr>
          <w:szCs w:val="24"/>
          <w:lang w:val="sq-AL"/>
        </w:rPr>
        <w:t xml:space="preserve"> t</w:t>
      </w:r>
      <w:r>
        <w:rPr>
          <w:szCs w:val="24"/>
          <w:lang w:val="sq-AL"/>
        </w:rPr>
        <w:t>ë</w:t>
      </w:r>
      <w:r w:rsidRPr="00E071B8">
        <w:rPr>
          <w:szCs w:val="24"/>
          <w:lang w:val="sq-AL"/>
        </w:rPr>
        <w:t xml:space="preserve"> sigurimit fizik, n</w:t>
      </w:r>
      <w:r>
        <w:rPr>
          <w:szCs w:val="24"/>
          <w:lang w:val="sq-AL"/>
        </w:rPr>
        <w:t>ë</w:t>
      </w:r>
      <w:r w:rsidRPr="00E071B8">
        <w:rPr>
          <w:szCs w:val="24"/>
          <w:lang w:val="sq-AL"/>
        </w:rPr>
        <w:t xml:space="preserve"> rastin m</w:t>
      </w:r>
      <w:r>
        <w:rPr>
          <w:szCs w:val="24"/>
          <w:lang w:val="sq-AL"/>
        </w:rPr>
        <w:t>ë</w:t>
      </w:r>
      <w:r w:rsidRPr="00E071B8">
        <w:rPr>
          <w:szCs w:val="24"/>
          <w:lang w:val="sq-AL"/>
        </w:rPr>
        <w:t xml:space="preserve"> t</w:t>
      </w:r>
      <w:r>
        <w:rPr>
          <w:szCs w:val="24"/>
          <w:lang w:val="sq-AL"/>
        </w:rPr>
        <w:t>ë</w:t>
      </w:r>
      <w:r w:rsidRPr="00E071B8">
        <w:rPr>
          <w:szCs w:val="24"/>
          <w:lang w:val="sq-AL"/>
        </w:rPr>
        <w:t xml:space="preserve"> mir</w:t>
      </w:r>
      <w:r>
        <w:rPr>
          <w:szCs w:val="24"/>
          <w:lang w:val="sq-AL"/>
        </w:rPr>
        <w:t>ë</w:t>
      </w:r>
      <w:r w:rsidRPr="00E071B8">
        <w:rPr>
          <w:szCs w:val="24"/>
          <w:lang w:val="sq-AL"/>
        </w:rPr>
        <w:t xml:space="preserve"> </w:t>
      </w:r>
      <w:r>
        <w:rPr>
          <w:szCs w:val="24"/>
          <w:lang w:val="sq-AL"/>
        </w:rPr>
        <w:t>ë</w:t>
      </w:r>
      <w:r w:rsidRPr="00E071B8">
        <w:rPr>
          <w:szCs w:val="24"/>
          <w:lang w:val="sq-AL"/>
        </w:rPr>
        <w:t>sht</w:t>
      </w:r>
      <w:r>
        <w:rPr>
          <w:szCs w:val="24"/>
          <w:lang w:val="sq-AL"/>
        </w:rPr>
        <w:t>ë</w:t>
      </w:r>
      <w:r w:rsidRPr="00E071B8">
        <w:rPr>
          <w:szCs w:val="24"/>
          <w:lang w:val="sq-AL"/>
        </w:rPr>
        <w:t xml:space="preserve"> i ndaluar, n</w:t>
      </w:r>
      <w:r>
        <w:rPr>
          <w:szCs w:val="24"/>
          <w:lang w:val="sq-AL"/>
        </w:rPr>
        <w:t>ë</w:t>
      </w:r>
      <w:r w:rsidRPr="00E071B8">
        <w:rPr>
          <w:szCs w:val="24"/>
          <w:lang w:val="sq-AL"/>
        </w:rPr>
        <w:t xml:space="preserve"> raste t</w:t>
      </w:r>
      <w:r>
        <w:rPr>
          <w:szCs w:val="24"/>
          <w:lang w:val="sq-AL"/>
        </w:rPr>
        <w:t>ë</w:t>
      </w:r>
      <w:r w:rsidRPr="00E071B8">
        <w:rPr>
          <w:szCs w:val="24"/>
          <w:lang w:val="sq-AL"/>
        </w:rPr>
        <w:t xml:space="preserve"> tjera </w:t>
      </w:r>
      <w:r>
        <w:rPr>
          <w:szCs w:val="24"/>
          <w:lang w:val="sq-AL"/>
        </w:rPr>
        <w:t>ë</w:t>
      </w:r>
      <w:r w:rsidRPr="00E071B8">
        <w:rPr>
          <w:szCs w:val="24"/>
          <w:lang w:val="sq-AL"/>
        </w:rPr>
        <w:t>sht</w:t>
      </w:r>
      <w:r>
        <w:rPr>
          <w:szCs w:val="24"/>
          <w:lang w:val="sq-AL"/>
        </w:rPr>
        <w:t>ë</w:t>
      </w:r>
      <w:r w:rsidRPr="00E071B8">
        <w:rPr>
          <w:szCs w:val="24"/>
          <w:lang w:val="sq-AL"/>
        </w:rPr>
        <w:t xml:space="preserve"> evidentuar </w:t>
      </w:r>
      <w:proofErr w:type="spellStart"/>
      <w:r w:rsidRPr="00E071B8">
        <w:rPr>
          <w:szCs w:val="24"/>
          <w:lang w:val="sq-AL"/>
        </w:rPr>
        <w:t>treg</w:t>
      </w:r>
      <w:r>
        <w:rPr>
          <w:szCs w:val="24"/>
          <w:lang w:val="sq-AL"/>
        </w:rPr>
        <w:t>ë</w:t>
      </w:r>
      <w:r w:rsidRPr="00E071B8">
        <w:rPr>
          <w:szCs w:val="24"/>
          <w:lang w:val="sq-AL"/>
        </w:rPr>
        <w:t>timi</w:t>
      </w:r>
      <w:proofErr w:type="spellEnd"/>
      <w:r w:rsidRPr="00E071B8">
        <w:rPr>
          <w:szCs w:val="24"/>
          <w:lang w:val="sq-AL"/>
        </w:rPr>
        <w:t xml:space="preserve"> i tyre pa kritere t</w:t>
      </w:r>
      <w:r>
        <w:rPr>
          <w:szCs w:val="24"/>
          <w:lang w:val="sq-AL"/>
        </w:rPr>
        <w:t>ë</w:t>
      </w:r>
      <w:r w:rsidRPr="00E071B8">
        <w:rPr>
          <w:szCs w:val="24"/>
          <w:lang w:val="sq-AL"/>
        </w:rPr>
        <w:t xml:space="preserve"> posaçme, kufizime moshe masa sigurie gjat</w:t>
      </w:r>
      <w:r>
        <w:rPr>
          <w:szCs w:val="24"/>
          <w:lang w:val="sq-AL"/>
        </w:rPr>
        <w:t>ë</w:t>
      </w:r>
      <w:r w:rsidRPr="00E071B8">
        <w:rPr>
          <w:szCs w:val="24"/>
          <w:lang w:val="sq-AL"/>
        </w:rPr>
        <w:t xml:space="preserve"> p</w:t>
      </w:r>
      <w:r>
        <w:rPr>
          <w:szCs w:val="24"/>
          <w:lang w:val="sq-AL"/>
        </w:rPr>
        <w:t>ë</w:t>
      </w:r>
      <w:r w:rsidRPr="00E071B8">
        <w:rPr>
          <w:szCs w:val="24"/>
          <w:lang w:val="sq-AL"/>
        </w:rPr>
        <w:t>rdorimit etj.</w:t>
      </w:r>
    </w:p>
    <w:p w14:paraId="1EC80BC4" w14:textId="7F6A219F" w:rsidR="00322982" w:rsidRDefault="00322982" w:rsidP="00322982">
      <w:pPr>
        <w:jc w:val="both"/>
        <w:rPr>
          <w:szCs w:val="24"/>
          <w:lang w:val="sq-AL"/>
        </w:rPr>
      </w:pPr>
      <w:r>
        <w:rPr>
          <w:szCs w:val="24"/>
          <w:lang w:val="sq-AL"/>
        </w:rPr>
        <w:t xml:space="preserve">Për </w:t>
      </w:r>
      <w:proofErr w:type="spellStart"/>
      <w:r>
        <w:rPr>
          <w:szCs w:val="24"/>
          <w:lang w:val="sq-AL"/>
        </w:rPr>
        <w:t>asrye</w:t>
      </w:r>
      <w:proofErr w:type="spellEnd"/>
      <w:r>
        <w:rPr>
          <w:szCs w:val="24"/>
          <w:lang w:val="sq-AL"/>
        </w:rPr>
        <w:t xml:space="preserve"> të mungesës ligjore, nuk ka të përcaktuara</w:t>
      </w:r>
      <w:r w:rsidRPr="009A312E">
        <w:rPr>
          <w:szCs w:val="24"/>
          <w:lang w:val="sq-AL"/>
        </w:rPr>
        <w:t xml:space="preserve"> rregulla</w:t>
      </w:r>
      <w:r>
        <w:rPr>
          <w:szCs w:val="24"/>
          <w:lang w:val="sq-AL"/>
        </w:rPr>
        <w:t xml:space="preserve"> me ndëshkime për marrje të masave të</w:t>
      </w:r>
      <w:r w:rsidRPr="009A312E">
        <w:rPr>
          <w:szCs w:val="24"/>
          <w:lang w:val="sq-AL"/>
        </w:rPr>
        <w:t xml:space="preserve"> nevojshme. </w:t>
      </w:r>
      <w:r>
        <w:rPr>
          <w:szCs w:val="24"/>
          <w:lang w:val="sq-AL"/>
        </w:rPr>
        <w:t xml:space="preserve">Ndëshkimet duhet të </w:t>
      </w:r>
      <w:r w:rsidRPr="009A312E">
        <w:rPr>
          <w:szCs w:val="24"/>
          <w:lang w:val="sq-AL"/>
        </w:rPr>
        <w:t>përfshijnë sank</w:t>
      </w:r>
      <w:r w:rsidR="00173B12">
        <w:rPr>
          <w:szCs w:val="24"/>
          <w:lang w:val="sq-AL"/>
        </w:rPr>
        <w:t>sione administrative dhe penale</w:t>
      </w:r>
      <w:r w:rsidRPr="009A312E">
        <w:rPr>
          <w:szCs w:val="24"/>
          <w:lang w:val="sq-AL"/>
        </w:rPr>
        <w:t>.</w:t>
      </w:r>
    </w:p>
    <w:p w14:paraId="7B782DA0" w14:textId="77777777" w:rsidR="00322982" w:rsidRPr="008D40B4" w:rsidRDefault="00322982" w:rsidP="00322982">
      <w:pPr>
        <w:ind w:left="142"/>
        <w:jc w:val="both"/>
        <w:rPr>
          <w:szCs w:val="24"/>
          <w:lang w:val="sq-AL"/>
        </w:rPr>
      </w:pPr>
    </w:p>
    <w:p w14:paraId="4C7B41A5" w14:textId="36FE9C75" w:rsidR="00322982" w:rsidRPr="00D521E3" w:rsidRDefault="00322982" w:rsidP="00E071B8">
      <w:pPr>
        <w:numPr>
          <w:ilvl w:val="0"/>
          <w:numId w:val="17"/>
        </w:numPr>
        <w:jc w:val="both"/>
        <w:rPr>
          <w:b/>
          <w:szCs w:val="24"/>
          <w:lang w:val="sq-AL"/>
        </w:rPr>
      </w:pPr>
      <w:r w:rsidRPr="00D521E3">
        <w:rPr>
          <w:b/>
          <w:szCs w:val="24"/>
          <w:lang w:val="sq-AL"/>
        </w:rPr>
        <w:t xml:space="preserve">Përdorimi për </w:t>
      </w:r>
      <w:r w:rsidR="00E071B8" w:rsidRPr="00E071B8">
        <w:rPr>
          <w:b/>
          <w:szCs w:val="24"/>
          <w:lang w:val="sq-AL"/>
        </w:rPr>
        <w:t xml:space="preserve">qëllime </w:t>
      </w:r>
      <w:r w:rsidR="00E071B8">
        <w:rPr>
          <w:b/>
          <w:szCs w:val="24"/>
          <w:lang w:val="sq-AL"/>
        </w:rPr>
        <w:t xml:space="preserve">që </w:t>
      </w:r>
      <w:proofErr w:type="spellStart"/>
      <w:r w:rsidR="00E071B8" w:rsidRPr="00E071B8">
        <w:rPr>
          <w:b/>
          <w:szCs w:val="24"/>
          <w:lang w:val="sq-AL"/>
        </w:rPr>
        <w:t>cënojnë</w:t>
      </w:r>
      <w:proofErr w:type="spellEnd"/>
      <w:r w:rsidR="00E071B8" w:rsidRPr="00E071B8">
        <w:rPr>
          <w:b/>
          <w:szCs w:val="24"/>
          <w:lang w:val="sq-AL"/>
        </w:rPr>
        <w:t xml:space="preserve"> respekti</w:t>
      </w:r>
      <w:r w:rsidR="00E071B8">
        <w:rPr>
          <w:b/>
          <w:szCs w:val="24"/>
          <w:lang w:val="sq-AL"/>
        </w:rPr>
        <w:t>n</w:t>
      </w:r>
      <w:r w:rsidR="00E071B8" w:rsidRPr="00E071B8">
        <w:rPr>
          <w:b/>
          <w:szCs w:val="24"/>
          <w:lang w:val="sq-AL"/>
        </w:rPr>
        <w:t xml:space="preserve"> për jetën e njeriut dhe të drejtat themelore të njeriut</w:t>
      </w:r>
    </w:p>
    <w:p w14:paraId="0FFDD283" w14:textId="77777777" w:rsidR="00E071B8" w:rsidRDefault="00322982" w:rsidP="00322982">
      <w:pPr>
        <w:ind w:right="61"/>
        <w:jc w:val="both"/>
        <w:rPr>
          <w:lang w:val="sq-AL"/>
        </w:rPr>
      </w:pPr>
      <w:r>
        <w:rPr>
          <w:lang w:val="sq-AL"/>
        </w:rPr>
        <w:t xml:space="preserve">Produktet </w:t>
      </w:r>
      <w:r w:rsidRPr="00D516E4">
        <w:rPr>
          <w:lang w:val="sq-AL"/>
        </w:rPr>
        <w:t xml:space="preserve">të cilat nuk kanë përdorim tjetër përveç për </w:t>
      </w:r>
      <w:r w:rsidRPr="00D521E3">
        <w:rPr>
          <w:lang w:val="sq-AL"/>
        </w:rPr>
        <w:t>Keqtrajtim</w:t>
      </w:r>
      <w:r>
        <w:rPr>
          <w:lang w:val="sq-AL"/>
        </w:rPr>
        <w:t xml:space="preserve"> mund të përdoren nga subjekte apo persona të cilat nuk janë të autorizuar dhe mund ti përdorin për qëllime </w:t>
      </w:r>
      <w:proofErr w:type="spellStart"/>
      <w:r>
        <w:rPr>
          <w:lang w:val="sq-AL"/>
        </w:rPr>
        <w:t>cënojnë</w:t>
      </w:r>
      <w:proofErr w:type="spellEnd"/>
      <w:r>
        <w:rPr>
          <w:lang w:val="sq-AL"/>
        </w:rPr>
        <w:t xml:space="preserve"> </w:t>
      </w:r>
      <w:r w:rsidRPr="008D40B4">
        <w:rPr>
          <w:lang w:val="sq-AL"/>
        </w:rPr>
        <w:t>respektit për jetën e njeriut dhe të drejtat themelore të njeriut</w:t>
      </w:r>
      <w:r>
        <w:rPr>
          <w:lang w:val="sq-AL"/>
        </w:rPr>
        <w:t xml:space="preserve">. </w:t>
      </w:r>
    </w:p>
    <w:p w14:paraId="60C5111D" w14:textId="77777777" w:rsidR="00E071B8" w:rsidRDefault="00E071B8" w:rsidP="00322982">
      <w:pPr>
        <w:ind w:right="61"/>
        <w:jc w:val="both"/>
        <w:rPr>
          <w:lang w:val="sq-AL"/>
        </w:rPr>
      </w:pPr>
    </w:p>
    <w:p w14:paraId="64824AC2" w14:textId="64D26A50" w:rsidR="00E071B8" w:rsidRDefault="00E071B8" w:rsidP="00E071B8">
      <w:pPr>
        <w:ind w:right="61"/>
        <w:jc w:val="both"/>
        <w:rPr>
          <w:lang w:val="sq-AL"/>
        </w:rPr>
      </w:pPr>
      <w:r w:rsidRPr="00E071B8">
        <w:rPr>
          <w:lang w:val="sq-AL"/>
        </w:rPr>
        <w:t>Natyra e produkteve t</w:t>
      </w:r>
      <w:r>
        <w:rPr>
          <w:lang w:val="sq-AL"/>
        </w:rPr>
        <w:t>ë</w:t>
      </w:r>
      <w:r w:rsidRPr="00E071B8">
        <w:rPr>
          <w:lang w:val="sq-AL"/>
        </w:rPr>
        <w:t xml:space="preserve"> cilat synohet t</w:t>
      </w:r>
      <w:r>
        <w:rPr>
          <w:lang w:val="sq-AL"/>
        </w:rPr>
        <w:t>ë</w:t>
      </w:r>
      <w:r w:rsidRPr="00E071B8">
        <w:rPr>
          <w:lang w:val="sq-AL"/>
        </w:rPr>
        <w:t xml:space="preserve"> rregulloj kjo iniciativ</w:t>
      </w:r>
      <w:r>
        <w:rPr>
          <w:lang w:val="sq-AL"/>
        </w:rPr>
        <w:t>ë</w:t>
      </w:r>
      <w:r w:rsidRPr="00E071B8">
        <w:rPr>
          <w:lang w:val="sq-AL"/>
        </w:rPr>
        <w:t xml:space="preserve"> ligjore, ka nj</w:t>
      </w:r>
      <w:r>
        <w:rPr>
          <w:lang w:val="sq-AL"/>
        </w:rPr>
        <w:t>ë</w:t>
      </w:r>
      <w:r w:rsidRPr="00E071B8">
        <w:rPr>
          <w:lang w:val="sq-AL"/>
        </w:rPr>
        <w:t xml:space="preserve"> </w:t>
      </w:r>
      <w:proofErr w:type="spellStart"/>
      <w:r w:rsidRPr="00E071B8">
        <w:rPr>
          <w:lang w:val="sq-AL"/>
        </w:rPr>
        <w:t>impakt</w:t>
      </w:r>
      <w:proofErr w:type="spellEnd"/>
      <w:r w:rsidRPr="00E071B8">
        <w:rPr>
          <w:lang w:val="sq-AL"/>
        </w:rPr>
        <w:t xml:space="preserve"> t</w:t>
      </w:r>
      <w:r>
        <w:rPr>
          <w:lang w:val="sq-AL"/>
        </w:rPr>
        <w:t>ë</w:t>
      </w:r>
      <w:r w:rsidRPr="00E071B8">
        <w:rPr>
          <w:lang w:val="sq-AL"/>
        </w:rPr>
        <w:t xml:space="preserve"> </w:t>
      </w:r>
      <w:proofErr w:type="spellStart"/>
      <w:r w:rsidRPr="00E071B8">
        <w:rPr>
          <w:lang w:val="sq-AL"/>
        </w:rPr>
        <w:t>drejt</w:t>
      </w:r>
      <w:r>
        <w:rPr>
          <w:lang w:val="sq-AL"/>
        </w:rPr>
        <w:t>ë</w:t>
      </w:r>
      <w:r w:rsidRPr="00E071B8">
        <w:rPr>
          <w:lang w:val="sq-AL"/>
        </w:rPr>
        <w:t>p</w:t>
      </w:r>
      <w:r>
        <w:rPr>
          <w:lang w:val="sq-AL"/>
        </w:rPr>
        <w:t>ë</w:t>
      </w:r>
      <w:r w:rsidRPr="00E071B8">
        <w:rPr>
          <w:lang w:val="sq-AL"/>
        </w:rPr>
        <w:t>rdrejt</w:t>
      </w:r>
      <w:r>
        <w:rPr>
          <w:lang w:val="sq-AL"/>
        </w:rPr>
        <w:t>ë</w:t>
      </w:r>
      <w:proofErr w:type="spellEnd"/>
      <w:r w:rsidRPr="00E071B8">
        <w:rPr>
          <w:lang w:val="sq-AL"/>
        </w:rPr>
        <w:t xml:space="preserve"> n</w:t>
      </w:r>
      <w:r>
        <w:rPr>
          <w:lang w:val="sq-AL"/>
        </w:rPr>
        <w:t>ë</w:t>
      </w:r>
      <w:r w:rsidRPr="00E071B8">
        <w:rPr>
          <w:lang w:val="sq-AL"/>
        </w:rPr>
        <w:t xml:space="preserve"> jet</w:t>
      </w:r>
      <w:r>
        <w:rPr>
          <w:lang w:val="sq-AL"/>
        </w:rPr>
        <w:t>ë</w:t>
      </w:r>
      <w:r w:rsidRPr="00E071B8">
        <w:rPr>
          <w:lang w:val="sq-AL"/>
        </w:rPr>
        <w:t xml:space="preserve">n, </w:t>
      </w:r>
      <w:proofErr w:type="spellStart"/>
      <w:r w:rsidRPr="00E071B8">
        <w:rPr>
          <w:lang w:val="sq-AL"/>
        </w:rPr>
        <w:t>sh</w:t>
      </w:r>
      <w:r>
        <w:rPr>
          <w:lang w:val="sq-AL"/>
        </w:rPr>
        <w:t>ë</w:t>
      </w:r>
      <w:r w:rsidRPr="00E071B8">
        <w:rPr>
          <w:lang w:val="sq-AL"/>
        </w:rPr>
        <w:t>nd</w:t>
      </w:r>
      <w:r>
        <w:rPr>
          <w:lang w:val="sq-AL"/>
        </w:rPr>
        <w:t>ë</w:t>
      </w:r>
      <w:r w:rsidRPr="00E071B8">
        <w:rPr>
          <w:lang w:val="sq-AL"/>
        </w:rPr>
        <w:t>tin</w:t>
      </w:r>
      <w:proofErr w:type="spellEnd"/>
      <w:r w:rsidRPr="00E071B8">
        <w:rPr>
          <w:lang w:val="sq-AL"/>
        </w:rPr>
        <w:t xml:space="preserve"> dhe n</w:t>
      </w:r>
      <w:r>
        <w:rPr>
          <w:lang w:val="sq-AL"/>
        </w:rPr>
        <w:t>ë</w:t>
      </w:r>
      <w:r w:rsidRPr="00E071B8">
        <w:rPr>
          <w:lang w:val="sq-AL"/>
        </w:rPr>
        <w:t xml:space="preserve"> kufizimin e t</w:t>
      </w:r>
      <w:r>
        <w:rPr>
          <w:lang w:val="sq-AL"/>
        </w:rPr>
        <w:t>ë</w:t>
      </w:r>
      <w:r w:rsidRPr="00E071B8">
        <w:rPr>
          <w:lang w:val="sq-AL"/>
        </w:rPr>
        <w:t xml:space="preserve"> drejtave t</w:t>
      </w:r>
      <w:r>
        <w:rPr>
          <w:lang w:val="sq-AL"/>
        </w:rPr>
        <w:t>ë</w:t>
      </w:r>
      <w:r w:rsidRPr="00E071B8">
        <w:rPr>
          <w:lang w:val="sq-AL"/>
        </w:rPr>
        <w:t xml:space="preserve"> njeriut. K</w:t>
      </w:r>
      <w:r>
        <w:rPr>
          <w:lang w:val="sq-AL"/>
        </w:rPr>
        <w:t>ë</w:t>
      </w:r>
      <w:r w:rsidRPr="00E071B8">
        <w:rPr>
          <w:lang w:val="sq-AL"/>
        </w:rPr>
        <w:t>to produkte duhen kontrolluar dhat</w:t>
      </w:r>
      <w:r>
        <w:rPr>
          <w:lang w:val="sq-AL"/>
        </w:rPr>
        <w:t>ë</w:t>
      </w:r>
      <w:r w:rsidRPr="00E071B8">
        <w:rPr>
          <w:lang w:val="sq-AL"/>
        </w:rPr>
        <w:t xml:space="preserve"> importit n</w:t>
      </w:r>
      <w:r>
        <w:rPr>
          <w:lang w:val="sq-AL"/>
        </w:rPr>
        <w:t>ë</w:t>
      </w:r>
      <w:r w:rsidRPr="00E071B8">
        <w:rPr>
          <w:lang w:val="sq-AL"/>
        </w:rPr>
        <w:t xml:space="preserve"> Republik</w:t>
      </w:r>
      <w:r>
        <w:rPr>
          <w:lang w:val="sq-AL"/>
        </w:rPr>
        <w:t>ë</w:t>
      </w:r>
      <w:r w:rsidRPr="00E071B8">
        <w:rPr>
          <w:lang w:val="sq-AL"/>
        </w:rPr>
        <w:t>n e Shqip</w:t>
      </w:r>
      <w:r>
        <w:rPr>
          <w:lang w:val="sq-AL"/>
        </w:rPr>
        <w:t>ë</w:t>
      </w:r>
      <w:r w:rsidRPr="00E071B8">
        <w:rPr>
          <w:lang w:val="sq-AL"/>
        </w:rPr>
        <w:t>ris</w:t>
      </w:r>
      <w:r>
        <w:rPr>
          <w:lang w:val="sq-AL"/>
        </w:rPr>
        <w:t>ë</w:t>
      </w:r>
      <w:r w:rsidRPr="00E071B8">
        <w:rPr>
          <w:lang w:val="sq-AL"/>
        </w:rPr>
        <w:t>, por edhe n</w:t>
      </w:r>
      <w:r>
        <w:rPr>
          <w:lang w:val="sq-AL"/>
        </w:rPr>
        <w:t>ë</w:t>
      </w:r>
      <w:r w:rsidRPr="00E071B8">
        <w:rPr>
          <w:lang w:val="sq-AL"/>
        </w:rPr>
        <w:t xml:space="preserve"> eksport pasi n</w:t>
      </w:r>
      <w:r>
        <w:rPr>
          <w:lang w:val="sq-AL"/>
        </w:rPr>
        <w:t>ë</w:t>
      </w:r>
      <w:r w:rsidRPr="00E071B8">
        <w:rPr>
          <w:lang w:val="sq-AL"/>
        </w:rPr>
        <w:t xml:space="preserve"> shum</w:t>
      </w:r>
      <w:r>
        <w:rPr>
          <w:lang w:val="sq-AL"/>
        </w:rPr>
        <w:t>ë</w:t>
      </w:r>
      <w:r w:rsidRPr="00E071B8">
        <w:rPr>
          <w:lang w:val="sq-AL"/>
        </w:rPr>
        <w:t xml:space="preserve"> vende t</w:t>
      </w:r>
      <w:r>
        <w:rPr>
          <w:lang w:val="sq-AL"/>
        </w:rPr>
        <w:t>ë</w:t>
      </w:r>
      <w:r w:rsidRPr="00E071B8">
        <w:rPr>
          <w:lang w:val="sq-AL"/>
        </w:rPr>
        <w:t xml:space="preserve"> bot</w:t>
      </w:r>
      <w:r>
        <w:rPr>
          <w:lang w:val="sq-AL"/>
        </w:rPr>
        <w:t>ë</w:t>
      </w:r>
      <w:r w:rsidRPr="00E071B8">
        <w:rPr>
          <w:lang w:val="sq-AL"/>
        </w:rPr>
        <w:t xml:space="preserve">s </w:t>
      </w:r>
      <w:proofErr w:type="spellStart"/>
      <w:r w:rsidRPr="00E071B8">
        <w:rPr>
          <w:lang w:val="sq-AL"/>
        </w:rPr>
        <w:t>c</w:t>
      </w:r>
      <w:r>
        <w:rPr>
          <w:lang w:val="sq-AL"/>
        </w:rPr>
        <w:t>ë</w:t>
      </w:r>
      <w:r w:rsidRPr="00E071B8">
        <w:rPr>
          <w:lang w:val="sq-AL"/>
        </w:rPr>
        <w:t>nohen</w:t>
      </w:r>
      <w:proofErr w:type="spellEnd"/>
      <w:r w:rsidRPr="00E071B8">
        <w:rPr>
          <w:lang w:val="sq-AL"/>
        </w:rPr>
        <w:t xml:space="preserve"> t</w:t>
      </w:r>
      <w:r>
        <w:rPr>
          <w:lang w:val="sq-AL"/>
        </w:rPr>
        <w:t>ë</w:t>
      </w:r>
      <w:r w:rsidRPr="00E071B8">
        <w:rPr>
          <w:lang w:val="sq-AL"/>
        </w:rPr>
        <w:t xml:space="preserve"> drejtat dhe lirit</w:t>
      </w:r>
      <w:r>
        <w:rPr>
          <w:lang w:val="sq-AL"/>
        </w:rPr>
        <w:t>ë</w:t>
      </w:r>
      <w:r w:rsidRPr="00E071B8">
        <w:rPr>
          <w:lang w:val="sq-AL"/>
        </w:rPr>
        <w:t xml:space="preserve"> </w:t>
      </w:r>
      <w:proofErr w:type="spellStart"/>
      <w:r w:rsidRPr="00E071B8">
        <w:rPr>
          <w:lang w:val="sq-AL"/>
        </w:rPr>
        <w:t>themeolre</w:t>
      </w:r>
      <w:proofErr w:type="spellEnd"/>
      <w:r w:rsidRPr="00E071B8">
        <w:rPr>
          <w:lang w:val="sq-AL"/>
        </w:rPr>
        <w:t xml:space="preserve"> t</w:t>
      </w:r>
      <w:r>
        <w:rPr>
          <w:lang w:val="sq-AL"/>
        </w:rPr>
        <w:t>ë</w:t>
      </w:r>
      <w:r w:rsidRPr="00E071B8">
        <w:rPr>
          <w:lang w:val="sq-AL"/>
        </w:rPr>
        <w:t xml:space="preserve"> njeriut </w:t>
      </w:r>
      <w:proofErr w:type="spellStart"/>
      <w:r w:rsidRPr="00E071B8">
        <w:rPr>
          <w:lang w:val="sq-AL"/>
        </w:rPr>
        <w:t>n</w:t>
      </w:r>
      <w:r>
        <w:rPr>
          <w:lang w:val="sq-AL"/>
        </w:rPr>
        <w:t>ë</w:t>
      </w:r>
      <w:r w:rsidRPr="00E071B8">
        <w:rPr>
          <w:lang w:val="sq-AL"/>
        </w:rPr>
        <w:t>prmjet</w:t>
      </w:r>
      <w:proofErr w:type="spellEnd"/>
      <w:r w:rsidRPr="00E071B8">
        <w:rPr>
          <w:lang w:val="sq-AL"/>
        </w:rPr>
        <w:t xml:space="preserve"> k</w:t>
      </w:r>
      <w:r>
        <w:rPr>
          <w:lang w:val="sq-AL"/>
        </w:rPr>
        <w:t>ë</w:t>
      </w:r>
      <w:r w:rsidRPr="00E071B8">
        <w:rPr>
          <w:lang w:val="sq-AL"/>
        </w:rPr>
        <w:t>tyre produkteve dhe keqp</w:t>
      </w:r>
      <w:r>
        <w:rPr>
          <w:lang w:val="sq-AL"/>
        </w:rPr>
        <w:t>ë</w:t>
      </w:r>
      <w:r w:rsidRPr="00E071B8">
        <w:rPr>
          <w:lang w:val="sq-AL"/>
        </w:rPr>
        <w:t>rdorimit t</w:t>
      </w:r>
      <w:r>
        <w:rPr>
          <w:lang w:val="sq-AL"/>
        </w:rPr>
        <w:t>ë</w:t>
      </w:r>
      <w:r w:rsidRPr="00E071B8">
        <w:rPr>
          <w:lang w:val="sq-AL"/>
        </w:rPr>
        <w:t xml:space="preserve"> tyre. </w:t>
      </w:r>
    </w:p>
    <w:p w14:paraId="032E72DC" w14:textId="77777777" w:rsidR="00E071B8" w:rsidRPr="00E071B8" w:rsidRDefault="00E071B8" w:rsidP="00E071B8">
      <w:pPr>
        <w:ind w:right="61"/>
        <w:jc w:val="both"/>
        <w:rPr>
          <w:lang w:val="sq-AL"/>
        </w:rPr>
      </w:pPr>
    </w:p>
    <w:p w14:paraId="663E18A0" w14:textId="457BCAD0" w:rsidR="00E071B8" w:rsidRDefault="00E071B8" w:rsidP="00E071B8">
      <w:pPr>
        <w:ind w:right="61"/>
        <w:jc w:val="both"/>
        <w:rPr>
          <w:lang w:val="sq-AL"/>
        </w:rPr>
      </w:pPr>
      <w:r w:rsidRPr="00E071B8">
        <w:rPr>
          <w:lang w:val="sq-AL"/>
        </w:rPr>
        <w:t>P</w:t>
      </w:r>
      <w:r>
        <w:rPr>
          <w:lang w:val="sq-AL"/>
        </w:rPr>
        <w:t>ë</w:t>
      </w:r>
      <w:r w:rsidRPr="00E071B8">
        <w:rPr>
          <w:lang w:val="sq-AL"/>
        </w:rPr>
        <w:t>r situat</w:t>
      </w:r>
      <w:r>
        <w:rPr>
          <w:lang w:val="sq-AL"/>
        </w:rPr>
        <w:t>ë</w:t>
      </w:r>
      <w:r w:rsidRPr="00E071B8">
        <w:rPr>
          <w:lang w:val="sq-AL"/>
        </w:rPr>
        <w:t>n n</w:t>
      </w:r>
      <w:r>
        <w:rPr>
          <w:lang w:val="sq-AL"/>
        </w:rPr>
        <w:t>ë</w:t>
      </w:r>
      <w:r w:rsidRPr="00E071B8">
        <w:rPr>
          <w:lang w:val="sq-AL"/>
        </w:rPr>
        <w:t xml:space="preserve"> Shqip</w:t>
      </w:r>
      <w:r>
        <w:rPr>
          <w:lang w:val="sq-AL"/>
        </w:rPr>
        <w:t>ë</w:t>
      </w:r>
      <w:r w:rsidRPr="00E071B8">
        <w:rPr>
          <w:lang w:val="sq-AL"/>
        </w:rPr>
        <w:t>ri nuk kemi statistika mbi keqp</w:t>
      </w:r>
      <w:r>
        <w:rPr>
          <w:lang w:val="sq-AL"/>
        </w:rPr>
        <w:t>ë</w:t>
      </w:r>
      <w:r w:rsidRPr="00E071B8">
        <w:rPr>
          <w:lang w:val="sq-AL"/>
        </w:rPr>
        <w:t>rdorimin e produkteve t</w:t>
      </w:r>
      <w:r>
        <w:rPr>
          <w:lang w:val="sq-AL"/>
        </w:rPr>
        <w:t>ë</w:t>
      </w:r>
      <w:r w:rsidRPr="00E071B8">
        <w:rPr>
          <w:lang w:val="sq-AL"/>
        </w:rPr>
        <w:t xml:space="preserve"> k</w:t>
      </w:r>
      <w:r>
        <w:rPr>
          <w:lang w:val="sq-AL"/>
        </w:rPr>
        <w:t>ë</w:t>
      </w:r>
      <w:r w:rsidRPr="00E071B8">
        <w:rPr>
          <w:lang w:val="sq-AL"/>
        </w:rPr>
        <w:t>saj natyre.</w:t>
      </w:r>
    </w:p>
    <w:p w14:paraId="2F922DC9" w14:textId="1781B65F" w:rsidR="00322982" w:rsidRDefault="00322982" w:rsidP="00322982">
      <w:pPr>
        <w:ind w:right="61"/>
        <w:jc w:val="both"/>
        <w:rPr>
          <w:lang w:val="sq-AL"/>
        </w:rPr>
      </w:pPr>
      <w:r>
        <w:rPr>
          <w:lang w:val="sq-AL"/>
        </w:rPr>
        <w:lastRenderedPageBreak/>
        <w:t>Gjithashtu, n</w:t>
      </w:r>
      <w:r w:rsidRPr="008D40B4">
        <w:rPr>
          <w:lang w:val="sq-AL"/>
        </w:rPr>
        <w:t xml:space="preserve">ga përdorimi i mallrave </w:t>
      </w:r>
      <w:r>
        <w:rPr>
          <w:lang w:val="sq-AL"/>
        </w:rPr>
        <w:t>mun</w:t>
      </w:r>
      <w:r w:rsidRPr="008D40B4">
        <w:rPr>
          <w:lang w:val="sq-AL"/>
        </w:rPr>
        <w:t>d</w:t>
      </w:r>
      <w:r>
        <w:rPr>
          <w:lang w:val="sq-AL"/>
        </w:rPr>
        <w:t xml:space="preserve"> </w:t>
      </w:r>
      <w:r w:rsidRPr="008D40B4">
        <w:rPr>
          <w:lang w:val="sq-AL"/>
        </w:rPr>
        <w:t xml:space="preserve">të ndodhin aksidente të cilat kanë pasoja për shëndetin e qytetarëve. Shqipëria nuk ka statistika të dedikuara mbi numrin e aksidenteve që janë shkaktuar nga këto mallra prandaj është e mundur që mund të </w:t>
      </w:r>
      <w:proofErr w:type="spellStart"/>
      <w:r w:rsidRPr="008D40B4">
        <w:rPr>
          <w:lang w:val="sq-AL"/>
        </w:rPr>
        <w:t>jënë</w:t>
      </w:r>
      <w:proofErr w:type="spellEnd"/>
      <w:r w:rsidRPr="008D40B4">
        <w:rPr>
          <w:lang w:val="sq-AL"/>
        </w:rPr>
        <w:t xml:space="preserve"> evidentuar edhe aksidente nga artikujt e futur në treg.</w:t>
      </w:r>
    </w:p>
    <w:p w14:paraId="15F33F81" w14:textId="77777777" w:rsidR="00322982" w:rsidRDefault="00322982" w:rsidP="00322982">
      <w:pPr>
        <w:ind w:right="61"/>
        <w:jc w:val="both"/>
        <w:rPr>
          <w:lang w:val="sq-AL"/>
        </w:rPr>
      </w:pPr>
    </w:p>
    <w:p w14:paraId="2FD7F648" w14:textId="26543B36" w:rsidR="00322982" w:rsidRPr="00D521E3" w:rsidRDefault="00FA141E" w:rsidP="00FA141E">
      <w:pPr>
        <w:numPr>
          <w:ilvl w:val="0"/>
          <w:numId w:val="17"/>
        </w:numPr>
        <w:tabs>
          <w:tab w:val="left" w:pos="540"/>
        </w:tabs>
        <w:ind w:right="61"/>
        <w:jc w:val="both"/>
        <w:rPr>
          <w:b/>
          <w:lang w:val="sq-AL"/>
        </w:rPr>
      </w:pPr>
      <w:r>
        <w:rPr>
          <w:b/>
          <w:lang w:val="sq-AL"/>
        </w:rPr>
        <w:t>Shqipëria n</w:t>
      </w:r>
      <w:r w:rsidR="00322982">
        <w:rPr>
          <w:b/>
          <w:lang w:val="sq-AL"/>
        </w:rPr>
        <w:t xml:space="preserve">uk </w:t>
      </w:r>
      <w:r>
        <w:rPr>
          <w:b/>
          <w:lang w:val="sq-AL"/>
        </w:rPr>
        <w:t>ndalon</w:t>
      </w:r>
      <w:r w:rsidR="00FC466B">
        <w:rPr>
          <w:b/>
          <w:lang w:val="sq-AL"/>
        </w:rPr>
        <w:t xml:space="preserve"> </w:t>
      </w:r>
      <w:proofErr w:type="spellStart"/>
      <w:r w:rsidR="00322982" w:rsidRPr="00D521E3">
        <w:rPr>
          <w:b/>
          <w:lang w:val="sq-AL"/>
        </w:rPr>
        <w:t>v</w:t>
      </w:r>
      <w:r w:rsidR="00FC466B">
        <w:rPr>
          <w:b/>
          <w:lang w:val="sq-AL"/>
        </w:rPr>
        <w:t>erpimet</w:t>
      </w:r>
      <w:proofErr w:type="spellEnd"/>
      <w:r w:rsidR="00322982" w:rsidRPr="00D521E3">
        <w:rPr>
          <w:b/>
          <w:lang w:val="sq-AL"/>
        </w:rPr>
        <w:t xml:space="preserve"> </w:t>
      </w:r>
      <w:r w:rsidR="00FC466B">
        <w:rPr>
          <w:b/>
          <w:lang w:val="sq-AL"/>
        </w:rPr>
        <w:t>që mund t</w:t>
      </w:r>
      <w:r w:rsidR="00322982" w:rsidRPr="00D521E3">
        <w:rPr>
          <w:b/>
          <w:lang w:val="sq-AL"/>
        </w:rPr>
        <w:t xml:space="preserve">ë favorizojnë </w:t>
      </w:r>
      <w:r w:rsidR="0039365C">
        <w:rPr>
          <w:b/>
          <w:lang w:val="sq-AL"/>
        </w:rPr>
        <w:t>dhe/</w:t>
      </w:r>
      <w:r w:rsidR="00322982" w:rsidRPr="00D521E3">
        <w:rPr>
          <w:b/>
          <w:lang w:val="sq-AL"/>
        </w:rPr>
        <w:t>ose promovojnë t</w:t>
      </w:r>
      <w:r w:rsidR="00322982">
        <w:rPr>
          <w:b/>
          <w:lang w:val="sq-AL"/>
        </w:rPr>
        <w:t>orturën apo veprimet çnjerëzore</w:t>
      </w:r>
      <w:r>
        <w:rPr>
          <w:b/>
          <w:lang w:val="sq-AL"/>
        </w:rPr>
        <w:t>, duke rezultuar në favorizim të dhunës, probleme</w:t>
      </w:r>
      <w:r w:rsidRPr="00FA141E">
        <w:rPr>
          <w:b/>
          <w:lang w:val="sq-AL"/>
        </w:rPr>
        <w:t xml:space="preserve"> ne </w:t>
      </w:r>
      <w:proofErr w:type="spellStart"/>
      <w:r w:rsidRPr="00FA141E">
        <w:rPr>
          <w:b/>
          <w:lang w:val="sq-AL"/>
        </w:rPr>
        <w:t>shendetin</w:t>
      </w:r>
      <w:proofErr w:type="spellEnd"/>
      <w:r w:rsidRPr="00FA141E">
        <w:rPr>
          <w:b/>
          <w:lang w:val="sq-AL"/>
        </w:rPr>
        <w:t xml:space="preserve"> dhe </w:t>
      </w:r>
      <w:proofErr w:type="spellStart"/>
      <w:r w:rsidRPr="00FA141E">
        <w:rPr>
          <w:b/>
          <w:lang w:val="sq-AL"/>
        </w:rPr>
        <w:t>jeten</w:t>
      </w:r>
      <w:proofErr w:type="spellEnd"/>
      <w:r w:rsidRPr="00FA141E">
        <w:rPr>
          <w:b/>
          <w:lang w:val="sq-AL"/>
        </w:rPr>
        <w:t xml:space="preserve"> e qytetareve</w:t>
      </w:r>
      <w:r>
        <w:rPr>
          <w:b/>
          <w:lang w:val="sq-AL"/>
        </w:rPr>
        <w:t xml:space="preserve">, si dhe parandalim të përdorimit të torturës </w:t>
      </w:r>
    </w:p>
    <w:p w14:paraId="32FA385B" w14:textId="77777777" w:rsidR="00B501C6" w:rsidRDefault="00322982" w:rsidP="00322982">
      <w:pPr>
        <w:ind w:right="61"/>
        <w:jc w:val="both"/>
        <w:rPr>
          <w:lang w:val="sq-AL"/>
        </w:rPr>
      </w:pPr>
      <w:r w:rsidRPr="00AC740D">
        <w:rPr>
          <w:lang w:val="sq-AL"/>
        </w:rPr>
        <w:t xml:space="preserve">Duke marrë parasysh rëndësinë e veçantë që i kushtohet ndalimit të torturës, detyrimet tradicionale të shteteve për të respektuar, për të mbrojtur dhe për të përmbushur të drejtat e njeriut plotësohet nga një detyrim i mëtejshëm për të parandaluar torturat dhe format e tjera të keqtrajtimit. </w:t>
      </w:r>
    </w:p>
    <w:p w14:paraId="68AE93A2" w14:textId="77777777" w:rsidR="00B501C6" w:rsidRDefault="00B501C6" w:rsidP="00322982">
      <w:pPr>
        <w:ind w:right="61"/>
        <w:jc w:val="both"/>
        <w:rPr>
          <w:lang w:val="sq-AL"/>
        </w:rPr>
      </w:pPr>
    </w:p>
    <w:p w14:paraId="0A9BD952" w14:textId="6F025040" w:rsidR="00B501C6" w:rsidRDefault="00322982" w:rsidP="00322982">
      <w:pPr>
        <w:ind w:right="61"/>
        <w:jc w:val="both"/>
        <w:rPr>
          <w:lang w:val="sq-AL"/>
        </w:rPr>
      </w:pPr>
      <w:r w:rsidRPr="00AC740D">
        <w:rPr>
          <w:lang w:val="sq-AL"/>
        </w:rPr>
        <w:t xml:space="preserve">Shtetet, përfshirë edhe </w:t>
      </w:r>
      <w:r>
        <w:rPr>
          <w:lang w:val="sq-AL"/>
        </w:rPr>
        <w:t>S</w:t>
      </w:r>
      <w:r w:rsidRPr="00AC740D">
        <w:rPr>
          <w:lang w:val="sq-AL"/>
        </w:rPr>
        <w:t>hqipërinë, në bazë të ad</w:t>
      </w:r>
      <w:r>
        <w:rPr>
          <w:lang w:val="sq-AL"/>
        </w:rPr>
        <w:t>erimeve dhe for</w:t>
      </w:r>
      <w:r w:rsidRPr="00AC740D">
        <w:rPr>
          <w:lang w:val="sq-AL"/>
        </w:rPr>
        <w:t>u</w:t>
      </w:r>
      <w:r>
        <w:rPr>
          <w:lang w:val="sq-AL"/>
        </w:rPr>
        <w:t xml:space="preserve">meve </w:t>
      </w:r>
      <w:proofErr w:type="spellStart"/>
      <w:r w:rsidRPr="00AC740D">
        <w:rPr>
          <w:lang w:val="sq-AL"/>
        </w:rPr>
        <w:t>ndërkom</w:t>
      </w:r>
      <w:r>
        <w:rPr>
          <w:lang w:val="sq-AL"/>
        </w:rPr>
        <w:t>bëb</w:t>
      </w:r>
      <w:r w:rsidRPr="00AC740D">
        <w:rPr>
          <w:lang w:val="sq-AL"/>
        </w:rPr>
        <w:t>t</w:t>
      </w:r>
      <w:r>
        <w:rPr>
          <w:lang w:val="sq-AL"/>
        </w:rPr>
        <w:t>a</w:t>
      </w:r>
      <w:r w:rsidRPr="00AC740D">
        <w:rPr>
          <w:lang w:val="sq-AL"/>
        </w:rPr>
        <w:t>re</w:t>
      </w:r>
      <w:proofErr w:type="spellEnd"/>
      <w:r w:rsidRPr="00AC740D">
        <w:rPr>
          <w:lang w:val="sq-AL"/>
        </w:rPr>
        <w:t xml:space="preserve"> ku marri pjesë duhet të marrin masa pozitive për të parandaluar shfaqjen e tij. </w:t>
      </w:r>
      <w:r w:rsidR="00B501C6">
        <w:rPr>
          <w:lang w:val="sq-AL"/>
        </w:rPr>
        <w:t xml:space="preserve">Në rastin konkret, </w:t>
      </w:r>
      <w:proofErr w:type="spellStart"/>
      <w:r w:rsidR="00B501C6">
        <w:rPr>
          <w:lang w:val="sq-AL"/>
        </w:rPr>
        <w:t>Shqipria</w:t>
      </w:r>
      <w:proofErr w:type="spellEnd"/>
      <w:r w:rsidR="00B501C6">
        <w:rPr>
          <w:lang w:val="sq-AL"/>
        </w:rPr>
        <w:t xml:space="preserve"> nuk ka marrë masa për parandalimin e </w:t>
      </w:r>
      <w:proofErr w:type="spellStart"/>
      <w:r w:rsidR="00B501C6">
        <w:rPr>
          <w:lang w:val="sq-AL"/>
        </w:rPr>
        <w:t>trorturave</w:t>
      </w:r>
      <w:proofErr w:type="spellEnd"/>
      <w:r w:rsidR="00B501C6">
        <w:rPr>
          <w:lang w:val="sq-AL"/>
        </w:rPr>
        <w:t xml:space="preserve"> </w:t>
      </w:r>
      <w:r w:rsidR="00B501C6" w:rsidRPr="00AC740D">
        <w:rPr>
          <w:lang w:val="sq-AL"/>
        </w:rPr>
        <w:t xml:space="preserve">dhe format e tjera të keqtrajtimit </w:t>
      </w:r>
      <w:r w:rsidR="00B501C6">
        <w:rPr>
          <w:lang w:val="sq-AL"/>
        </w:rPr>
        <w:t xml:space="preserve">nëpërmjet këtyre mallrave, si në Shqipëri, por edhe që të përdoren në vende te treta, duke </w:t>
      </w:r>
      <w:proofErr w:type="spellStart"/>
      <w:r w:rsidR="00B501C6">
        <w:rPr>
          <w:lang w:val="sq-AL"/>
        </w:rPr>
        <w:t>qënë</w:t>
      </w:r>
      <w:proofErr w:type="spellEnd"/>
      <w:r w:rsidR="00B501C6">
        <w:rPr>
          <w:lang w:val="sq-AL"/>
        </w:rPr>
        <w:t xml:space="preserve"> se mallrat mund të kalojnë </w:t>
      </w:r>
      <w:proofErr w:type="spellStart"/>
      <w:r w:rsidR="00B501C6">
        <w:rPr>
          <w:lang w:val="sq-AL"/>
        </w:rPr>
        <w:t>tranzit</w:t>
      </w:r>
      <w:proofErr w:type="spellEnd"/>
      <w:r w:rsidR="00B501C6">
        <w:rPr>
          <w:lang w:val="sq-AL"/>
        </w:rPr>
        <w:t xml:space="preserve"> nga </w:t>
      </w:r>
      <w:proofErr w:type="spellStart"/>
      <w:r w:rsidR="00B501C6">
        <w:rPr>
          <w:lang w:val="sq-AL"/>
        </w:rPr>
        <w:t>Shqipëira</w:t>
      </w:r>
      <w:proofErr w:type="spellEnd"/>
      <w:r w:rsidR="00B501C6">
        <w:rPr>
          <w:lang w:val="sq-AL"/>
        </w:rPr>
        <w:t xml:space="preserve"> ose të shiten </w:t>
      </w:r>
      <w:proofErr w:type="spellStart"/>
      <w:r w:rsidR="00B501C6">
        <w:rPr>
          <w:lang w:val="sq-AL"/>
        </w:rPr>
        <w:t>direkte</w:t>
      </w:r>
      <w:proofErr w:type="spellEnd"/>
      <w:r w:rsidR="00B501C6">
        <w:rPr>
          <w:lang w:val="sq-AL"/>
        </w:rPr>
        <w:t xml:space="preserve"> nga operatorë Shqiptare</w:t>
      </w:r>
      <w:r w:rsidR="000732E7">
        <w:rPr>
          <w:lang w:val="sq-AL"/>
        </w:rPr>
        <w:t xml:space="preserve">, të cilat </w:t>
      </w:r>
      <w:r w:rsidR="000732E7" w:rsidRPr="000732E7">
        <w:rPr>
          <w:lang w:val="sq-AL"/>
        </w:rPr>
        <w:t>mund të ndikojnë gjithashtu në të drejtat themelore</w:t>
      </w:r>
      <w:r w:rsidR="00B501C6">
        <w:rPr>
          <w:lang w:val="sq-AL"/>
        </w:rPr>
        <w:t xml:space="preserve">. </w:t>
      </w:r>
    </w:p>
    <w:p w14:paraId="727975D0" w14:textId="77777777" w:rsidR="00B501C6" w:rsidRDefault="00B501C6" w:rsidP="00322982">
      <w:pPr>
        <w:ind w:right="61"/>
        <w:jc w:val="both"/>
        <w:rPr>
          <w:lang w:val="sq-AL"/>
        </w:rPr>
      </w:pPr>
    </w:p>
    <w:p w14:paraId="0B0FE766" w14:textId="218CA31C" w:rsidR="00322982" w:rsidRDefault="00322982" w:rsidP="00322982">
      <w:pPr>
        <w:ind w:right="61"/>
        <w:jc w:val="both"/>
        <w:rPr>
          <w:lang w:val="sq-AL"/>
        </w:rPr>
      </w:pPr>
      <w:r w:rsidRPr="00AC740D">
        <w:rPr>
          <w:lang w:val="sq-AL"/>
        </w:rPr>
        <w:t xml:space="preserve">Në </w:t>
      </w:r>
      <w:r w:rsidR="00B501C6">
        <w:rPr>
          <w:lang w:val="sq-AL"/>
        </w:rPr>
        <w:t xml:space="preserve">këtë </w:t>
      </w:r>
      <w:proofErr w:type="spellStart"/>
      <w:r w:rsidR="00B501C6">
        <w:rPr>
          <w:lang w:val="sq-AL"/>
        </w:rPr>
        <w:t>kuadë</w:t>
      </w:r>
      <w:proofErr w:type="spellEnd"/>
      <w:r w:rsidR="00B501C6">
        <w:rPr>
          <w:lang w:val="sq-AL"/>
        </w:rPr>
        <w:t xml:space="preserve">, </w:t>
      </w:r>
      <w:r w:rsidRPr="00AC740D">
        <w:rPr>
          <w:lang w:val="sq-AL"/>
        </w:rPr>
        <w:t xml:space="preserve">Shqipëria duhet të </w:t>
      </w:r>
      <w:r w:rsidR="00B501C6">
        <w:rPr>
          <w:lang w:val="sq-AL"/>
        </w:rPr>
        <w:t>marrë</w:t>
      </w:r>
      <w:r w:rsidRPr="00AC740D">
        <w:rPr>
          <w:lang w:val="sq-AL"/>
        </w:rPr>
        <w:t xml:space="preserve"> </w:t>
      </w:r>
      <w:r w:rsidR="00B501C6">
        <w:rPr>
          <w:lang w:val="sq-AL"/>
        </w:rPr>
        <w:t>masa</w:t>
      </w:r>
      <w:r w:rsidRPr="00AC740D">
        <w:rPr>
          <w:lang w:val="sq-AL"/>
        </w:rPr>
        <w:t xml:space="preserve"> zbatuese kombëtare si pjesë integrale e detyrimit ndërkombëtar për ta </w:t>
      </w:r>
      <w:r w:rsidR="005F4831">
        <w:rPr>
          <w:lang w:val="sq-AL"/>
        </w:rPr>
        <w:t>parandaluar përdorimin e këtyre praktikave</w:t>
      </w:r>
      <w:r w:rsidRPr="00AC740D">
        <w:rPr>
          <w:lang w:val="sq-AL"/>
        </w:rPr>
        <w:t>.</w:t>
      </w:r>
    </w:p>
    <w:p w14:paraId="30AE8A3E" w14:textId="77777777" w:rsidR="00B501C6" w:rsidRDefault="00B501C6" w:rsidP="00322982">
      <w:pPr>
        <w:ind w:right="61"/>
        <w:jc w:val="both"/>
        <w:rPr>
          <w:lang w:val="sq-AL"/>
        </w:rPr>
      </w:pPr>
    </w:p>
    <w:p w14:paraId="73DF002C" w14:textId="73F69D92" w:rsidR="0039365C" w:rsidRPr="00AC740D" w:rsidRDefault="0039365C" w:rsidP="00322982">
      <w:pPr>
        <w:ind w:right="61"/>
        <w:jc w:val="both"/>
        <w:rPr>
          <w:lang w:val="sq-AL"/>
        </w:rPr>
      </w:pPr>
      <w:r>
        <w:rPr>
          <w:lang w:val="sq-AL"/>
        </w:rPr>
        <w:t>Ë</w:t>
      </w:r>
      <w:r w:rsidRPr="0039365C">
        <w:rPr>
          <w:lang w:val="sq-AL"/>
        </w:rPr>
        <w:t>sht</w:t>
      </w:r>
      <w:r>
        <w:rPr>
          <w:lang w:val="sq-AL"/>
        </w:rPr>
        <w:t>ë e vë</w:t>
      </w:r>
      <w:r w:rsidRPr="0039365C">
        <w:rPr>
          <w:lang w:val="sq-AL"/>
        </w:rPr>
        <w:t>shtir</w:t>
      </w:r>
      <w:r>
        <w:rPr>
          <w:lang w:val="sq-AL"/>
        </w:rPr>
        <w:t>ë të nxjerrsh një rezultat më</w:t>
      </w:r>
      <w:r w:rsidRPr="0039365C">
        <w:rPr>
          <w:lang w:val="sq-AL"/>
        </w:rPr>
        <w:t xml:space="preserve"> te dh</w:t>
      </w:r>
      <w:r>
        <w:rPr>
          <w:lang w:val="sq-AL"/>
        </w:rPr>
        <w:t>ëna dhe pasojat që</w:t>
      </w:r>
      <w:r w:rsidRPr="0039365C">
        <w:rPr>
          <w:lang w:val="sq-AL"/>
        </w:rPr>
        <w:t xml:space="preserve"> sjell promovimi ose </w:t>
      </w:r>
      <w:proofErr w:type="spellStart"/>
      <w:r w:rsidRPr="0039365C">
        <w:rPr>
          <w:lang w:val="sq-AL"/>
        </w:rPr>
        <w:t>mospromovi</w:t>
      </w:r>
      <w:r>
        <w:rPr>
          <w:lang w:val="sq-AL"/>
        </w:rPr>
        <w:t>mi</w:t>
      </w:r>
      <w:proofErr w:type="spellEnd"/>
      <w:r>
        <w:rPr>
          <w:lang w:val="sq-AL"/>
        </w:rPr>
        <w:t xml:space="preserve"> i veprimeve dhe produkteve që</w:t>
      </w:r>
      <w:r w:rsidRPr="0039365C">
        <w:rPr>
          <w:lang w:val="sq-AL"/>
        </w:rPr>
        <w:t xml:space="preserve"> </w:t>
      </w:r>
      <w:proofErr w:type="spellStart"/>
      <w:r w:rsidRPr="0039365C">
        <w:rPr>
          <w:lang w:val="sq-AL"/>
        </w:rPr>
        <w:t>favorizojne</w:t>
      </w:r>
      <w:proofErr w:type="spellEnd"/>
      <w:r w:rsidRPr="0039365C">
        <w:rPr>
          <w:lang w:val="sq-AL"/>
        </w:rPr>
        <w:t xml:space="preserve"> </w:t>
      </w:r>
      <w:proofErr w:type="spellStart"/>
      <w:r w:rsidRPr="0039365C">
        <w:rPr>
          <w:lang w:val="sq-AL"/>
        </w:rPr>
        <w:t>torturen</w:t>
      </w:r>
      <w:proofErr w:type="spellEnd"/>
      <w:r w:rsidRPr="0039365C">
        <w:rPr>
          <w:lang w:val="sq-AL"/>
        </w:rPr>
        <w:t>.</w:t>
      </w:r>
      <w:r>
        <w:rPr>
          <w:lang w:val="sq-AL"/>
        </w:rPr>
        <w:t xml:space="preserve"> </w:t>
      </w:r>
      <w:proofErr w:type="spellStart"/>
      <w:r>
        <w:rPr>
          <w:lang w:val="sq-AL"/>
        </w:rPr>
        <w:t>Gjithsei</w:t>
      </w:r>
      <w:proofErr w:type="spellEnd"/>
      <w:r>
        <w:rPr>
          <w:lang w:val="sq-AL"/>
        </w:rPr>
        <w:t>, ë</w:t>
      </w:r>
      <w:r w:rsidRPr="0039365C">
        <w:rPr>
          <w:lang w:val="sq-AL"/>
        </w:rPr>
        <w:t>sht</w:t>
      </w:r>
      <w:r>
        <w:rPr>
          <w:lang w:val="sq-AL"/>
        </w:rPr>
        <w:t>ë e sigurte që</w:t>
      </w:r>
      <w:r w:rsidRPr="0039365C">
        <w:rPr>
          <w:lang w:val="sq-AL"/>
        </w:rPr>
        <w:t xml:space="preserve"> duhet t</w:t>
      </w:r>
      <w:r>
        <w:rPr>
          <w:lang w:val="sq-AL"/>
        </w:rPr>
        <w:t>ë jetë</w:t>
      </w:r>
      <w:r w:rsidRPr="0039365C">
        <w:rPr>
          <w:lang w:val="sq-AL"/>
        </w:rPr>
        <w:t xml:space="preserve"> e ndaluar promovimi i produkteve si p.sh </w:t>
      </w:r>
      <w:proofErr w:type="spellStart"/>
      <w:r w:rsidRPr="0039365C">
        <w:rPr>
          <w:lang w:val="sq-AL"/>
        </w:rPr>
        <w:t>Sp</w:t>
      </w:r>
      <w:r>
        <w:rPr>
          <w:lang w:val="sq-AL"/>
        </w:rPr>
        <w:t>ry</w:t>
      </w:r>
      <w:proofErr w:type="spellEnd"/>
      <w:r>
        <w:rPr>
          <w:lang w:val="sq-AL"/>
        </w:rPr>
        <w:t xml:space="preserve"> me piper, elektroshok, </w:t>
      </w:r>
      <w:proofErr w:type="spellStart"/>
      <w:r>
        <w:rPr>
          <w:lang w:val="sq-AL"/>
        </w:rPr>
        <w:t>etj</w:t>
      </w:r>
      <w:proofErr w:type="spellEnd"/>
      <w:r>
        <w:rPr>
          <w:lang w:val="sq-AL"/>
        </w:rPr>
        <w:t xml:space="preserve"> të cilat </w:t>
      </w:r>
      <w:proofErr w:type="spellStart"/>
      <w:r>
        <w:rPr>
          <w:lang w:val="sq-AL"/>
        </w:rPr>
        <w:t>pavaresisht</w:t>
      </w:r>
      <w:proofErr w:type="spellEnd"/>
      <w:r>
        <w:rPr>
          <w:lang w:val="sq-AL"/>
        </w:rPr>
        <w:t xml:space="preserve"> së përdoren për </w:t>
      </w:r>
      <w:proofErr w:type="spellStart"/>
      <w:r>
        <w:rPr>
          <w:lang w:val="sq-AL"/>
        </w:rPr>
        <w:t>vetmbrojte</w:t>
      </w:r>
      <w:proofErr w:type="spellEnd"/>
      <w:r>
        <w:rPr>
          <w:lang w:val="sq-AL"/>
        </w:rPr>
        <w:t xml:space="preserve"> nuk mund të</w:t>
      </w:r>
      <w:r w:rsidRPr="0039365C">
        <w:rPr>
          <w:lang w:val="sq-AL"/>
        </w:rPr>
        <w:t xml:space="preserve"> p</w:t>
      </w:r>
      <w:r>
        <w:rPr>
          <w:lang w:val="sq-AL"/>
        </w:rPr>
        <w:t>romovohen në publikun e gjerë</w:t>
      </w:r>
      <w:r w:rsidRPr="0039365C">
        <w:rPr>
          <w:lang w:val="sq-AL"/>
        </w:rPr>
        <w:t>.</w:t>
      </w:r>
    </w:p>
    <w:p w14:paraId="7C2CF337" w14:textId="77777777" w:rsidR="00322982" w:rsidRPr="00AC740D" w:rsidRDefault="00322982" w:rsidP="00322982">
      <w:pPr>
        <w:ind w:right="61"/>
        <w:jc w:val="both"/>
        <w:rPr>
          <w:lang w:val="sq-AL"/>
        </w:rPr>
      </w:pPr>
    </w:p>
    <w:p w14:paraId="637B89E7" w14:textId="77777777" w:rsidR="00322982" w:rsidRDefault="00322982" w:rsidP="00322982">
      <w:pPr>
        <w:jc w:val="both"/>
        <w:rPr>
          <w:szCs w:val="24"/>
          <w:lang w:val="sq-AL"/>
        </w:rPr>
      </w:pPr>
      <w:r w:rsidRPr="007C75B2">
        <w:rPr>
          <w:szCs w:val="24"/>
          <w:u w:val="single"/>
          <w:lang w:val="sq-AL"/>
        </w:rPr>
        <w:t>Grupet e Prekura: P</w:t>
      </w:r>
      <w:r w:rsidRPr="007C75B2">
        <w:rPr>
          <w:szCs w:val="24"/>
          <w:lang w:val="sq-AL"/>
        </w:rPr>
        <w:t xml:space="preserve">ër </w:t>
      </w:r>
      <w:r w:rsidRPr="00565AC3">
        <w:rPr>
          <w:szCs w:val="24"/>
          <w:lang w:val="sq-AL"/>
        </w:rPr>
        <w:t xml:space="preserve">problematikat e evidentuar </w:t>
      </w:r>
      <w:proofErr w:type="spellStart"/>
      <w:r w:rsidRPr="00565AC3">
        <w:rPr>
          <w:szCs w:val="24"/>
          <w:lang w:val="sq-AL"/>
        </w:rPr>
        <w:t>mësipër</w:t>
      </w:r>
      <w:proofErr w:type="spellEnd"/>
      <w:r w:rsidRPr="00565AC3">
        <w:rPr>
          <w:szCs w:val="24"/>
          <w:lang w:val="sq-AL"/>
        </w:rPr>
        <w:t xml:space="preserve"> si grupe të prekura janë identifikuar:</w:t>
      </w:r>
    </w:p>
    <w:p w14:paraId="156645C0" w14:textId="77777777" w:rsidR="00322982" w:rsidRPr="00565AC3" w:rsidRDefault="00322982" w:rsidP="00322982">
      <w:pPr>
        <w:jc w:val="both"/>
        <w:rPr>
          <w:szCs w:val="24"/>
          <w:lang w:val="sq-AL"/>
        </w:rPr>
      </w:pPr>
    </w:p>
    <w:p w14:paraId="0F8EA0A2" w14:textId="77777777" w:rsidR="00322982" w:rsidRDefault="00322982" w:rsidP="00322982">
      <w:pPr>
        <w:tabs>
          <w:tab w:val="left" w:pos="709"/>
        </w:tabs>
        <w:jc w:val="both"/>
        <w:rPr>
          <w:szCs w:val="24"/>
          <w:lang w:val="sq-AL"/>
        </w:rPr>
      </w:pPr>
      <w:r w:rsidRPr="00565AC3">
        <w:rPr>
          <w:i/>
          <w:szCs w:val="24"/>
          <w:lang w:val="sq-AL"/>
        </w:rPr>
        <w:t>Qeveria/Institucionet Shtetërore</w:t>
      </w:r>
      <w:r w:rsidRPr="00565AC3">
        <w:rPr>
          <w:szCs w:val="24"/>
          <w:lang w:val="sq-AL"/>
        </w:rPr>
        <w:t xml:space="preserve">: për të gjitha problematikat e </w:t>
      </w:r>
      <w:proofErr w:type="spellStart"/>
      <w:r w:rsidRPr="00565AC3">
        <w:rPr>
          <w:szCs w:val="24"/>
          <w:lang w:val="sq-AL"/>
        </w:rPr>
        <w:t>sipërmendura</w:t>
      </w:r>
      <w:proofErr w:type="spellEnd"/>
      <w:r w:rsidRPr="00565AC3">
        <w:rPr>
          <w:szCs w:val="24"/>
          <w:lang w:val="sq-AL"/>
        </w:rPr>
        <w:t xml:space="preserve"> do të nevojitet përfshirja e autoriteteve të mbikë</w:t>
      </w:r>
      <w:r>
        <w:rPr>
          <w:szCs w:val="24"/>
          <w:lang w:val="sq-AL"/>
        </w:rPr>
        <w:t>qyrjes së tregut, si :</w:t>
      </w:r>
    </w:p>
    <w:p w14:paraId="6DB51E12" w14:textId="77777777" w:rsidR="00322982" w:rsidRDefault="00322982" w:rsidP="00BB07AD">
      <w:pPr>
        <w:numPr>
          <w:ilvl w:val="0"/>
          <w:numId w:val="18"/>
        </w:numPr>
        <w:tabs>
          <w:tab w:val="left" w:pos="709"/>
        </w:tabs>
        <w:jc w:val="both"/>
        <w:rPr>
          <w:szCs w:val="24"/>
          <w:lang w:val="sq-AL"/>
        </w:rPr>
      </w:pPr>
      <w:r w:rsidRPr="00565AC3">
        <w:rPr>
          <w:szCs w:val="24"/>
          <w:lang w:val="sq-AL"/>
        </w:rPr>
        <w:t>Ministria e Mbrojtjes (Autoriteti i Kontrollit</w:t>
      </w:r>
      <w:r w:rsidRPr="007C75B2">
        <w:rPr>
          <w:szCs w:val="24"/>
          <w:lang w:val="sq-AL"/>
        </w:rPr>
        <w:t xml:space="preserve"> Shtetëror të Eksporteve), për  </w:t>
      </w:r>
      <w:r>
        <w:rPr>
          <w:szCs w:val="24"/>
          <w:lang w:val="sq-AL"/>
        </w:rPr>
        <w:t>lëshimin e autorizimeve-lejes</w:t>
      </w:r>
      <w:r w:rsidRPr="007C75B2">
        <w:rPr>
          <w:szCs w:val="24"/>
          <w:lang w:val="sq-AL"/>
        </w:rPr>
        <w:t>;</w:t>
      </w:r>
    </w:p>
    <w:p w14:paraId="584F93B8" w14:textId="77777777" w:rsidR="00322982" w:rsidRDefault="00322982" w:rsidP="00BB07AD">
      <w:pPr>
        <w:numPr>
          <w:ilvl w:val="0"/>
          <w:numId w:val="18"/>
        </w:numPr>
        <w:tabs>
          <w:tab w:val="left" w:pos="709"/>
        </w:tabs>
        <w:jc w:val="both"/>
        <w:rPr>
          <w:szCs w:val="24"/>
          <w:lang w:val="sq-AL"/>
        </w:rPr>
      </w:pPr>
      <w:r w:rsidRPr="00406DE2">
        <w:rPr>
          <w:szCs w:val="24"/>
          <w:lang w:val="sq-AL"/>
        </w:rPr>
        <w:t>Ministria e Financave dhe Ekonomisë me strukturën përgjegjëse të mbikëqyrjes së tregut</w:t>
      </w:r>
      <w:r>
        <w:rPr>
          <w:szCs w:val="24"/>
          <w:lang w:val="sq-AL"/>
        </w:rPr>
        <w:t>, përkatësisht Inspektorati Shtetëror i</w:t>
      </w:r>
      <w:r w:rsidRPr="00865E6F">
        <w:rPr>
          <w:szCs w:val="24"/>
          <w:lang w:val="sq-AL"/>
        </w:rPr>
        <w:t xml:space="preserve"> Mbikëqyrjes së Tregut</w:t>
      </w:r>
      <w:r w:rsidRPr="00406DE2">
        <w:rPr>
          <w:szCs w:val="24"/>
          <w:lang w:val="sq-AL"/>
        </w:rPr>
        <w:t>;</w:t>
      </w:r>
    </w:p>
    <w:p w14:paraId="7FE2EB5B" w14:textId="77777777" w:rsidR="00322982" w:rsidRDefault="00322982" w:rsidP="00BB07AD">
      <w:pPr>
        <w:numPr>
          <w:ilvl w:val="0"/>
          <w:numId w:val="18"/>
        </w:numPr>
        <w:tabs>
          <w:tab w:val="left" w:pos="709"/>
        </w:tabs>
        <w:jc w:val="both"/>
        <w:rPr>
          <w:szCs w:val="24"/>
          <w:lang w:val="sq-AL"/>
        </w:rPr>
      </w:pPr>
      <w:r w:rsidRPr="00406DE2">
        <w:rPr>
          <w:szCs w:val="24"/>
          <w:lang w:val="sq-AL"/>
        </w:rPr>
        <w:t xml:space="preserve">Ministria </w:t>
      </w:r>
      <w:r>
        <w:rPr>
          <w:szCs w:val="24"/>
          <w:lang w:val="sq-AL"/>
        </w:rPr>
        <w:t>e Brendshme (Policia e Shtetit)</w:t>
      </w:r>
      <w:r w:rsidRPr="00406DE2">
        <w:rPr>
          <w:szCs w:val="24"/>
          <w:lang w:val="sq-AL"/>
        </w:rPr>
        <w:t xml:space="preserve">; </w:t>
      </w:r>
    </w:p>
    <w:p w14:paraId="3F6C0961" w14:textId="77777777" w:rsidR="00322982" w:rsidRDefault="00322982" w:rsidP="00BB07AD">
      <w:pPr>
        <w:numPr>
          <w:ilvl w:val="0"/>
          <w:numId w:val="18"/>
        </w:numPr>
        <w:tabs>
          <w:tab w:val="left" w:pos="709"/>
        </w:tabs>
        <w:jc w:val="both"/>
        <w:rPr>
          <w:szCs w:val="24"/>
          <w:lang w:val="sq-AL"/>
        </w:rPr>
      </w:pPr>
      <w:r w:rsidRPr="00406DE2">
        <w:rPr>
          <w:szCs w:val="24"/>
          <w:lang w:val="sq-AL"/>
        </w:rPr>
        <w:t>Drejtoria e Përgjithshme e Doganave, për të verifikuar përmbushjen e kushteve;</w:t>
      </w:r>
    </w:p>
    <w:p w14:paraId="2EB0A9E1" w14:textId="77777777" w:rsidR="00322982" w:rsidRPr="00406DE2" w:rsidRDefault="00322982" w:rsidP="00BB07AD">
      <w:pPr>
        <w:numPr>
          <w:ilvl w:val="0"/>
          <w:numId w:val="18"/>
        </w:numPr>
        <w:tabs>
          <w:tab w:val="left" w:pos="709"/>
        </w:tabs>
        <w:jc w:val="both"/>
        <w:rPr>
          <w:szCs w:val="24"/>
          <w:lang w:val="sq-AL"/>
        </w:rPr>
      </w:pPr>
      <w:r w:rsidRPr="00406DE2">
        <w:rPr>
          <w:szCs w:val="24"/>
          <w:lang w:val="sq-AL"/>
        </w:rPr>
        <w:t xml:space="preserve">Ministria e Kulturës, për </w:t>
      </w:r>
      <w:r>
        <w:rPr>
          <w:szCs w:val="24"/>
          <w:lang w:val="sq-AL"/>
        </w:rPr>
        <w:t xml:space="preserve">   </w:t>
      </w:r>
      <w:r w:rsidRPr="00406DE2">
        <w:rPr>
          <w:szCs w:val="24"/>
          <w:lang w:val="sq-AL"/>
        </w:rPr>
        <w:t>mallra që do të ekspozohen në muze;</w:t>
      </w:r>
    </w:p>
    <w:p w14:paraId="4A71D5D5" w14:textId="77777777" w:rsidR="00322982" w:rsidRPr="007C75B2" w:rsidRDefault="00322982" w:rsidP="00322982">
      <w:pPr>
        <w:pStyle w:val="ListParagraph"/>
        <w:spacing w:after="0"/>
        <w:jc w:val="both"/>
        <w:rPr>
          <w:rFonts w:ascii="Times New Roman" w:hAnsi="Times New Roman"/>
          <w:sz w:val="24"/>
          <w:szCs w:val="24"/>
          <w:lang w:val="sq-AL"/>
        </w:rPr>
      </w:pPr>
      <w:r>
        <w:rPr>
          <w:rFonts w:ascii="Times New Roman" w:hAnsi="Times New Roman"/>
          <w:sz w:val="24"/>
          <w:szCs w:val="24"/>
          <w:lang w:val="sq-AL"/>
        </w:rPr>
        <w:t xml:space="preserve">Gjithashtu, preket dhe Avokati i Popullit. </w:t>
      </w:r>
    </w:p>
    <w:p w14:paraId="0C2535F5" w14:textId="77777777" w:rsidR="00322982" w:rsidRDefault="00322982" w:rsidP="00322982">
      <w:pPr>
        <w:tabs>
          <w:tab w:val="left" w:pos="709"/>
        </w:tabs>
        <w:jc w:val="both"/>
        <w:rPr>
          <w:szCs w:val="24"/>
          <w:lang w:val="sq-AL"/>
        </w:rPr>
      </w:pPr>
    </w:p>
    <w:p w14:paraId="0A93A8DC" w14:textId="77777777" w:rsidR="00322982" w:rsidRDefault="00322982" w:rsidP="00322982">
      <w:pPr>
        <w:tabs>
          <w:tab w:val="left" w:pos="709"/>
        </w:tabs>
        <w:jc w:val="both"/>
        <w:rPr>
          <w:szCs w:val="24"/>
          <w:lang w:val="sq-AL"/>
        </w:rPr>
      </w:pPr>
      <w:r w:rsidRPr="007C75B2">
        <w:rPr>
          <w:szCs w:val="24"/>
          <w:lang w:val="sq-AL"/>
        </w:rPr>
        <w:t xml:space="preserve">Këto institucione nuk preken në mënyrë </w:t>
      </w:r>
      <w:proofErr w:type="spellStart"/>
      <w:r w:rsidRPr="007C75B2">
        <w:rPr>
          <w:szCs w:val="24"/>
          <w:lang w:val="sq-AL"/>
        </w:rPr>
        <w:t>direkte</w:t>
      </w:r>
      <w:proofErr w:type="spellEnd"/>
      <w:r w:rsidRPr="007C75B2">
        <w:rPr>
          <w:szCs w:val="24"/>
          <w:lang w:val="sq-AL"/>
        </w:rPr>
        <w:t xml:space="preserve"> nga ndryshimet e kërkuara, pasi janë struktura ekzistuese të cilat kanë eksperiencë dhe stafin e nevojshëm për usht</w:t>
      </w:r>
      <w:r>
        <w:rPr>
          <w:szCs w:val="24"/>
          <w:lang w:val="sq-AL"/>
        </w:rPr>
        <w:t xml:space="preserve">rimin e </w:t>
      </w:r>
      <w:r w:rsidRPr="007C75B2">
        <w:rPr>
          <w:szCs w:val="24"/>
          <w:lang w:val="sq-AL"/>
        </w:rPr>
        <w:t xml:space="preserve"> kompetencave</w:t>
      </w:r>
      <w:r>
        <w:rPr>
          <w:szCs w:val="24"/>
          <w:lang w:val="sq-AL"/>
        </w:rPr>
        <w:t xml:space="preserve"> të </w:t>
      </w:r>
      <w:proofErr w:type="spellStart"/>
      <w:r>
        <w:rPr>
          <w:szCs w:val="24"/>
          <w:lang w:val="sq-AL"/>
        </w:rPr>
        <w:t>jera</w:t>
      </w:r>
      <w:proofErr w:type="spellEnd"/>
      <w:r>
        <w:rPr>
          <w:szCs w:val="24"/>
          <w:lang w:val="sq-AL"/>
        </w:rPr>
        <w:t xml:space="preserve"> të mundshme</w:t>
      </w:r>
      <w:r w:rsidRPr="007C75B2">
        <w:rPr>
          <w:szCs w:val="24"/>
          <w:lang w:val="sq-AL"/>
        </w:rPr>
        <w:t>.</w:t>
      </w:r>
      <w:r>
        <w:rPr>
          <w:szCs w:val="24"/>
          <w:lang w:val="sq-AL"/>
        </w:rPr>
        <w:t xml:space="preserve"> </w:t>
      </w:r>
      <w:r w:rsidRPr="007C75B2">
        <w:rPr>
          <w:szCs w:val="24"/>
          <w:lang w:val="sq-AL"/>
        </w:rPr>
        <w:t>Me ndryshimet që propozohen, këto struktura do të kenë një përcaktim më të qartë të detyrave dhe kompetenca</w:t>
      </w:r>
      <w:r>
        <w:rPr>
          <w:szCs w:val="24"/>
          <w:lang w:val="sq-AL"/>
        </w:rPr>
        <w:t xml:space="preserve">ve </w:t>
      </w:r>
      <w:r w:rsidRPr="007C75B2">
        <w:rPr>
          <w:szCs w:val="24"/>
          <w:lang w:val="sq-AL"/>
        </w:rPr>
        <w:t>të tyre.</w:t>
      </w:r>
    </w:p>
    <w:p w14:paraId="5DC1C3E1" w14:textId="77777777" w:rsidR="00322982" w:rsidRPr="00565AC3" w:rsidRDefault="00322982" w:rsidP="00322982">
      <w:pPr>
        <w:tabs>
          <w:tab w:val="left" w:pos="709"/>
        </w:tabs>
        <w:jc w:val="both"/>
        <w:rPr>
          <w:szCs w:val="24"/>
          <w:lang w:val="sq-AL"/>
        </w:rPr>
      </w:pPr>
    </w:p>
    <w:p w14:paraId="6D848546" w14:textId="77777777" w:rsidR="00322982" w:rsidRDefault="00322982" w:rsidP="00322982">
      <w:pPr>
        <w:jc w:val="both"/>
        <w:rPr>
          <w:szCs w:val="24"/>
          <w:lang w:val="sq-AL"/>
        </w:rPr>
      </w:pPr>
      <w:r w:rsidRPr="00565AC3">
        <w:rPr>
          <w:i/>
          <w:szCs w:val="24"/>
          <w:lang w:val="sq-AL"/>
        </w:rPr>
        <w:t>Biznesi/operatorët ekonomikë</w:t>
      </w:r>
      <w:r w:rsidRPr="00565AC3">
        <w:rPr>
          <w:szCs w:val="24"/>
          <w:lang w:val="sq-AL"/>
        </w:rPr>
        <w:t xml:space="preserve">: </w:t>
      </w:r>
      <w:r>
        <w:rPr>
          <w:szCs w:val="24"/>
          <w:lang w:val="sq-AL"/>
        </w:rPr>
        <w:t xml:space="preserve">Në fillim duhet të theksojmë se </w:t>
      </w:r>
      <w:r w:rsidRPr="001D56C8">
        <w:rPr>
          <w:szCs w:val="24"/>
          <w:lang w:val="sq-AL"/>
        </w:rPr>
        <w:t xml:space="preserve">nuk ka shifra të sakta ose gjithëpërfshirëse në dispozicion, të </w:t>
      </w:r>
      <w:proofErr w:type="spellStart"/>
      <w:r w:rsidRPr="001D56C8">
        <w:rPr>
          <w:szCs w:val="24"/>
          <w:lang w:val="sq-AL"/>
        </w:rPr>
        <w:t>verifikueshme</w:t>
      </w:r>
      <w:proofErr w:type="spellEnd"/>
      <w:r w:rsidRPr="001D56C8">
        <w:rPr>
          <w:szCs w:val="24"/>
          <w:lang w:val="sq-AL"/>
        </w:rPr>
        <w:t>, mbi numrin e kompanive të përfshira në prodhimin, promovimin dhe furnizimin e mallrave të tilla të kontrolluara, as mbi numrin e transferimeve të sanksionuara, vëllimin dhe natyrën e mallrave transferuar, as mbi natyrën e marrësve të këtyre mallrave.</w:t>
      </w:r>
    </w:p>
    <w:p w14:paraId="0FF9B5E9" w14:textId="77777777" w:rsidR="00322982" w:rsidRDefault="00322982" w:rsidP="00322982">
      <w:pPr>
        <w:jc w:val="both"/>
        <w:rPr>
          <w:szCs w:val="24"/>
          <w:lang w:val="sq-AL"/>
        </w:rPr>
      </w:pPr>
    </w:p>
    <w:p w14:paraId="79C45946" w14:textId="17D371DC" w:rsidR="00322982" w:rsidRDefault="00322982" w:rsidP="00322982">
      <w:pPr>
        <w:jc w:val="both"/>
        <w:rPr>
          <w:szCs w:val="24"/>
          <w:lang w:val="sq-AL"/>
        </w:rPr>
      </w:pPr>
      <w:r>
        <w:rPr>
          <w:szCs w:val="24"/>
          <w:lang w:val="sq-AL"/>
        </w:rPr>
        <w:t>Për m</w:t>
      </w:r>
      <w:r w:rsidRPr="00B04897">
        <w:rPr>
          <w:szCs w:val="24"/>
          <w:lang w:val="sq-AL"/>
        </w:rPr>
        <w:t>allrat në kategorinë (</w:t>
      </w:r>
      <w:proofErr w:type="spellStart"/>
      <w:r w:rsidRPr="00B04897">
        <w:rPr>
          <w:szCs w:val="24"/>
          <w:lang w:val="sq-AL"/>
        </w:rPr>
        <w:t>ii</w:t>
      </w:r>
      <w:proofErr w:type="spellEnd"/>
      <w:r w:rsidRPr="00B04897">
        <w:rPr>
          <w:szCs w:val="24"/>
          <w:lang w:val="sq-AL"/>
        </w:rPr>
        <w:t>) përfshijnë</w:t>
      </w:r>
      <w:r>
        <w:rPr>
          <w:szCs w:val="24"/>
          <w:lang w:val="sq-AL"/>
        </w:rPr>
        <w:t xml:space="preserve"> të cilat </w:t>
      </w:r>
      <w:r w:rsidRPr="002819B5">
        <w:rPr>
          <w:szCs w:val="24"/>
          <w:lang w:val="sq-AL"/>
        </w:rPr>
        <w:t xml:space="preserve">në thelb </w:t>
      </w:r>
      <w:r>
        <w:rPr>
          <w:szCs w:val="24"/>
          <w:lang w:val="sq-AL"/>
        </w:rPr>
        <w:t xml:space="preserve">janë </w:t>
      </w:r>
      <w:r w:rsidRPr="002819B5">
        <w:rPr>
          <w:szCs w:val="24"/>
          <w:lang w:val="sq-AL"/>
        </w:rPr>
        <w:t>abuzive dhe nuk duhet të tregtohen fare</w:t>
      </w:r>
      <w:r>
        <w:rPr>
          <w:szCs w:val="24"/>
          <w:lang w:val="sq-AL"/>
        </w:rPr>
        <w:t xml:space="preserve"> (import/eksport/</w:t>
      </w:r>
      <w:proofErr w:type="spellStart"/>
      <w:r>
        <w:rPr>
          <w:szCs w:val="24"/>
          <w:lang w:val="sq-AL"/>
        </w:rPr>
        <w:t>tranzit</w:t>
      </w:r>
      <w:proofErr w:type="spellEnd"/>
      <w:r>
        <w:rPr>
          <w:szCs w:val="24"/>
          <w:lang w:val="sq-AL"/>
        </w:rPr>
        <w:t xml:space="preserve">), në bazë të </w:t>
      </w:r>
      <w:proofErr w:type="spellStart"/>
      <w:r>
        <w:rPr>
          <w:szCs w:val="24"/>
          <w:lang w:val="sq-AL"/>
        </w:rPr>
        <w:t>të</w:t>
      </w:r>
      <w:proofErr w:type="spellEnd"/>
      <w:r>
        <w:rPr>
          <w:szCs w:val="24"/>
          <w:lang w:val="sq-AL"/>
        </w:rPr>
        <w:t xml:space="preserve"> dhënave zyrtare që </w:t>
      </w:r>
      <w:proofErr w:type="spellStart"/>
      <w:r>
        <w:rPr>
          <w:szCs w:val="24"/>
          <w:lang w:val="sq-AL"/>
        </w:rPr>
        <w:t>këmi</w:t>
      </w:r>
      <w:proofErr w:type="spellEnd"/>
      <w:r>
        <w:rPr>
          <w:szCs w:val="24"/>
          <w:lang w:val="sq-AL"/>
        </w:rPr>
        <w:t xml:space="preserve"> në dispozicion nga Drejtoria e Përgjithshme e </w:t>
      </w:r>
      <w:proofErr w:type="spellStart"/>
      <w:r>
        <w:rPr>
          <w:szCs w:val="24"/>
          <w:lang w:val="sq-AL"/>
        </w:rPr>
        <w:t>Doganve</w:t>
      </w:r>
      <w:proofErr w:type="spellEnd"/>
      <w:r>
        <w:rPr>
          <w:szCs w:val="24"/>
          <w:lang w:val="sq-AL"/>
        </w:rPr>
        <w:t xml:space="preserve"> disponohen veprime të bëra për vitin 2020 në Republikën e Shqipërisë për import</w:t>
      </w:r>
      <w:bookmarkStart w:id="10" w:name="_GoBack"/>
      <w:bookmarkEnd w:id="10"/>
      <w:r>
        <w:rPr>
          <w:szCs w:val="24"/>
          <w:lang w:val="sq-AL"/>
        </w:rPr>
        <w:t xml:space="preserve"> të mallrave tip “</w:t>
      </w:r>
      <w:r w:rsidRPr="007367EA">
        <w:rPr>
          <w:szCs w:val="24"/>
          <w:lang w:val="sq-AL"/>
        </w:rPr>
        <w:t>pranga  t</w:t>
      </w:r>
      <w:r>
        <w:rPr>
          <w:szCs w:val="24"/>
          <w:lang w:val="sq-AL"/>
        </w:rPr>
        <w:t>ë trupë</w:t>
      </w:r>
      <w:r w:rsidRPr="007367EA">
        <w:rPr>
          <w:szCs w:val="24"/>
          <w:lang w:val="sq-AL"/>
        </w:rPr>
        <w:t>zuar p</w:t>
      </w:r>
      <w:r>
        <w:rPr>
          <w:szCs w:val="24"/>
          <w:lang w:val="sq-AL"/>
        </w:rPr>
        <w:t>ër kyç</w:t>
      </w:r>
      <w:r w:rsidRPr="007367EA">
        <w:rPr>
          <w:szCs w:val="24"/>
          <w:lang w:val="sq-AL"/>
        </w:rPr>
        <w:t>et</w:t>
      </w:r>
      <w:r>
        <w:rPr>
          <w:szCs w:val="24"/>
          <w:lang w:val="sq-AL"/>
        </w:rPr>
        <w:t>”, “pranga me zinxhirë” apo “</w:t>
      </w:r>
      <w:proofErr w:type="spellStart"/>
      <w:r>
        <w:rPr>
          <w:szCs w:val="24"/>
          <w:lang w:val="sq-AL"/>
        </w:rPr>
        <w:t>kamzhikë</w:t>
      </w:r>
      <w:proofErr w:type="spellEnd"/>
      <w:r>
        <w:rPr>
          <w:szCs w:val="24"/>
          <w:lang w:val="sq-AL"/>
        </w:rPr>
        <w:t xml:space="preserve">”. Gjithsesi </w:t>
      </w:r>
      <w:r>
        <w:rPr>
          <w:szCs w:val="24"/>
          <w:lang w:val="sq-AL"/>
        </w:rPr>
        <w:lastRenderedPageBreak/>
        <w:t xml:space="preserve">duhet të sqarojmë se nga këto të dhëna nuk mund të vërtetojmë se janë mallra të cilat janë të përdorshme për këtë kategori apo janë për qëllime argëtuese dhe janë të </w:t>
      </w:r>
      <w:proofErr w:type="spellStart"/>
      <w:r>
        <w:rPr>
          <w:szCs w:val="24"/>
          <w:lang w:val="sq-AL"/>
        </w:rPr>
        <w:t>paërdorshme</w:t>
      </w:r>
      <w:proofErr w:type="spellEnd"/>
      <w:r>
        <w:rPr>
          <w:szCs w:val="24"/>
          <w:lang w:val="sq-AL"/>
        </w:rPr>
        <w:t xml:space="preserve"> për keqtrajtime. </w:t>
      </w:r>
    </w:p>
    <w:p w14:paraId="7CA1C405" w14:textId="77777777" w:rsidR="00322982" w:rsidRDefault="00322982" w:rsidP="00322982">
      <w:pPr>
        <w:jc w:val="both"/>
        <w:rPr>
          <w:szCs w:val="24"/>
          <w:lang w:val="sq-AL"/>
        </w:rPr>
      </w:pPr>
    </w:p>
    <w:p w14:paraId="64E9DBBD" w14:textId="6D9BCA70" w:rsidR="00322982" w:rsidRDefault="00322982" w:rsidP="00322982">
      <w:pPr>
        <w:jc w:val="both"/>
        <w:rPr>
          <w:szCs w:val="24"/>
          <w:lang w:val="sq-AL"/>
        </w:rPr>
      </w:pPr>
      <w:r>
        <w:rPr>
          <w:szCs w:val="24"/>
          <w:lang w:val="sq-AL"/>
        </w:rPr>
        <w:t>Për m</w:t>
      </w:r>
      <w:r w:rsidRPr="00B04897">
        <w:rPr>
          <w:szCs w:val="24"/>
          <w:lang w:val="sq-AL"/>
        </w:rPr>
        <w:t>allrat në kategorinë (</w:t>
      </w:r>
      <w:proofErr w:type="spellStart"/>
      <w:r w:rsidRPr="00B04897">
        <w:rPr>
          <w:szCs w:val="24"/>
          <w:lang w:val="sq-AL"/>
        </w:rPr>
        <w:t>ii</w:t>
      </w:r>
      <w:r>
        <w:rPr>
          <w:szCs w:val="24"/>
          <w:lang w:val="sq-AL"/>
        </w:rPr>
        <w:t>i</w:t>
      </w:r>
      <w:proofErr w:type="spellEnd"/>
      <w:r w:rsidRPr="00B04897">
        <w:rPr>
          <w:szCs w:val="24"/>
          <w:lang w:val="sq-AL"/>
        </w:rPr>
        <w:t xml:space="preserve">) </w:t>
      </w:r>
      <w:r>
        <w:rPr>
          <w:szCs w:val="24"/>
          <w:lang w:val="sq-AL"/>
        </w:rPr>
        <w:t xml:space="preserve">të </w:t>
      </w:r>
      <w:r w:rsidRPr="00B04897">
        <w:rPr>
          <w:szCs w:val="24"/>
          <w:lang w:val="sq-AL"/>
        </w:rPr>
        <w:t xml:space="preserve">përfshijnë në veçanti mallra të krijuara për të frenuar qeniet njerëzore, armë dhe pajisje të krijuara me qëllim të kontrollit të trazirave ose vetëmbrojtjes, si dhe armë dhe pajisje që shpërndajnë substanca kimike </w:t>
      </w:r>
      <w:proofErr w:type="spellStart"/>
      <w:r w:rsidRPr="00B04897">
        <w:rPr>
          <w:szCs w:val="24"/>
          <w:lang w:val="sq-AL"/>
        </w:rPr>
        <w:t>irrituese</w:t>
      </w:r>
      <w:proofErr w:type="spellEnd"/>
      <w:r w:rsidRPr="00B04897">
        <w:rPr>
          <w:szCs w:val="24"/>
          <w:lang w:val="sq-AL"/>
        </w:rPr>
        <w:t xml:space="preserve"> me qëllim të kontrollit të</w:t>
      </w:r>
      <w:r>
        <w:rPr>
          <w:szCs w:val="24"/>
          <w:lang w:val="sq-AL"/>
        </w:rPr>
        <w:t xml:space="preserve"> trazirave ose të vetëmbrojtjes, në bazë të </w:t>
      </w:r>
      <w:proofErr w:type="spellStart"/>
      <w:r>
        <w:rPr>
          <w:szCs w:val="24"/>
          <w:lang w:val="sq-AL"/>
        </w:rPr>
        <w:t>të</w:t>
      </w:r>
      <w:proofErr w:type="spellEnd"/>
      <w:r>
        <w:rPr>
          <w:szCs w:val="24"/>
          <w:lang w:val="sq-AL"/>
        </w:rPr>
        <w:t xml:space="preserve"> dhënave zyrtare që </w:t>
      </w:r>
      <w:proofErr w:type="spellStart"/>
      <w:r>
        <w:rPr>
          <w:szCs w:val="24"/>
          <w:lang w:val="sq-AL"/>
        </w:rPr>
        <w:t>këmi</w:t>
      </w:r>
      <w:proofErr w:type="spellEnd"/>
      <w:r>
        <w:rPr>
          <w:szCs w:val="24"/>
          <w:lang w:val="sq-AL"/>
        </w:rPr>
        <w:t xml:space="preserve"> në dispozicion nga Drejtoria e Përgjithshme e </w:t>
      </w:r>
      <w:proofErr w:type="spellStart"/>
      <w:r>
        <w:rPr>
          <w:szCs w:val="24"/>
          <w:lang w:val="sq-AL"/>
        </w:rPr>
        <w:t>Doganve</w:t>
      </w:r>
      <w:proofErr w:type="spellEnd"/>
      <w:r w:rsidRPr="00A4302E">
        <w:rPr>
          <w:szCs w:val="24"/>
          <w:lang w:val="sq-AL"/>
        </w:rPr>
        <w:t xml:space="preserve"> </w:t>
      </w:r>
      <w:r>
        <w:rPr>
          <w:szCs w:val="24"/>
          <w:lang w:val="sq-AL"/>
        </w:rPr>
        <w:t xml:space="preserve">disponohen veprime të </w:t>
      </w:r>
      <w:r w:rsidRPr="00AA391D">
        <w:rPr>
          <w:szCs w:val="24"/>
          <w:lang w:val="sq-AL"/>
        </w:rPr>
        <w:t xml:space="preserve">bëra për vitin 2020 në Republikën e Shqipërisë për import të mallrave tip “elektroshok në formë pistolete”. Në këtë drejtim kanë importuar mallra 2 operatorë ekonomik, me rreth 100 njësi të </w:t>
      </w:r>
      <w:r>
        <w:rPr>
          <w:szCs w:val="24"/>
          <w:lang w:val="sq-AL"/>
        </w:rPr>
        <w:t>hyra</w:t>
      </w:r>
      <w:r w:rsidR="00AA74AB">
        <w:rPr>
          <w:szCs w:val="24"/>
          <w:lang w:val="sq-AL"/>
        </w:rPr>
        <w:t xml:space="preserve"> në Shqipëri</w:t>
      </w:r>
      <w:r w:rsidRPr="00AA391D">
        <w:rPr>
          <w:szCs w:val="24"/>
          <w:lang w:val="sq-AL"/>
        </w:rPr>
        <w:t xml:space="preserve">. Gjithashtu, nuk mund të përjashtojmë importe-eksporte apo kalime </w:t>
      </w:r>
      <w:proofErr w:type="spellStart"/>
      <w:r w:rsidRPr="00AA391D">
        <w:rPr>
          <w:szCs w:val="24"/>
          <w:lang w:val="sq-AL"/>
        </w:rPr>
        <w:t>tranzit</w:t>
      </w:r>
      <w:proofErr w:type="spellEnd"/>
      <w:r w:rsidRPr="00AA391D">
        <w:rPr>
          <w:szCs w:val="24"/>
          <w:lang w:val="sq-AL"/>
        </w:rPr>
        <w:t xml:space="preserve"> të materialeve të kësaj liste por të cilat për </w:t>
      </w:r>
      <w:proofErr w:type="spellStart"/>
      <w:r w:rsidRPr="00AA391D">
        <w:rPr>
          <w:szCs w:val="24"/>
          <w:lang w:val="sq-AL"/>
        </w:rPr>
        <w:t>asrye</w:t>
      </w:r>
      <w:proofErr w:type="spellEnd"/>
      <w:r w:rsidRPr="00AA391D">
        <w:rPr>
          <w:szCs w:val="24"/>
          <w:lang w:val="sq-AL"/>
        </w:rPr>
        <w:t xml:space="preserve"> të mungesës së klasifikimit/kategorizimit nuk janë</w:t>
      </w:r>
      <w:r>
        <w:rPr>
          <w:szCs w:val="24"/>
          <w:lang w:val="sq-AL"/>
        </w:rPr>
        <w:t xml:space="preserve"> </w:t>
      </w:r>
      <w:proofErr w:type="spellStart"/>
      <w:r>
        <w:rPr>
          <w:szCs w:val="24"/>
          <w:lang w:val="sq-AL"/>
        </w:rPr>
        <w:t>rregjistruar</w:t>
      </w:r>
      <w:proofErr w:type="spellEnd"/>
      <w:r>
        <w:rPr>
          <w:szCs w:val="24"/>
          <w:lang w:val="sq-AL"/>
        </w:rPr>
        <w:t xml:space="preserve"> me këtë emër dhe nuk mund të evidentohen.  </w:t>
      </w:r>
    </w:p>
    <w:p w14:paraId="7A9FDF76" w14:textId="77777777" w:rsidR="00322982" w:rsidRDefault="00322982" w:rsidP="00322982">
      <w:pPr>
        <w:jc w:val="both"/>
        <w:rPr>
          <w:szCs w:val="24"/>
          <w:lang w:val="sq-AL"/>
        </w:rPr>
      </w:pPr>
    </w:p>
    <w:p w14:paraId="624CB118" w14:textId="77777777" w:rsidR="00322982" w:rsidRDefault="00322982" w:rsidP="00322982">
      <w:pPr>
        <w:jc w:val="both"/>
        <w:rPr>
          <w:szCs w:val="24"/>
          <w:lang w:val="sq-AL"/>
        </w:rPr>
      </w:pPr>
      <w:r>
        <w:rPr>
          <w:szCs w:val="24"/>
          <w:lang w:val="sq-AL"/>
        </w:rPr>
        <w:t xml:space="preserve">Nuk disponojmë të dhëna për operatorë biznesi që prodhojnë ose ndërmjetësojnë për mallra të kësaj kategorie. </w:t>
      </w:r>
    </w:p>
    <w:p w14:paraId="3332D00B" w14:textId="77777777" w:rsidR="00322982" w:rsidRDefault="00322982" w:rsidP="00322982">
      <w:pPr>
        <w:jc w:val="both"/>
        <w:rPr>
          <w:szCs w:val="24"/>
          <w:lang w:val="sq-AL"/>
        </w:rPr>
      </w:pPr>
    </w:p>
    <w:p w14:paraId="3F64062B" w14:textId="64F8DF0A" w:rsidR="00322982" w:rsidRDefault="00E62CD8" w:rsidP="00322982">
      <w:pPr>
        <w:jc w:val="both"/>
        <w:rPr>
          <w:szCs w:val="24"/>
          <w:lang w:val="sq-AL"/>
        </w:rPr>
      </w:pPr>
      <w:r>
        <w:rPr>
          <w:szCs w:val="24"/>
          <w:lang w:val="sq-AL"/>
        </w:rPr>
        <w:t>Ë</w:t>
      </w:r>
      <w:r w:rsidR="00322982">
        <w:rPr>
          <w:szCs w:val="24"/>
          <w:lang w:val="sq-AL"/>
        </w:rPr>
        <w:t xml:space="preserve">shtë i nevojshëm </w:t>
      </w:r>
      <w:proofErr w:type="spellStart"/>
      <w:r w:rsidR="00322982">
        <w:rPr>
          <w:szCs w:val="24"/>
          <w:lang w:val="sq-AL"/>
        </w:rPr>
        <w:t>rregjistrimi</w:t>
      </w:r>
      <w:proofErr w:type="spellEnd"/>
      <w:r w:rsidR="00322982">
        <w:rPr>
          <w:szCs w:val="24"/>
          <w:lang w:val="sq-AL"/>
        </w:rPr>
        <w:t xml:space="preserve"> i këtyre materialeve për të kuptuar dhe saktësuar llojin e materialit, arsyen e përdorimit dhe nëse ka operatorë të tjerë që fusin këto produkte por nuk </w:t>
      </w:r>
      <w:proofErr w:type="spellStart"/>
      <w:r w:rsidR="00322982">
        <w:rPr>
          <w:szCs w:val="24"/>
          <w:lang w:val="sq-AL"/>
        </w:rPr>
        <w:t>rregjstrohen</w:t>
      </w:r>
      <w:proofErr w:type="spellEnd"/>
      <w:r w:rsidR="00322982">
        <w:rPr>
          <w:szCs w:val="24"/>
          <w:lang w:val="sq-AL"/>
        </w:rPr>
        <w:t xml:space="preserve"> me këtë kategori por në kategori të tjera. </w:t>
      </w:r>
    </w:p>
    <w:p w14:paraId="7B4D8718" w14:textId="77777777" w:rsidR="00322982" w:rsidRDefault="00322982" w:rsidP="00322982">
      <w:pPr>
        <w:jc w:val="both"/>
        <w:rPr>
          <w:szCs w:val="24"/>
          <w:lang w:val="sq-AL"/>
        </w:rPr>
      </w:pPr>
    </w:p>
    <w:p w14:paraId="68449E00" w14:textId="22352C71" w:rsidR="00322982" w:rsidRDefault="00322982" w:rsidP="00322982">
      <w:pPr>
        <w:jc w:val="both"/>
        <w:rPr>
          <w:szCs w:val="24"/>
          <w:lang w:val="sq-AL"/>
        </w:rPr>
      </w:pPr>
      <w:r>
        <w:rPr>
          <w:szCs w:val="24"/>
          <w:lang w:val="sq-AL"/>
        </w:rPr>
        <w:t>Për mallrat në kategorinë (</w:t>
      </w:r>
      <w:proofErr w:type="spellStart"/>
      <w:r>
        <w:rPr>
          <w:szCs w:val="24"/>
          <w:lang w:val="sq-AL"/>
        </w:rPr>
        <w:t>iv</w:t>
      </w:r>
      <w:proofErr w:type="spellEnd"/>
      <w:r>
        <w:rPr>
          <w:szCs w:val="24"/>
          <w:lang w:val="sq-AL"/>
        </w:rPr>
        <w:t>) të cilat përfshijnë në veçanti ilaçe/</w:t>
      </w:r>
      <w:proofErr w:type="spellStart"/>
      <w:r w:rsidRPr="00122276">
        <w:rPr>
          <w:szCs w:val="24"/>
          <w:lang w:val="sq-AL"/>
        </w:rPr>
        <w:t>kimikate</w:t>
      </w:r>
      <w:proofErr w:type="spellEnd"/>
      <w:r w:rsidRPr="00122276">
        <w:rPr>
          <w:szCs w:val="24"/>
          <w:lang w:val="sq-AL"/>
        </w:rPr>
        <w:t xml:space="preserve"> të destinuara për të shpëtuar dhe përmirësuar jetën dhe shëndetin e pacientëve, por që mund të kërkohen për t'u përdorur në injeksione vdekjeprurëse</w:t>
      </w:r>
      <w:r w:rsidRPr="00B04897">
        <w:rPr>
          <w:szCs w:val="24"/>
          <w:lang w:val="sq-AL"/>
        </w:rPr>
        <w:t>. Për t'u dhënë një autorizim global, kompanitë duhet të tregojnë se kanë kontrollet e duhura për të parandaluar shitjen e këtyre ilaçeve për t'u përdorur në ekzekutime.</w:t>
      </w:r>
      <w:r>
        <w:rPr>
          <w:szCs w:val="24"/>
          <w:lang w:val="sq-AL"/>
        </w:rPr>
        <w:t xml:space="preserve"> </w:t>
      </w:r>
    </w:p>
    <w:p w14:paraId="2B6E50A0" w14:textId="77777777" w:rsidR="00322982" w:rsidRDefault="00322982" w:rsidP="00322982">
      <w:pPr>
        <w:jc w:val="both"/>
        <w:rPr>
          <w:szCs w:val="24"/>
          <w:lang w:val="sq-AL"/>
        </w:rPr>
      </w:pPr>
    </w:p>
    <w:p w14:paraId="4217CFCF" w14:textId="77777777" w:rsidR="00322982" w:rsidRDefault="00322982" w:rsidP="00322982">
      <w:pPr>
        <w:jc w:val="both"/>
        <w:rPr>
          <w:szCs w:val="24"/>
          <w:lang w:val="sq-AL"/>
        </w:rPr>
      </w:pPr>
      <w:r>
        <w:rPr>
          <w:szCs w:val="24"/>
          <w:lang w:val="sq-AL"/>
        </w:rPr>
        <w:t xml:space="preserve">Në bazë të </w:t>
      </w:r>
      <w:proofErr w:type="spellStart"/>
      <w:r>
        <w:rPr>
          <w:szCs w:val="24"/>
          <w:lang w:val="sq-AL"/>
        </w:rPr>
        <w:t>të</w:t>
      </w:r>
      <w:proofErr w:type="spellEnd"/>
      <w:r>
        <w:rPr>
          <w:szCs w:val="24"/>
          <w:lang w:val="sq-AL"/>
        </w:rPr>
        <w:t xml:space="preserve"> dhënave zyrtare që </w:t>
      </w:r>
      <w:proofErr w:type="spellStart"/>
      <w:r>
        <w:rPr>
          <w:szCs w:val="24"/>
          <w:lang w:val="sq-AL"/>
        </w:rPr>
        <w:t>këmi</w:t>
      </w:r>
      <w:proofErr w:type="spellEnd"/>
      <w:r>
        <w:rPr>
          <w:szCs w:val="24"/>
          <w:lang w:val="sq-AL"/>
        </w:rPr>
        <w:t xml:space="preserve"> në dispozicion nga Drejtoria e Përgjithshme e </w:t>
      </w:r>
      <w:proofErr w:type="spellStart"/>
      <w:r>
        <w:rPr>
          <w:szCs w:val="24"/>
          <w:lang w:val="sq-AL"/>
        </w:rPr>
        <w:t>Doganve</w:t>
      </w:r>
      <w:proofErr w:type="spellEnd"/>
      <w:r w:rsidRPr="00A4302E">
        <w:rPr>
          <w:szCs w:val="24"/>
          <w:lang w:val="sq-AL"/>
        </w:rPr>
        <w:t xml:space="preserve"> </w:t>
      </w:r>
      <w:r>
        <w:rPr>
          <w:szCs w:val="24"/>
          <w:lang w:val="sq-AL"/>
        </w:rPr>
        <w:t>disponohen veprime të bëra në Republikën e Shqipërisë për import të mallrave me të njëjtin kod reference dhe të cilat përdoren nga kompani të e ndryshme farmaceutike për lë</w:t>
      </w:r>
      <w:r w:rsidRPr="00AB099E">
        <w:rPr>
          <w:szCs w:val="24"/>
          <w:lang w:val="sq-AL"/>
        </w:rPr>
        <w:t>nd</w:t>
      </w:r>
      <w:r>
        <w:rPr>
          <w:szCs w:val="24"/>
          <w:lang w:val="sq-AL"/>
        </w:rPr>
        <w:t xml:space="preserve">ë të </w:t>
      </w:r>
      <w:r w:rsidRPr="00AB099E">
        <w:rPr>
          <w:szCs w:val="24"/>
          <w:lang w:val="sq-AL"/>
        </w:rPr>
        <w:t>par</w:t>
      </w:r>
      <w:r>
        <w:rPr>
          <w:szCs w:val="24"/>
          <w:lang w:val="sq-AL"/>
        </w:rPr>
        <w:t>a pë</w:t>
      </w:r>
      <w:r w:rsidRPr="00AB099E">
        <w:rPr>
          <w:szCs w:val="24"/>
          <w:lang w:val="sq-AL"/>
        </w:rPr>
        <w:t>r prodhim</w:t>
      </w:r>
      <w:r>
        <w:rPr>
          <w:szCs w:val="24"/>
          <w:lang w:val="sq-AL"/>
        </w:rPr>
        <w:t xml:space="preserve"> </w:t>
      </w:r>
      <w:r w:rsidRPr="00AB099E">
        <w:rPr>
          <w:szCs w:val="24"/>
          <w:lang w:val="sq-AL"/>
        </w:rPr>
        <w:t>medikamentesh</w:t>
      </w:r>
      <w:r>
        <w:rPr>
          <w:szCs w:val="24"/>
          <w:lang w:val="sq-AL"/>
        </w:rPr>
        <w:t xml:space="preserve"> për njerëzit apo për kafshët. Duhet të sqarojmë se nga këto të dhëna nuk mund të vërtetojmë se janë mallrat që përshkruhen nga direktiva apo janë të karakteristikave të tjera por kanë kode reference të </w:t>
      </w:r>
      <w:proofErr w:type="spellStart"/>
      <w:r>
        <w:rPr>
          <w:szCs w:val="24"/>
          <w:lang w:val="sq-AL"/>
        </w:rPr>
        <w:t>njëta</w:t>
      </w:r>
      <w:proofErr w:type="spellEnd"/>
      <w:r>
        <w:rPr>
          <w:szCs w:val="24"/>
          <w:lang w:val="sq-AL"/>
        </w:rPr>
        <w:t xml:space="preserve"> pasi evidentojmë këtë fakt nga kontrolli i bërë.  </w:t>
      </w:r>
    </w:p>
    <w:p w14:paraId="268C0F31" w14:textId="77777777" w:rsidR="00322982" w:rsidRDefault="00322982" w:rsidP="00322982">
      <w:pPr>
        <w:jc w:val="both"/>
        <w:rPr>
          <w:szCs w:val="24"/>
          <w:lang w:val="sq-AL"/>
        </w:rPr>
      </w:pPr>
    </w:p>
    <w:p w14:paraId="662FA038" w14:textId="59EC8A1B" w:rsidR="00322982" w:rsidRDefault="00322982" w:rsidP="00322982">
      <w:pPr>
        <w:jc w:val="both"/>
        <w:rPr>
          <w:color w:val="FF0000"/>
          <w:szCs w:val="24"/>
          <w:lang w:val="sq-AL"/>
        </w:rPr>
      </w:pPr>
      <w:r>
        <w:rPr>
          <w:szCs w:val="24"/>
          <w:lang w:val="sq-AL"/>
        </w:rPr>
        <w:t xml:space="preserve">Në bazë të kësaj analize për të </w:t>
      </w:r>
      <w:proofErr w:type="spellStart"/>
      <w:r>
        <w:rPr>
          <w:szCs w:val="24"/>
          <w:lang w:val="sq-AL"/>
        </w:rPr>
        <w:t>treja</w:t>
      </w:r>
      <w:proofErr w:type="spellEnd"/>
      <w:r>
        <w:rPr>
          <w:szCs w:val="24"/>
          <w:lang w:val="sq-AL"/>
        </w:rPr>
        <w:t xml:space="preserve"> këto kategori nuk mund të shprehemi për sasinë e operatorëve ekonomik që v</w:t>
      </w:r>
      <w:r w:rsidR="00B81126">
        <w:rPr>
          <w:szCs w:val="24"/>
          <w:lang w:val="sq-AL"/>
        </w:rPr>
        <w:t>eprojn</w:t>
      </w:r>
      <w:r>
        <w:rPr>
          <w:szCs w:val="24"/>
          <w:lang w:val="sq-AL"/>
        </w:rPr>
        <w:t xml:space="preserve">ë në këtë fushë por për qëllime të kësaj analize do të propozojmë se ekzistojnë. Ndërsa për njësitë dhe volumin ekonomik të bërë nuk mund të parashikojmë. </w:t>
      </w:r>
    </w:p>
    <w:p w14:paraId="4C2260E1" w14:textId="77777777" w:rsidR="00322982" w:rsidRDefault="00322982" w:rsidP="00322982">
      <w:pPr>
        <w:jc w:val="both"/>
        <w:rPr>
          <w:color w:val="FF0000"/>
          <w:szCs w:val="24"/>
          <w:lang w:val="sq-AL"/>
        </w:rPr>
      </w:pPr>
    </w:p>
    <w:p w14:paraId="5DEB7E17" w14:textId="455EBF5C" w:rsidR="00322982" w:rsidRPr="00F34CA4" w:rsidRDefault="00322982" w:rsidP="00322982">
      <w:pPr>
        <w:jc w:val="both"/>
        <w:rPr>
          <w:szCs w:val="24"/>
          <w:lang w:val="sq-AL"/>
        </w:rPr>
      </w:pPr>
      <w:r w:rsidRPr="00F34CA4">
        <w:rPr>
          <w:i/>
          <w:szCs w:val="24"/>
          <w:lang w:val="sq-AL"/>
        </w:rPr>
        <w:t>Konsumatorët:</w:t>
      </w:r>
      <w:r w:rsidRPr="00F34CA4">
        <w:rPr>
          <w:szCs w:val="24"/>
          <w:lang w:val="sq-AL"/>
        </w:rPr>
        <w:t xml:space="preserve"> Produktet mund të përdoren për dënime kapitale, torturë ose dënime apo tra</w:t>
      </w:r>
      <w:r w:rsidR="00BF193F">
        <w:rPr>
          <w:szCs w:val="24"/>
          <w:lang w:val="sq-AL"/>
        </w:rPr>
        <w:t>j</w:t>
      </w:r>
      <w:r w:rsidRPr="00F34CA4">
        <w:rPr>
          <w:szCs w:val="24"/>
          <w:lang w:val="sq-AL"/>
        </w:rPr>
        <w:t xml:space="preserve">time </w:t>
      </w:r>
      <w:proofErr w:type="spellStart"/>
      <w:r w:rsidRPr="00F34CA4">
        <w:rPr>
          <w:szCs w:val="24"/>
          <w:lang w:val="sq-AL"/>
        </w:rPr>
        <w:t>ç'njerëzore</w:t>
      </w:r>
      <w:proofErr w:type="spellEnd"/>
      <w:r w:rsidRPr="00F34CA4">
        <w:rPr>
          <w:szCs w:val="24"/>
          <w:lang w:val="sq-AL"/>
        </w:rPr>
        <w:t>, ose degraduese.</w:t>
      </w:r>
    </w:p>
    <w:p w14:paraId="2E5116D7" w14:textId="77777777" w:rsidR="00322982" w:rsidRPr="00F34CA4" w:rsidRDefault="00322982" w:rsidP="00322982">
      <w:pPr>
        <w:jc w:val="both"/>
        <w:rPr>
          <w:szCs w:val="24"/>
          <w:lang w:val="sq-AL"/>
        </w:rPr>
      </w:pPr>
    </w:p>
    <w:p w14:paraId="77E611D1" w14:textId="77777777" w:rsidR="00322982" w:rsidRPr="00F34CA4" w:rsidRDefault="00322982" w:rsidP="00322982">
      <w:pPr>
        <w:jc w:val="both"/>
        <w:rPr>
          <w:szCs w:val="24"/>
          <w:lang w:val="sq-AL"/>
        </w:rPr>
      </w:pPr>
      <w:r w:rsidRPr="00F34CA4">
        <w:rPr>
          <w:szCs w:val="24"/>
          <w:lang w:val="sq-AL"/>
        </w:rPr>
        <w:t xml:space="preserve">Përjashtimet që bëhen në këto raste janë për muzetë në rastet e objekteve me vlera </w:t>
      </w:r>
      <w:proofErr w:type="spellStart"/>
      <w:r w:rsidRPr="00F34CA4">
        <w:rPr>
          <w:szCs w:val="24"/>
          <w:lang w:val="sq-AL"/>
        </w:rPr>
        <w:t>muzele</w:t>
      </w:r>
      <w:proofErr w:type="spellEnd"/>
      <w:r w:rsidRPr="00F34CA4">
        <w:rPr>
          <w:szCs w:val="24"/>
          <w:lang w:val="sq-AL"/>
        </w:rPr>
        <w:t xml:space="preserve">, ose kompanitë prodhuese farmaceutike në rastet e </w:t>
      </w:r>
      <w:proofErr w:type="spellStart"/>
      <w:r w:rsidRPr="00F34CA4">
        <w:rPr>
          <w:szCs w:val="24"/>
          <w:lang w:val="sq-AL"/>
        </w:rPr>
        <w:t>kimikiateve</w:t>
      </w:r>
      <w:proofErr w:type="spellEnd"/>
      <w:r w:rsidRPr="00F34CA4">
        <w:rPr>
          <w:szCs w:val="24"/>
          <w:lang w:val="sq-AL"/>
        </w:rPr>
        <w:t xml:space="preserve"> të ndryshme ose produkteve farmaceutike të cilat mund të përdoren për zhvillimin, testimin e produkteve të tjera të ligjshme.</w:t>
      </w:r>
    </w:p>
    <w:p w14:paraId="5046655A" w14:textId="77777777" w:rsidR="00322982" w:rsidRPr="00F34CA4" w:rsidRDefault="00322982" w:rsidP="00322982">
      <w:pPr>
        <w:jc w:val="both"/>
        <w:rPr>
          <w:szCs w:val="24"/>
          <w:lang w:val="sq-AL"/>
        </w:rPr>
      </w:pPr>
      <w:proofErr w:type="spellStart"/>
      <w:r w:rsidRPr="00F34CA4">
        <w:rPr>
          <w:szCs w:val="24"/>
          <w:lang w:val="sq-AL"/>
        </w:rPr>
        <w:t>Gjtihsesi</w:t>
      </w:r>
      <w:proofErr w:type="spellEnd"/>
      <w:r w:rsidRPr="00F34CA4">
        <w:rPr>
          <w:szCs w:val="24"/>
          <w:lang w:val="sq-AL"/>
        </w:rPr>
        <w:t xml:space="preserve"> në asnjë rast këto përjashtime nuk vlejnë për individë, konsumatorë.</w:t>
      </w:r>
    </w:p>
    <w:p w14:paraId="37AB1339" w14:textId="77777777" w:rsidR="00322982" w:rsidRPr="007C75B2" w:rsidRDefault="00322982" w:rsidP="00322982">
      <w:pPr>
        <w:jc w:val="both"/>
        <w:rPr>
          <w:szCs w:val="24"/>
          <w:lang w:val="sq-AL"/>
        </w:rPr>
      </w:pPr>
      <w:r>
        <w:rPr>
          <w:szCs w:val="24"/>
          <w:lang w:val="sq-AL"/>
        </w:rPr>
        <w:t xml:space="preserve"> </w:t>
      </w:r>
    </w:p>
    <w:p w14:paraId="390D5044" w14:textId="77777777" w:rsidR="00322982" w:rsidRDefault="00322982" w:rsidP="00322982">
      <w:pPr>
        <w:jc w:val="both"/>
        <w:rPr>
          <w:szCs w:val="24"/>
          <w:lang w:val="sq-AL"/>
        </w:rPr>
      </w:pPr>
      <w:r w:rsidRPr="007C75B2">
        <w:rPr>
          <w:i/>
          <w:szCs w:val="24"/>
          <w:lang w:val="sq-AL"/>
        </w:rPr>
        <w:t>Qytetarët</w:t>
      </w:r>
      <w:r>
        <w:rPr>
          <w:i/>
          <w:szCs w:val="24"/>
          <w:lang w:val="sq-AL"/>
        </w:rPr>
        <w:t xml:space="preserve">. </w:t>
      </w:r>
      <w:r>
        <w:rPr>
          <w:szCs w:val="24"/>
          <w:lang w:val="sq-AL"/>
        </w:rPr>
        <w:t>shoqëria</w:t>
      </w:r>
      <w:r w:rsidRPr="00587CB2">
        <w:rPr>
          <w:szCs w:val="24"/>
          <w:lang w:val="sq-AL"/>
        </w:rPr>
        <w:t xml:space="preserve"> civile (OJQ, organizata të specializuara të politikave, grupe studimore), universitete dh</w:t>
      </w:r>
      <w:r>
        <w:rPr>
          <w:szCs w:val="24"/>
          <w:lang w:val="sq-AL"/>
        </w:rPr>
        <w:t>e / ose institucione akademike, ndër të cilat mund të përmendim</w:t>
      </w:r>
      <w:r>
        <w:rPr>
          <w:rStyle w:val="FootnoteReference"/>
          <w:szCs w:val="24"/>
          <w:lang w:val="sq-AL"/>
        </w:rPr>
        <w:footnoteReference w:id="11"/>
      </w:r>
      <w:r>
        <w:rPr>
          <w:szCs w:val="24"/>
          <w:lang w:val="sq-AL"/>
        </w:rPr>
        <w:t xml:space="preserve">: </w:t>
      </w:r>
    </w:p>
    <w:p w14:paraId="4ECD2362" w14:textId="77777777" w:rsidR="00322982" w:rsidRDefault="00322982" w:rsidP="00BB07AD">
      <w:pPr>
        <w:numPr>
          <w:ilvl w:val="0"/>
          <w:numId w:val="19"/>
        </w:numPr>
        <w:jc w:val="both"/>
        <w:rPr>
          <w:szCs w:val="24"/>
          <w:lang w:val="sq-AL"/>
        </w:rPr>
      </w:pPr>
      <w:r w:rsidRPr="00D91C35">
        <w:rPr>
          <w:szCs w:val="24"/>
          <w:lang w:val="sq-AL"/>
        </w:rPr>
        <w:t>Komite</w:t>
      </w:r>
      <w:r>
        <w:rPr>
          <w:szCs w:val="24"/>
          <w:lang w:val="sq-AL"/>
        </w:rPr>
        <w:t>ti Shqiptar i Helsinkit (KSHH);</w:t>
      </w:r>
    </w:p>
    <w:p w14:paraId="2ED348E9" w14:textId="77777777" w:rsidR="00322982" w:rsidRDefault="00322982" w:rsidP="00BB07AD">
      <w:pPr>
        <w:numPr>
          <w:ilvl w:val="0"/>
          <w:numId w:val="19"/>
        </w:numPr>
        <w:jc w:val="both"/>
        <w:rPr>
          <w:szCs w:val="24"/>
          <w:lang w:val="sq-AL"/>
        </w:rPr>
      </w:pPr>
      <w:proofErr w:type="spellStart"/>
      <w:r w:rsidRPr="00D91C35">
        <w:rPr>
          <w:szCs w:val="24"/>
          <w:lang w:val="sq-AL"/>
        </w:rPr>
        <w:t>Qëndra</w:t>
      </w:r>
      <w:proofErr w:type="spellEnd"/>
      <w:r w:rsidRPr="00D91C35">
        <w:rPr>
          <w:szCs w:val="24"/>
          <w:lang w:val="sq-AL"/>
        </w:rPr>
        <w:t xml:space="preserve"> Kombëtare për Trajtimin e Viktimave</w:t>
      </w:r>
      <w:r>
        <w:rPr>
          <w:szCs w:val="24"/>
          <w:lang w:val="sq-AL"/>
        </w:rPr>
        <w:t xml:space="preserve"> të Dhunës në Familje (QKTDHF);</w:t>
      </w:r>
    </w:p>
    <w:p w14:paraId="5A928F82" w14:textId="02B00C2E" w:rsidR="00682C22" w:rsidRDefault="00322982" w:rsidP="00BB07AD">
      <w:pPr>
        <w:numPr>
          <w:ilvl w:val="0"/>
          <w:numId w:val="19"/>
        </w:numPr>
        <w:jc w:val="both"/>
        <w:rPr>
          <w:szCs w:val="24"/>
          <w:lang w:val="sq-AL"/>
        </w:rPr>
      </w:pPr>
      <w:proofErr w:type="spellStart"/>
      <w:r w:rsidRPr="00D91C35">
        <w:rPr>
          <w:szCs w:val="24"/>
          <w:lang w:val="sq-AL"/>
        </w:rPr>
        <w:t>Që</w:t>
      </w:r>
      <w:r w:rsidR="00682C22">
        <w:rPr>
          <w:szCs w:val="24"/>
          <w:lang w:val="sq-AL"/>
        </w:rPr>
        <w:t>ndra</w:t>
      </w:r>
      <w:proofErr w:type="spellEnd"/>
      <w:r w:rsidR="00682C22">
        <w:rPr>
          <w:szCs w:val="24"/>
          <w:lang w:val="sq-AL"/>
        </w:rPr>
        <w:t xml:space="preserve"> </w:t>
      </w:r>
      <w:proofErr w:type="spellStart"/>
      <w:r w:rsidR="00682C22">
        <w:rPr>
          <w:szCs w:val="24"/>
          <w:lang w:val="sq-AL"/>
        </w:rPr>
        <w:t>per</w:t>
      </w:r>
      <w:proofErr w:type="spellEnd"/>
      <w:r w:rsidR="00682C22">
        <w:rPr>
          <w:szCs w:val="24"/>
          <w:lang w:val="sq-AL"/>
        </w:rPr>
        <w:t xml:space="preserve"> Nisma Ligjore Qytetare;</w:t>
      </w:r>
    </w:p>
    <w:p w14:paraId="7AA0D21B" w14:textId="44A13F62" w:rsidR="00322982" w:rsidRDefault="00322982" w:rsidP="00BB07AD">
      <w:pPr>
        <w:numPr>
          <w:ilvl w:val="0"/>
          <w:numId w:val="19"/>
        </w:numPr>
        <w:jc w:val="both"/>
        <w:rPr>
          <w:szCs w:val="24"/>
          <w:lang w:val="sq-AL"/>
        </w:rPr>
      </w:pPr>
      <w:r w:rsidRPr="00D91C35">
        <w:rPr>
          <w:szCs w:val="24"/>
          <w:lang w:val="sq-AL"/>
        </w:rPr>
        <w:t xml:space="preserve"> </w:t>
      </w:r>
      <w:proofErr w:type="spellStart"/>
      <w:r w:rsidRPr="00D91C35">
        <w:rPr>
          <w:szCs w:val="24"/>
          <w:lang w:val="sq-AL"/>
        </w:rPr>
        <w:t>Terre</w:t>
      </w:r>
      <w:proofErr w:type="spellEnd"/>
      <w:r w:rsidRPr="00D91C35">
        <w:rPr>
          <w:szCs w:val="24"/>
          <w:lang w:val="sq-AL"/>
        </w:rPr>
        <w:t xml:space="preserve"> </w:t>
      </w:r>
      <w:proofErr w:type="spellStart"/>
      <w:r w:rsidRPr="00D91C35">
        <w:rPr>
          <w:szCs w:val="24"/>
          <w:lang w:val="sq-AL"/>
        </w:rPr>
        <w:t>des</w:t>
      </w:r>
      <w:proofErr w:type="spellEnd"/>
      <w:r w:rsidRPr="00D91C35">
        <w:rPr>
          <w:szCs w:val="24"/>
          <w:lang w:val="sq-AL"/>
        </w:rPr>
        <w:t xml:space="preserve"> </w:t>
      </w:r>
      <w:proofErr w:type="spellStart"/>
      <w:r w:rsidRPr="00D91C35">
        <w:rPr>
          <w:szCs w:val="24"/>
          <w:lang w:val="sq-AL"/>
        </w:rPr>
        <w:t>hommes</w:t>
      </w:r>
      <w:proofErr w:type="spellEnd"/>
      <w:r w:rsidRPr="00D91C35">
        <w:rPr>
          <w:szCs w:val="24"/>
          <w:lang w:val="sq-AL"/>
        </w:rPr>
        <w:t xml:space="preserve"> </w:t>
      </w:r>
      <w:proofErr w:type="spellStart"/>
      <w:r w:rsidRPr="00D91C35">
        <w:rPr>
          <w:szCs w:val="24"/>
          <w:lang w:val="sq-AL"/>
        </w:rPr>
        <w:t>Albania</w:t>
      </w:r>
      <w:proofErr w:type="spellEnd"/>
      <w:r w:rsidRPr="00D91C35">
        <w:rPr>
          <w:szCs w:val="24"/>
          <w:lang w:val="sq-AL"/>
        </w:rPr>
        <w:t xml:space="preserve"> (</w:t>
      </w:r>
      <w:proofErr w:type="spellStart"/>
      <w:r w:rsidRPr="00D91C35">
        <w:rPr>
          <w:szCs w:val="24"/>
          <w:lang w:val="sq-AL"/>
        </w:rPr>
        <w:t>TdhA</w:t>
      </w:r>
      <w:proofErr w:type="spellEnd"/>
      <w:r w:rsidRPr="00D91C35">
        <w:rPr>
          <w:szCs w:val="24"/>
          <w:lang w:val="sq-AL"/>
        </w:rPr>
        <w:t>)</w:t>
      </w:r>
      <w:r>
        <w:rPr>
          <w:szCs w:val="24"/>
          <w:lang w:val="sq-AL"/>
        </w:rPr>
        <w:t>’</w:t>
      </w:r>
      <w:r w:rsidR="00682C22">
        <w:rPr>
          <w:szCs w:val="24"/>
          <w:lang w:val="sq-AL"/>
        </w:rPr>
        <w:t>;</w:t>
      </w:r>
    </w:p>
    <w:p w14:paraId="06A9503F" w14:textId="77777777" w:rsidR="00322982" w:rsidRDefault="00322982" w:rsidP="00BB07AD">
      <w:pPr>
        <w:numPr>
          <w:ilvl w:val="0"/>
          <w:numId w:val="19"/>
        </w:numPr>
        <w:jc w:val="both"/>
        <w:rPr>
          <w:szCs w:val="24"/>
          <w:lang w:val="sq-AL"/>
        </w:rPr>
      </w:pPr>
      <w:r w:rsidRPr="00D91C35">
        <w:rPr>
          <w:szCs w:val="24"/>
          <w:lang w:val="sq-AL"/>
        </w:rPr>
        <w:t>Qendra Shqiptare për Rehabilitimin e Traumës dhe T</w:t>
      </w:r>
      <w:r>
        <w:rPr>
          <w:szCs w:val="24"/>
          <w:lang w:val="sq-AL"/>
        </w:rPr>
        <w:t>orturës (ARCT);</w:t>
      </w:r>
    </w:p>
    <w:p w14:paraId="28782CDF" w14:textId="77777777" w:rsidR="00322982" w:rsidRDefault="00322982" w:rsidP="00BB07AD">
      <w:pPr>
        <w:numPr>
          <w:ilvl w:val="0"/>
          <w:numId w:val="19"/>
        </w:numPr>
        <w:jc w:val="both"/>
        <w:rPr>
          <w:szCs w:val="24"/>
          <w:lang w:val="sq-AL"/>
        </w:rPr>
      </w:pPr>
      <w:r w:rsidRPr="00D91C35">
        <w:rPr>
          <w:szCs w:val="24"/>
          <w:lang w:val="sq-AL"/>
        </w:rPr>
        <w:t>Zyra e UNICEF-it në Shqipëri.</w:t>
      </w:r>
      <w:r>
        <w:rPr>
          <w:szCs w:val="24"/>
          <w:lang w:val="sq-AL"/>
        </w:rPr>
        <w:t xml:space="preserve"> etj.</w:t>
      </w:r>
    </w:p>
    <w:p w14:paraId="3B35E27A" w14:textId="1D3E2C0D" w:rsidR="00563378" w:rsidRPr="00563378" w:rsidRDefault="002125B7" w:rsidP="00563378">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lastRenderedPageBreak/>
        <w:t xml:space="preserve">Arsyeja e ndërhyrjes </w:t>
      </w:r>
      <w:bookmarkEnd w:id="9"/>
    </w:p>
    <w:sdt>
      <w:sdtPr>
        <w:id w:val="-1161541828"/>
        <w:lock w:val="contentLocked"/>
        <w:placeholder>
          <w:docPart w:val="DefaultPlaceholder_1081868574"/>
        </w:placeholder>
      </w:sdtPr>
      <w:sdtEndPr>
        <w:rPr>
          <w:sz w:val="24"/>
          <w:szCs w:val="24"/>
        </w:rPr>
      </w:sdtEndPr>
      <w:sdtContent>
        <w:p w14:paraId="34CBFEE4" w14:textId="073C260A" w:rsidR="00372979" w:rsidRPr="00372979" w:rsidRDefault="00372979" w:rsidP="00372979">
          <w:pPr>
            <w:pStyle w:val="ListParagraph"/>
            <w:numPr>
              <w:ilvl w:val="0"/>
              <w:numId w:val="27"/>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Shpjegoni pse qeveria e sheh të nevojshme të ndërhyjë.</w:t>
          </w:r>
        </w:p>
        <w:p w14:paraId="10FE35C4" w14:textId="77777777" w:rsidR="00372979" w:rsidRPr="00372979" w:rsidRDefault="00372979" w:rsidP="00372979">
          <w:pPr>
            <w:pStyle w:val="ListParagraph"/>
            <w:numPr>
              <w:ilvl w:val="0"/>
              <w:numId w:val="27"/>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Shpjegoni se çfarë shpreson të trajtojë qeveria nëpërmjet kësaj ndërhyrjeje.</w:t>
          </w:r>
        </w:p>
        <w:p w14:paraId="036157E1" w14:textId="77777777" w:rsidR="00372979" w:rsidRPr="00372979" w:rsidRDefault="00372979" w:rsidP="00372979">
          <w:pPr>
            <w:pStyle w:val="ListParagraph"/>
            <w:numPr>
              <w:ilvl w:val="0"/>
              <w:numId w:val="27"/>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Shpjegoni se si i mbështet kjo ndërhyrje objektivat e nivelit të lartë të qeverisë.</w:t>
          </w:r>
        </w:p>
        <w:p w14:paraId="796883EF" w14:textId="694F60A4" w:rsidR="009E64A4" w:rsidRPr="00372979" w:rsidRDefault="00372979" w:rsidP="00372979">
          <w:pPr>
            <w:pStyle w:val="ListParagraph"/>
            <w:numPr>
              <w:ilvl w:val="0"/>
              <w:numId w:val="27"/>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Rendisni punën ekzistuese që është realizuar tashmë.</w:t>
          </w:r>
        </w:p>
      </w:sdtContent>
    </w:sdt>
    <w:p w14:paraId="77CA6025" w14:textId="77777777" w:rsidR="008B6981" w:rsidRDefault="008B6981" w:rsidP="008B6981">
      <w:pPr>
        <w:spacing w:before="240"/>
        <w:jc w:val="both"/>
        <w:rPr>
          <w:lang w:val="sq-AL"/>
        </w:rPr>
      </w:pPr>
      <w:bookmarkStart w:id="11" w:name="_Toc506919735"/>
      <w:r w:rsidRPr="00684D60">
        <w:rPr>
          <w:lang w:val="sq-AL"/>
        </w:rPr>
        <w:t xml:space="preserve">Nevoja për ndërhyrje </w:t>
      </w:r>
      <w:r>
        <w:rPr>
          <w:lang w:val="sq-AL"/>
        </w:rPr>
        <w:t>t</w:t>
      </w:r>
      <w:r w:rsidRPr="00684D60">
        <w:rPr>
          <w:lang w:val="sq-AL"/>
        </w:rPr>
        <w:t>ë qeverisë lind nga fakti se</w:t>
      </w:r>
      <w:r>
        <w:rPr>
          <w:lang w:val="sq-AL"/>
        </w:rPr>
        <w:t xml:space="preserve"> nuk ka kuadër</w:t>
      </w:r>
      <w:r w:rsidRPr="00684D60">
        <w:rPr>
          <w:lang w:val="sq-AL"/>
        </w:rPr>
        <w:t xml:space="preserve"> ligjor ekzistues</w:t>
      </w:r>
      <w:r>
        <w:rPr>
          <w:lang w:val="sq-AL"/>
        </w:rPr>
        <w:t xml:space="preserve"> për kategorizimin, licencimin apo kontrollin e zbatimit të </w:t>
      </w:r>
      <w:r w:rsidRPr="00D73C1C">
        <w:rPr>
          <w:lang w:val="sq-AL"/>
        </w:rPr>
        <w:t xml:space="preserve">mallrave dhe shërbimeve që mund të përdoren për </w:t>
      </w:r>
      <w:r>
        <w:rPr>
          <w:szCs w:val="24"/>
          <w:lang w:val="sq-AL"/>
        </w:rPr>
        <w:t>Keqtrajtim</w:t>
      </w:r>
      <w:r w:rsidRPr="00684D60">
        <w:rPr>
          <w:lang w:val="sq-AL"/>
        </w:rPr>
        <w:t xml:space="preserve">. </w:t>
      </w:r>
    </w:p>
    <w:p w14:paraId="29D76F9E" w14:textId="77777777" w:rsidR="008B6981" w:rsidRDefault="008B6981" w:rsidP="008B6981">
      <w:pPr>
        <w:spacing w:before="240"/>
        <w:jc w:val="both"/>
        <w:rPr>
          <w:lang w:val="sq-AL"/>
        </w:rPr>
      </w:pPr>
      <w:r>
        <w:rPr>
          <w:lang w:val="sq-AL"/>
        </w:rPr>
        <w:t>Gjithashtu, n</w:t>
      </w:r>
      <w:r w:rsidRPr="00684D60">
        <w:rPr>
          <w:lang w:val="sq-AL"/>
        </w:rPr>
        <w:t xml:space="preserve">dërhyrja është e nevojshme pasi </w:t>
      </w:r>
      <w:r>
        <w:rPr>
          <w:lang w:val="sq-AL"/>
        </w:rPr>
        <w:t xml:space="preserve">përafron </w:t>
      </w:r>
      <w:proofErr w:type="spellStart"/>
      <w:r>
        <w:rPr>
          <w:lang w:val="sq-AL"/>
        </w:rPr>
        <w:t>standarte</w:t>
      </w:r>
      <w:proofErr w:type="spellEnd"/>
      <w:r>
        <w:rPr>
          <w:lang w:val="sq-AL"/>
        </w:rPr>
        <w:t xml:space="preserve"> të një shoqërie që zbaton të drejtat e njeriut, si dhe që ndjek dhe zbaton konventat ndërkombëtare për parandalimin e </w:t>
      </w:r>
      <w:r w:rsidRPr="00D81B61">
        <w:rPr>
          <w:lang w:val="sq-AL"/>
        </w:rPr>
        <w:t>dënimit kapital, nga njëra anë, dhe torturave dhe trajtimeve të tjera mizore, çnjerëzore ose degraduese në vendet e treta</w:t>
      </w:r>
      <w:r>
        <w:rPr>
          <w:lang w:val="sq-AL"/>
        </w:rPr>
        <w:t xml:space="preserve">. Shqipëria </w:t>
      </w:r>
      <w:r w:rsidRPr="00E548B6">
        <w:rPr>
          <w:lang w:val="sq-AL"/>
        </w:rPr>
        <w:t>është e vendosur për ndalimin absolut të dënimit me vdekje, torturave ose çnjerëzore ose mizore të tjera ose</w:t>
      </w:r>
      <w:r>
        <w:rPr>
          <w:lang w:val="sq-AL"/>
        </w:rPr>
        <w:t xml:space="preserve"> </w:t>
      </w:r>
      <w:r w:rsidRPr="00E548B6">
        <w:rPr>
          <w:lang w:val="sq-AL"/>
        </w:rPr>
        <w:t>trajtim ose ndëshkim degradues. Parandalimi dhe çrrënjosja e të gjitha trajtimeve ose ndëshkimeve të tilla</w:t>
      </w:r>
      <w:r>
        <w:rPr>
          <w:lang w:val="sq-AL"/>
        </w:rPr>
        <w:t xml:space="preserve"> </w:t>
      </w:r>
      <w:r w:rsidRPr="00E548B6">
        <w:rPr>
          <w:lang w:val="sq-AL"/>
        </w:rPr>
        <w:t xml:space="preserve">në të gjithë botën është e ngulitur në të drejtat thelbësore të </w:t>
      </w:r>
      <w:r>
        <w:rPr>
          <w:lang w:val="sq-AL"/>
        </w:rPr>
        <w:t>O</w:t>
      </w:r>
      <w:r w:rsidRPr="00E548B6">
        <w:rPr>
          <w:lang w:val="sq-AL"/>
        </w:rPr>
        <w:t>KB-së, si dhe në nivelin e BE-së në Kartën e të Drejtave Themelore të BE-së.</w:t>
      </w:r>
    </w:p>
    <w:p w14:paraId="48E1C3C2" w14:textId="77777777" w:rsidR="008B6981" w:rsidRDefault="008B6981" w:rsidP="008B6981">
      <w:pPr>
        <w:spacing w:before="240"/>
        <w:jc w:val="both"/>
        <w:rPr>
          <w:lang w:val="sq-AL"/>
        </w:rPr>
      </w:pPr>
      <w:r w:rsidRPr="00E63A7F">
        <w:rPr>
          <w:lang w:val="sq-AL"/>
        </w:rPr>
        <w:t>Këto prod</w:t>
      </w:r>
      <w:r>
        <w:rPr>
          <w:lang w:val="sq-AL"/>
        </w:rPr>
        <w:t>ukte mund të përdorën nga subjekte apo individë</w:t>
      </w:r>
      <w:r w:rsidRPr="00E63A7F">
        <w:rPr>
          <w:lang w:val="sq-AL"/>
        </w:rPr>
        <w:t xml:space="preserve"> të cilat nuk janë të autorizuar dhe mund të përdorën për qëllime </w:t>
      </w:r>
      <w:proofErr w:type="spellStart"/>
      <w:r w:rsidRPr="00E63A7F">
        <w:rPr>
          <w:lang w:val="sq-AL"/>
        </w:rPr>
        <w:t>cënojnë</w:t>
      </w:r>
      <w:proofErr w:type="spellEnd"/>
      <w:r w:rsidRPr="00E63A7F">
        <w:rPr>
          <w:lang w:val="sq-AL"/>
        </w:rPr>
        <w:t xml:space="preserve"> respektit për jetën e njeriut dhe të drejtat themelore të njeriut.</w:t>
      </w:r>
    </w:p>
    <w:p w14:paraId="181FCEA2" w14:textId="77777777" w:rsidR="008B6981" w:rsidRPr="00684D60" w:rsidRDefault="008B6981" w:rsidP="008B6981">
      <w:pPr>
        <w:jc w:val="both"/>
        <w:rPr>
          <w:b/>
          <w:szCs w:val="24"/>
          <w:lang w:val="sq-AL"/>
        </w:rPr>
      </w:pPr>
    </w:p>
    <w:p w14:paraId="1746D892" w14:textId="77777777" w:rsidR="008B6981" w:rsidRPr="00F34CA4" w:rsidRDefault="008B6981" w:rsidP="008B6981">
      <w:pPr>
        <w:jc w:val="both"/>
        <w:rPr>
          <w:szCs w:val="24"/>
          <w:lang w:val="sq-AL"/>
        </w:rPr>
      </w:pPr>
      <w:r w:rsidRPr="00F34CA4">
        <w:rPr>
          <w:b/>
          <w:szCs w:val="24"/>
          <w:lang w:val="sq-AL"/>
        </w:rPr>
        <w:t xml:space="preserve">Tregu i ligjshëm </w:t>
      </w:r>
      <w:r w:rsidRPr="00F34CA4">
        <w:rPr>
          <w:szCs w:val="24"/>
          <w:lang w:val="sq-AL"/>
        </w:rPr>
        <w:t>i këtyre produkteve është shumë i kufizuar, sipas rasteve të veçanta për produkte farmaceutike, mjekësore, veterinare apo në rastet e mallrave për muzetë.</w:t>
      </w:r>
      <w:r w:rsidRPr="00F34CA4">
        <w:rPr>
          <w:b/>
          <w:szCs w:val="24"/>
          <w:lang w:val="sq-AL"/>
        </w:rPr>
        <w:t xml:space="preserve"> </w:t>
      </w:r>
      <w:r w:rsidRPr="00F34CA4">
        <w:rPr>
          <w:szCs w:val="24"/>
          <w:lang w:val="sq-AL"/>
        </w:rPr>
        <w:t xml:space="preserve"> Pavarësisht kufizimit të aktorëve tregtarë të këtyre produkteve, </w:t>
      </w:r>
      <w:proofErr w:type="spellStart"/>
      <w:r w:rsidRPr="00F34CA4">
        <w:rPr>
          <w:szCs w:val="24"/>
          <w:lang w:val="sq-AL"/>
        </w:rPr>
        <w:t>impakti</w:t>
      </w:r>
      <w:proofErr w:type="spellEnd"/>
      <w:r w:rsidRPr="00F34CA4">
        <w:rPr>
          <w:szCs w:val="24"/>
          <w:lang w:val="sq-AL"/>
        </w:rPr>
        <w:t xml:space="preserve"> që ato do të kenë në rastet e një importi/eksporti të paligjshëm ose për qëllime të paligjshme është shumë i lartë në pasojat e respektit të jetës dhe të drejtave themelorë të njeriut dhe për këtë qëllim ky treg duhet rregulluar me sistem </w:t>
      </w:r>
      <w:proofErr w:type="spellStart"/>
      <w:r w:rsidRPr="00F34CA4">
        <w:rPr>
          <w:szCs w:val="24"/>
          <w:lang w:val="sq-AL"/>
        </w:rPr>
        <w:t>licensimi</w:t>
      </w:r>
      <w:proofErr w:type="spellEnd"/>
      <w:r w:rsidRPr="00F34CA4">
        <w:rPr>
          <w:szCs w:val="24"/>
          <w:lang w:val="sq-AL"/>
        </w:rPr>
        <w:t>/autorizimi për transferimet e këtyre produkteve</w:t>
      </w:r>
      <w:r>
        <w:rPr>
          <w:szCs w:val="24"/>
          <w:lang w:val="sq-AL"/>
        </w:rPr>
        <w:t xml:space="preserve"> </w:t>
      </w:r>
      <w:r w:rsidRPr="00F34CA4">
        <w:rPr>
          <w:szCs w:val="24"/>
          <w:lang w:val="sq-AL"/>
        </w:rPr>
        <w:t xml:space="preserve">(import/eksport/transit/ndërmjetësim/asistencë teknike </w:t>
      </w:r>
      <w:proofErr w:type="spellStart"/>
      <w:r w:rsidRPr="00F34CA4">
        <w:rPr>
          <w:szCs w:val="24"/>
          <w:lang w:val="sq-AL"/>
        </w:rPr>
        <w:t>etj</w:t>
      </w:r>
      <w:proofErr w:type="spellEnd"/>
      <w:r w:rsidRPr="00F34CA4">
        <w:rPr>
          <w:szCs w:val="24"/>
          <w:lang w:val="sq-AL"/>
        </w:rPr>
        <w:t>).</w:t>
      </w:r>
    </w:p>
    <w:p w14:paraId="13EF29F7" w14:textId="77777777" w:rsidR="008B6981" w:rsidRPr="00684D60" w:rsidRDefault="008B6981" w:rsidP="008B6981">
      <w:pPr>
        <w:spacing w:before="240"/>
        <w:jc w:val="both"/>
        <w:rPr>
          <w:lang w:val="sq-AL"/>
        </w:rPr>
      </w:pPr>
      <w:r w:rsidRPr="00F34CA4">
        <w:rPr>
          <w:b/>
          <w:lang w:val="sq-AL"/>
        </w:rPr>
        <w:t xml:space="preserve">Kategorizimi mallrave sipas </w:t>
      </w:r>
      <w:proofErr w:type="spellStart"/>
      <w:r w:rsidRPr="00F34CA4">
        <w:rPr>
          <w:b/>
          <w:lang w:val="sq-AL"/>
        </w:rPr>
        <w:t>standarteve</w:t>
      </w:r>
      <w:proofErr w:type="spellEnd"/>
      <w:r w:rsidRPr="00F34CA4">
        <w:rPr>
          <w:b/>
          <w:lang w:val="sq-AL"/>
        </w:rPr>
        <w:t xml:space="preserve"> </w:t>
      </w:r>
      <w:proofErr w:type="spellStart"/>
      <w:r w:rsidRPr="00F34CA4">
        <w:rPr>
          <w:b/>
          <w:lang w:val="sq-AL"/>
        </w:rPr>
        <w:t>Europiane</w:t>
      </w:r>
      <w:proofErr w:type="spellEnd"/>
      <w:r w:rsidRPr="00F34CA4">
        <w:rPr>
          <w:lang w:val="sq-AL"/>
        </w:rPr>
        <w:t>, Lista II, III, IV dhe</w:t>
      </w:r>
      <w:r>
        <w:rPr>
          <w:lang w:val="sq-AL"/>
        </w:rPr>
        <w:t xml:space="preserve"> V</w:t>
      </w:r>
      <w:r w:rsidRPr="00684D60">
        <w:rPr>
          <w:lang w:val="sq-AL"/>
        </w:rPr>
        <w:t xml:space="preserve">, ku të jenë përcaktuar </w:t>
      </w:r>
      <w:r>
        <w:rPr>
          <w:lang w:val="sq-AL"/>
        </w:rPr>
        <w:t>mallrat, si dhe e drejta ose jo për marrje tregtim/eksport/import</w:t>
      </w:r>
      <w:r w:rsidRPr="00684D60">
        <w:rPr>
          <w:lang w:val="sq-AL"/>
        </w:rPr>
        <w:t>.</w:t>
      </w:r>
    </w:p>
    <w:p w14:paraId="5929A2CC" w14:textId="77777777" w:rsidR="008B6981" w:rsidRPr="00684D60" w:rsidRDefault="008B6981" w:rsidP="008B6981">
      <w:pPr>
        <w:spacing w:before="240"/>
        <w:jc w:val="both"/>
        <w:rPr>
          <w:lang w:val="sq-AL"/>
        </w:rPr>
      </w:pPr>
      <w:r w:rsidRPr="00684D60">
        <w:rPr>
          <w:b/>
          <w:lang w:val="sq-AL"/>
        </w:rPr>
        <w:t>Rregull</w:t>
      </w:r>
      <w:r>
        <w:rPr>
          <w:b/>
          <w:lang w:val="sq-AL"/>
        </w:rPr>
        <w:t>i</w:t>
      </w:r>
      <w:r w:rsidRPr="00684D60">
        <w:rPr>
          <w:b/>
          <w:lang w:val="sq-AL"/>
        </w:rPr>
        <w:t>mi si dhe ndalimi i shitjes</w:t>
      </w:r>
      <w:r>
        <w:rPr>
          <w:b/>
          <w:lang w:val="sq-AL"/>
        </w:rPr>
        <w:t xml:space="preserve">/eksportit/importit </w:t>
      </w:r>
      <w:r>
        <w:rPr>
          <w:lang w:val="sq-AL"/>
        </w:rPr>
        <w:t>së mallrave që përfshihen në listën II, apo lejimi i shitjes/eksportit/importit të mallrave që janë në listën II, IV. Apo V.</w:t>
      </w:r>
    </w:p>
    <w:p w14:paraId="2D57638C" w14:textId="77777777" w:rsidR="008B6981" w:rsidRDefault="008B6981" w:rsidP="008B6981">
      <w:pPr>
        <w:spacing w:before="240"/>
        <w:jc w:val="both"/>
        <w:rPr>
          <w:b/>
          <w:lang w:val="sq-AL"/>
        </w:rPr>
      </w:pPr>
      <w:r w:rsidRPr="00704B96">
        <w:rPr>
          <w:b/>
          <w:lang w:val="sq-AL"/>
        </w:rPr>
        <w:t>Detyrimet e personave të angazhuar në tregtinë e jashtme të mallrave</w:t>
      </w:r>
      <w:r>
        <w:rPr>
          <w:b/>
          <w:lang w:val="sq-AL"/>
        </w:rPr>
        <w:t xml:space="preserve"> </w:t>
      </w:r>
      <w:r w:rsidRPr="00704B96">
        <w:rPr>
          <w:lang w:val="sq-AL"/>
        </w:rPr>
        <w:t>p</w:t>
      </w:r>
      <w:r>
        <w:rPr>
          <w:lang w:val="sq-AL"/>
        </w:rPr>
        <w:t>ë</w:t>
      </w:r>
      <w:r w:rsidRPr="00704B96">
        <w:rPr>
          <w:lang w:val="sq-AL"/>
        </w:rPr>
        <w:t>r mbajtje t</w:t>
      </w:r>
      <w:r>
        <w:rPr>
          <w:lang w:val="sq-AL"/>
        </w:rPr>
        <w:t>ë</w:t>
      </w:r>
      <w:r w:rsidRPr="00704B96">
        <w:rPr>
          <w:lang w:val="sq-AL"/>
        </w:rPr>
        <w:t xml:space="preserve"> evidencave</w:t>
      </w:r>
      <w:r>
        <w:rPr>
          <w:b/>
          <w:lang w:val="sq-AL"/>
        </w:rPr>
        <w:t xml:space="preserve"> </w:t>
      </w:r>
      <w:r w:rsidRPr="00704B96">
        <w:rPr>
          <w:lang w:val="sq-AL"/>
        </w:rPr>
        <w:t xml:space="preserve">mbi tregtinë e jashtme të mallrave dhe </w:t>
      </w:r>
      <w:r>
        <w:rPr>
          <w:lang w:val="sq-AL"/>
        </w:rPr>
        <w:t xml:space="preserve">njoftimin e autoriteti shtetëror mbikëqyrës. </w:t>
      </w:r>
      <w:r w:rsidRPr="00704B96">
        <w:rPr>
          <w:lang w:val="sq-AL"/>
        </w:rPr>
        <w:t xml:space="preserve"> </w:t>
      </w:r>
    </w:p>
    <w:p w14:paraId="0C92B9DE" w14:textId="77777777" w:rsidR="008B6981" w:rsidRDefault="008B6981" w:rsidP="008B6981">
      <w:pPr>
        <w:spacing w:before="240"/>
        <w:jc w:val="both"/>
        <w:rPr>
          <w:lang w:val="sq-AL"/>
        </w:rPr>
      </w:pPr>
      <w:r w:rsidRPr="00684D60">
        <w:rPr>
          <w:b/>
          <w:lang w:val="sq-AL"/>
        </w:rPr>
        <w:t xml:space="preserve">Vendosja e procedurave </w:t>
      </w:r>
      <w:r>
        <w:rPr>
          <w:b/>
          <w:lang w:val="sq-AL"/>
        </w:rPr>
        <w:t xml:space="preserve">ndalimit ose lejimit te importit/eksportit apo kalimit </w:t>
      </w:r>
      <w:proofErr w:type="spellStart"/>
      <w:r>
        <w:rPr>
          <w:b/>
          <w:lang w:val="sq-AL"/>
        </w:rPr>
        <w:t>tranzit</w:t>
      </w:r>
      <w:proofErr w:type="spellEnd"/>
      <w:r>
        <w:rPr>
          <w:b/>
          <w:lang w:val="sq-AL"/>
        </w:rPr>
        <w:t xml:space="preserve"> të mallrave </w:t>
      </w:r>
      <w:proofErr w:type="spellStart"/>
      <w:r w:rsidRPr="00B81AA3">
        <w:rPr>
          <w:lang w:val="sq-AL"/>
        </w:rPr>
        <w:t>n</w:t>
      </w:r>
      <w:r>
        <w:rPr>
          <w:lang w:val="sq-AL"/>
        </w:rPr>
        <w:t>ë</w:t>
      </w:r>
      <w:r w:rsidRPr="00B81AA3">
        <w:rPr>
          <w:lang w:val="sq-AL"/>
        </w:rPr>
        <w:t>p</w:t>
      </w:r>
      <w:r>
        <w:rPr>
          <w:lang w:val="sq-AL"/>
        </w:rPr>
        <w:t>ë</w:t>
      </w:r>
      <w:r w:rsidRPr="00B81AA3">
        <w:rPr>
          <w:lang w:val="sq-AL"/>
        </w:rPr>
        <w:t>rmejt</w:t>
      </w:r>
      <w:proofErr w:type="spellEnd"/>
      <w:r w:rsidRPr="00B81AA3">
        <w:rPr>
          <w:lang w:val="sq-AL"/>
        </w:rPr>
        <w:t xml:space="preserve"> të licencimit</w:t>
      </w:r>
      <w:r>
        <w:rPr>
          <w:b/>
          <w:lang w:val="sq-AL"/>
        </w:rPr>
        <w:t xml:space="preserve"> </w:t>
      </w:r>
      <w:r w:rsidRPr="00B81AA3">
        <w:rPr>
          <w:lang w:val="sq-AL"/>
        </w:rPr>
        <w:t>për tregtinë e jashtme të mallrave dhe shërbimeve</w:t>
      </w:r>
      <w:r>
        <w:rPr>
          <w:lang w:val="sq-AL"/>
        </w:rPr>
        <w:t xml:space="preserve">, </w:t>
      </w:r>
      <w:r w:rsidRPr="005A1BEF">
        <w:rPr>
          <w:lang w:val="sq-AL"/>
        </w:rPr>
        <w:t xml:space="preserve">pa kufizuar tregtimin e </w:t>
      </w:r>
      <w:proofErr w:type="spellStart"/>
      <w:r w:rsidRPr="005A1BEF">
        <w:rPr>
          <w:lang w:val="sq-AL"/>
        </w:rPr>
        <w:t>kimikateve</w:t>
      </w:r>
      <w:proofErr w:type="spellEnd"/>
      <w:r w:rsidRPr="005A1BEF">
        <w:rPr>
          <w:lang w:val="sq-AL"/>
        </w:rPr>
        <w:t xml:space="preserve"> të tilla për qëllime mjekësore, veterinare os</w:t>
      </w:r>
      <w:r>
        <w:rPr>
          <w:lang w:val="sq-AL"/>
        </w:rPr>
        <w:t>e qëllime të tjera të ligjshme.</w:t>
      </w:r>
    </w:p>
    <w:p w14:paraId="73F1427A" w14:textId="77777777" w:rsidR="008B6981" w:rsidRDefault="008B6981" w:rsidP="008B6981">
      <w:pPr>
        <w:jc w:val="both"/>
        <w:rPr>
          <w:lang w:val="sq-AL"/>
        </w:rPr>
      </w:pPr>
    </w:p>
    <w:p w14:paraId="09903171" w14:textId="77777777" w:rsidR="008B6981" w:rsidRPr="00684D60" w:rsidRDefault="008B6981" w:rsidP="008B6981">
      <w:pPr>
        <w:jc w:val="both"/>
        <w:rPr>
          <w:lang w:val="sq-AL"/>
        </w:rPr>
      </w:pPr>
      <w:r w:rsidRPr="00684D60">
        <w:rPr>
          <w:lang w:val="sq-AL"/>
        </w:rPr>
        <w:t>Ndërhyrja e qeverisë është e nevojshme</w:t>
      </w:r>
      <w:r>
        <w:rPr>
          <w:lang w:val="sq-AL"/>
        </w:rPr>
        <w:t xml:space="preserve"> </w:t>
      </w:r>
      <w:r w:rsidRPr="00684D60">
        <w:rPr>
          <w:lang w:val="sq-AL"/>
        </w:rPr>
        <w:t>për të mbështetur edhe objektivat e përcaktuara në</w:t>
      </w:r>
      <w:r>
        <w:rPr>
          <w:lang w:val="sq-AL"/>
        </w:rPr>
        <w:t xml:space="preserve"> </w:t>
      </w:r>
      <w:r w:rsidRPr="00684D60">
        <w:rPr>
          <w:lang w:val="sq-AL"/>
        </w:rPr>
        <w:t>dokumentet strategjike siç janë:</w:t>
      </w:r>
    </w:p>
    <w:p w14:paraId="7BC57DE9" w14:textId="77777777" w:rsidR="008B6981" w:rsidRPr="00684D60" w:rsidRDefault="008B6981" w:rsidP="00BB07AD">
      <w:pPr>
        <w:pStyle w:val="ListParagraph"/>
        <w:numPr>
          <w:ilvl w:val="0"/>
          <w:numId w:val="20"/>
        </w:numPr>
        <w:tabs>
          <w:tab w:val="clear" w:pos="567"/>
        </w:tabs>
        <w:spacing w:after="0"/>
        <w:ind w:left="567" w:hanging="283"/>
        <w:jc w:val="both"/>
        <w:rPr>
          <w:rFonts w:ascii="Times New Roman" w:hAnsi="Times New Roman"/>
          <w:sz w:val="24"/>
          <w:szCs w:val="24"/>
          <w:lang w:val="sq-AL"/>
        </w:rPr>
      </w:pPr>
      <w:r w:rsidRPr="00684D60">
        <w:rPr>
          <w:rFonts w:ascii="Times New Roman" w:hAnsi="Times New Roman"/>
          <w:sz w:val="24"/>
          <w:szCs w:val="24"/>
          <w:lang w:val="sq-AL"/>
        </w:rPr>
        <w:t>Në</w:t>
      </w:r>
      <w:r>
        <w:rPr>
          <w:rFonts w:ascii="Times New Roman" w:hAnsi="Times New Roman"/>
          <w:sz w:val="24"/>
          <w:szCs w:val="24"/>
          <w:lang w:val="sq-AL"/>
        </w:rPr>
        <w:t xml:space="preserve"> </w:t>
      </w:r>
      <w:r w:rsidRPr="00684D60">
        <w:rPr>
          <w:rFonts w:ascii="Times New Roman" w:hAnsi="Times New Roman"/>
          <w:sz w:val="24"/>
          <w:szCs w:val="24"/>
          <w:lang w:val="sq-AL"/>
        </w:rPr>
        <w:t>përmbushje të</w:t>
      </w:r>
      <w:r>
        <w:rPr>
          <w:rFonts w:ascii="Times New Roman" w:hAnsi="Times New Roman"/>
          <w:sz w:val="24"/>
          <w:szCs w:val="24"/>
          <w:lang w:val="sq-AL"/>
        </w:rPr>
        <w:t xml:space="preserve"> detyrimeve q</w:t>
      </w:r>
      <w:r w:rsidRPr="00684D60">
        <w:rPr>
          <w:rFonts w:ascii="Times New Roman" w:hAnsi="Times New Roman"/>
          <w:sz w:val="24"/>
          <w:szCs w:val="24"/>
          <w:lang w:val="sq-AL"/>
        </w:rPr>
        <w:t>ë Republik</w:t>
      </w:r>
      <w:r>
        <w:rPr>
          <w:rFonts w:ascii="Times New Roman" w:hAnsi="Times New Roman"/>
          <w:sz w:val="24"/>
          <w:szCs w:val="24"/>
          <w:lang w:val="sq-AL"/>
        </w:rPr>
        <w:t xml:space="preserve">a e </w:t>
      </w:r>
      <w:r w:rsidRPr="00684D60">
        <w:rPr>
          <w:rFonts w:ascii="Times New Roman" w:hAnsi="Times New Roman"/>
          <w:sz w:val="24"/>
          <w:szCs w:val="24"/>
          <w:lang w:val="sq-AL"/>
        </w:rPr>
        <w:t>Shqipërisë</w:t>
      </w:r>
      <w:r>
        <w:rPr>
          <w:rFonts w:ascii="Times New Roman" w:hAnsi="Times New Roman"/>
          <w:sz w:val="24"/>
          <w:szCs w:val="24"/>
          <w:lang w:val="sq-AL"/>
        </w:rPr>
        <w:t xml:space="preserve"> </w:t>
      </w:r>
      <w:r w:rsidRPr="00684D60">
        <w:rPr>
          <w:rFonts w:ascii="Times New Roman" w:hAnsi="Times New Roman"/>
          <w:sz w:val="24"/>
          <w:szCs w:val="24"/>
          <w:lang w:val="sq-AL"/>
        </w:rPr>
        <w:t>ka në kuadër të procesit të anëtarësimit në BE dhe të</w:t>
      </w:r>
      <w:r>
        <w:rPr>
          <w:rFonts w:ascii="Times New Roman" w:hAnsi="Times New Roman"/>
          <w:sz w:val="24"/>
          <w:szCs w:val="24"/>
          <w:lang w:val="sq-AL"/>
        </w:rPr>
        <w:t xml:space="preserve"> </w:t>
      </w:r>
      <w:r w:rsidRPr="00684D60">
        <w:rPr>
          <w:rFonts w:ascii="Times New Roman" w:hAnsi="Times New Roman"/>
          <w:sz w:val="24"/>
          <w:szCs w:val="24"/>
          <w:lang w:val="sq-AL"/>
        </w:rPr>
        <w:t xml:space="preserve">Marrëveshjes së Stabilizim </w:t>
      </w:r>
      <w:proofErr w:type="spellStart"/>
      <w:r w:rsidRPr="00684D60">
        <w:rPr>
          <w:rFonts w:ascii="Times New Roman" w:hAnsi="Times New Roman"/>
          <w:sz w:val="24"/>
          <w:szCs w:val="24"/>
          <w:lang w:val="sq-AL"/>
        </w:rPr>
        <w:t>Asociimit</w:t>
      </w:r>
      <w:proofErr w:type="spellEnd"/>
      <w:r w:rsidRPr="00684D60">
        <w:rPr>
          <w:rFonts w:ascii="Times New Roman" w:hAnsi="Times New Roman"/>
          <w:sz w:val="24"/>
          <w:szCs w:val="24"/>
          <w:lang w:val="sq-AL"/>
        </w:rPr>
        <w:t xml:space="preserve"> për të</w:t>
      </w:r>
      <w:r>
        <w:rPr>
          <w:rFonts w:ascii="Times New Roman" w:hAnsi="Times New Roman"/>
          <w:sz w:val="24"/>
          <w:szCs w:val="24"/>
          <w:lang w:val="sq-AL"/>
        </w:rPr>
        <w:t xml:space="preserve"> </w:t>
      </w:r>
      <w:r w:rsidRPr="00684D60">
        <w:rPr>
          <w:rFonts w:ascii="Times New Roman" w:hAnsi="Times New Roman"/>
          <w:sz w:val="24"/>
          <w:szCs w:val="24"/>
          <w:lang w:val="sq-AL"/>
        </w:rPr>
        <w:t>përafruar me detyrim në</w:t>
      </w:r>
      <w:r>
        <w:rPr>
          <w:rFonts w:ascii="Times New Roman" w:hAnsi="Times New Roman"/>
          <w:sz w:val="24"/>
          <w:szCs w:val="24"/>
          <w:lang w:val="sq-AL"/>
        </w:rPr>
        <w:t xml:space="preserve"> legjislacionin</w:t>
      </w:r>
      <w:r w:rsidRPr="00684D60">
        <w:rPr>
          <w:rFonts w:ascii="Times New Roman" w:hAnsi="Times New Roman"/>
          <w:sz w:val="24"/>
          <w:szCs w:val="24"/>
          <w:lang w:val="sq-AL"/>
        </w:rPr>
        <w:t xml:space="preserve"> Shqiptar</w:t>
      </w:r>
      <w:r>
        <w:rPr>
          <w:rFonts w:ascii="Times New Roman" w:hAnsi="Times New Roman"/>
          <w:sz w:val="24"/>
          <w:szCs w:val="24"/>
          <w:lang w:val="sq-AL"/>
        </w:rPr>
        <w:t>,</w:t>
      </w:r>
      <w:r w:rsidRPr="00684D60">
        <w:rPr>
          <w:rFonts w:ascii="Times New Roman" w:hAnsi="Times New Roman"/>
          <w:sz w:val="24"/>
          <w:szCs w:val="24"/>
          <w:lang w:val="sq-AL"/>
        </w:rPr>
        <w:t xml:space="preserve"> legjislacionin e BE-së, neni 70 i MSA-së.</w:t>
      </w:r>
      <w:r w:rsidRPr="00684D60">
        <w:rPr>
          <w:rStyle w:val="FootnoteReference"/>
          <w:rFonts w:ascii="Times New Roman" w:hAnsi="Times New Roman"/>
          <w:szCs w:val="24"/>
          <w:lang w:val="sq-AL"/>
        </w:rPr>
        <w:footnoteReference w:id="12"/>
      </w:r>
      <w:r w:rsidRPr="00684D60">
        <w:rPr>
          <w:lang w:val="sq-AL"/>
        </w:rPr>
        <w:t xml:space="preserve">; </w:t>
      </w:r>
    </w:p>
    <w:p w14:paraId="627C46E2" w14:textId="77777777" w:rsidR="008B6981" w:rsidRPr="00684D60" w:rsidRDefault="008B6981" w:rsidP="00BB07AD">
      <w:pPr>
        <w:pStyle w:val="ListParagraph"/>
        <w:numPr>
          <w:ilvl w:val="0"/>
          <w:numId w:val="20"/>
        </w:numPr>
        <w:tabs>
          <w:tab w:val="clear" w:pos="567"/>
        </w:tabs>
        <w:spacing w:after="0"/>
        <w:ind w:left="568" w:hanging="284"/>
        <w:jc w:val="both"/>
        <w:rPr>
          <w:rFonts w:ascii="Times New Roman" w:hAnsi="Times New Roman"/>
          <w:sz w:val="24"/>
          <w:szCs w:val="24"/>
          <w:lang w:val="sq-AL"/>
        </w:rPr>
      </w:pPr>
      <w:r w:rsidRPr="00684D60">
        <w:rPr>
          <w:rFonts w:ascii="Times New Roman" w:hAnsi="Times New Roman"/>
          <w:sz w:val="24"/>
          <w:szCs w:val="24"/>
          <w:lang w:val="sq-AL"/>
        </w:rPr>
        <w:t>Për realizim të</w:t>
      </w:r>
      <w:r>
        <w:rPr>
          <w:rFonts w:ascii="Times New Roman" w:hAnsi="Times New Roman"/>
          <w:sz w:val="24"/>
          <w:szCs w:val="24"/>
          <w:lang w:val="sq-AL"/>
        </w:rPr>
        <w:t xml:space="preserve"> </w:t>
      </w:r>
      <w:proofErr w:type="spellStart"/>
      <w:r w:rsidRPr="00684D60">
        <w:rPr>
          <w:rFonts w:ascii="Times New Roman" w:hAnsi="Times New Roman"/>
          <w:sz w:val="24"/>
          <w:szCs w:val="24"/>
          <w:lang w:val="sq-AL"/>
        </w:rPr>
        <w:t>rekomandive</w:t>
      </w:r>
      <w:proofErr w:type="spellEnd"/>
      <w:r w:rsidRPr="00684D60">
        <w:rPr>
          <w:rFonts w:ascii="Times New Roman" w:hAnsi="Times New Roman"/>
          <w:sz w:val="24"/>
          <w:szCs w:val="24"/>
          <w:lang w:val="sq-AL"/>
        </w:rPr>
        <w:t xml:space="preserve"> të dhëna nga Komisioni Evropian në (Progres Raporti për Shqipërinë pë</w:t>
      </w:r>
      <w:r>
        <w:rPr>
          <w:rFonts w:ascii="Times New Roman" w:hAnsi="Times New Roman"/>
          <w:sz w:val="24"/>
          <w:szCs w:val="24"/>
          <w:lang w:val="sq-AL"/>
        </w:rPr>
        <w:t>r vitin 2018</w:t>
      </w:r>
      <w:r w:rsidRPr="00684D60">
        <w:rPr>
          <w:rFonts w:ascii="Times New Roman" w:hAnsi="Times New Roman"/>
          <w:sz w:val="24"/>
          <w:szCs w:val="24"/>
          <w:lang w:val="sq-AL"/>
        </w:rPr>
        <w:t>/201</w:t>
      </w:r>
      <w:r>
        <w:rPr>
          <w:rFonts w:ascii="Times New Roman" w:hAnsi="Times New Roman"/>
          <w:sz w:val="24"/>
          <w:szCs w:val="24"/>
          <w:lang w:val="sq-AL"/>
        </w:rPr>
        <w:t>9/2020</w:t>
      </w:r>
      <w:r w:rsidRPr="00684D60">
        <w:rPr>
          <w:rFonts w:ascii="Times New Roman" w:hAnsi="Times New Roman"/>
          <w:sz w:val="24"/>
          <w:szCs w:val="24"/>
          <w:lang w:val="sq-AL"/>
        </w:rPr>
        <w:t xml:space="preserve">) në të cilat kërkohet nga qeveria përafrimi i  legjislacionit në fushën e </w:t>
      </w:r>
      <w:r>
        <w:rPr>
          <w:rFonts w:ascii="Times New Roman" w:hAnsi="Times New Roman"/>
          <w:sz w:val="24"/>
          <w:szCs w:val="24"/>
          <w:u w:val="single"/>
          <w:lang w:val="sq-AL"/>
        </w:rPr>
        <w:t>torturës</w:t>
      </w:r>
      <w:r w:rsidRPr="00684D60">
        <w:rPr>
          <w:rFonts w:ascii="Times New Roman" w:hAnsi="Times New Roman"/>
          <w:sz w:val="24"/>
          <w:szCs w:val="24"/>
          <w:lang w:val="sq-AL"/>
        </w:rPr>
        <w:t>.</w:t>
      </w:r>
      <w:r w:rsidRPr="00684D60">
        <w:rPr>
          <w:rStyle w:val="FootnoteReference"/>
          <w:rFonts w:ascii="Times New Roman" w:hAnsi="Times New Roman"/>
          <w:szCs w:val="24"/>
          <w:lang w:val="sq-AL"/>
        </w:rPr>
        <w:footnoteReference w:id="13"/>
      </w:r>
      <w:r w:rsidRPr="00684D60">
        <w:rPr>
          <w:lang w:val="sq-AL"/>
        </w:rPr>
        <w:t xml:space="preserve">; </w:t>
      </w:r>
    </w:p>
    <w:p w14:paraId="54B83407" w14:textId="77777777" w:rsidR="008B6981" w:rsidRDefault="008B6981" w:rsidP="008B6981">
      <w:pPr>
        <w:jc w:val="both"/>
        <w:rPr>
          <w:szCs w:val="24"/>
          <w:u w:val="single"/>
          <w:lang w:val="sq-AL"/>
        </w:rPr>
      </w:pPr>
    </w:p>
    <w:p w14:paraId="39B0C7E9" w14:textId="77777777" w:rsidR="008B6981" w:rsidRDefault="008B6981" w:rsidP="008B6981">
      <w:pPr>
        <w:jc w:val="both"/>
        <w:rPr>
          <w:szCs w:val="24"/>
          <w:u w:val="single"/>
          <w:lang w:val="sq-AL"/>
        </w:rPr>
      </w:pPr>
      <w:r w:rsidRPr="00684D60">
        <w:rPr>
          <w:szCs w:val="24"/>
          <w:u w:val="single"/>
          <w:lang w:val="sq-AL"/>
        </w:rPr>
        <w:t>Puna ekzistuese që është realizuar tashmë:</w:t>
      </w:r>
    </w:p>
    <w:p w14:paraId="4DF2078A" w14:textId="77777777" w:rsidR="008B6981" w:rsidRDefault="008B6981" w:rsidP="008B6981">
      <w:pPr>
        <w:jc w:val="both"/>
        <w:rPr>
          <w:lang w:val="sq-AL"/>
        </w:rPr>
      </w:pPr>
      <w:r w:rsidRPr="00F34CA4">
        <w:rPr>
          <w:szCs w:val="24"/>
          <w:lang w:val="sq-AL"/>
        </w:rPr>
        <w:lastRenderedPageBreak/>
        <w:t xml:space="preserve">Ministria e Mbrojtjes,  ka analizuar kuadrin ligjor në republikën e </w:t>
      </w:r>
      <w:proofErr w:type="spellStart"/>
      <w:r w:rsidRPr="00F34CA4">
        <w:rPr>
          <w:szCs w:val="24"/>
          <w:lang w:val="sq-AL"/>
        </w:rPr>
        <w:t>Shqipërise</w:t>
      </w:r>
      <w:proofErr w:type="spellEnd"/>
      <w:r w:rsidRPr="00F34CA4">
        <w:rPr>
          <w:szCs w:val="24"/>
          <w:lang w:val="sq-AL"/>
        </w:rPr>
        <w:t xml:space="preserve">, detyrimet që rrjedhin nga Konventat për të Drejtat e Njeriut, ka analizuar aktet </w:t>
      </w:r>
      <w:proofErr w:type="spellStart"/>
      <w:r w:rsidRPr="00F34CA4">
        <w:rPr>
          <w:szCs w:val="24"/>
          <w:lang w:val="sq-AL"/>
        </w:rPr>
        <w:t>rregullatoret</w:t>
      </w:r>
      <w:proofErr w:type="spellEnd"/>
      <w:r w:rsidRPr="00F34CA4">
        <w:rPr>
          <w:szCs w:val="24"/>
          <w:lang w:val="sq-AL"/>
        </w:rPr>
        <w:t xml:space="preserve"> të bashkimit </w:t>
      </w:r>
      <w:proofErr w:type="spellStart"/>
      <w:r w:rsidRPr="00F34CA4">
        <w:rPr>
          <w:szCs w:val="24"/>
          <w:lang w:val="sq-AL"/>
        </w:rPr>
        <w:t>Europian</w:t>
      </w:r>
      <w:proofErr w:type="spellEnd"/>
      <w:r w:rsidRPr="00F34CA4">
        <w:rPr>
          <w:szCs w:val="24"/>
          <w:lang w:val="sq-AL"/>
        </w:rPr>
        <w:t xml:space="preserve"> në lidhje me këto produkte që mund të përdoren  </w:t>
      </w:r>
      <w:r w:rsidRPr="00F34CA4">
        <w:rPr>
          <w:lang w:val="sq-AL"/>
        </w:rPr>
        <w:t>për ekzekutimin e dënimit me vdekje, torturave dhe trajtimeve dhe dënimeve të tjera mizore, degraduese ose çnjerëzore.</w:t>
      </w:r>
    </w:p>
    <w:p w14:paraId="5918276D" w14:textId="77777777" w:rsidR="008B6981" w:rsidRPr="00F34CA4" w:rsidRDefault="008B6981" w:rsidP="008B6981">
      <w:pPr>
        <w:jc w:val="both"/>
        <w:rPr>
          <w:lang w:val="sq-AL"/>
        </w:rPr>
      </w:pPr>
    </w:p>
    <w:p w14:paraId="0EAD68D4" w14:textId="77777777" w:rsidR="008B6981" w:rsidRPr="00F34CA4" w:rsidRDefault="008B6981" w:rsidP="008B6981">
      <w:pPr>
        <w:jc w:val="both"/>
        <w:rPr>
          <w:szCs w:val="24"/>
          <w:lang w:val="sq-AL"/>
        </w:rPr>
      </w:pPr>
      <w:proofErr w:type="spellStart"/>
      <w:r w:rsidRPr="00F34CA4">
        <w:rPr>
          <w:szCs w:val="24"/>
          <w:lang w:val="sq-AL"/>
        </w:rPr>
        <w:t>Gjithshtu</w:t>
      </w:r>
      <w:proofErr w:type="spellEnd"/>
      <w:r>
        <w:rPr>
          <w:szCs w:val="24"/>
          <w:lang w:val="sq-AL"/>
        </w:rPr>
        <w:t>,</w:t>
      </w:r>
      <w:r w:rsidRPr="00F34CA4">
        <w:rPr>
          <w:szCs w:val="24"/>
          <w:lang w:val="sq-AL"/>
        </w:rPr>
        <w:t xml:space="preserve"> ka analizuar legjislacionin e </w:t>
      </w:r>
      <w:proofErr w:type="spellStart"/>
      <w:r w:rsidRPr="00F34CA4">
        <w:rPr>
          <w:szCs w:val="24"/>
          <w:lang w:val="sq-AL"/>
        </w:rPr>
        <w:t>e</w:t>
      </w:r>
      <w:proofErr w:type="spellEnd"/>
      <w:r w:rsidRPr="00F34CA4">
        <w:rPr>
          <w:szCs w:val="24"/>
          <w:lang w:val="sq-AL"/>
        </w:rPr>
        <w:t xml:space="preserve"> vendeve të rajonit në këtë fushë. Ka marrë të dhënat nga Drejtoria e Përgjithshme e Doganave në lidhje me identifikimin e operatorëve ekonomikë të cilët mund të importojnë / eksportojnë këto produkte. Ka vendosur kontakte me </w:t>
      </w:r>
      <w:proofErr w:type="spellStart"/>
      <w:r w:rsidRPr="00F34CA4">
        <w:rPr>
          <w:szCs w:val="24"/>
          <w:lang w:val="sq-AL"/>
        </w:rPr>
        <w:t>insitucionin</w:t>
      </w:r>
      <w:proofErr w:type="spellEnd"/>
      <w:r w:rsidRPr="00F34CA4">
        <w:rPr>
          <w:szCs w:val="24"/>
          <w:lang w:val="sq-AL"/>
        </w:rPr>
        <w:t xml:space="preserve"> e Avokatit të Popullit </w:t>
      </w:r>
      <w:r w:rsidRPr="00F34CA4">
        <w:rPr>
          <w:rStyle w:val="acopre"/>
          <w:lang w:val="sq-AL"/>
        </w:rPr>
        <w:t>.</w:t>
      </w:r>
      <w:r w:rsidRPr="00F34CA4">
        <w:rPr>
          <w:szCs w:val="24"/>
          <w:lang w:val="sq-AL"/>
        </w:rPr>
        <w:t xml:space="preserve"> </w:t>
      </w:r>
    </w:p>
    <w:p w14:paraId="6B360632" w14:textId="7C30DDBB" w:rsidR="002125B7" w:rsidRPr="00325A1F" w:rsidRDefault="00FF616D"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Objektivi i pol</w:t>
      </w:r>
      <w:r w:rsidR="009E64A4" w:rsidRPr="00325A1F">
        <w:rPr>
          <w:rFonts w:ascii="Times New Roman" w:hAnsi="Times New Roman" w:cs="Times New Roman"/>
          <w:sz w:val="24"/>
          <w:szCs w:val="24"/>
          <w:lang w:val="sq-AL"/>
        </w:rPr>
        <w:t>i</w:t>
      </w:r>
      <w:r w:rsidR="002125B7" w:rsidRPr="00325A1F">
        <w:rPr>
          <w:rFonts w:ascii="Times New Roman" w:hAnsi="Times New Roman" w:cs="Times New Roman"/>
          <w:sz w:val="24"/>
          <w:szCs w:val="24"/>
          <w:lang w:val="sq-AL"/>
        </w:rPr>
        <w:t>tikës</w:t>
      </w:r>
      <w:bookmarkEnd w:id="11"/>
    </w:p>
    <w:sdt>
      <w:sdtPr>
        <w:rPr>
          <w:rFonts w:ascii="Times New Roman" w:hAnsi="Times New Roman"/>
          <w:sz w:val="24"/>
          <w:szCs w:val="24"/>
          <w:lang w:val="sq-AL"/>
        </w:rPr>
        <w:id w:val="-531503755"/>
        <w:lock w:val="contentLocked"/>
        <w:placeholder>
          <w:docPart w:val="DefaultPlaceholder_1081868574"/>
        </w:placeholder>
      </w:sdtPr>
      <w:sdtEndPr/>
      <w:sdtContent>
        <w:p w14:paraId="741CBAEE" w14:textId="77777777" w:rsidR="009E64A4" w:rsidRPr="0032145B" w:rsidRDefault="009E64A4" w:rsidP="009D13F4">
          <w:pPr>
            <w:pStyle w:val="ListParagraph"/>
            <w:numPr>
              <w:ilvl w:val="0"/>
              <w:numId w:val="30"/>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Vendosni objektiva që korrespondojnë me problemin dhe shkaqet e tij.</w:t>
          </w:r>
        </w:p>
        <w:p w14:paraId="0D3C43DC" w14:textId="77777777" w:rsidR="009E64A4" w:rsidRPr="0032145B" w:rsidRDefault="009E64A4" w:rsidP="009D13F4">
          <w:pPr>
            <w:pStyle w:val="ListParagraph"/>
            <w:numPr>
              <w:ilvl w:val="0"/>
              <w:numId w:val="30"/>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 xml:space="preserve">Sigurohuni që objektivat e vendosur të korrespondojnë me ato të dhëna në përmbledhjen ekzekutive, por më të detajuara. </w:t>
          </w:r>
        </w:p>
        <w:p w14:paraId="7A8705C6" w14:textId="3E5C82C2" w:rsidR="009E64A4" w:rsidRPr="00325A1F" w:rsidRDefault="009E64A4" w:rsidP="009D13F4">
          <w:pPr>
            <w:pStyle w:val="ListParagraph"/>
            <w:numPr>
              <w:ilvl w:val="0"/>
              <w:numId w:val="30"/>
            </w:numPr>
            <w:spacing w:after="0" w:line="276" w:lineRule="auto"/>
            <w:rPr>
              <w:rFonts w:ascii="Times New Roman" w:hAnsi="Times New Roman"/>
              <w:sz w:val="24"/>
              <w:szCs w:val="24"/>
              <w:lang w:val="sq-AL"/>
            </w:rPr>
          </w:pPr>
          <w:r w:rsidRPr="0032145B">
            <w:rPr>
              <w:rFonts w:ascii="Times New Roman" w:hAnsi="Times New Roman"/>
              <w:i/>
              <w:sz w:val="24"/>
              <w:szCs w:val="24"/>
              <w:lang w:val="sq-AL"/>
            </w:rPr>
            <w:t>Sigurohuni që objektivat janë specifikë, të matshëm, të arritshëm, realë dhe në kohë.</w:t>
          </w:r>
        </w:p>
      </w:sdtContent>
    </w:sdt>
    <w:p w14:paraId="74352C5D" w14:textId="77777777" w:rsidR="00120549" w:rsidRDefault="00120549" w:rsidP="00120549">
      <w:pPr>
        <w:ind w:left="360"/>
        <w:jc w:val="both"/>
        <w:rPr>
          <w:szCs w:val="24"/>
          <w:lang w:val="sq-AL"/>
        </w:rPr>
      </w:pPr>
      <w:r w:rsidRPr="00684D60">
        <w:rPr>
          <w:szCs w:val="24"/>
          <w:lang w:val="sq-AL"/>
        </w:rPr>
        <w:t xml:space="preserve">Objektivat e propozimit janë: </w:t>
      </w:r>
    </w:p>
    <w:p w14:paraId="36F3EE16" w14:textId="77777777" w:rsidR="00120549" w:rsidRDefault="00120549" w:rsidP="00120549">
      <w:pPr>
        <w:ind w:left="360"/>
        <w:jc w:val="both"/>
        <w:rPr>
          <w:szCs w:val="24"/>
          <w:lang w:val="sq-AL"/>
        </w:rPr>
      </w:pPr>
    </w:p>
    <w:p w14:paraId="47019709" w14:textId="77777777" w:rsidR="00120549" w:rsidRDefault="00120549" w:rsidP="00BB07AD">
      <w:pPr>
        <w:pStyle w:val="ListParagraph"/>
        <w:numPr>
          <w:ilvl w:val="0"/>
          <w:numId w:val="21"/>
        </w:numPr>
        <w:jc w:val="both"/>
        <w:rPr>
          <w:rFonts w:ascii="Times New Roman" w:hAnsi="Times New Roman"/>
          <w:sz w:val="24"/>
          <w:szCs w:val="24"/>
          <w:lang w:val="sq-AL"/>
        </w:rPr>
      </w:pPr>
      <w:r>
        <w:rPr>
          <w:rFonts w:ascii="Times New Roman" w:hAnsi="Times New Roman"/>
          <w:sz w:val="24"/>
          <w:szCs w:val="24"/>
          <w:lang w:val="sq-AL"/>
        </w:rPr>
        <w:t>Vendosja e një rregullimi ligjor në fushën</w:t>
      </w:r>
      <w:r w:rsidRPr="00064352">
        <w:rPr>
          <w:rFonts w:ascii="Times New Roman" w:hAnsi="Times New Roman"/>
          <w:sz w:val="24"/>
          <w:szCs w:val="24"/>
          <w:lang w:val="sq-AL"/>
        </w:rPr>
        <w:t xml:space="preserve"> e tregtisë së mallrave dhe shërbimeve që mund të përdoren për ekzekutimin e dënimit me vdekje, torturave dhe trajtimeve dhe dënimeve të tjera mi</w:t>
      </w:r>
      <w:r>
        <w:rPr>
          <w:rFonts w:ascii="Times New Roman" w:hAnsi="Times New Roman"/>
          <w:sz w:val="24"/>
          <w:szCs w:val="24"/>
          <w:lang w:val="sq-AL"/>
        </w:rPr>
        <w:t xml:space="preserve">zore, degraduese ose çnjerëzore </w:t>
      </w:r>
      <w:proofErr w:type="spellStart"/>
      <w:r>
        <w:rPr>
          <w:rFonts w:ascii="Times New Roman" w:hAnsi="Times New Roman"/>
          <w:sz w:val="24"/>
          <w:szCs w:val="24"/>
          <w:lang w:val="sq-AL"/>
        </w:rPr>
        <w:t>menjëher</w:t>
      </w:r>
      <w:proofErr w:type="spellEnd"/>
      <w:r>
        <w:rPr>
          <w:rFonts w:ascii="Times New Roman" w:hAnsi="Times New Roman"/>
          <w:sz w:val="24"/>
          <w:szCs w:val="24"/>
          <w:lang w:val="sq-AL"/>
        </w:rPr>
        <w:t xml:space="preserve"> me miratimin rregullimit;</w:t>
      </w:r>
    </w:p>
    <w:p w14:paraId="230C1454" w14:textId="77777777" w:rsidR="00120549" w:rsidRDefault="00120549" w:rsidP="00BB07AD">
      <w:pPr>
        <w:pStyle w:val="ListParagraph"/>
        <w:numPr>
          <w:ilvl w:val="0"/>
          <w:numId w:val="21"/>
        </w:numPr>
        <w:jc w:val="both"/>
        <w:rPr>
          <w:rFonts w:ascii="Times New Roman" w:hAnsi="Times New Roman"/>
          <w:sz w:val="24"/>
          <w:szCs w:val="24"/>
          <w:lang w:val="sq-AL"/>
        </w:rPr>
      </w:pPr>
      <w:r>
        <w:rPr>
          <w:rFonts w:ascii="Times New Roman" w:hAnsi="Times New Roman"/>
          <w:sz w:val="24"/>
          <w:szCs w:val="24"/>
          <w:lang w:val="sq-AL"/>
        </w:rPr>
        <w:t>R</w:t>
      </w:r>
      <w:r w:rsidRPr="008A3470">
        <w:rPr>
          <w:rFonts w:ascii="Times New Roman" w:hAnsi="Times New Roman"/>
          <w:sz w:val="24"/>
          <w:szCs w:val="24"/>
          <w:lang w:val="sq-AL"/>
        </w:rPr>
        <w:t>regullimin dhe licencimin e tregtisë së pajisjeve që mund të keqpërdo</w:t>
      </w:r>
      <w:r>
        <w:rPr>
          <w:rFonts w:ascii="Times New Roman" w:hAnsi="Times New Roman"/>
          <w:sz w:val="24"/>
          <w:szCs w:val="24"/>
          <w:lang w:val="sq-AL"/>
        </w:rPr>
        <w:t xml:space="preserve">ren për tortura dhe keqtrajtime por që përdoren edhe nga agjencitë e zbatimit të ligjit. Gjithashtu, të </w:t>
      </w:r>
      <w:proofErr w:type="spellStart"/>
      <w:r w:rsidRPr="008A3470">
        <w:rPr>
          <w:rFonts w:ascii="Times New Roman" w:hAnsi="Times New Roman"/>
          <w:sz w:val="24"/>
          <w:szCs w:val="24"/>
          <w:lang w:val="sq-AL"/>
        </w:rPr>
        <w:t>kimikate</w:t>
      </w:r>
      <w:r>
        <w:rPr>
          <w:rFonts w:ascii="Times New Roman" w:hAnsi="Times New Roman"/>
          <w:sz w:val="24"/>
          <w:szCs w:val="24"/>
          <w:lang w:val="sq-AL"/>
        </w:rPr>
        <w:t>ve</w:t>
      </w:r>
      <w:proofErr w:type="spellEnd"/>
      <w:r>
        <w:rPr>
          <w:rFonts w:ascii="Times New Roman" w:hAnsi="Times New Roman"/>
          <w:sz w:val="24"/>
          <w:szCs w:val="24"/>
          <w:lang w:val="sq-AL"/>
        </w:rPr>
        <w:t xml:space="preserve"> të caktuara farmaceutike, në mënyrë që të sigurohemi </w:t>
      </w:r>
      <w:r w:rsidRPr="008A3470">
        <w:rPr>
          <w:rFonts w:ascii="Times New Roman" w:hAnsi="Times New Roman"/>
          <w:sz w:val="24"/>
          <w:szCs w:val="24"/>
          <w:lang w:val="sq-AL"/>
        </w:rPr>
        <w:t>që ato nuk transferohen për përdorim në ekzekutimet injeksione vdekjeprurëse</w:t>
      </w:r>
      <w:r>
        <w:rPr>
          <w:rFonts w:ascii="Times New Roman" w:hAnsi="Times New Roman"/>
          <w:sz w:val="24"/>
          <w:szCs w:val="24"/>
          <w:lang w:val="sq-AL"/>
        </w:rPr>
        <w:t xml:space="preserve"> ne vende të treta</w:t>
      </w:r>
      <w:r w:rsidRPr="008A3470">
        <w:rPr>
          <w:rFonts w:ascii="Times New Roman" w:hAnsi="Times New Roman"/>
          <w:sz w:val="24"/>
          <w:szCs w:val="24"/>
          <w:lang w:val="sq-AL"/>
        </w:rPr>
        <w:t xml:space="preserve">, </w:t>
      </w:r>
      <w:r>
        <w:rPr>
          <w:rFonts w:ascii="Times New Roman" w:hAnsi="Times New Roman"/>
          <w:sz w:val="24"/>
          <w:szCs w:val="24"/>
          <w:lang w:val="sq-AL"/>
        </w:rPr>
        <w:t xml:space="preserve">por </w:t>
      </w:r>
      <w:r w:rsidRPr="008A3470">
        <w:rPr>
          <w:rFonts w:ascii="Times New Roman" w:hAnsi="Times New Roman"/>
          <w:sz w:val="24"/>
          <w:szCs w:val="24"/>
          <w:lang w:val="sq-AL"/>
        </w:rPr>
        <w:t xml:space="preserve">pa kufizuar tregtimin e </w:t>
      </w:r>
      <w:proofErr w:type="spellStart"/>
      <w:r w:rsidRPr="008A3470">
        <w:rPr>
          <w:rFonts w:ascii="Times New Roman" w:hAnsi="Times New Roman"/>
          <w:sz w:val="24"/>
          <w:szCs w:val="24"/>
          <w:lang w:val="sq-AL"/>
        </w:rPr>
        <w:t>kimikateve</w:t>
      </w:r>
      <w:proofErr w:type="spellEnd"/>
      <w:r w:rsidRPr="008A3470">
        <w:rPr>
          <w:rFonts w:ascii="Times New Roman" w:hAnsi="Times New Roman"/>
          <w:sz w:val="24"/>
          <w:szCs w:val="24"/>
          <w:lang w:val="sq-AL"/>
        </w:rPr>
        <w:t xml:space="preserve"> të tilla për qëllime të tjera të ligjshme</w:t>
      </w:r>
      <w:r>
        <w:rPr>
          <w:rFonts w:ascii="Times New Roman" w:hAnsi="Times New Roman"/>
          <w:sz w:val="24"/>
          <w:szCs w:val="24"/>
          <w:lang w:val="sq-AL"/>
        </w:rPr>
        <w:t>, n</w:t>
      </w:r>
      <w:r w:rsidRPr="00565718">
        <w:rPr>
          <w:rFonts w:ascii="Times New Roman" w:hAnsi="Times New Roman"/>
          <w:sz w:val="24"/>
          <w:szCs w:val="24"/>
          <w:lang w:val="sq-AL"/>
        </w:rPr>
        <w:t>ë një periudhë afatmesme</w:t>
      </w:r>
      <w:r>
        <w:rPr>
          <w:rFonts w:ascii="Times New Roman" w:hAnsi="Times New Roman"/>
          <w:sz w:val="24"/>
          <w:szCs w:val="24"/>
          <w:lang w:val="sq-AL"/>
        </w:rPr>
        <w:t xml:space="preserve"> (deri në 1 vit);</w:t>
      </w:r>
    </w:p>
    <w:p w14:paraId="2174AF1D" w14:textId="77777777" w:rsidR="00120549" w:rsidRDefault="00120549" w:rsidP="00BB07AD">
      <w:pPr>
        <w:pStyle w:val="ListParagraph"/>
        <w:numPr>
          <w:ilvl w:val="0"/>
          <w:numId w:val="21"/>
        </w:numPr>
        <w:jc w:val="both"/>
        <w:rPr>
          <w:rFonts w:ascii="Times New Roman" w:hAnsi="Times New Roman"/>
          <w:sz w:val="24"/>
          <w:szCs w:val="24"/>
          <w:lang w:val="sq-AL"/>
        </w:rPr>
      </w:pPr>
      <w:proofErr w:type="spellStart"/>
      <w:r>
        <w:rPr>
          <w:rFonts w:ascii="Times New Roman" w:hAnsi="Times New Roman"/>
          <w:sz w:val="24"/>
          <w:szCs w:val="24"/>
          <w:lang w:val="sq-AL"/>
        </w:rPr>
        <w:t>Rrtija</w:t>
      </w:r>
      <w:proofErr w:type="spellEnd"/>
      <w:r>
        <w:rPr>
          <w:rFonts w:ascii="Times New Roman" w:hAnsi="Times New Roman"/>
          <w:sz w:val="24"/>
          <w:szCs w:val="24"/>
          <w:lang w:val="sq-AL"/>
        </w:rPr>
        <w:t xml:space="preserve"> e </w:t>
      </w:r>
      <w:proofErr w:type="spellStart"/>
      <w:r>
        <w:rPr>
          <w:rFonts w:ascii="Times New Roman" w:hAnsi="Times New Roman"/>
          <w:sz w:val="24"/>
          <w:szCs w:val="24"/>
          <w:lang w:val="sq-AL"/>
        </w:rPr>
        <w:t>standarteve</w:t>
      </w:r>
      <w:proofErr w:type="spellEnd"/>
      <w:r>
        <w:rPr>
          <w:rFonts w:ascii="Times New Roman" w:hAnsi="Times New Roman"/>
          <w:sz w:val="24"/>
          <w:szCs w:val="24"/>
          <w:lang w:val="sq-AL"/>
        </w:rPr>
        <w:t xml:space="preserve"> të respektimit të </w:t>
      </w:r>
      <w:proofErr w:type="spellStart"/>
      <w:r>
        <w:rPr>
          <w:rFonts w:ascii="Times New Roman" w:hAnsi="Times New Roman"/>
          <w:sz w:val="24"/>
          <w:szCs w:val="24"/>
          <w:lang w:val="sq-AL"/>
        </w:rPr>
        <w:t>të</w:t>
      </w:r>
      <w:proofErr w:type="spellEnd"/>
      <w:r>
        <w:rPr>
          <w:rFonts w:ascii="Times New Roman" w:hAnsi="Times New Roman"/>
          <w:sz w:val="24"/>
          <w:szCs w:val="24"/>
          <w:lang w:val="sq-AL"/>
        </w:rPr>
        <w:t xml:space="preserve"> drejtave të njeriut nëpërmjet zbatimit të </w:t>
      </w:r>
      <w:proofErr w:type="spellStart"/>
      <w:r>
        <w:rPr>
          <w:rFonts w:ascii="Times New Roman" w:hAnsi="Times New Roman"/>
          <w:sz w:val="24"/>
          <w:szCs w:val="24"/>
          <w:lang w:val="sq-AL"/>
        </w:rPr>
        <w:t>koventave</w:t>
      </w:r>
      <w:proofErr w:type="spellEnd"/>
      <w:r>
        <w:rPr>
          <w:rFonts w:ascii="Times New Roman" w:hAnsi="Times New Roman"/>
          <w:sz w:val="24"/>
          <w:szCs w:val="24"/>
          <w:lang w:val="sq-AL"/>
        </w:rPr>
        <w:t xml:space="preserve"> </w:t>
      </w:r>
      <w:proofErr w:type="spellStart"/>
      <w:r>
        <w:rPr>
          <w:rFonts w:ascii="Times New Roman" w:hAnsi="Times New Roman"/>
          <w:sz w:val="24"/>
          <w:szCs w:val="24"/>
          <w:lang w:val="sq-AL"/>
        </w:rPr>
        <w:t>ndërkomëbëtare</w:t>
      </w:r>
      <w:proofErr w:type="spellEnd"/>
      <w:r>
        <w:rPr>
          <w:rFonts w:ascii="Times New Roman" w:hAnsi="Times New Roman"/>
          <w:sz w:val="24"/>
          <w:szCs w:val="24"/>
          <w:lang w:val="sq-AL"/>
        </w:rPr>
        <w:t xml:space="preserve"> dhe </w:t>
      </w:r>
      <w:r w:rsidRPr="00AC740D">
        <w:rPr>
          <w:rFonts w:ascii="Times New Roman" w:hAnsi="Times New Roman"/>
          <w:sz w:val="24"/>
          <w:szCs w:val="24"/>
          <w:lang w:val="sq-AL"/>
        </w:rPr>
        <w:t>marrja e masave zbatuese kombëtare si pjesë integrale e detyrimit ndërkombëtar për ta ndaluar këtë praktikë</w:t>
      </w:r>
      <w:r>
        <w:rPr>
          <w:rFonts w:ascii="Times New Roman" w:hAnsi="Times New Roman"/>
          <w:sz w:val="24"/>
          <w:szCs w:val="24"/>
          <w:lang w:val="sq-AL"/>
        </w:rPr>
        <w:t xml:space="preserve">, </w:t>
      </w:r>
      <w:r w:rsidRPr="00565718">
        <w:rPr>
          <w:rFonts w:ascii="Times New Roman" w:hAnsi="Times New Roman"/>
          <w:sz w:val="24"/>
          <w:szCs w:val="24"/>
          <w:lang w:val="sq-AL"/>
        </w:rPr>
        <w:t>në një periudhë afatmesme</w:t>
      </w:r>
      <w:r>
        <w:rPr>
          <w:rFonts w:ascii="Times New Roman" w:hAnsi="Times New Roman"/>
          <w:sz w:val="24"/>
          <w:szCs w:val="24"/>
          <w:lang w:val="sq-AL"/>
        </w:rPr>
        <w:t xml:space="preserve"> (deri në 1 vit) ;</w:t>
      </w:r>
    </w:p>
    <w:p w14:paraId="146EA1C9" w14:textId="77777777" w:rsidR="00120549" w:rsidRDefault="00120549" w:rsidP="00BB07AD">
      <w:pPr>
        <w:pStyle w:val="ListParagraph"/>
        <w:numPr>
          <w:ilvl w:val="0"/>
          <w:numId w:val="21"/>
        </w:numPr>
        <w:jc w:val="both"/>
        <w:rPr>
          <w:rFonts w:ascii="Times New Roman" w:hAnsi="Times New Roman"/>
          <w:sz w:val="24"/>
          <w:szCs w:val="24"/>
          <w:lang w:val="sq-AL"/>
        </w:rPr>
      </w:pPr>
      <w:r>
        <w:rPr>
          <w:rFonts w:ascii="Times New Roman" w:hAnsi="Times New Roman"/>
          <w:sz w:val="24"/>
          <w:szCs w:val="24"/>
          <w:lang w:val="sq-AL"/>
        </w:rPr>
        <w:t xml:space="preserve">Parandalimi i </w:t>
      </w:r>
      <w:r w:rsidRPr="00B67418">
        <w:rPr>
          <w:rFonts w:ascii="Times New Roman" w:hAnsi="Times New Roman"/>
          <w:sz w:val="24"/>
          <w:szCs w:val="24"/>
          <w:lang w:val="sq-AL"/>
        </w:rPr>
        <w:t>dënimi</w:t>
      </w:r>
      <w:r>
        <w:rPr>
          <w:rFonts w:ascii="Times New Roman" w:hAnsi="Times New Roman"/>
          <w:sz w:val="24"/>
          <w:szCs w:val="24"/>
          <w:lang w:val="sq-AL"/>
        </w:rPr>
        <w:t>t me vdekje nga njëra ane, torturave dhe trajtimeve ose dënimeve</w:t>
      </w:r>
      <w:r w:rsidRPr="00B67418">
        <w:rPr>
          <w:rFonts w:ascii="Times New Roman" w:hAnsi="Times New Roman"/>
          <w:sz w:val="24"/>
          <w:szCs w:val="24"/>
          <w:lang w:val="sq-AL"/>
        </w:rPr>
        <w:t xml:space="preserve"> e tjera mizore, çnjerëzore ose degraduese në vendet e treta, nga ana tjetër</w:t>
      </w:r>
      <w:r>
        <w:rPr>
          <w:rFonts w:ascii="Times New Roman" w:hAnsi="Times New Roman"/>
          <w:sz w:val="24"/>
          <w:szCs w:val="24"/>
          <w:lang w:val="sq-AL"/>
        </w:rPr>
        <w:t>;</w:t>
      </w:r>
    </w:p>
    <w:p w14:paraId="4E61D61D" w14:textId="77777777" w:rsidR="00FC584F" w:rsidRPr="00FC584F" w:rsidRDefault="00FC584F" w:rsidP="00FC584F">
      <w:pPr>
        <w:pStyle w:val="ListParagraph"/>
        <w:numPr>
          <w:ilvl w:val="0"/>
          <w:numId w:val="21"/>
        </w:numPr>
        <w:rPr>
          <w:rFonts w:ascii="Times New Roman" w:hAnsi="Times New Roman"/>
          <w:sz w:val="24"/>
          <w:szCs w:val="24"/>
          <w:lang w:val="sq-AL"/>
        </w:rPr>
      </w:pPr>
      <w:r w:rsidRPr="00FC584F">
        <w:rPr>
          <w:rFonts w:ascii="Times New Roman" w:hAnsi="Times New Roman"/>
          <w:sz w:val="24"/>
          <w:szCs w:val="24"/>
          <w:lang w:val="sq-AL"/>
        </w:rPr>
        <w:t>Disiplinimi dhe qarkullimi i shërbimeve dhe reklamave që lidhen me këto produkte, duke i trajtuar sipas regjimit që ka produkti i cili reklamohet ose për të cilin ofrohet ndihma teknike;</w:t>
      </w:r>
    </w:p>
    <w:p w14:paraId="734162F9" w14:textId="77777777" w:rsidR="00120549" w:rsidRPr="00684D60" w:rsidRDefault="00120549" w:rsidP="00BB07AD">
      <w:pPr>
        <w:pStyle w:val="ListParagraph"/>
        <w:numPr>
          <w:ilvl w:val="0"/>
          <w:numId w:val="21"/>
        </w:numPr>
        <w:jc w:val="both"/>
        <w:rPr>
          <w:rFonts w:ascii="Times New Roman" w:hAnsi="Times New Roman"/>
          <w:sz w:val="24"/>
          <w:szCs w:val="24"/>
          <w:lang w:val="sq-AL"/>
        </w:rPr>
      </w:pPr>
      <w:r w:rsidRPr="00684D60">
        <w:rPr>
          <w:rFonts w:ascii="Times New Roman" w:hAnsi="Times New Roman"/>
          <w:sz w:val="24"/>
          <w:szCs w:val="24"/>
          <w:lang w:val="sq-AL"/>
        </w:rPr>
        <w:t xml:space="preserve">Ndërgjegjësimi i operatorëve ekonomikë nëpërmjet përcaktimit të masave administrative dhe sanksionimin e </w:t>
      </w:r>
      <w:proofErr w:type="spellStart"/>
      <w:r w:rsidRPr="00684D60">
        <w:rPr>
          <w:rFonts w:ascii="Times New Roman" w:hAnsi="Times New Roman"/>
          <w:sz w:val="24"/>
          <w:szCs w:val="24"/>
          <w:lang w:val="sq-AL"/>
        </w:rPr>
        <w:t>kundrav</w:t>
      </w:r>
      <w:r>
        <w:rPr>
          <w:rFonts w:ascii="Times New Roman" w:hAnsi="Times New Roman"/>
          <w:sz w:val="24"/>
          <w:szCs w:val="24"/>
          <w:lang w:val="sq-AL"/>
        </w:rPr>
        <w:t>aj</w:t>
      </w:r>
      <w:r w:rsidRPr="00684D60">
        <w:rPr>
          <w:rFonts w:ascii="Times New Roman" w:hAnsi="Times New Roman"/>
          <w:sz w:val="24"/>
          <w:szCs w:val="24"/>
          <w:lang w:val="sq-AL"/>
        </w:rPr>
        <w:t>tësëve</w:t>
      </w:r>
      <w:proofErr w:type="spellEnd"/>
      <w:r w:rsidRPr="00684D60">
        <w:rPr>
          <w:rFonts w:ascii="Times New Roman" w:hAnsi="Times New Roman"/>
          <w:sz w:val="24"/>
          <w:szCs w:val="24"/>
          <w:lang w:val="sq-AL"/>
        </w:rPr>
        <w:t xml:space="preserve"> në një periudhë</w:t>
      </w:r>
      <w:r>
        <w:rPr>
          <w:rFonts w:ascii="Times New Roman" w:hAnsi="Times New Roman"/>
          <w:sz w:val="24"/>
          <w:szCs w:val="24"/>
          <w:lang w:val="sq-AL"/>
        </w:rPr>
        <w:t xml:space="preserve"> afatmesme.</w:t>
      </w:r>
    </w:p>
    <w:p w14:paraId="7B42B565" w14:textId="77777777" w:rsidR="002125B7" w:rsidRPr="00325A1F"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Përshkrimi i opsioneve të shqyrtuara</w:t>
      </w:r>
    </w:p>
    <w:sdt>
      <w:sdtPr>
        <w:rPr>
          <w:rFonts w:ascii="Times New Roman" w:hAnsi="Times New Roman"/>
          <w:sz w:val="24"/>
          <w:szCs w:val="24"/>
          <w:lang w:val="sq-AL"/>
        </w:rPr>
        <w:id w:val="483215"/>
        <w:lock w:val="contentLocked"/>
        <w:placeholder>
          <w:docPart w:val="DefaultPlaceholder_1081868574"/>
        </w:placeholder>
      </w:sdtPr>
      <w:sdtEndPr>
        <w:rPr>
          <w:i/>
        </w:rPr>
      </w:sdtEndPr>
      <w:sdtContent>
        <w:p w14:paraId="023513BA" w14:textId="77777777" w:rsidR="009E64A4" w:rsidRPr="0032145B" w:rsidRDefault="009E64A4" w:rsidP="009D13F4">
          <w:pPr>
            <w:pStyle w:val="ListParagraph"/>
            <w:numPr>
              <w:ilvl w:val="0"/>
              <w:numId w:val="28"/>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t xml:space="preserve">Përshkruani opsionin e status quo-së. </w:t>
          </w:r>
        </w:p>
        <w:p w14:paraId="49427CE5" w14:textId="77777777" w:rsidR="009E64A4" w:rsidRPr="0032145B" w:rsidRDefault="009E64A4" w:rsidP="009D13F4">
          <w:pPr>
            <w:pStyle w:val="ListParagraph"/>
            <w:numPr>
              <w:ilvl w:val="0"/>
              <w:numId w:val="28"/>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t>Identifikoni dhe përshkruani të gjitha opsionet e politikave që keni marrë parasysh.</w:t>
          </w:r>
        </w:p>
        <w:p w14:paraId="75A3EFFB" w14:textId="7716EBDA" w:rsidR="009E64A4" w:rsidRPr="0032145B" w:rsidRDefault="009E64A4" w:rsidP="009D13F4">
          <w:pPr>
            <w:pStyle w:val="ListParagraph"/>
            <w:numPr>
              <w:ilvl w:val="0"/>
              <w:numId w:val="28"/>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t xml:space="preserve">Shpjegoni se si janë identifikuar opsionet e politikës.  </w:t>
          </w:r>
        </w:p>
      </w:sdtContent>
    </w:sdt>
    <w:p w14:paraId="45FB00B2" w14:textId="77777777" w:rsidR="00120549" w:rsidRPr="00684D60" w:rsidRDefault="00120549" w:rsidP="00120549">
      <w:pPr>
        <w:spacing w:before="240"/>
        <w:jc w:val="both"/>
        <w:rPr>
          <w:lang w:val="sq-AL"/>
        </w:rPr>
      </w:pPr>
      <w:r w:rsidRPr="00684D60">
        <w:rPr>
          <w:lang w:val="sq-AL"/>
        </w:rPr>
        <w:t>Për arritjen e objektivave të politikës janë shqyrtuar opsionet e mëposhtme:</w:t>
      </w:r>
    </w:p>
    <w:p w14:paraId="49567CB0" w14:textId="77777777" w:rsidR="00120549" w:rsidRPr="007000A5" w:rsidRDefault="00120549" w:rsidP="00120549">
      <w:pPr>
        <w:spacing w:before="240"/>
        <w:jc w:val="both"/>
        <w:rPr>
          <w:lang w:val="sq-AL"/>
        </w:rPr>
      </w:pPr>
      <w:r w:rsidRPr="00684D60">
        <w:rPr>
          <w:b/>
          <w:lang w:val="sq-AL"/>
        </w:rPr>
        <w:t xml:space="preserve">- </w:t>
      </w:r>
      <w:r w:rsidRPr="007000A5">
        <w:rPr>
          <w:b/>
          <w:lang w:val="sq-AL"/>
        </w:rPr>
        <w:t xml:space="preserve">Opsioni 0 (status </w:t>
      </w:r>
      <w:proofErr w:type="spellStart"/>
      <w:r w:rsidRPr="007000A5">
        <w:rPr>
          <w:b/>
          <w:lang w:val="sq-AL"/>
        </w:rPr>
        <w:t>quo</w:t>
      </w:r>
      <w:proofErr w:type="spellEnd"/>
      <w:r w:rsidRPr="007000A5">
        <w:rPr>
          <w:b/>
          <w:lang w:val="sq-AL"/>
        </w:rPr>
        <w:t xml:space="preserve">): </w:t>
      </w:r>
      <w:r w:rsidRPr="007000A5">
        <w:rPr>
          <w:lang w:val="sq-AL"/>
        </w:rPr>
        <w:t>Nuk do të ndërhyjmë me ndryshim apo politikë të re, e cila  do t</w:t>
      </w:r>
      <w:r>
        <w:rPr>
          <w:lang w:val="sq-AL"/>
        </w:rPr>
        <w:t>ë</w:t>
      </w:r>
      <w:r w:rsidRPr="007000A5">
        <w:rPr>
          <w:lang w:val="sq-AL"/>
        </w:rPr>
        <w:t xml:space="preserve"> sjell mospasje t</w:t>
      </w:r>
      <w:r>
        <w:rPr>
          <w:lang w:val="sq-AL"/>
        </w:rPr>
        <w:t>ë</w:t>
      </w:r>
      <w:r w:rsidRPr="007000A5">
        <w:rPr>
          <w:lang w:val="sq-AL"/>
        </w:rPr>
        <w:t xml:space="preserve"> nj</w:t>
      </w:r>
      <w:r>
        <w:rPr>
          <w:lang w:val="sq-AL"/>
        </w:rPr>
        <w:t>ë</w:t>
      </w:r>
      <w:r w:rsidRPr="007000A5">
        <w:rPr>
          <w:lang w:val="sq-AL"/>
        </w:rPr>
        <w:t xml:space="preserve"> kuadri rregullator. Tregu do funksionoj</w:t>
      </w:r>
      <w:r>
        <w:rPr>
          <w:lang w:val="sq-AL"/>
        </w:rPr>
        <w:t>ë</w:t>
      </w:r>
      <w:r w:rsidRPr="007000A5">
        <w:rPr>
          <w:lang w:val="sq-AL"/>
        </w:rPr>
        <w:t xml:space="preserve"> me t</w:t>
      </w:r>
      <w:r>
        <w:rPr>
          <w:lang w:val="sq-AL"/>
        </w:rPr>
        <w:t>ë</w:t>
      </w:r>
      <w:r w:rsidRPr="007000A5">
        <w:rPr>
          <w:lang w:val="sq-AL"/>
        </w:rPr>
        <w:t xml:space="preserve"> nj</w:t>
      </w:r>
      <w:r>
        <w:rPr>
          <w:lang w:val="sq-AL"/>
        </w:rPr>
        <w:t>ë</w:t>
      </w:r>
      <w:r w:rsidRPr="007000A5">
        <w:rPr>
          <w:lang w:val="sq-AL"/>
        </w:rPr>
        <w:t>jtin status q</w:t>
      </w:r>
      <w:r>
        <w:rPr>
          <w:lang w:val="sq-AL"/>
        </w:rPr>
        <w:t>ë</w:t>
      </w:r>
      <w:r w:rsidRPr="007000A5">
        <w:rPr>
          <w:lang w:val="sq-AL"/>
        </w:rPr>
        <w:t xml:space="preserve"> funksionon n</w:t>
      </w:r>
      <w:r>
        <w:rPr>
          <w:lang w:val="sq-AL"/>
        </w:rPr>
        <w:t>ë</w:t>
      </w:r>
      <w:r w:rsidRPr="007000A5">
        <w:rPr>
          <w:lang w:val="sq-AL"/>
        </w:rPr>
        <w:t xml:space="preserve"> k</w:t>
      </w:r>
      <w:r>
        <w:rPr>
          <w:lang w:val="sq-AL"/>
        </w:rPr>
        <w:t>ë</w:t>
      </w:r>
      <w:r w:rsidRPr="007000A5">
        <w:rPr>
          <w:lang w:val="sq-AL"/>
        </w:rPr>
        <w:t>to momente dhe do t</w:t>
      </w:r>
      <w:r>
        <w:rPr>
          <w:lang w:val="sq-AL"/>
        </w:rPr>
        <w:t>ë</w:t>
      </w:r>
      <w:r w:rsidRPr="007000A5">
        <w:rPr>
          <w:lang w:val="sq-AL"/>
        </w:rPr>
        <w:t xml:space="preserve"> vijojë të njëjtat problematika.</w:t>
      </w:r>
    </w:p>
    <w:p w14:paraId="739FEDED" w14:textId="77777777" w:rsidR="00E46191" w:rsidRDefault="00120549" w:rsidP="00E46191">
      <w:pPr>
        <w:spacing w:before="240"/>
        <w:jc w:val="both"/>
        <w:rPr>
          <w:lang w:val="sq-AL"/>
        </w:rPr>
      </w:pPr>
      <w:r w:rsidRPr="007000A5">
        <w:rPr>
          <w:lang w:val="sq-AL"/>
        </w:rPr>
        <w:t xml:space="preserve">Autoritet e mbikëqyrjes së tregut nuk do të munden të adresojnë </w:t>
      </w:r>
      <w:r>
        <w:rPr>
          <w:lang w:val="sq-AL"/>
        </w:rPr>
        <w:t>asnjë nga problematikat e identifikuara</w:t>
      </w:r>
      <w:r w:rsidRPr="007000A5">
        <w:rPr>
          <w:lang w:val="sq-AL"/>
        </w:rPr>
        <w:t>.</w:t>
      </w:r>
      <w:r>
        <w:rPr>
          <w:lang w:val="sq-AL"/>
        </w:rPr>
        <w:t xml:space="preserve"> Prodhimi, eksporti dhe kalimi </w:t>
      </w:r>
      <w:proofErr w:type="spellStart"/>
      <w:r>
        <w:rPr>
          <w:lang w:val="sq-AL"/>
        </w:rPr>
        <w:t>tranzit</w:t>
      </w:r>
      <w:proofErr w:type="spellEnd"/>
      <w:r>
        <w:rPr>
          <w:lang w:val="sq-AL"/>
        </w:rPr>
        <w:t xml:space="preserve"> apo ofrimi i shërbimeve do të vijojë të jetë i pa rregulluar dhe këto mallra/shërbime mund të përdoren </w:t>
      </w:r>
      <w:proofErr w:type="spellStart"/>
      <w:r>
        <w:rPr>
          <w:lang w:val="sq-AL"/>
        </w:rPr>
        <w:t>brënda</w:t>
      </w:r>
      <w:proofErr w:type="spellEnd"/>
      <w:r>
        <w:rPr>
          <w:lang w:val="sq-AL"/>
        </w:rPr>
        <w:t xml:space="preserve"> vendit apo në vende të treta për qëllime të dënimeve kapitale apo për torturë. </w:t>
      </w:r>
      <w:r w:rsidRPr="007000A5">
        <w:rPr>
          <w:lang w:val="sq-AL"/>
        </w:rPr>
        <w:t xml:space="preserve"> </w:t>
      </w:r>
    </w:p>
    <w:p w14:paraId="3D48357C" w14:textId="59778BB1" w:rsidR="00120549" w:rsidRDefault="00120549" w:rsidP="00E46191">
      <w:pPr>
        <w:spacing w:before="240"/>
        <w:jc w:val="both"/>
        <w:rPr>
          <w:lang w:val="sq-AL"/>
        </w:rPr>
      </w:pPr>
      <w:r w:rsidRPr="00893F9A">
        <w:rPr>
          <w:lang w:val="sq-AL"/>
        </w:rPr>
        <w:lastRenderedPageBreak/>
        <w:t xml:space="preserve">Kostot dhe përfitimet për aktorët e përfshirë do të jenë të pandryshueshme për arsye se problemet e identifikuara nuk do të adresohen dhe nuk do të gjejnë zgjidhje. </w:t>
      </w:r>
    </w:p>
    <w:p w14:paraId="14BB56C7" w14:textId="77777777" w:rsidR="000477E4" w:rsidRPr="00893F9A" w:rsidRDefault="000477E4" w:rsidP="00E46191">
      <w:pPr>
        <w:jc w:val="both"/>
        <w:rPr>
          <w:lang w:val="sq-AL"/>
        </w:rPr>
      </w:pPr>
    </w:p>
    <w:p w14:paraId="1467CFAE" w14:textId="77777777" w:rsidR="00120549" w:rsidRPr="00003468" w:rsidRDefault="00120549" w:rsidP="00E46191">
      <w:pPr>
        <w:jc w:val="both"/>
        <w:rPr>
          <w:lang w:val="sq-AL"/>
        </w:rPr>
      </w:pPr>
      <w:r w:rsidRPr="00107276">
        <w:rPr>
          <w:lang w:val="sq-AL"/>
        </w:rPr>
        <w:t>-</w:t>
      </w:r>
      <w:r w:rsidRPr="00107276">
        <w:rPr>
          <w:b/>
          <w:lang w:val="sq-AL"/>
        </w:rPr>
        <w:t xml:space="preserve">   </w:t>
      </w:r>
      <w:r w:rsidRPr="00003468">
        <w:rPr>
          <w:b/>
          <w:lang w:val="sq-AL"/>
        </w:rPr>
        <w:t xml:space="preserve">Opsioni 1 (jo rregullator): </w:t>
      </w:r>
      <w:r w:rsidRPr="00003468">
        <w:rPr>
          <w:lang w:val="sq-AL"/>
        </w:rPr>
        <w:t xml:space="preserve">Ndërgjegjësimi i </w:t>
      </w:r>
      <w:proofErr w:type="spellStart"/>
      <w:r w:rsidRPr="00003468">
        <w:rPr>
          <w:lang w:val="sq-AL"/>
        </w:rPr>
        <w:t>i</w:t>
      </w:r>
      <w:proofErr w:type="spellEnd"/>
      <w:r w:rsidRPr="00003468">
        <w:rPr>
          <w:lang w:val="sq-AL"/>
        </w:rPr>
        <w:t xml:space="preserve"> operatorëve dhe i publikut nëpërmjet fushatave </w:t>
      </w:r>
      <w:proofErr w:type="spellStart"/>
      <w:r w:rsidRPr="00003468">
        <w:rPr>
          <w:lang w:val="sq-AL"/>
        </w:rPr>
        <w:t>publicitare</w:t>
      </w:r>
      <w:proofErr w:type="spellEnd"/>
      <w:r w:rsidRPr="00003468">
        <w:rPr>
          <w:lang w:val="sq-AL"/>
        </w:rPr>
        <w:t xml:space="preserve"> apo </w:t>
      </w:r>
      <w:proofErr w:type="spellStart"/>
      <w:r w:rsidRPr="00003468">
        <w:rPr>
          <w:lang w:val="sq-AL"/>
        </w:rPr>
        <w:t>sensibilizuese</w:t>
      </w:r>
      <w:proofErr w:type="spellEnd"/>
      <w:r w:rsidRPr="00003468">
        <w:rPr>
          <w:lang w:val="sq-AL"/>
        </w:rPr>
        <w:t xml:space="preserve"> (</w:t>
      </w:r>
      <w:proofErr w:type="spellStart"/>
      <w:r w:rsidRPr="00003468">
        <w:rPr>
          <w:lang w:val="sq-AL"/>
        </w:rPr>
        <w:t>spote</w:t>
      </w:r>
      <w:proofErr w:type="spellEnd"/>
      <w:r w:rsidRPr="00003468">
        <w:rPr>
          <w:lang w:val="sq-AL"/>
        </w:rPr>
        <w:t xml:space="preserve">, broshura, </w:t>
      </w:r>
      <w:proofErr w:type="spellStart"/>
      <w:r w:rsidRPr="00003468">
        <w:rPr>
          <w:lang w:val="sq-AL"/>
        </w:rPr>
        <w:t>etj</w:t>
      </w:r>
      <w:proofErr w:type="spellEnd"/>
      <w:r w:rsidRPr="00003468">
        <w:rPr>
          <w:lang w:val="sq-AL"/>
        </w:rPr>
        <w:t>).</w:t>
      </w:r>
    </w:p>
    <w:p w14:paraId="6D96F9AF" w14:textId="77777777" w:rsidR="00120549" w:rsidRPr="00003468" w:rsidRDefault="00120549" w:rsidP="00E46191">
      <w:pPr>
        <w:jc w:val="both"/>
        <w:rPr>
          <w:lang w:val="sq-AL"/>
        </w:rPr>
      </w:pPr>
    </w:p>
    <w:p w14:paraId="53F5A69C" w14:textId="77777777" w:rsidR="00120549" w:rsidRPr="00003468" w:rsidRDefault="00120549" w:rsidP="00120549">
      <w:pPr>
        <w:jc w:val="both"/>
        <w:rPr>
          <w:lang w:val="sq-AL"/>
        </w:rPr>
      </w:pPr>
      <w:r w:rsidRPr="00003468">
        <w:rPr>
          <w:lang w:val="sq-AL"/>
        </w:rPr>
        <w:t xml:space="preserve">Për këtë opsion mund të hartohen programe trajnimi dhe fushata </w:t>
      </w:r>
      <w:proofErr w:type="spellStart"/>
      <w:r w:rsidRPr="00003468">
        <w:rPr>
          <w:lang w:val="sq-AL"/>
        </w:rPr>
        <w:t>sensibiluzese</w:t>
      </w:r>
      <w:proofErr w:type="spellEnd"/>
      <w:r w:rsidRPr="00003468">
        <w:rPr>
          <w:lang w:val="sq-AL"/>
        </w:rPr>
        <w:t xml:space="preserve"> me </w:t>
      </w:r>
      <w:proofErr w:type="spellStart"/>
      <w:r w:rsidRPr="00003468">
        <w:rPr>
          <w:lang w:val="sq-AL"/>
        </w:rPr>
        <w:t>spote</w:t>
      </w:r>
      <w:proofErr w:type="spellEnd"/>
      <w:r w:rsidRPr="00003468">
        <w:rPr>
          <w:lang w:val="sq-AL"/>
        </w:rPr>
        <w:t xml:space="preserve"> apo broshura në lidhje </w:t>
      </w:r>
      <w:proofErr w:type="spellStart"/>
      <w:r w:rsidRPr="00003468">
        <w:rPr>
          <w:lang w:val="sq-AL"/>
        </w:rPr>
        <w:t>dëmtët</w:t>
      </w:r>
      <w:proofErr w:type="spellEnd"/>
      <w:r w:rsidRPr="00003468">
        <w:rPr>
          <w:lang w:val="sq-AL"/>
        </w:rPr>
        <w:t xml:space="preserve"> dhe pasojat që </w:t>
      </w:r>
      <w:proofErr w:type="spellStart"/>
      <w:r w:rsidRPr="00003468">
        <w:rPr>
          <w:lang w:val="sq-AL"/>
        </w:rPr>
        <w:t>shkaktojën</w:t>
      </w:r>
      <w:proofErr w:type="spellEnd"/>
      <w:r w:rsidRPr="00003468">
        <w:rPr>
          <w:lang w:val="sq-AL"/>
        </w:rPr>
        <w:t xml:space="preserve"> këto mallra. </w:t>
      </w:r>
    </w:p>
    <w:p w14:paraId="12058837" w14:textId="77777777" w:rsidR="00120549" w:rsidRPr="00003468" w:rsidRDefault="00120549" w:rsidP="00120549">
      <w:pPr>
        <w:jc w:val="both"/>
        <w:rPr>
          <w:lang w:val="sq-AL"/>
        </w:rPr>
      </w:pPr>
    </w:p>
    <w:p w14:paraId="3DFD13B3" w14:textId="77777777" w:rsidR="00E46191" w:rsidRDefault="00120549" w:rsidP="00E46191">
      <w:pPr>
        <w:jc w:val="both"/>
        <w:rPr>
          <w:lang w:val="sq-AL"/>
        </w:rPr>
      </w:pPr>
      <w:r w:rsidRPr="00003468">
        <w:rPr>
          <w:lang w:val="sq-AL"/>
        </w:rPr>
        <w:t xml:space="preserve">Pavarësisht rezultatit të mundshëm të përfituar nga këto fushata trajnim/edukimi, ky opsion nuk mund të merret në konsideratë pasi tregu do të vazhdojë të jetë i parregulluar dhe nuk parashikojmë që do të ndikojë në ndalimin </w:t>
      </w:r>
      <w:proofErr w:type="spellStart"/>
      <w:r w:rsidRPr="00003468">
        <w:rPr>
          <w:lang w:val="sq-AL"/>
        </w:rPr>
        <w:t>ekëtyre</w:t>
      </w:r>
      <w:proofErr w:type="spellEnd"/>
      <w:r w:rsidRPr="00003468">
        <w:rPr>
          <w:lang w:val="sq-AL"/>
        </w:rPr>
        <w:t xml:space="preserve"> produkteve</w:t>
      </w:r>
      <w:r>
        <w:rPr>
          <w:lang w:val="sq-AL"/>
        </w:rPr>
        <w:t xml:space="preserve"> P</w:t>
      </w:r>
      <w:r w:rsidRPr="00003468">
        <w:rPr>
          <w:lang w:val="sq-AL"/>
        </w:rPr>
        <w:t>ër këtë arsye nuk kemi llogaritur kostot e trajnimeve dhe sensibilizimit të operatorëve/qytetarëve.</w:t>
      </w:r>
      <w:r w:rsidR="00E46191">
        <w:rPr>
          <w:lang w:val="sq-AL"/>
        </w:rPr>
        <w:t xml:space="preserve"> </w:t>
      </w:r>
    </w:p>
    <w:p w14:paraId="0BAC7F65" w14:textId="1255D1DE" w:rsidR="00E46191" w:rsidRDefault="00B95127" w:rsidP="00E46191">
      <w:pPr>
        <w:jc w:val="both"/>
        <w:rPr>
          <w:lang w:val="sq-AL"/>
        </w:rPr>
      </w:pPr>
      <w:r>
        <w:rPr>
          <w:lang w:val="sq-AL"/>
        </w:rPr>
        <w:t>-</w:t>
      </w:r>
    </w:p>
    <w:p w14:paraId="4198CB2B" w14:textId="30E992AB" w:rsidR="00120549" w:rsidRPr="00107276" w:rsidRDefault="00120549" w:rsidP="00E46191">
      <w:pPr>
        <w:jc w:val="both"/>
        <w:rPr>
          <w:lang w:val="sq-AL"/>
        </w:rPr>
      </w:pPr>
      <w:r w:rsidRPr="00107276">
        <w:rPr>
          <w:lang w:val="sq-AL"/>
        </w:rPr>
        <w:t xml:space="preserve">Përfitimet për aktorët e përfshirë janë të vështira për tu vlerësuar pasi nuk ka qarkullim të këtyre artikujve ose qarkullim minimal. </w:t>
      </w:r>
    </w:p>
    <w:p w14:paraId="1DB6FD6D" w14:textId="77777777" w:rsidR="00120549" w:rsidRPr="00107276" w:rsidRDefault="00120549" w:rsidP="00120549">
      <w:pPr>
        <w:spacing w:before="240"/>
        <w:ind w:right="-13"/>
        <w:jc w:val="both"/>
        <w:rPr>
          <w:lang w:val="sq-AL"/>
        </w:rPr>
      </w:pPr>
      <w:r w:rsidRPr="00107276">
        <w:rPr>
          <w:lang w:val="sq-AL"/>
        </w:rPr>
        <w:t xml:space="preserve">- </w:t>
      </w:r>
      <w:r w:rsidRPr="00107276">
        <w:rPr>
          <w:b/>
          <w:lang w:val="sq-AL"/>
        </w:rPr>
        <w:t xml:space="preserve">Opsioni </w:t>
      </w:r>
      <w:r>
        <w:rPr>
          <w:b/>
          <w:lang w:val="sq-AL"/>
        </w:rPr>
        <w:t>2</w:t>
      </w:r>
      <w:r w:rsidRPr="00107276">
        <w:rPr>
          <w:b/>
          <w:lang w:val="sq-AL"/>
        </w:rPr>
        <w:t xml:space="preserve"> (rregullator)</w:t>
      </w:r>
      <w:r w:rsidRPr="00107276">
        <w:rPr>
          <w:lang w:val="sq-AL"/>
        </w:rPr>
        <w:t xml:space="preserve">: Hartimi i një ligji dhe më pas hartimi i akteve nënligjore për zbatimin e këtyre ndryshimeve. </w:t>
      </w:r>
    </w:p>
    <w:p w14:paraId="1024F90C" w14:textId="77777777" w:rsidR="00120549" w:rsidRDefault="00120549" w:rsidP="00120549">
      <w:pPr>
        <w:spacing w:before="240"/>
        <w:jc w:val="both"/>
        <w:rPr>
          <w:lang w:val="sq-AL"/>
        </w:rPr>
      </w:pPr>
      <w:r w:rsidRPr="00107276">
        <w:rPr>
          <w:lang w:val="sq-AL"/>
        </w:rPr>
        <w:t>Ky është opsioni i rekomanduar pasi do të mundësonte adresimin e të gjitha problematikave të identifikuara në VN.</w:t>
      </w:r>
    </w:p>
    <w:p w14:paraId="4F568A0D" w14:textId="499540E7" w:rsidR="00120549" w:rsidRPr="00120549" w:rsidRDefault="00120549" w:rsidP="00A63AA2">
      <w:pPr>
        <w:jc w:val="both"/>
        <w:rPr>
          <w:lang w:val="sq-AL"/>
        </w:rPr>
      </w:pPr>
      <w:r w:rsidRPr="004C370D">
        <w:rPr>
          <w:lang w:val="sq-AL"/>
        </w:rPr>
        <w:t>Kosto totale</w:t>
      </w:r>
      <w:r>
        <w:rPr>
          <w:lang w:val="sq-AL"/>
        </w:rPr>
        <w:t xml:space="preserve"> për qeverinë është 102.400 L</w:t>
      </w:r>
      <w:r w:rsidRPr="004C370D">
        <w:rPr>
          <w:lang w:val="sq-AL"/>
        </w:rPr>
        <w:t>ekë në vitin e parë të zbatimit të ligjit të ri</w:t>
      </w:r>
      <w:r w:rsidR="00794811">
        <w:rPr>
          <w:lang w:val="sq-AL"/>
        </w:rPr>
        <w:t xml:space="preserve">. Kosto </w:t>
      </w:r>
      <w:proofErr w:type="spellStart"/>
      <w:r w:rsidR="00A63AA2">
        <w:rPr>
          <w:lang w:val="sq-AL"/>
        </w:rPr>
        <w:t>bruon</w:t>
      </w:r>
      <w:proofErr w:type="spellEnd"/>
      <w:r w:rsidR="00A63AA2">
        <w:rPr>
          <w:lang w:val="sq-AL"/>
        </w:rPr>
        <w:t xml:space="preserve"> nga shuma e mbledhur e k</w:t>
      </w:r>
      <w:r w:rsidR="00A63AA2" w:rsidRPr="00A63AA2">
        <w:rPr>
          <w:lang w:val="sq-AL"/>
        </w:rPr>
        <w:t>osto</w:t>
      </w:r>
      <w:r w:rsidR="00A63AA2">
        <w:rPr>
          <w:lang w:val="sq-AL"/>
        </w:rPr>
        <w:t>s</w:t>
      </w:r>
      <w:r w:rsidR="00A63AA2" w:rsidRPr="00A63AA2">
        <w:rPr>
          <w:lang w:val="sq-AL"/>
        </w:rPr>
        <w:t xml:space="preserve"> njohjes më legjislacionin e ri / përshtatshmëria</w:t>
      </w:r>
      <w:r w:rsidR="00A63AA2">
        <w:rPr>
          <w:lang w:val="sq-AL"/>
        </w:rPr>
        <w:t xml:space="preserve"> dhe e familjarizimit. Me konkretisht e </w:t>
      </w:r>
      <w:proofErr w:type="spellStart"/>
      <w:r w:rsidR="00A63AA2">
        <w:rPr>
          <w:lang w:val="sq-AL"/>
        </w:rPr>
        <w:t>keti</w:t>
      </w:r>
      <w:proofErr w:type="spellEnd"/>
      <w:r w:rsidR="00A63AA2">
        <w:rPr>
          <w:lang w:val="sq-AL"/>
        </w:rPr>
        <w:t xml:space="preserve"> te plotë më poshtë ne këtë RIA. </w:t>
      </w:r>
    </w:p>
    <w:p w14:paraId="38233EFF" w14:textId="45DC09F9" w:rsidR="00D3286E" w:rsidRPr="00325A1F"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Vlerësimi i opsioneve/analizimi i ndikimeve</w:t>
      </w:r>
      <w:r w:rsidR="00D3286E" w:rsidRPr="00325A1F">
        <w:rPr>
          <w:rFonts w:ascii="Times New Roman" w:hAnsi="Times New Roman" w:cs="Times New Roman"/>
          <w:sz w:val="24"/>
          <w:szCs w:val="24"/>
        </w:rPr>
        <w:fldChar w:fldCharType="begin">
          <w:ffData>
            <w:name w:val=""/>
            <w:enabled/>
            <w:calcOnExit w:val="0"/>
            <w:textInput>
              <w:default w:val="•   Për ndikimet e drejtpërdrejta:"/>
              <w:maxLength w:val="5000"/>
            </w:textInput>
          </w:ffData>
        </w:fldChar>
      </w:r>
      <w:r w:rsidR="00D3286E" w:rsidRPr="00892307">
        <w:rPr>
          <w:rFonts w:ascii="Times New Roman" w:hAnsi="Times New Roman" w:cs="Times New Roman"/>
          <w:sz w:val="24"/>
          <w:szCs w:val="24"/>
          <w:lang w:val="it-IT"/>
        </w:rPr>
        <w:instrText xml:space="preserve"> FORMTEXT </w:instrText>
      </w:r>
      <w:r w:rsidR="00D3286E" w:rsidRPr="00325A1F">
        <w:rPr>
          <w:rFonts w:ascii="Times New Roman" w:hAnsi="Times New Roman" w:cs="Times New Roman"/>
          <w:sz w:val="24"/>
          <w:szCs w:val="24"/>
        </w:rPr>
      </w:r>
      <w:r w:rsidR="00D3286E" w:rsidRPr="00325A1F">
        <w:rPr>
          <w:rFonts w:ascii="Times New Roman" w:hAnsi="Times New Roman" w:cs="Times New Roman"/>
          <w:sz w:val="24"/>
          <w:szCs w:val="24"/>
        </w:rPr>
        <w:fldChar w:fldCharType="separate"/>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sz w:val="24"/>
          <w:szCs w:val="24"/>
        </w:rPr>
        <w:fldChar w:fldCharType="end"/>
      </w:r>
    </w:p>
    <w:sdt>
      <w:sdtPr>
        <w:rPr>
          <w:rFonts w:cs="Times New Roman"/>
          <w:i/>
          <w:sz w:val="24"/>
          <w:szCs w:val="24"/>
          <w:lang w:val="sq-AL"/>
        </w:rPr>
        <w:id w:val="1457907593"/>
        <w:lock w:val="contentLocked"/>
        <w:placeholder>
          <w:docPart w:val="DefaultPlaceholder_1081868574"/>
        </w:placeholder>
      </w:sdtPr>
      <w:sdtEndPr/>
      <w:sdtContent>
        <w:bookmarkStart w:id="12" w:name="_Hlk506916825" w:displacedByCustomXml="prev"/>
        <w:p w14:paraId="4C2051C8" w14:textId="77777777" w:rsidR="0097570D" w:rsidRPr="0032145B" w:rsidRDefault="0097570D" w:rsidP="009D13F4">
          <w:pPr>
            <w:pStyle w:val="BodyText"/>
            <w:numPr>
              <w:ilvl w:val="0"/>
              <w:numId w:val="2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Identifikoni grupet e prekura.</w:t>
          </w:r>
        </w:p>
        <w:p w14:paraId="0EEE4232" w14:textId="77777777" w:rsidR="0097570D" w:rsidRPr="0032145B" w:rsidRDefault="0097570D" w:rsidP="009D13F4">
          <w:pPr>
            <w:pStyle w:val="BodyText"/>
            <w:numPr>
              <w:ilvl w:val="0"/>
              <w:numId w:val="24"/>
            </w:numPr>
            <w:tabs>
              <w:tab w:val="left" w:pos="567"/>
            </w:tabs>
            <w:spacing w:after="0" w:line="276" w:lineRule="auto"/>
            <w:ind w:left="540" w:hanging="180"/>
            <w:jc w:val="both"/>
            <w:rPr>
              <w:rFonts w:cs="Times New Roman"/>
              <w:i/>
              <w:sz w:val="24"/>
              <w:szCs w:val="24"/>
              <w:lang w:val="sq-AL"/>
            </w:rPr>
          </w:pPr>
          <w:r w:rsidRPr="0032145B">
            <w:rPr>
              <w:rFonts w:cs="Times New Roman"/>
              <w:i/>
              <w:sz w:val="24"/>
              <w:szCs w:val="24"/>
              <w:lang w:val="sq-AL"/>
            </w:rPr>
            <w:t>Identifikoni llojet e ndikimeve për secilin grup të prekur, bëni dallimin midis ndikimeve të drejtpërdrejta dhe jo të drejtpërdrejta.</w:t>
          </w:r>
        </w:p>
        <w:p w14:paraId="656E3827" w14:textId="77777777" w:rsidR="0097570D" w:rsidRPr="0032145B" w:rsidRDefault="0097570D" w:rsidP="009D13F4">
          <w:pPr>
            <w:pStyle w:val="BodyText"/>
            <w:numPr>
              <w:ilvl w:val="0"/>
              <w:numId w:val="2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 ndikimet e drejtpërdrejta:</w:t>
          </w:r>
        </w:p>
        <w:p w14:paraId="506D0EA7" w14:textId="77777777" w:rsidR="0097570D" w:rsidRPr="0032145B" w:rsidRDefault="0097570D" w:rsidP="009D13F4">
          <w:pPr>
            <w:pStyle w:val="BodyText"/>
            <w:spacing w:after="0" w:line="276" w:lineRule="auto"/>
            <w:ind w:left="720"/>
            <w:jc w:val="both"/>
            <w:rPr>
              <w:rFonts w:cs="Times New Roman"/>
              <w:i/>
              <w:sz w:val="24"/>
              <w:szCs w:val="24"/>
              <w:lang w:val="sq-AL"/>
            </w:rPr>
          </w:pPr>
          <w:r w:rsidRPr="0032145B">
            <w:rPr>
              <w:rFonts w:cs="Times New Roman"/>
              <w:i/>
              <w:sz w:val="24"/>
              <w:szCs w:val="24"/>
              <w:lang w:val="sq-AL"/>
            </w:rPr>
            <w:t xml:space="preserve"> </w:t>
          </w:r>
        </w:p>
        <w:p w14:paraId="02D7F862" w14:textId="77777777" w:rsidR="0097570D" w:rsidRPr="0032145B" w:rsidRDefault="0097570D" w:rsidP="009D13F4">
          <w:pPr>
            <w:pStyle w:val="BodyText"/>
            <w:numPr>
              <w:ilvl w:val="1"/>
              <w:numId w:val="24"/>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Përshkruani nga ana cilësore ndikimet e drejtpërdrejta mbi grupet e prekura.</w:t>
          </w:r>
        </w:p>
        <w:p w14:paraId="326087AB" w14:textId="77777777" w:rsidR="0097570D" w:rsidRPr="0032145B" w:rsidRDefault="0097570D" w:rsidP="009D13F4">
          <w:pPr>
            <w:pStyle w:val="BodyText"/>
            <w:numPr>
              <w:ilvl w:val="1"/>
              <w:numId w:val="24"/>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Analizoni nga ana sasiore ndikimet më të rëndësishme të drejtpërdrejta.</w:t>
          </w:r>
        </w:p>
        <w:p w14:paraId="3C416A37" w14:textId="6ED3752E" w:rsidR="0097570D" w:rsidRPr="0032145B" w:rsidRDefault="0097570D" w:rsidP="009D13F4">
          <w:pPr>
            <w:pStyle w:val="BodyText"/>
            <w:numPr>
              <w:ilvl w:val="1"/>
              <w:numId w:val="24"/>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 xml:space="preserve">Përcaktoni vlerën monetare të ndikimeve më të rëndësishme të drejtpërdrejta aty ku është e mundur (përdor tabelën në </w:t>
          </w:r>
          <w:r w:rsidR="00BD1479">
            <w:rPr>
              <w:rFonts w:eastAsiaTheme="majorEastAsia" w:cs="Times New Roman"/>
              <w:i/>
              <w:sz w:val="24"/>
              <w:szCs w:val="24"/>
              <w:lang w:val="sq-AL"/>
            </w:rPr>
            <w:t>A</w:t>
          </w:r>
          <w:r w:rsidRPr="0032145B">
            <w:rPr>
              <w:rFonts w:eastAsiaTheme="majorEastAsia" w:cs="Times New Roman"/>
              <w:i/>
              <w:sz w:val="24"/>
              <w:szCs w:val="24"/>
              <w:lang w:val="sq-AL"/>
            </w:rPr>
            <w:t>neksin 2/a të këtij dokumenti).</w:t>
          </w:r>
        </w:p>
        <w:p w14:paraId="413A5D5A" w14:textId="3C5CE3FC" w:rsidR="0097570D" w:rsidRPr="0032145B" w:rsidRDefault="0097570D" w:rsidP="009D13F4">
          <w:pPr>
            <w:pStyle w:val="BodyText"/>
            <w:numPr>
              <w:ilvl w:val="1"/>
              <w:numId w:val="24"/>
            </w:numPr>
            <w:tabs>
              <w:tab w:val="left" w:pos="567"/>
            </w:tabs>
            <w:spacing w:line="276" w:lineRule="auto"/>
            <w:jc w:val="both"/>
            <w:rPr>
              <w:rFonts w:cs="Times New Roman"/>
              <w:i/>
              <w:sz w:val="24"/>
              <w:szCs w:val="24"/>
              <w:lang w:val="sq-AL"/>
            </w:rPr>
          </w:pPr>
          <w:r w:rsidRPr="0032145B">
            <w:rPr>
              <w:rFonts w:eastAsiaTheme="majorEastAsia" w:cs="Times New Roman"/>
              <w:i/>
              <w:sz w:val="24"/>
              <w:szCs w:val="24"/>
              <w:lang w:val="sq-AL"/>
            </w:rPr>
            <w:t>Analizoni ndikimin mbi ndërmarrjet e vogla dhe të mesme (nëse ka).</w:t>
          </w:r>
        </w:p>
        <w:p w14:paraId="0E48AD0E" w14:textId="076371C2" w:rsidR="0097570D" w:rsidRPr="0032145B" w:rsidRDefault="0097570D" w:rsidP="009D13F4">
          <w:pPr>
            <w:pStyle w:val="BodyText"/>
            <w:numPr>
              <w:ilvl w:val="0"/>
              <w:numId w:val="2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 ndikimet jo të drejtpërdrejta:</w:t>
          </w:r>
        </w:p>
        <w:p w14:paraId="1523AD82" w14:textId="77777777" w:rsidR="0097570D" w:rsidRPr="0032145B" w:rsidRDefault="0097570D" w:rsidP="009D13F4">
          <w:pPr>
            <w:pStyle w:val="BodyText"/>
            <w:numPr>
              <w:ilvl w:val="1"/>
              <w:numId w:val="24"/>
            </w:numPr>
            <w:tabs>
              <w:tab w:val="left" w:pos="567"/>
            </w:tabs>
            <w:spacing w:after="0" w:line="276" w:lineRule="auto"/>
            <w:jc w:val="both"/>
            <w:rPr>
              <w:rFonts w:cs="Times New Roman"/>
              <w:i/>
              <w:sz w:val="24"/>
              <w:szCs w:val="24"/>
              <w:lang w:val="sq-AL"/>
            </w:rPr>
          </w:pPr>
          <w:r w:rsidRPr="0032145B">
            <w:rPr>
              <w:rFonts w:eastAsiaTheme="majorEastAsia" w:cs="Times New Roman"/>
              <w:i/>
              <w:sz w:val="24"/>
              <w:szCs w:val="24"/>
              <w:lang w:val="sq-AL"/>
            </w:rPr>
            <w:t>Përshkruani nga ana cilësore ndikimet jo të drejtpërdrejta mbi grupet e prekura.</w:t>
          </w:r>
        </w:p>
        <w:p w14:paraId="3FA4B359" w14:textId="2BC6772B" w:rsidR="0097570D" w:rsidRPr="0032145B" w:rsidRDefault="0097570D" w:rsidP="009D13F4">
          <w:pPr>
            <w:pStyle w:val="BodyText"/>
            <w:numPr>
              <w:ilvl w:val="1"/>
              <w:numId w:val="24"/>
            </w:numPr>
            <w:tabs>
              <w:tab w:val="left" w:pos="567"/>
            </w:tabs>
            <w:spacing w:line="276" w:lineRule="auto"/>
            <w:jc w:val="both"/>
            <w:rPr>
              <w:rFonts w:cs="Times New Roman"/>
              <w:i/>
              <w:sz w:val="24"/>
              <w:szCs w:val="24"/>
              <w:lang w:val="sq-AL"/>
            </w:rPr>
          </w:pPr>
          <w:r w:rsidRPr="0032145B">
            <w:rPr>
              <w:rFonts w:eastAsiaTheme="majorEastAsia" w:cs="Times New Roman"/>
              <w:i/>
              <w:sz w:val="24"/>
              <w:szCs w:val="24"/>
              <w:lang w:val="sq-AL"/>
            </w:rPr>
            <w:t>Analizoni ndikimin mbi konkurrencën.</w:t>
          </w:r>
          <w:r w:rsidRPr="0032145B">
            <w:rPr>
              <w:rFonts w:cs="Times New Roman"/>
              <w:i/>
              <w:sz w:val="24"/>
              <w:szCs w:val="24"/>
              <w:lang w:val="sq-AL"/>
            </w:rPr>
            <w:t xml:space="preserve">  </w:t>
          </w:r>
        </w:p>
        <w:p w14:paraId="72A4965F" w14:textId="352220CF" w:rsidR="0097570D" w:rsidRPr="0032145B" w:rsidRDefault="0097570D" w:rsidP="009D13F4">
          <w:pPr>
            <w:pStyle w:val="BodyText"/>
            <w:numPr>
              <w:ilvl w:val="0"/>
              <w:numId w:val="2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Diskutoni kufizimin e analizës:</w:t>
          </w:r>
        </w:p>
        <w:p w14:paraId="2F29AF67" w14:textId="77777777" w:rsidR="0097570D" w:rsidRPr="0032145B" w:rsidRDefault="0097570D" w:rsidP="009D13F4">
          <w:pPr>
            <w:pStyle w:val="BodyText"/>
            <w:numPr>
              <w:ilvl w:val="1"/>
              <w:numId w:val="24"/>
            </w:numPr>
            <w:tabs>
              <w:tab w:val="left" w:pos="567"/>
            </w:tabs>
            <w:spacing w:after="0" w:line="276" w:lineRule="auto"/>
            <w:jc w:val="both"/>
            <w:rPr>
              <w:rFonts w:cs="Times New Roman"/>
              <w:i/>
              <w:sz w:val="24"/>
              <w:szCs w:val="24"/>
              <w:lang w:val="sq-AL"/>
            </w:rPr>
          </w:pPr>
          <w:bookmarkStart w:id="13" w:name="_Hlk506917230"/>
          <w:bookmarkEnd w:id="12"/>
          <w:r w:rsidRPr="0032145B">
            <w:rPr>
              <w:rFonts w:cs="Times New Roman"/>
              <w:i/>
              <w:sz w:val="24"/>
              <w:szCs w:val="24"/>
              <w:lang w:val="sq-AL"/>
            </w:rPr>
            <w:t>Jepni supozimet në të cilat janë bazuar parashikimet dhe risqet, të cilave ato u nënshtrohen.</w:t>
          </w:r>
        </w:p>
        <w:p w14:paraId="0271CC12" w14:textId="6A4CCF7F" w:rsidR="0097570D" w:rsidRPr="0032145B" w:rsidRDefault="0097570D" w:rsidP="009D13F4">
          <w:pPr>
            <w:pStyle w:val="BodyText"/>
            <w:numPr>
              <w:ilvl w:val="1"/>
              <w:numId w:val="24"/>
            </w:numPr>
            <w:tabs>
              <w:tab w:val="left" w:pos="567"/>
            </w:tabs>
            <w:spacing w:line="276" w:lineRule="auto"/>
            <w:jc w:val="both"/>
            <w:rPr>
              <w:rFonts w:cs="Times New Roman"/>
              <w:i/>
              <w:sz w:val="24"/>
              <w:szCs w:val="24"/>
              <w:lang w:val="sq-AL"/>
            </w:rPr>
          </w:pPr>
          <w:r w:rsidRPr="0032145B">
            <w:rPr>
              <w:rFonts w:cs="Times New Roman"/>
              <w:i/>
              <w:sz w:val="24"/>
              <w:szCs w:val="24"/>
              <w:lang w:val="sq-AL"/>
            </w:rPr>
            <w:t>Tregoni se çfarë mund të pengojë realizimin e përfitimeve, të rrisë kostot ose të sjellë pasoja të papritura.</w:t>
          </w:r>
        </w:p>
        <w:p w14:paraId="5D0C1620" w14:textId="3C215225" w:rsidR="0097570D" w:rsidRPr="0032145B" w:rsidRDefault="0097570D" w:rsidP="009D13F4">
          <w:pPr>
            <w:pStyle w:val="BodyText"/>
            <w:numPr>
              <w:ilvl w:val="0"/>
              <w:numId w:val="2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Përmblidhni vlerësimin e opsioneve:</w:t>
          </w:r>
        </w:p>
        <w:p w14:paraId="33B9A856" w14:textId="77777777" w:rsidR="0097570D" w:rsidRPr="0032145B" w:rsidRDefault="0097570D" w:rsidP="009D13F4">
          <w:pPr>
            <w:pStyle w:val="BodyText"/>
            <w:numPr>
              <w:ilvl w:val="1"/>
              <w:numId w:val="2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Paraqisni një pasqyrë përmbledhëse të të gjitha ndikimeve të opsioneve të analizuara.</w:t>
          </w:r>
        </w:p>
        <w:p w14:paraId="747BB57E" w14:textId="77777777" w:rsidR="0097570D" w:rsidRPr="0032145B" w:rsidRDefault="0097570D" w:rsidP="009D13F4">
          <w:pPr>
            <w:pStyle w:val="BodyText"/>
            <w:numPr>
              <w:ilvl w:val="1"/>
              <w:numId w:val="2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Shpjegoni se si ndikimet e të gjitha opsioneve të analizuara krahasohen me njëra-tjetrën.</w:t>
          </w:r>
        </w:p>
        <w:p w14:paraId="01586808" w14:textId="2862C8D1" w:rsidR="002125B7" w:rsidRPr="0032145B" w:rsidRDefault="0097570D" w:rsidP="009D13F4">
          <w:pPr>
            <w:pStyle w:val="BodyText"/>
            <w:numPr>
              <w:ilvl w:val="1"/>
              <w:numId w:val="2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 xml:space="preserve">Paraqisni përllogaritjet më të mira të përgjithshme neto të ndikimit me vlerë monetare të përcaktuar për çdo opsion </w:t>
          </w:r>
          <w:r w:rsidR="00372979">
            <w:rPr>
              <w:rFonts w:eastAsiaTheme="majorEastAsia" w:cs="Times New Roman"/>
              <w:i/>
              <w:sz w:val="24"/>
              <w:szCs w:val="24"/>
              <w:lang w:val="sq-AL"/>
            </w:rPr>
            <w:t>(përdor tabelën në A</w:t>
          </w:r>
          <w:r w:rsidRPr="0032145B">
            <w:rPr>
              <w:rFonts w:eastAsiaTheme="majorEastAsia" w:cs="Times New Roman"/>
              <w:i/>
              <w:sz w:val="24"/>
              <w:szCs w:val="24"/>
              <w:lang w:val="sq-AL"/>
            </w:rPr>
            <w:t>neksin 2/b të këtij dokumenti).</w:t>
          </w:r>
        </w:p>
        <w:bookmarkEnd w:id="13" w:displacedByCustomXml="next"/>
      </w:sdtContent>
    </w:sdt>
    <w:bookmarkStart w:id="14" w:name="_Toc506919738" w:displacedByCustomXml="prev"/>
    <w:bookmarkEnd w:id="14"/>
    <w:p w14:paraId="233F52CD" w14:textId="77777777" w:rsidR="000F43AB" w:rsidRPr="00684D60" w:rsidRDefault="000F43AB" w:rsidP="00BB07AD">
      <w:pPr>
        <w:pStyle w:val="ListParagraph"/>
        <w:numPr>
          <w:ilvl w:val="0"/>
          <w:numId w:val="23"/>
        </w:numPr>
        <w:spacing w:before="240"/>
        <w:jc w:val="both"/>
        <w:rPr>
          <w:rFonts w:ascii="Times New Roman" w:hAnsi="Times New Roman"/>
          <w:b/>
          <w:sz w:val="24"/>
          <w:szCs w:val="24"/>
          <w:lang w:val="sq-AL"/>
        </w:rPr>
      </w:pPr>
      <w:r w:rsidRPr="00684D60">
        <w:rPr>
          <w:rFonts w:ascii="Times New Roman" w:hAnsi="Times New Roman"/>
          <w:b/>
          <w:sz w:val="24"/>
          <w:szCs w:val="24"/>
          <w:lang w:val="sq-AL"/>
        </w:rPr>
        <w:lastRenderedPageBreak/>
        <w:t>Grupet e prekura nga ky ndryshim ligjor janë:</w:t>
      </w:r>
    </w:p>
    <w:p w14:paraId="4F584D7A" w14:textId="77777777" w:rsidR="000F43AB" w:rsidRDefault="000F43AB" w:rsidP="000F43AB">
      <w:pPr>
        <w:spacing w:before="240"/>
        <w:jc w:val="both"/>
        <w:rPr>
          <w:lang w:val="sq-AL"/>
        </w:rPr>
      </w:pPr>
      <w:r w:rsidRPr="00684D60">
        <w:rPr>
          <w:b/>
          <w:lang w:val="sq-AL"/>
        </w:rPr>
        <w:t xml:space="preserve">Qeveria: </w:t>
      </w:r>
      <w:r w:rsidRPr="00043D20">
        <w:rPr>
          <w:lang w:val="sq-AL"/>
        </w:rPr>
        <w:t>Sikurse janë përmendur n</w:t>
      </w:r>
      <w:r>
        <w:rPr>
          <w:lang w:val="sq-AL"/>
        </w:rPr>
        <w:t>ë pjesën e parë të kësaj Analize</w:t>
      </w:r>
      <w:r w:rsidRPr="00043D20">
        <w:rPr>
          <w:lang w:val="sq-AL"/>
        </w:rPr>
        <w:t xml:space="preserve"> (përkatësisht Pro</w:t>
      </w:r>
      <w:r>
        <w:rPr>
          <w:lang w:val="sq-AL"/>
        </w:rPr>
        <w:t>b</w:t>
      </w:r>
      <w:r w:rsidRPr="00043D20">
        <w:rPr>
          <w:lang w:val="sq-AL"/>
        </w:rPr>
        <w:t xml:space="preserve">lematikat, ndikimet e drejtpërdrejta dhe jo të drejtpërdrejta për qeverinë janë si më poshtë: </w:t>
      </w:r>
    </w:p>
    <w:p w14:paraId="09A11458" w14:textId="77777777" w:rsidR="000F43AB" w:rsidRDefault="000F43AB" w:rsidP="000F43AB">
      <w:pPr>
        <w:tabs>
          <w:tab w:val="left" w:pos="709"/>
        </w:tabs>
        <w:jc w:val="both"/>
        <w:rPr>
          <w:i/>
          <w:szCs w:val="24"/>
          <w:lang w:val="sq-AL"/>
        </w:rPr>
      </w:pPr>
    </w:p>
    <w:p w14:paraId="03963157" w14:textId="77777777" w:rsidR="000F43AB" w:rsidRDefault="000F43AB" w:rsidP="000F43AB">
      <w:pPr>
        <w:tabs>
          <w:tab w:val="left" w:pos="709"/>
        </w:tabs>
        <w:jc w:val="both"/>
        <w:rPr>
          <w:szCs w:val="24"/>
          <w:lang w:val="sq-AL"/>
        </w:rPr>
      </w:pPr>
      <w:r w:rsidRPr="00565AC3">
        <w:rPr>
          <w:i/>
          <w:szCs w:val="24"/>
          <w:lang w:val="sq-AL"/>
        </w:rPr>
        <w:t>Qeveria/Institucionet Shtetërore</w:t>
      </w:r>
      <w:r w:rsidRPr="00565AC3">
        <w:rPr>
          <w:szCs w:val="24"/>
          <w:lang w:val="sq-AL"/>
        </w:rPr>
        <w:t xml:space="preserve">: për të gjitha problematikat e </w:t>
      </w:r>
      <w:proofErr w:type="spellStart"/>
      <w:r w:rsidRPr="00565AC3">
        <w:rPr>
          <w:szCs w:val="24"/>
          <w:lang w:val="sq-AL"/>
        </w:rPr>
        <w:t>sipërmendura</w:t>
      </w:r>
      <w:proofErr w:type="spellEnd"/>
      <w:r w:rsidRPr="00565AC3">
        <w:rPr>
          <w:szCs w:val="24"/>
          <w:lang w:val="sq-AL"/>
        </w:rPr>
        <w:t xml:space="preserve"> do të nevojitet përfshirja e autoriteteve të mbikë</w:t>
      </w:r>
      <w:r>
        <w:rPr>
          <w:szCs w:val="24"/>
          <w:lang w:val="sq-AL"/>
        </w:rPr>
        <w:t>qyrjes së tregut, si :</w:t>
      </w:r>
    </w:p>
    <w:p w14:paraId="33EF8104" w14:textId="77777777" w:rsidR="000F43AB" w:rsidRDefault="000F43AB" w:rsidP="00BB07AD">
      <w:pPr>
        <w:numPr>
          <w:ilvl w:val="0"/>
          <w:numId w:val="18"/>
        </w:numPr>
        <w:tabs>
          <w:tab w:val="left" w:pos="709"/>
        </w:tabs>
        <w:jc w:val="both"/>
        <w:rPr>
          <w:szCs w:val="24"/>
          <w:lang w:val="sq-AL"/>
        </w:rPr>
      </w:pPr>
      <w:r w:rsidRPr="00565AC3">
        <w:rPr>
          <w:szCs w:val="24"/>
          <w:lang w:val="sq-AL"/>
        </w:rPr>
        <w:t>Ministria e Mbrojtjes (Autoriteti i Kontrollit</w:t>
      </w:r>
      <w:r w:rsidRPr="007C75B2">
        <w:rPr>
          <w:szCs w:val="24"/>
          <w:lang w:val="sq-AL"/>
        </w:rPr>
        <w:t xml:space="preserve"> Shtetëror të Eksporteve), për  </w:t>
      </w:r>
      <w:r>
        <w:rPr>
          <w:szCs w:val="24"/>
          <w:lang w:val="sq-AL"/>
        </w:rPr>
        <w:t>lëshimin e autorizimeve-lejes</w:t>
      </w:r>
      <w:r w:rsidRPr="007C75B2">
        <w:rPr>
          <w:szCs w:val="24"/>
          <w:lang w:val="sq-AL"/>
        </w:rPr>
        <w:t>;</w:t>
      </w:r>
    </w:p>
    <w:p w14:paraId="063548F4" w14:textId="77777777" w:rsidR="000F43AB" w:rsidRDefault="000F43AB" w:rsidP="00BB07AD">
      <w:pPr>
        <w:numPr>
          <w:ilvl w:val="0"/>
          <w:numId w:val="18"/>
        </w:numPr>
        <w:tabs>
          <w:tab w:val="left" w:pos="709"/>
        </w:tabs>
        <w:jc w:val="both"/>
        <w:rPr>
          <w:szCs w:val="24"/>
          <w:lang w:val="sq-AL"/>
        </w:rPr>
      </w:pPr>
      <w:r w:rsidRPr="00406DE2">
        <w:rPr>
          <w:szCs w:val="24"/>
          <w:lang w:val="sq-AL"/>
        </w:rPr>
        <w:t>Ministria e Financave dhe Ekonomisë me strukturën përgjegjëse të mbikëqyrjes së tregut</w:t>
      </w:r>
      <w:r>
        <w:rPr>
          <w:szCs w:val="24"/>
          <w:lang w:val="sq-AL"/>
        </w:rPr>
        <w:t>, përkatësisht Inspektorati Shtetëror i</w:t>
      </w:r>
      <w:r w:rsidRPr="00865E6F">
        <w:rPr>
          <w:szCs w:val="24"/>
          <w:lang w:val="sq-AL"/>
        </w:rPr>
        <w:t xml:space="preserve"> Mbikëqyrjes së Tregut</w:t>
      </w:r>
      <w:r w:rsidRPr="00406DE2">
        <w:rPr>
          <w:szCs w:val="24"/>
          <w:lang w:val="sq-AL"/>
        </w:rPr>
        <w:t>;</w:t>
      </w:r>
    </w:p>
    <w:p w14:paraId="453C6B98" w14:textId="77777777" w:rsidR="000F43AB" w:rsidRDefault="000F43AB" w:rsidP="00BB07AD">
      <w:pPr>
        <w:numPr>
          <w:ilvl w:val="0"/>
          <w:numId w:val="18"/>
        </w:numPr>
        <w:tabs>
          <w:tab w:val="left" w:pos="709"/>
        </w:tabs>
        <w:jc w:val="both"/>
        <w:rPr>
          <w:szCs w:val="24"/>
          <w:lang w:val="sq-AL"/>
        </w:rPr>
      </w:pPr>
      <w:r w:rsidRPr="00406DE2">
        <w:rPr>
          <w:szCs w:val="24"/>
          <w:lang w:val="sq-AL"/>
        </w:rPr>
        <w:t xml:space="preserve">Ministria </w:t>
      </w:r>
      <w:r>
        <w:rPr>
          <w:szCs w:val="24"/>
          <w:lang w:val="sq-AL"/>
        </w:rPr>
        <w:t>e Brendshme (Policia e Shtetit)</w:t>
      </w:r>
      <w:r w:rsidRPr="00406DE2">
        <w:rPr>
          <w:szCs w:val="24"/>
          <w:lang w:val="sq-AL"/>
        </w:rPr>
        <w:t xml:space="preserve">; </w:t>
      </w:r>
    </w:p>
    <w:p w14:paraId="39F86D7A" w14:textId="77777777" w:rsidR="000F43AB" w:rsidRDefault="000F43AB" w:rsidP="00BB07AD">
      <w:pPr>
        <w:numPr>
          <w:ilvl w:val="0"/>
          <w:numId w:val="18"/>
        </w:numPr>
        <w:tabs>
          <w:tab w:val="left" w:pos="709"/>
        </w:tabs>
        <w:jc w:val="both"/>
        <w:rPr>
          <w:szCs w:val="24"/>
          <w:lang w:val="sq-AL"/>
        </w:rPr>
      </w:pPr>
      <w:r w:rsidRPr="00406DE2">
        <w:rPr>
          <w:szCs w:val="24"/>
          <w:lang w:val="sq-AL"/>
        </w:rPr>
        <w:t>Drejtoria e Përgjithshme e Doganave, për të verifikuar përmbushjen e kushteve;</w:t>
      </w:r>
    </w:p>
    <w:p w14:paraId="0A8CB133" w14:textId="77777777" w:rsidR="000F43AB" w:rsidRPr="00406DE2" w:rsidRDefault="000F43AB" w:rsidP="00BB07AD">
      <w:pPr>
        <w:numPr>
          <w:ilvl w:val="0"/>
          <w:numId w:val="18"/>
        </w:numPr>
        <w:tabs>
          <w:tab w:val="left" w:pos="709"/>
        </w:tabs>
        <w:jc w:val="both"/>
        <w:rPr>
          <w:szCs w:val="24"/>
          <w:lang w:val="sq-AL"/>
        </w:rPr>
      </w:pPr>
      <w:r w:rsidRPr="00406DE2">
        <w:rPr>
          <w:szCs w:val="24"/>
          <w:lang w:val="sq-AL"/>
        </w:rPr>
        <w:t>Ministria e Kulturës, për mallra që do të ekspozohen në muze;</w:t>
      </w:r>
    </w:p>
    <w:p w14:paraId="527696C4" w14:textId="77777777" w:rsidR="000F43AB" w:rsidRPr="007C75B2" w:rsidRDefault="000F43AB" w:rsidP="000F43AB">
      <w:pPr>
        <w:pStyle w:val="ListParagraph"/>
        <w:spacing w:after="0"/>
        <w:jc w:val="both"/>
        <w:rPr>
          <w:rFonts w:ascii="Times New Roman" w:hAnsi="Times New Roman"/>
          <w:sz w:val="24"/>
          <w:szCs w:val="24"/>
          <w:lang w:val="sq-AL"/>
        </w:rPr>
      </w:pPr>
      <w:r>
        <w:rPr>
          <w:rFonts w:ascii="Times New Roman" w:hAnsi="Times New Roman"/>
          <w:sz w:val="24"/>
          <w:szCs w:val="24"/>
          <w:lang w:val="sq-AL"/>
        </w:rPr>
        <w:t xml:space="preserve">Gjithashtu, preket dhe Avokati i Popullit. </w:t>
      </w:r>
    </w:p>
    <w:p w14:paraId="2A82C19C" w14:textId="77777777" w:rsidR="000F43AB" w:rsidRDefault="000F43AB" w:rsidP="000F43AB">
      <w:pPr>
        <w:jc w:val="both"/>
        <w:rPr>
          <w:szCs w:val="24"/>
          <w:lang w:val="sq-AL"/>
        </w:rPr>
      </w:pPr>
    </w:p>
    <w:p w14:paraId="754A406E" w14:textId="77777777" w:rsidR="000F43AB" w:rsidRPr="00043D20" w:rsidRDefault="000F43AB" w:rsidP="000F43AB">
      <w:pPr>
        <w:jc w:val="both"/>
        <w:rPr>
          <w:szCs w:val="24"/>
          <w:lang w:val="sq-AL"/>
        </w:rPr>
      </w:pPr>
      <w:r w:rsidRPr="00043D20">
        <w:rPr>
          <w:szCs w:val="24"/>
          <w:lang w:val="sq-AL"/>
        </w:rPr>
        <w:t>Ndikime të drejtpërdrejta:</w:t>
      </w:r>
    </w:p>
    <w:p w14:paraId="3C96B618" w14:textId="77777777" w:rsidR="000F43AB" w:rsidRPr="00043D20" w:rsidRDefault="000F43AB" w:rsidP="00BB07AD">
      <w:pPr>
        <w:pStyle w:val="ListParagraph"/>
        <w:numPr>
          <w:ilvl w:val="0"/>
          <w:numId w:val="22"/>
        </w:numPr>
        <w:tabs>
          <w:tab w:val="clear" w:pos="567"/>
          <w:tab w:val="left" w:pos="709"/>
        </w:tabs>
        <w:spacing w:after="0"/>
        <w:ind w:left="709" w:hanging="283"/>
        <w:jc w:val="both"/>
        <w:rPr>
          <w:rFonts w:ascii="Times New Roman" w:hAnsi="Times New Roman"/>
          <w:sz w:val="24"/>
          <w:szCs w:val="24"/>
          <w:lang w:val="sq-AL"/>
        </w:rPr>
      </w:pPr>
      <w:r w:rsidRPr="00043D20">
        <w:rPr>
          <w:rFonts w:ascii="Times New Roman" w:hAnsi="Times New Roman"/>
          <w:sz w:val="24"/>
          <w:szCs w:val="24"/>
          <w:lang w:val="sq-AL"/>
        </w:rPr>
        <w:t xml:space="preserve">Përmirësimi i koordinimit dhe bashkëpunimit ndërinstitucional./ Ndarja e përgjegjësive </w:t>
      </w:r>
      <w:r w:rsidRPr="00043D20">
        <w:rPr>
          <w:rFonts w:ascii="Times New Roman" w:hAnsi="Times New Roman"/>
          <w:sz w:val="24"/>
          <w:szCs w:val="24"/>
          <w:lang w:val="sq-AL"/>
        </w:rPr>
        <w:tab/>
        <w:t>dhe kompetencave midis autoriteteve të mbikëqyrjes së tregut;</w:t>
      </w:r>
    </w:p>
    <w:p w14:paraId="7CD4938D" w14:textId="77777777" w:rsidR="000F43AB" w:rsidRPr="00043D20" w:rsidRDefault="000F43AB" w:rsidP="00BB07AD">
      <w:pPr>
        <w:pStyle w:val="ListParagraph"/>
        <w:numPr>
          <w:ilvl w:val="0"/>
          <w:numId w:val="22"/>
        </w:numPr>
        <w:tabs>
          <w:tab w:val="clear" w:pos="567"/>
          <w:tab w:val="left" w:pos="709"/>
        </w:tabs>
        <w:spacing w:after="0"/>
        <w:ind w:left="709" w:hanging="283"/>
        <w:jc w:val="both"/>
        <w:rPr>
          <w:rFonts w:ascii="Times New Roman" w:hAnsi="Times New Roman"/>
          <w:sz w:val="24"/>
          <w:szCs w:val="24"/>
          <w:lang w:val="sq-AL"/>
        </w:rPr>
      </w:pPr>
      <w:r w:rsidRPr="00043D20">
        <w:rPr>
          <w:rFonts w:ascii="Times New Roman" w:hAnsi="Times New Roman"/>
          <w:sz w:val="24"/>
          <w:szCs w:val="24"/>
          <w:lang w:val="sq-AL"/>
        </w:rPr>
        <w:t>Përmirësimi i kontrollit dhe mbikëqyrja e operatorëve ekonomikë;</w:t>
      </w:r>
    </w:p>
    <w:p w14:paraId="022D8A74" w14:textId="77777777" w:rsidR="000F43AB" w:rsidRPr="00043D20" w:rsidRDefault="000F43AB" w:rsidP="00BB07AD">
      <w:pPr>
        <w:pStyle w:val="ListParagraph"/>
        <w:numPr>
          <w:ilvl w:val="0"/>
          <w:numId w:val="22"/>
        </w:numPr>
        <w:tabs>
          <w:tab w:val="clear" w:pos="567"/>
          <w:tab w:val="left" w:pos="709"/>
        </w:tabs>
        <w:spacing w:after="0"/>
        <w:ind w:left="709" w:hanging="283"/>
        <w:jc w:val="both"/>
        <w:rPr>
          <w:rFonts w:ascii="Times New Roman" w:hAnsi="Times New Roman"/>
          <w:sz w:val="24"/>
          <w:szCs w:val="24"/>
          <w:lang w:val="sq-AL"/>
        </w:rPr>
      </w:pPr>
      <w:r w:rsidRPr="00043D20">
        <w:rPr>
          <w:rFonts w:ascii="Times New Roman" w:hAnsi="Times New Roman"/>
          <w:sz w:val="24"/>
          <w:szCs w:val="24"/>
          <w:lang w:val="sq-AL"/>
        </w:rPr>
        <w:t xml:space="preserve">Përmbushja e detyrimeve në kuadër të përafrimit të legjislacionit me </w:t>
      </w:r>
      <w:proofErr w:type="spellStart"/>
      <w:r w:rsidRPr="00043D20">
        <w:rPr>
          <w:rFonts w:ascii="Times New Roman" w:hAnsi="Times New Roman"/>
          <w:sz w:val="24"/>
          <w:szCs w:val="24"/>
          <w:lang w:val="sq-AL"/>
        </w:rPr>
        <w:t>Acquis</w:t>
      </w:r>
      <w:proofErr w:type="spellEnd"/>
      <w:r w:rsidRPr="00043D20">
        <w:rPr>
          <w:rFonts w:ascii="Times New Roman" w:hAnsi="Times New Roman"/>
          <w:sz w:val="24"/>
          <w:szCs w:val="24"/>
          <w:lang w:val="sq-AL"/>
        </w:rPr>
        <w:t>.</w:t>
      </w:r>
    </w:p>
    <w:p w14:paraId="28252BEE" w14:textId="77777777" w:rsidR="000F43AB" w:rsidRDefault="000F43AB" w:rsidP="00BB07AD">
      <w:pPr>
        <w:pStyle w:val="ListParagraph"/>
        <w:numPr>
          <w:ilvl w:val="0"/>
          <w:numId w:val="22"/>
        </w:numPr>
        <w:tabs>
          <w:tab w:val="clear" w:pos="567"/>
          <w:tab w:val="left" w:pos="709"/>
        </w:tabs>
        <w:spacing w:after="0"/>
        <w:ind w:left="709" w:hanging="283"/>
        <w:jc w:val="both"/>
        <w:rPr>
          <w:rFonts w:ascii="Times New Roman" w:hAnsi="Times New Roman"/>
          <w:sz w:val="24"/>
          <w:szCs w:val="24"/>
          <w:lang w:val="sq-AL"/>
        </w:rPr>
      </w:pPr>
      <w:proofErr w:type="spellStart"/>
      <w:r w:rsidRPr="00043D20">
        <w:rPr>
          <w:rFonts w:ascii="Times New Roman" w:hAnsi="Times New Roman"/>
          <w:sz w:val="24"/>
          <w:szCs w:val="24"/>
          <w:lang w:val="sq-AL"/>
        </w:rPr>
        <w:t>Standartisimi</w:t>
      </w:r>
      <w:proofErr w:type="spellEnd"/>
      <w:r w:rsidRPr="00043D20">
        <w:rPr>
          <w:rFonts w:ascii="Times New Roman" w:hAnsi="Times New Roman"/>
          <w:sz w:val="24"/>
          <w:szCs w:val="24"/>
          <w:lang w:val="sq-AL"/>
        </w:rPr>
        <w:t xml:space="preserve"> i tregut dhe certifikimi i tij do të bëjë të mundur minimizimin e ngjarjeve të padëshiruara (veprimtari të kundërligjshme ose abuzive);</w:t>
      </w:r>
    </w:p>
    <w:p w14:paraId="523ACAAB" w14:textId="65C2B7D0" w:rsidR="00A63AA2" w:rsidRDefault="00A63AA2" w:rsidP="00A63AA2">
      <w:pPr>
        <w:pStyle w:val="ListParagraph"/>
        <w:numPr>
          <w:ilvl w:val="0"/>
          <w:numId w:val="22"/>
        </w:numPr>
        <w:tabs>
          <w:tab w:val="clear" w:pos="567"/>
          <w:tab w:val="left" w:pos="709"/>
        </w:tabs>
        <w:spacing w:after="0"/>
        <w:ind w:left="720" w:hanging="360"/>
        <w:jc w:val="both"/>
        <w:rPr>
          <w:rFonts w:ascii="Times New Roman" w:hAnsi="Times New Roman"/>
          <w:sz w:val="24"/>
          <w:szCs w:val="24"/>
          <w:lang w:val="sq-AL"/>
        </w:rPr>
      </w:pPr>
      <w:r>
        <w:rPr>
          <w:rFonts w:ascii="Times New Roman" w:hAnsi="Times New Roman"/>
          <w:sz w:val="24"/>
          <w:szCs w:val="24"/>
          <w:lang w:val="sq-AL"/>
        </w:rPr>
        <w:t>P</w:t>
      </w:r>
      <w:r w:rsidRPr="00A63AA2">
        <w:rPr>
          <w:rFonts w:ascii="Times New Roman" w:hAnsi="Times New Roman"/>
          <w:sz w:val="24"/>
          <w:szCs w:val="24"/>
          <w:lang w:val="sq-AL"/>
        </w:rPr>
        <w:t>romovimi i respektit për jetën dhe të drejtat themelore të njeriut, në nivel kombëtar dhe ndërkombëtar</w:t>
      </w:r>
      <w:r>
        <w:rPr>
          <w:rFonts w:ascii="Times New Roman" w:hAnsi="Times New Roman"/>
          <w:sz w:val="24"/>
          <w:szCs w:val="24"/>
          <w:lang w:val="sq-AL"/>
        </w:rPr>
        <w:t>.</w:t>
      </w:r>
    </w:p>
    <w:p w14:paraId="1B4B97B7" w14:textId="77777777" w:rsidR="00A63AA2" w:rsidRDefault="00A63AA2" w:rsidP="00A63AA2">
      <w:pPr>
        <w:tabs>
          <w:tab w:val="left" w:pos="709"/>
        </w:tabs>
        <w:jc w:val="both"/>
        <w:rPr>
          <w:szCs w:val="24"/>
          <w:lang w:val="sq-AL"/>
        </w:rPr>
      </w:pPr>
    </w:p>
    <w:p w14:paraId="770BDE41" w14:textId="066F6104" w:rsidR="00A63AA2" w:rsidRPr="00A63AA2" w:rsidRDefault="00A63AA2" w:rsidP="00A63AA2">
      <w:pPr>
        <w:tabs>
          <w:tab w:val="left" w:pos="709"/>
        </w:tabs>
        <w:jc w:val="both"/>
        <w:rPr>
          <w:szCs w:val="24"/>
          <w:lang w:val="sq-AL"/>
        </w:rPr>
      </w:pPr>
      <w:r>
        <w:rPr>
          <w:szCs w:val="24"/>
          <w:lang w:val="sq-AL"/>
        </w:rPr>
        <w:t xml:space="preserve">Si ndikim jo të </w:t>
      </w:r>
      <w:r w:rsidRPr="00A63AA2">
        <w:rPr>
          <w:szCs w:val="24"/>
          <w:lang w:val="sq-AL"/>
        </w:rPr>
        <w:t xml:space="preserve">drejtpërdrejtë </w:t>
      </w:r>
      <w:r>
        <w:rPr>
          <w:szCs w:val="24"/>
          <w:lang w:val="sq-AL"/>
        </w:rPr>
        <w:t xml:space="preserve">përmendim </w:t>
      </w:r>
      <w:r w:rsidRPr="00A63AA2">
        <w:rPr>
          <w:szCs w:val="24"/>
          <w:lang w:val="sq-AL"/>
        </w:rPr>
        <w:t>krijimi</w:t>
      </w:r>
      <w:r>
        <w:rPr>
          <w:szCs w:val="24"/>
          <w:lang w:val="sq-AL"/>
        </w:rPr>
        <w:t xml:space="preserve">n e </w:t>
      </w:r>
      <w:r w:rsidRPr="00A63AA2">
        <w:rPr>
          <w:szCs w:val="24"/>
          <w:lang w:val="sq-AL"/>
        </w:rPr>
        <w:t>një imazhi pozitiv për Shqipërinë në mbrojtjen e të drejtave dhe lirive të njeriut, në nivel kombëtar dhe ndërkombëtar.</w:t>
      </w:r>
    </w:p>
    <w:p w14:paraId="35130E40" w14:textId="77777777" w:rsidR="000F43AB" w:rsidRDefault="000F43AB" w:rsidP="000F43AB">
      <w:pPr>
        <w:jc w:val="both"/>
        <w:rPr>
          <w:lang w:val="sq-AL"/>
        </w:rPr>
      </w:pPr>
    </w:p>
    <w:p w14:paraId="37166DFD" w14:textId="77777777" w:rsidR="000F43AB" w:rsidRPr="00141C98" w:rsidRDefault="000F43AB" w:rsidP="000F43AB">
      <w:pPr>
        <w:rPr>
          <w:b/>
          <w:lang w:val="sq-AL"/>
        </w:rPr>
      </w:pPr>
      <w:r w:rsidRPr="00141C98">
        <w:rPr>
          <w:b/>
          <w:lang w:val="sq-AL"/>
        </w:rPr>
        <w:t>Operatorët Ekonomikë (Biznesi)</w:t>
      </w:r>
    </w:p>
    <w:p w14:paraId="72865A59" w14:textId="77777777" w:rsidR="000F43AB" w:rsidRPr="00571A26" w:rsidRDefault="000F43AB" w:rsidP="000F43AB">
      <w:pPr>
        <w:ind w:right="-13"/>
        <w:jc w:val="both"/>
        <w:rPr>
          <w:szCs w:val="24"/>
          <w:lang w:val="sq-AL"/>
        </w:rPr>
      </w:pPr>
      <w:r w:rsidRPr="00141C98">
        <w:rPr>
          <w:szCs w:val="24"/>
          <w:lang w:val="sq-AL"/>
        </w:rPr>
        <w:t xml:space="preserve">Sikurse kemi </w:t>
      </w:r>
      <w:proofErr w:type="spellStart"/>
      <w:r w:rsidRPr="00141C98">
        <w:rPr>
          <w:szCs w:val="24"/>
          <w:lang w:val="sq-AL"/>
        </w:rPr>
        <w:t>trajtura</w:t>
      </w:r>
      <w:proofErr w:type="spellEnd"/>
      <w:r w:rsidRPr="00141C98">
        <w:rPr>
          <w:szCs w:val="24"/>
          <w:lang w:val="sq-AL"/>
        </w:rPr>
        <w:t xml:space="preserve"> ne analizën e mposhtmë nuk </w:t>
      </w:r>
      <w:proofErr w:type="spellStart"/>
      <w:r w:rsidRPr="00141C98">
        <w:rPr>
          <w:szCs w:val="24"/>
          <w:lang w:val="sq-AL"/>
        </w:rPr>
        <w:t>këmi</w:t>
      </w:r>
      <w:proofErr w:type="spellEnd"/>
      <w:r w:rsidRPr="00141C98">
        <w:rPr>
          <w:szCs w:val="24"/>
          <w:lang w:val="sq-AL"/>
        </w:rPr>
        <w:t xml:space="preserve"> informacione dhe të dhëna për operatorët që veprojnë në këtë biznes. Në këtë kuadër e kemi të pamundur të përcaktojmë ndikimet ndaj biznesit. </w:t>
      </w:r>
    </w:p>
    <w:p w14:paraId="27450790" w14:textId="77777777" w:rsidR="000F43AB" w:rsidRDefault="000F43AB" w:rsidP="000F43AB">
      <w:pPr>
        <w:jc w:val="both"/>
        <w:rPr>
          <w:b/>
          <w:lang w:val="sq-AL"/>
        </w:rPr>
      </w:pPr>
    </w:p>
    <w:p w14:paraId="1E3FE346" w14:textId="77777777" w:rsidR="000F43AB" w:rsidRDefault="000F43AB" w:rsidP="000F43AB">
      <w:pPr>
        <w:jc w:val="both"/>
        <w:rPr>
          <w:lang w:val="sq-AL"/>
        </w:rPr>
      </w:pPr>
      <w:proofErr w:type="spellStart"/>
      <w:r>
        <w:rPr>
          <w:b/>
          <w:lang w:val="sq-AL"/>
        </w:rPr>
        <w:t>Impakti</w:t>
      </w:r>
      <w:proofErr w:type="spellEnd"/>
      <w:r>
        <w:rPr>
          <w:b/>
          <w:lang w:val="sq-AL"/>
        </w:rPr>
        <w:t xml:space="preserve"> social</w:t>
      </w:r>
      <w:r w:rsidRPr="000A4B65">
        <w:rPr>
          <w:b/>
          <w:lang w:val="sq-AL"/>
        </w:rPr>
        <w:t>:</w:t>
      </w:r>
      <w:r w:rsidRPr="000A4B65">
        <w:rPr>
          <w:lang w:val="sq-AL"/>
        </w:rPr>
        <w:t xml:space="preserve"> Lidhur me</w:t>
      </w:r>
      <w:r>
        <w:rPr>
          <w:b/>
          <w:lang w:val="sq-AL"/>
        </w:rPr>
        <w:t xml:space="preserve"> </w:t>
      </w:r>
      <w:r w:rsidRPr="000A4B65">
        <w:rPr>
          <w:lang w:val="sq-AL"/>
        </w:rPr>
        <w:t>mjedisin shoqëror dhe kulturor</w:t>
      </w:r>
      <w:r>
        <w:rPr>
          <w:lang w:val="sq-AL"/>
        </w:rPr>
        <w:t xml:space="preserve"> vijimi i qëndrimit të mundësisë për sigurimin dhe përdorimin e këtyre mallrave (pra mungesa e një ndalimi) vijon të promovojë në mënyrë të heshtur dhunën ndaj njeriut dhe përdorimin e mjeteve të cilat shkaktojnë keqtrajtime</w:t>
      </w:r>
      <w:r w:rsidRPr="000A4B65">
        <w:rPr>
          <w:lang w:val="sq-AL"/>
        </w:rPr>
        <w:t xml:space="preserve">. Aty ku ekziston një kulturë dhune, ose mbështetje e lartë publike për të </w:t>
      </w:r>
      <w:proofErr w:type="spellStart"/>
      <w:r>
        <w:rPr>
          <w:lang w:val="sq-AL"/>
        </w:rPr>
        <w:t>qënë</w:t>
      </w:r>
      <w:proofErr w:type="spellEnd"/>
      <w:r>
        <w:rPr>
          <w:lang w:val="sq-AL"/>
        </w:rPr>
        <w:t xml:space="preserve"> </w:t>
      </w:r>
      <w:r w:rsidRPr="000A4B65">
        <w:rPr>
          <w:lang w:val="sq-AL"/>
        </w:rPr>
        <w:t>"</w:t>
      </w:r>
      <w:r>
        <w:rPr>
          <w:lang w:val="sq-AL"/>
        </w:rPr>
        <w:t xml:space="preserve">i </w:t>
      </w:r>
      <w:r w:rsidRPr="000A4B65">
        <w:rPr>
          <w:lang w:val="sq-AL"/>
        </w:rPr>
        <w:t xml:space="preserve">ashpër" ndaj krimit, rreziku </w:t>
      </w:r>
      <w:r>
        <w:rPr>
          <w:lang w:val="sq-AL"/>
        </w:rPr>
        <w:t xml:space="preserve">që torturat të </w:t>
      </w:r>
      <w:r w:rsidRPr="000A4B65">
        <w:rPr>
          <w:lang w:val="sq-AL"/>
        </w:rPr>
        <w:t xml:space="preserve">ndodhin është gjithashtu </w:t>
      </w:r>
      <w:r>
        <w:rPr>
          <w:lang w:val="sq-AL"/>
        </w:rPr>
        <w:t>më i lartë</w:t>
      </w:r>
      <w:r w:rsidRPr="000A4B65">
        <w:rPr>
          <w:lang w:val="sq-AL"/>
        </w:rPr>
        <w:t xml:space="preserve">. </w:t>
      </w:r>
      <w:r>
        <w:rPr>
          <w:lang w:val="sq-AL"/>
        </w:rPr>
        <w:t xml:space="preserve">Por kjo situatë është edhe anasjelltas pasi mundësia e pasjes së mjeteve të tilla por edhe mundësia për të bërë biznes me artikuj të tillë mund të promovojë një sjellje më të ashpër ndaj të </w:t>
      </w:r>
      <w:proofErr w:type="spellStart"/>
      <w:r>
        <w:rPr>
          <w:lang w:val="sq-AL"/>
        </w:rPr>
        <w:t>tjerëvë</w:t>
      </w:r>
      <w:proofErr w:type="spellEnd"/>
      <w:r>
        <w:rPr>
          <w:lang w:val="sq-AL"/>
        </w:rPr>
        <w:t xml:space="preserve"> dhe formimin e një kulture dhune. </w:t>
      </w:r>
    </w:p>
    <w:p w14:paraId="13FEC49B" w14:textId="77777777" w:rsidR="000F43AB" w:rsidRDefault="000F43AB" w:rsidP="000F43AB">
      <w:pPr>
        <w:jc w:val="both"/>
        <w:rPr>
          <w:lang w:val="sq-AL"/>
        </w:rPr>
      </w:pPr>
    </w:p>
    <w:p w14:paraId="2FC92F6C" w14:textId="77777777" w:rsidR="000F43AB" w:rsidRPr="000B38C8" w:rsidRDefault="000F43AB" w:rsidP="000F43AB">
      <w:pPr>
        <w:jc w:val="both"/>
        <w:rPr>
          <w:lang w:val="sq-AL"/>
        </w:rPr>
      </w:pPr>
      <w:proofErr w:type="spellStart"/>
      <w:r w:rsidRPr="00725DB3">
        <w:rPr>
          <w:b/>
          <w:lang w:val="sq-AL"/>
        </w:rPr>
        <w:t>Impakti</w:t>
      </w:r>
      <w:proofErr w:type="spellEnd"/>
      <w:r w:rsidRPr="00725DB3">
        <w:rPr>
          <w:b/>
          <w:lang w:val="sq-AL"/>
        </w:rPr>
        <w:t xml:space="preserve"> mbi qytetar</w:t>
      </w:r>
      <w:r>
        <w:rPr>
          <w:b/>
          <w:lang w:val="sq-AL"/>
        </w:rPr>
        <w:t>ë</w:t>
      </w:r>
      <w:r w:rsidRPr="00725DB3">
        <w:rPr>
          <w:b/>
          <w:lang w:val="sq-AL"/>
        </w:rPr>
        <w:t>t apo grupet m</w:t>
      </w:r>
      <w:r>
        <w:rPr>
          <w:b/>
          <w:lang w:val="sq-AL"/>
        </w:rPr>
        <w:t>ë</w:t>
      </w:r>
      <w:r w:rsidRPr="00725DB3">
        <w:rPr>
          <w:b/>
          <w:lang w:val="sq-AL"/>
        </w:rPr>
        <w:t xml:space="preserve"> t</w:t>
      </w:r>
      <w:r>
        <w:rPr>
          <w:b/>
          <w:lang w:val="sq-AL"/>
        </w:rPr>
        <w:t>ë</w:t>
      </w:r>
      <w:r w:rsidRPr="00725DB3">
        <w:rPr>
          <w:b/>
          <w:lang w:val="sq-AL"/>
        </w:rPr>
        <w:t xml:space="preserve"> prekshme: </w:t>
      </w:r>
      <w:r>
        <w:rPr>
          <w:lang w:val="sq-AL"/>
        </w:rPr>
        <w:t xml:space="preserve">Është e </w:t>
      </w:r>
      <w:r w:rsidRPr="00725DB3">
        <w:rPr>
          <w:lang w:val="sq-AL"/>
        </w:rPr>
        <w:t>vështirë të identifikohen personat ose grupet</w:t>
      </w:r>
      <w:r>
        <w:rPr>
          <w:lang w:val="sq-AL"/>
        </w:rPr>
        <w:t xml:space="preserve"> që janë në rrezik më të madh </w:t>
      </w:r>
      <w:proofErr w:type="spellStart"/>
      <w:r>
        <w:rPr>
          <w:lang w:val="sq-AL"/>
        </w:rPr>
        <w:t>daj</w:t>
      </w:r>
      <w:proofErr w:type="spellEnd"/>
      <w:r>
        <w:rPr>
          <w:lang w:val="sq-AL"/>
        </w:rPr>
        <w:t xml:space="preserve"> mundësive për pësim të </w:t>
      </w:r>
      <w:r w:rsidRPr="00725DB3">
        <w:rPr>
          <w:lang w:val="sq-AL"/>
        </w:rPr>
        <w:t>torturave dhe k</w:t>
      </w:r>
      <w:r>
        <w:rPr>
          <w:lang w:val="sq-AL"/>
        </w:rPr>
        <w:t xml:space="preserve">eqtrajtimeve, sepse </w:t>
      </w:r>
      <w:r w:rsidRPr="00725DB3">
        <w:rPr>
          <w:lang w:val="sq-AL"/>
        </w:rPr>
        <w:t xml:space="preserve">mund të ndryshojnë ndjeshëm në përputhje me kontekstin </w:t>
      </w:r>
      <w:r>
        <w:rPr>
          <w:lang w:val="sq-AL"/>
        </w:rPr>
        <w:t xml:space="preserve">lokal apo me atë </w:t>
      </w:r>
      <w:r w:rsidRPr="00725DB3">
        <w:rPr>
          <w:lang w:val="sq-AL"/>
        </w:rPr>
        <w:t>kombëtar. Në fakt, çdo person potencialisht mund të jetë në rrezik. Në</w:t>
      </w:r>
      <w:r>
        <w:rPr>
          <w:lang w:val="sq-AL"/>
        </w:rPr>
        <w:t xml:space="preserve"> </w:t>
      </w:r>
      <w:r w:rsidRPr="00725DB3">
        <w:rPr>
          <w:lang w:val="sq-AL"/>
        </w:rPr>
        <w:t xml:space="preserve">përgjithësisht, megjithatë, grupe të cenueshme dhe të </w:t>
      </w:r>
      <w:proofErr w:type="spellStart"/>
      <w:r w:rsidRPr="00725DB3">
        <w:rPr>
          <w:lang w:val="sq-AL"/>
        </w:rPr>
        <w:t>pafavorizuara</w:t>
      </w:r>
      <w:proofErr w:type="spellEnd"/>
      <w:r w:rsidRPr="00725DB3">
        <w:rPr>
          <w:lang w:val="sq-AL"/>
        </w:rPr>
        <w:t xml:space="preserve"> brenda shoqërisë - të tilla si grupet e pakicave (racore,</w:t>
      </w:r>
      <w:r>
        <w:rPr>
          <w:lang w:val="sq-AL"/>
        </w:rPr>
        <w:t xml:space="preserve"> </w:t>
      </w:r>
      <w:r w:rsidRPr="00725DB3">
        <w:rPr>
          <w:lang w:val="sq-AL"/>
        </w:rPr>
        <w:t xml:space="preserve">etnike, fetare ose gjuhësore), gratë, të miturat, </w:t>
      </w:r>
      <w:proofErr w:type="spellStart"/>
      <w:r w:rsidRPr="00725DB3">
        <w:rPr>
          <w:lang w:val="sq-AL"/>
        </w:rPr>
        <w:t>migrantët</w:t>
      </w:r>
      <w:proofErr w:type="spellEnd"/>
      <w:r w:rsidRPr="00725DB3">
        <w:rPr>
          <w:lang w:val="sq-AL"/>
        </w:rPr>
        <w:t>, personat me aftësi të kufizuara, të pastrehët dhe</w:t>
      </w:r>
      <w:r>
        <w:rPr>
          <w:lang w:val="sq-AL"/>
        </w:rPr>
        <w:t xml:space="preserve"> </w:t>
      </w:r>
      <w:r w:rsidRPr="00725DB3">
        <w:rPr>
          <w:lang w:val="sq-AL"/>
        </w:rPr>
        <w:t>të varfër - zakonisht përballen me një rrezik më të lartë të torturës dhe keqtrajtimit.</w:t>
      </w:r>
    </w:p>
    <w:p w14:paraId="542D1627" w14:textId="77777777" w:rsidR="000F43AB" w:rsidRPr="009D10E7" w:rsidRDefault="000F43AB" w:rsidP="00BB07AD">
      <w:pPr>
        <w:pStyle w:val="ListParagraph"/>
        <w:numPr>
          <w:ilvl w:val="0"/>
          <w:numId w:val="25"/>
        </w:numPr>
        <w:spacing w:before="240"/>
        <w:jc w:val="both"/>
        <w:rPr>
          <w:rFonts w:ascii="Times New Roman" w:hAnsi="Times New Roman"/>
          <w:b/>
          <w:sz w:val="24"/>
          <w:szCs w:val="24"/>
          <w:lang w:val="sq-AL"/>
        </w:rPr>
      </w:pPr>
      <w:r>
        <w:rPr>
          <w:rFonts w:ascii="Times New Roman" w:hAnsi="Times New Roman"/>
          <w:b/>
          <w:sz w:val="24"/>
          <w:szCs w:val="24"/>
          <w:lang w:val="sq-AL"/>
        </w:rPr>
        <w:t>Analiza e kostos</w:t>
      </w:r>
    </w:p>
    <w:p w14:paraId="60B7C0CA" w14:textId="77777777" w:rsidR="000F43AB" w:rsidRPr="009D10E7" w:rsidRDefault="000F43AB" w:rsidP="000F43AB">
      <w:pPr>
        <w:spacing w:before="240"/>
        <w:jc w:val="both"/>
        <w:rPr>
          <w:lang w:val="sq-AL"/>
        </w:rPr>
      </w:pPr>
      <w:r w:rsidRPr="009D10E7">
        <w:rPr>
          <w:b/>
          <w:lang w:val="sq-AL"/>
        </w:rPr>
        <w:t>Për analizën e kostove</w:t>
      </w:r>
      <w:r w:rsidRPr="009D10E7">
        <w:rPr>
          <w:lang w:val="sq-AL"/>
        </w:rPr>
        <w:t xml:space="preserve"> do të përdorim 3 njësi matëse të cilat janë:</w:t>
      </w:r>
    </w:p>
    <w:p w14:paraId="046BF16F" w14:textId="77777777" w:rsidR="000F43AB" w:rsidRPr="009D10E7" w:rsidRDefault="000F43AB" w:rsidP="00BB07AD">
      <w:pPr>
        <w:numPr>
          <w:ilvl w:val="0"/>
          <w:numId w:val="26"/>
        </w:numPr>
        <w:ind w:left="418"/>
        <w:jc w:val="both"/>
        <w:rPr>
          <w:lang w:val="sq-AL"/>
        </w:rPr>
      </w:pPr>
      <w:r w:rsidRPr="009D10E7">
        <w:rPr>
          <w:lang w:val="sq-AL"/>
        </w:rPr>
        <w:t xml:space="preserve">Kosto e kohës, </w:t>
      </w:r>
    </w:p>
    <w:p w14:paraId="3C19DFF4" w14:textId="77777777" w:rsidR="000F43AB" w:rsidRPr="009D10E7" w:rsidRDefault="000F43AB" w:rsidP="00BB07AD">
      <w:pPr>
        <w:numPr>
          <w:ilvl w:val="0"/>
          <w:numId w:val="26"/>
        </w:numPr>
        <w:ind w:left="418"/>
        <w:jc w:val="both"/>
        <w:rPr>
          <w:lang w:val="sq-AL"/>
        </w:rPr>
      </w:pPr>
      <w:r w:rsidRPr="009D10E7">
        <w:rPr>
          <w:lang w:val="sq-AL"/>
        </w:rPr>
        <w:t xml:space="preserve">Kosto e njohjes më legjislacionin e ri / përshtatshmëria dhe </w:t>
      </w:r>
    </w:p>
    <w:p w14:paraId="47B1690F" w14:textId="77777777" w:rsidR="000F43AB" w:rsidRDefault="000F43AB" w:rsidP="00BB07AD">
      <w:pPr>
        <w:numPr>
          <w:ilvl w:val="0"/>
          <w:numId w:val="26"/>
        </w:numPr>
        <w:ind w:left="418"/>
        <w:jc w:val="both"/>
        <w:rPr>
          <w:lang w:val="sq-AL"/>
        </w:rPr>
      </w:pPr>
      <w:r>
        <w:rPr>
          <w:lang w:val="sq-AL"/>
        </w:rPr>
        <w:lastRenderedPageBreak/>
        <w:t>Madhësia e sektorit/numri i institucioneve të përfshira.</w:t>
      </w:r>
    </w:p>
    <w:p w14:paraId="7C1840FB" w14:textId="77777777" w:rsidR="000F43AB" w:rsidRDefault="000F43AB" w:rsidP="000F43AB">
      <w:pPr>
        <w:pStyle w:val="ListParagraph"/>
        <w:spacing w:after="0"/>
        <w:jc w:val="both"/>
        <w:rPr>
          <w:rFonts w:ascii="Times New Roman" w:hAnsi="Times New Roman"/>
          <w:b/>
          <w:sz w:val="24"/>
          <w:szCs w:val="24"/>
          <w:lang w:val="sq-AL"/>
        </w:rPr>
      </w:pPr>
    </w:p>
    <w:p w14:paraId="4981E9E6" w14:textId="77777777" w:rsidR="000F43AB" w:rsidRPr="00643634" w:rsidRDefault="000F43AB" w:rsidP="000F43AB">
      <w:pPr>
        <w:pStyle w:val="ListParagraph"/>
        <w:spacing w:after="0"/>
        <w:jc w:val="both"/>
        <w:rPr>
          <w:rFonts w:ascii="Times New Roman" w:hAnsi="Times New Roman"/>
          <w:b/>
          <w:sz w:val="24"/>
          <w:szCs w:val="24"/>
          <w:lang w:val="sq-AL"/>
        </w:rPr>
      </w:pPr>
      <w:r>
        <w:rPr>
          <w:rFonts w:ascii="Times New Roman" w:hAnsi="Times New Roman"/>
          <w:b/>
          <w:sz w:val="24"/>
          <w:szCs w:val="24"/>
          <w:lang w:val="sq-AL"/>
        </w:rPr>
        <w:t xml:space="preserve">A. </w:t>
      </w:r>
      <w:r w:rsidRPr="00643634">
        <w:rPr>
          <w:rFonts w:ascii="Times New Roman" w:hAnsi="Times New Roman"/>
          <w:b/>
          <w:sz w:val="24"/>
          <w:szCs w:val="24"/>
          <w:lang w:val="sq-AL"/>
        </w:rPr>
        <w:t xml:space="preserve">Kosto e kohës </w:t>
      </w:r>
      <w:r>
        <w:rPr>
          <w:rFonts w:ascii="Times New Roman" w:hAnsi="Times New Roman"/>
          <w:b/>
          <w:sz w:val="24"/>
          <w:szCs w:val="24"/>
          <w:lang w:val="sq-AL"/>
        </w:rPr>
        <w:t>për qeverinë</w:t>
      </w:r>
    </w:p>
    <w:p w14:paraId="17F6FB31" w14:textId="77777777" w:rsidR="000F43AB" w:rsidRPr="00643634" w:rsidRDefault="000F43AB" w:rsidP="000F43AB">
      <w:pPr>
        <w:jc w:val="both"/>
        <w:rPr>
          <w:lang w:val="sq-AL"/>
        </w:rPr>
      </w:pPr>
      <w:r w:rsidRPr="00643634">
        <w:rPr>
          <w:lang w:val="sq-AL"/>
        </w:rPr>
        <w:t xml:space="preserve">Analiza që përdorim për të evidentuar koston e qeverisë përfshin koston për kohën e punëtorëve, e cila supozon se kostoja për organizatën për çfarëdo aktiviteti që bën për shkak të </w:t>
      </w:r>
      <w:proofErr w:type="spellStart"/>
      <w:r w:rsidRPr="00643634">
        <w:rPr>
          <w:lang w:val="sq-AL"/>
        </w:rPr>
        <w:t>transpozimit</w:t>
      </w:r>
      <w:proofErr w:type="spellEnd"/>
      <w:r w:rsidRPr="00643634">
        <w:rPr>
          <w:lang w:val="sq-AL"/>
        </w:rPr>
        <w:t xml:space="preserve"> të Direktivës do të jetë prodhim i humbur i asaj kohe për çështje të tjera.</w:t>
      </w:r>
    </w:p>
    <w:p w14:paraId="790F4A15" w14:textId="77777777" w:rsidR="000F43AB" w:rsidRPr="00643634" w:rsidRDefault="000F43AB" w:rsidP="000F43AB">
      <w:pPr>
        <w:spacing w:before="240"/>
        <w:jc w:val="both"/>
        <w:rPr>
          <w:lang w:val="sq-AL"/>
        </w:rPr>
      </w:pPr>
      <w:r w:rsidRPr="00643634">
        <w:rPr>
          <w:lang w:val="sq-AL"/>
        </w:rPr>
        <w:t xml:space="preserve">Analiza e mëposhtme do llogarisë/kostoje kohën e punëtorëve bazuar në modelin e Kostos së Plotë Ekonomike (FEC), sipas të cilës supozohet se për një organizatë kosto për çdo aktivitet të kryer për shkak të </w:t>
      </w:r>
      <w:proofErr w:type="spellStart"/>
      <w:r w:rsidRPr="00643634">
        <w:rPr>
          <w:lang w:val="sq-AL"/>
        </w:rPr>
        <w:t>transpozimit</w:t>
      </w:r>
      <w:proofErr w:type="spellEnd"/>
      <w:r w:rsidRPr="00643634">
        <w:rPr>
          <w:lang w:val="sq-AL"/>
        </w:rPr>
        <w:t xml:space="preserve"> të Direktivës do të jetë prodhimi i humbur gjatë kësaj kohe.</w:t>
      </w:r>
    </w:p>
    <w:p w14:paraId="5A9A0C2D" w14:textId="77777777" w:rsidR="000F43AB" w:rsidRPr="00643634" w:rsidRDefault="000F43AB" w:rsidP="000F43AB">
      <w:pPr>
        <w:spacing w:before="240"/>
        <w:jc w:val="both"/>
        <w:rPr>
          <w:lang w:val="sq-AL"/>
        </w:rPr>
      </w:pPr>
      <w:r w:rsidRPr="00643634">
        <w:rPr>
          <w:lang w:val="sq-AL"/>
        </w:rPr>
        <w:t xml:space="preserve">Supozojmë se koha e punës është 40 orë në javë, e cila ndahet në 8 orë punë në ditë. Në funksion të llogarisë kemi përdorur fashën e orëve mujore të punës 160 orë </w:t>
      </w:r>
      <w:proofErr w:type="spellStart"/>
      <w:r w:rsidRPr="00643634">
        <w:rPr>
          <w:lang w:val="sq-AL"/>
        </w:rPr>
        <w:t>pune.Lidhur</w:t>
      </w:r>
      <w:proofErr w:type="spellEnd"/>
      <w:r w:rsidRPr="00643634">
        <w:rPr>
          <w:lang w:val="sq-AL"/>
        </w:rPr>
        <w:t xml:space="preserve"> me koston e një punonjësi shtetëror </w:t>
      </w:r>
      <w:r>
        <w:rPr>
          <w:lang w:val="sq-AL"/>
        </w:rPr>
        <w:t>kemi marrë</w:t>
      </w:r>
      <w:r w:rsidRPr="00643634">
        <w:rPr>
          <w:lang w:val="sq-AL"/>
        </w:rPr>
        <w:t xml:space="preserve"> pagën mesatare për funksionin Specialistë me arsim të lartë (profesionistë) mujore 71,000leke nga ku kosto/orës është  400 Lek./ora </w:t>
      </w:r>
      <w:r w:rsidRPr="00643634">
        <w:rPr>
          <w:rStyle w:val="FootnoteReference"/>
          <w:lang w:val="sq-AL"/>
        </w:rPr>
        <w:footnoteReference w:id="14"/>
      </w:r>
    </w:p>
    <w:p w14:paraId="62D2009F" w14:textId="77777777" w:rsidR="000F43AB" w:rsidRPr="00643634" w:rsidRDefault="000F43AB" w:rsidP="000F43AB">
      <w:pPr>
        <w:jc w:val="both"/>
        <w:rPr>
          <w:lang w:val="sq-AL"/>
        </w:rPr>
      </w:pPr>
    </w:p>
    <w:p w14:paraId="2D6ED1A5" w14:textId="77777777" w:rsidR="000F43AB" w:rsidRPr="00643634" w:rsidRDefault="000F43AB" w:rsidP="000F43AB">
      <w:pPr>
        <w:pStyle w:val="ListParagraph"/>
        <w:spacing w:after="0"/>
        <w:jc w:val="both"/>
        <w:rPr>
          <w:rFonts w:ascii="Times New Roman" w:hAnsi="Times New Roman"/>
          <w:b/>
          <w:sz w:val="24"/>
          <w:szCs w:val="24"/>
          <w:lang w:val="sq-AL"/>
        </w:rPr>
      </w:pPr>
      <w:r>
        <w:rPr>
          <w:rFonts w:ascii="Times New Roman" w:hAnsi="Times New Roman"/>
          <w:b/>
          <w:sz w:val="24"/>
          <w:szCs w:val="24"/>
          <w:lang w:val="sq-AL"/>
        </w:rPr>
        <w:t xml:space="preserve">B. </w:t>
      </w:r>
      <w:r w:rsidRPr="00643634">
        <w:rPr>
          <w:rFonts w:ascii="Times New Roman" w:hAnsi="Times New Roman"/>
          <w:b/>
          <w:sz w:val="24"/>
          <w:szCs w:val="24"/>
          <w:lang w:val="sq-AL"/>
        </w:rPr>
        <w:t xml:space="preserve">Kosto e njohjes më legjislacionin e ri / përshtatshmëria </w:t>
      </w:r>
    </w:p>
    <w:p w14:paraId="0F6D606A" w14:textId="0B8613E5" w:rsidR="000F43AB" w:rsidRPr="00643634" w:rsidRDefault="000F43AB" w:rsidP="000F43AB">
      <w:pPr>
        <w:jc w:val="both"/>
        <w:rPr>
          <w:szCs w:val="24"/>
          <w:lang w:val="sq-AL"/>
        </w:rPr>
      </w:pPr>
      <w:r w:rsidRPr="00643634">
        <w:rPr>
          <w:szCs w:val="24"/>
          <w:lang w:val="sq-AL"/>
        </w:rPr>
        <w:t xml:space="preserve">Supozojmë një periudhë përshtatshmërie prej 10 vjetësh, </w:t>
      </w:r>
      <w:r w:rsidR="0009635D">
        <w:rPr>
          <w:szCs w:val="24"/>
          <w:lang w:val="sq-AL"/>
        </w:rPr>
        <w:t>tabela</w:t>
      </w:r>
      <w:r w:rsidRPr="00765FE0">
        <w:rPr>
          <w:szCs w:val="24"/>
          <w:lang w:val="sq-AL"/>
        </w:rPr>
        <w:t xml:space="preserve"> (shtojca nr.2).</w:t>
      </w:r>
    </w:p>
    <w:p w14:paraId="72188232" w14:textId="77777777" w:rsidR="000F43AB" w:rsidRPr="00643634" w:rsidRDefault="000F43AB" w:rsidP="000F43AB">
      <w:pPr>
        <w:spacing w:before="240"/>
        <w:jc w:val="both"/>
        <w:rPr>
          <w:szCs w:val="24"/>
          <w:lang w:val="sq-AL"/>
        </w:rPr>
      </w:pPr>
      <w:r w:rsidRPr="00643634">
        <w:rPr>
          <w:szCs w:val="24"/>
          <w:lang w:val="sq-AL"/>
        </w:rPr>
        <w:t>Ne supozojmë se kostot përballohen në vitin e parë të periudhës së përshtatshmërisë (Viti 0). Gjithashtu, supozojmë se kostot e vazhdueshme dhe kursimet e kostos lindin çdo vit nga viti 0 deri në vitin 9, përveç nëse përcaktohet ndryshe.</w:t>
      </w:r>
    </w:p>
    <w:p w14:paraId="3147A124" w14:textId="77777777" w:rsidR="000F43AB" w:rsidRPr="00E35192" w:rsidRDefault="000F43AB" w:rsidP="000F43AB">
      <w:pPr>
        <w:spacing w:before="240"/>
        <w:jc w:val="both"/>
        <w:rPr>
          <w:b/>
          <w:lang w:val="sq-AL"/>
        </w:rPr>
      </w:pPr>
      <w:r w:rsidRPr="00C16958">
        <w:rPr>
          <w:lang w:val="sq-AL"/>
        </w:rPr>
        <w:t>C.</w:t>
      </w:r>
      <w:r w:rsidRPr="00C16958">
        <w:rPr>
          <w:lang w:val="sq-AL"/>
        </w:rPr>
        <w:tab/>
      </w:r>
      <w:r w:rsidRPr="00C16958">
        <w:rPr>
          <w:b/>
          <w:lang w:val="sq-AL"/>
        </w:rPr>
        <w:t xml:space="preserve">Ndikimet e diskutuara në </w:t>
      </w:r>
      <w:r>
        <w:rPr>
          <w:b/>
          <w:lang w:val="sq-AL"/>
        </w:rPr>
        <w:t xml:space="preserve">këtë ligj do të përballohen nga </w:t>
      </w:r>
      <w:r w:rsidRPr="00E35192">
        <w:rPr>
          <w:szCs w:val="24"/>
          <w:lang w:val="sq-AL"/>
        </w:rPr>
        <w:t>organi shtetëror i cili vlerëson mallrat dhe lëshon autorizimet;</w:t>
      </w:r>
    </w:p>
    <w:p w14:paraId="23FDA7FD" w14:textId="77777777" w:rsidR="000F43AB" w:rsidRPr="00C16958" w:rsidRDefault="000F43AB" w:rsidP="000F43AB">
      <w:pPr>
        <w:pStyle w:val="ListParagraph"/>
        <w:spacing w:after="0"/>
        <w:ind w:left="1080" w:firstLine="0"/>
        <w:jc w:val="both"/>
        <w:rPr>
          <w:rFonts w:ascii="Times New Roman" w:hAnsi="Times New Roman"/>
          <w:sz w:val="24"/>
          <w:szCs w:val="24"/>
          <w:lang w:val="sq-AL"/>
        </w:rPr>
      </w:pPr>
    </w:p>
    <w:p w14:paraId="55225A71" w14:textId="77777777" w:rsidR="000F43AB" w:rsidRPr="00920C56" w:rsidRDefault="000F43AB" w:rsidP="000F43AB">
      <w:pPr>
        <w:jc w:val="both"/>
        <w:rPr>
          <w:b/>
          <w:szCs w:val="24"/>
          <w:lang w:val="sq-AL"/>
        </w:rPr>
      </w:pPr>
      <w:r w:rsidRPr="00920C56">
        <w:rPr>
          <w:b/>
          <w:szCs w:val="24"/>
          <w:lang w:val="sq-AL"/>
        </w:rPr>
        <w:t>Kosto e Qeverisë.</w:t>
      </w:r>
    </w:p>
    <w:p w14:paraId="21F49079" w14:textId="77777777" w:rsidR="000F43AB" w:rsidRPr="00920C56" w:rsidRDefault="000F43AB" w:rsidP="00BB07AD">
      <w:pPr>
        <w:pStyle w:val="ListParagraph"/>
        <w:numPr>
          <w:ilvl w:val="0"/>
          <w:numId w:val="24"/>
        </w:numPr>
        <w:jc w:val="both"/>
        <w:rPr>
          <w:rFonts w:ascii="Times New Roman" w:hAnsi="Times New Roman"/>
          <w:sz w:val="24"/>
          <w:lang w:val="sq-AL"/>
        </w:rPr>
      </w:pPr>
      <w:r w:rsidRPr="00920C56">
        <w:rPr>
          <w:rFonts w:ascii="Times New Roman" w:hAnsi="Times New Roman"/>
          <w:sz w:val="24"/>
          <w:lang w:val="sq-AL"/>
        </w:rPr>
        <w:t>Rregullatori (</w:t>
      </w:r>
      <w:r w:rsidRPr="00920C56">
        <w:rPr>
          <w:rFonts w:ascii="Times New Roman" w:hAnsi="Times New Roman"/>
          <w:sz w:val="24"/>
          <w:szCs w:val="24"/>
          <w:lang w:val="sq-AL"/>
        </w:rPr>
        <w:t>Autoritetet e mbikëqyrjes së tregut dhe autoritetet licencuese)</w:t>
      </w:r>
    </w:p>
    <w:p w14:paraId="3E572941" w14:textId="77777777" w:rsidR="000F43AB" w:rsidRPr="00920C56" w:rsidRDefault="000F43AB" w:rsidP="000F43AB">
      <w:pPr>
        <w:jc w:val="both"/>
        <w:rPr>
          <w:lang w:val="sq-AL"/>
        </w:rPr>
      </w:pPr>
      <w:r w:rsidRPr="00920C56">
        <w:rPr>
          <w:lang w:val="sq-AL"/>
        </w:rPr>
        <w:t>Autoritet e mbikëqyrjes së tregut dhe autoritetet licencuese të cilat do të kryejnë funksionet monitoruese dhe kontrolluese për implementimin e këtij ligji nuk parashikohet të kenë kosto shtesë për sa i përket shtimit të kapaciteteve, trajnimeve të punonjëseve ose ngritje struktura të reja.</w:t>
      </w:r>
    </w:p>
    <w:p w14:paraId="30D67E67" w14:textId="77777777" w:rsidR="000F43AB" w:rsidRPr="00920C56" w:rsidRDefault="000F43AB" w:rsidP="000F43AB">
      <w:pPr>
        <w:jc w:val="both"/>
        <w:rPr>
          <w:lang w:val="sq-AL"/>
        </w:rPr>
      </w:pPr>
    </w:p>
    <w:p w14:paraId="2FBBFC74" w14:textId="77777777" w:rsidR="000F43AB" w:rsidRDefault="000F43AB" w:rsidP="000F43AB">
      <w:pPr>
        <w:jc w:val="both"/>
        <w:rPr>
          <w:szCs w:val="24"/>
          <w:lang w:val="sq-AL"/>
        </w:rPr>
      </w:pPr>
      <w:r w:rsidRPr="00920C56">
        <w:rPr>
          <w:lang w:val="sq-AL"/>
        </w:rPr>
        <w:t xml:space="preserve">Të gjitha institucionet e përcaktuara janë ekzistuese dhe kanë </w:t>
      </w:r>
      <w:r w:rsidRPr="00920C56">
        <w:rPr>
          <w:szCs w:val="24"/>
          <w:lang w:val="sq-AL"/>
        </w:rPr>
        <w:t>eksperiencën e duhur për zbatimin e detyrimeve që do të përcaktojë ligji i ri.</w:t>
      </w:r>
    </w:p>
    <w:p w14:paraId="59D0A91C" w14:textId="77777777" w:rsidR="000F43AB" w:rsidRPr="00920C56" w:rsidRDefault="000F43AB" w:rsidP="000F43AB">
      <w:pPr>
        <w:jc w:val="both"/>
        <w:rPr>
          <w:szCs w:val="24"/>
          <w:lang w:val="sq-AL"/>
        </w:rPr>
      </w:pPr>
    </w:p>
    <w:p w14:paraId="34F46F24" w14:textId="77777777" w:rsidR="000F43AB" w:rsidRPr="00920C56" w:rsidRDefault="000F43AB" w:rsidP="00BB07AD">
      <w:pPr>
        <w:pStyle w:val="ListParagraph"/>
        <w:numPr>
          <w:ilvl w:val="0"/>
          <w:numId w:val="24"/>
        </w:numPr>
        <w:jc w:val="both"/>
        <w:rPr>
          <w:rFonts w:ascii="Times New Roman" w:hAnsi="Times New Roman"/>
          <w:sz w:val="24"/>
          <w:szCs w:val="24"/>
          <w:lang w:val="sq-AL"/>
        </w:rPr>
      </w:pPr>
      <w:r w:rsidRPr="00920C56">
        <w:rPr>
          <w:rFonts w:ascii="Times New Roman" w:hAnsi="Times New Roman"/>
          <w:sz w:val="24"/>
          <w:szCs w:val="24"/>
          <w:lang w:val="sq-AL"/>
        </w:rPr>
        <w:t>Familjarizimi</w:t>
      </w:r>
    </w:p>
    <w:p w14:paraId="205874FF" w14:textId="70C176BB" w:rsidR="000F43AB" w:rsidRDefault="000F43AB" w:rsidP="000F43AB">
      <w:pPr>
        <w:jc w:val="both"/>
        <w:rPr>
          <w:szCs w:val="24"/>
          <w:lang w:val="sq-AL"/>
        </w:rPr>
      </w:pPr>
      <w:r w:rsidRPr="00920C56">
        <w:rPr>
          <w:szCs w:val="24"/>
          <w:lang w:val="sq-AL"/>
        </w:rPr>
        <w:t xml:space="preserve">Lidhur me familjarizimin vlerësohet se do të duhen rreth një deri në 2 ditë për të lexuar dhe kuptuar ndryshimet. Duke llogaritur koston e orës së punës 400 Lek/ora dhe 8 orët  ditore dhe duke mbajtur në </w:t>
      </w:r>
      <w:proofErr w:type="spellStart"/>
      <w:r w:rsidRPr="00920C56">
        <w:rPr>
          <w:szCs w:val="24"/>
          <w:lang w:val="sq-AL"/>
        </w:rPr>
        <w:t>kosdideratës</w:t>
      </w:r>
      <w:proofErr w:type="spellEnd"/>
      <w:r w:rsidRPr="00920C56">
        <w:rPr>
          <w:szCs w:val="24"/>
          <w:lang w:val="sq-AL"/>
        </w:rPr>
        <w:t xml:space="preserve"> se në Shqipëri d</w:t>
      </w:r>
      <w:r>
        <w:rPr>
          <w:szCs w:val="24"/>
          <w:lang w:val="sq-AL"/>
        </w:rPr>
        <w:t>o të preken 4</w:t>
      </w:r>
      <w:r w:rsidRPr="00920C56">
        <w:rPr>
          <w:szCs w:val="24"/>
          <w:lang w:val="sq-AL"/>
        </w:rPr>
        <w:t xml:space="preserve"> struktura </w:t>
      </w:r>
      <w:r w:rsidR="00E95A31">
        <w:rPr>
          <w:szCs w:val="24"/>
          <w:lang w:val="sq-AL"/>
        </w:rPr>
        <w:t>(</w:t>
      </w:r>
      <w:r w:rsidR="00E95A31" w:rsidRPr="00E95A31">
        <w:rPr>
          <w:szCs w:val="24"/>
          <w:lang w:val="sq-AL"/>
        </w:rPr>
        <w:t xml:space="preserve">AKSHE-ja, Doganat, Ministria e </w:t>
      </w:r>
      <w:proofErr w:type="spellStart"/>
      <w:r w:rsidR="00E95A31" w:rsidRPr="00E95A31">
        <w:rPr>
          <w:szCs w:val="24"/>
          <w:lang w:val="sq-AL"/>
        </w:rPr>
        <w:t>Kultures</w:t>
      </w:r>
      <w:proofErr w:type="spellEnd"/>
      <w:r w:rsidR="00E95A31" w:rsidRPr="00E95A31">
        <w:rPr>
          <w:szCs w:val="24"/>
          <w:lang w:val="sq-AL"/>
        </w:rPr>
        <w:t xml:space="preserve"> dhe Policia e Shtetit</w:t>
      </w:r>
      <w:r w:rsidR="00E95A31">
        <w:rPr>
          <w:szCs w:val="24"/>
          <w:lang w:val="sq-AL"/>
        </w:rPr>
        <w:t xml:space="preserve">) </w:t>
      </w:r>
      <w:r>
        <w:rPr>
          <w:szCs w:val="24"/>
          <w:lang w:val="sq-AL"/>
        </w:rPr>
        <w:t xml:space="preserve">në mënyrë të </w:t>
      </w:r>
      <w:proofErr w:type="spellStart"/>
      <w:r>
        <w:rPr>
          <w:szCs w:val="24"/>
          <w:lang w:val="sq-AL"/>
        </w:rPr>
        <w:t>drejtëpërdrejtë</w:t>
      </w:r>
      <w:proofErr w:type="spellEnd"/>
      <w:r>
        <w:rPr>
          <w:szCs w:val="24"/>
          <w:lang w:val="sq-AL"/>
        </w:rPr>
        <w:t xml:space="preserve"> (për të cilat do të llogarisim koston e </w:t>
      </w:r>
      <w:proofErr w:type="spellStart"/>
      <w:r>
        <w:rPr>
          <w:szCs w:val="24"/>
          <w:lang w:val="sq-AL"/>
        </w:rPr>
        <w:t>familiarizimit</w:t>
      </w:r>
      <w:proofErr w:type="spellEnd"/>
      <w:r>
        <w:rPr>
          <w:szCs w:val="24"/>
          <w:lang w:val="sq-AL"/>
        </w:rPr>
        <w:t>, me nga 4 personel për strukturë</w:t>
      </w:r>
      <w:r w:rsidRPr="00920C56">
        <w:rPr>
          <w:szCs w:val="24"/>
          <w:lang w:val="sq-AL"/>
        </w:rPr>
        <w:t xml:space="preserve">, kosto llogaritet </w:t>
      </w:r>
      <w:r w:rsidRPr="004C370D">
        <w:rPr>
          <w:b/>
          <w:szCs w:val="24"/>
          <w:lang w:val="sq-AL"/>
        </w:rPr>
        <w:t>1</w:t>
      </w:r>
      <w:r>
        <w:rPr>
          <w:b/>
          <w:szCs w:val="24"/>
          <w:lang w:val="sq-AL"/>
        </w:rPr>
        <w:t>02.4</w:t>
      </w:r>
      <w:r w:rsidRPr="004C370D">
        <w:rPr>
          <w:b/>
          <w:szCs w:val="24"/>
          <w:lang w:val="sq-AL"/>
        </w:rPr>
        <w:t>00 Lek</w:t>
      </w:r>
      <w:r w:rsidRPr="00920C56">
        <w:rPr>
          <w:szCs w:val="24"/>
          <w:lang w:val="sq-AL"/>
        </w:rPr>
        <w:t>. Kjo kosto do të jetë vetëm një herë të vetme.</w:t>
      </w:r>
    </w:p>
    <w:p w14:paraId="7C8D27F6" w14:textId="77777777" w:rsidR="000F43AB" w:rsidRDefault="000F43AB" w:rsidP="000F43AB">
      <w:pPr>
        <w:jc w:val="both"/>
        <w:rPr>
          <w:szCs w:val="24"/>
          <w:lang w:val="sq-AL"/>
        </w:rPr>
      </w:pPr>
    </w:p>
    <w:p w14:paraId="7987BEFE" w14:textId="4F2FDDE5" w:rsidR="000F43AB" w:rsidRPr="00EB71D9" w:rsidRDefault="000F43AB" w:rsidP="00727706">
      <w:pPr>
        <w:jc w:val="both"/>
        <w:rPr>
          <w:szCs w:val="24"/>
          <w:lang w:val="sq-AL"/>
        </w:rPr>
      </w:pPr>
      <w:proofErr w:type="spellStart"/>
      <w:r>
        <w:rPr>
          <w:szCs w:val="24"/>
          <w:lang w:val="sq-AL"/>
        </w:rPr>
        <w:t>Koso</w:t>
      </w:r>
      <w:proofErr w:type="spellEnd"/>
      <w:r>
        <w:rPr>
          <w:szCs w:val="24"/>
          <w:lang w:val="sq-AL"/>
        </w:rPr>
        <w:t xml:space="preserve"> llogaritet: 400</w:t>
      </w:r>
      <w:r w:rsidRPr="005366A9">
        <w:rPr>
          <w:szCs w:val="24"/>
          <w:lang w:val="sq-AL"/>
        </w:rPr>
        <w:t xml:space="preserve"> </w:t>
      </w:r>
      <w:r w:rsidRPr="00920C56">
        <w:rPr>
          <w:szCs w:val="24"/>
          <w:lang w:val="sq-AL"/>
        </w:rPr>
        <w:t>Lek/ora</w:t>
      </w:r>
      <w:r>
        <w:rPr>
          <w:szCs w:val="24"/>
          <w:lang w:val="sq-AL"/>
        </w:rPr>
        <w:t xml:space="preserve"> x 16 orë (2 ditë pune 8 </w:t>
      </w:r>
      <w:proofErr w:type="spellStart"/>
      <w:r>
        <w:rPr>
          <w:szCs w:val="24"/>
          <w:lang w:val="sq-AL"/>
        </w:rPr>
        <w:t>orëshe</w:t>
      </w:r>
      <w:proofErr w:type="spellEnd"/>
      <w:r>
        <w:rPr>
          <w:szCs w:val="24"/>
          <w:lang w:val="sq-AL"/>
        </w:rPr>
        <w:t>) x 4 struktura x 4 personel = 102.400 lekë</w:t>
      </w:r>
    </w:p>
    <w:p w14:paraId="67B71FFD" w14:textId="77777777" w:rsidR="000F43AB" w:rsidRPr="00920C56" w:rsidRDefault="000F43AB" w:rsidP="000F43AB">
      <w:pPr>
        <w:jc w:val="both"/>
        <w:rPr>
          <w:szCs w:val="24"/>
          <w:lang w:val="sq-AL"/>
        </w:rPr>
      </w:pPr>
    </w:p>
    <w:p w14:paraId="775327B7" w14:textId="77777777" w:rsidR="000F43AB" w:rsidRPr="00920C56" w:rsidRDefault="000F43AB" w:rsidP="00BB07AD">
      <w:pPr>
        <w:pStyle w:val="ListParagraph"/>
        <w:numPr>
          <w:ilvl w:val="0"/>
          <w:numId w:val="24"/>
        </w:numPr>
        <w:ind w:left="709" w:hanging="283"/>
        <w:jc w:val="both"/>
        <w:rPr>
          <w:rFonts w:ascii="Times New Roman" w:hAnsi="Times New Roman"/>
          <w:sz w:val="24"/>
          <w:szCs w:val="24"/>
          <w:lang w:val="sq-AL"/>
        </w:rPr>
      </w:pPr>
      <w:r>
        <w:rPr>
          <w:rFonts w:ascii="Times New Roman" w:hAnsi="Times New Roman"/>
          <w:sz w:val="24"/>
          <w:szCs w:val="24"/>
          <w:lang w:val="sq-AL"/>
        </w:rPr>
        <w:t>Masat e reja</w:t>
      </w:r>
    </w:p>
    <w:p w14:paraId="4C278C85" w14:textId="77777777" w:rsidR="000F43AB" w:rsidRPr="00920C56" w:rsidRDefault="000F43AB" w:rsidP="000F43AB">
      <w:pPr>
        <w:jc w:val="both"/>
        <w:rPr>
          <w:szCs w:val="24"/>
          <w:lang w:val="sq-AL"/>
        </w:rPr>
      </w:pPr>
      <w:r w:rsidRPr="00920C56">
        <w:rPr>
          <w:szCs w:val="24"/>
          <w:lang w:val="sq-AL"/>
        </w:rPr>
        <w:t>Forcimi i masave të sigurisë nënkupton</w:t>
      </w:r>
      <w:r w:rsidRPr="00920C56">
        <w:rPr>
          <w:lang w:val="sq-AL"/>
        </w:rPr>
        <w:t xml:space="preserve"> që tani do të ketë detyrime për importuesit dhe shpërndarësit për të njoftuar autoritetet e mbikëqyrjes së tregut. Kjo nënkupton që këto autoritetet mund të marrin njoftime nga importuesit vendas por edhe nga autoritete të huaja për produktet. Administrimi i këtij informacioni nga Autoritetet dhe veprimet që do të ndërmerren në këto raste mund të sjellë kosto shtesë. </w:t>
      </w:r>
      <w:r w:rsidRPr="00920C56">
        <w:rPr>
          <w:szCs w:val="24"/>
          <w:lang w:val="sq-AL"/>
        </w:rPr>
        <w:t>Kjo kosto nuk mund të llogaritet pasi mendohet së është minimale.</w:t>
      </w:r>
    </w:p>
    <w:p w14:paraId="244699AB" w14:textId="77777777" w:rsidR="000F43AB" w:rsidRPr="00920C56" w:rsidRDefault="000F43AB" w:rsidP="000F43AB">
      <w:pPr>
        <w:jc w:val="both"/>
        <w:rPr>
          <w:szCs w:val="24"/>
          <w:lang w:val="sq-AL"/>
        </w:rPr>
      </w:pPr>
    </w:p>
    <w:p w14:paraId="4381F64F" w14:textId="77777777" w:rsidR="000F43AB" w:rsidRDefault="000F43AB" w:rsidP="000F43AB">
      <w:pPr>
        <w:ind w:left="720"/>
        <w:jc w:val="both"/>
        <w:rPr>
          <w:b/>
          <w:szCs w:val="24"/>
          <w:lang w:val="sq-AL"/>
        </w:rPr>
      </w:pPr>
      <w:r w:rsidRPr="004C370D">
        <w:rPr>
          <w:b/>
          <w:szCs w:val="24"/>
          <w:lang w:val="sq-AL"/>
        </w:rPr>
        <w:t>Kosto totale për qeverinë është 102.400 Lek lekë në vitin e parë të zbatimit të ligjit të ri.</w:t>
      </w:r>
    </w:p>
    <w:p w14:paraId="6BD30F96" w14:textId="77777777" w:rsidR="000F43AB" w:rsidRDefault="000F43AB" w:rsidP="000F43AB">
      <w:pPr>
        <w:jc w:val="both"/>
        <w:rPr>
          <w:b/>
          <w:szCs w:val="24"/>
          <w:lang w:val="sq-AL"/>
        </w:rPr>
      </w:pPr>
    </w:p>
    <w:p w14:paraId="1B09D3FF" w14:textId="77777777" w:rsidR="000F43AB" w:rsidRDefault="000F43AB" w:rsidP="000F43AB">
      <w:pPr>
        <w:jc w:val="both"/>
        <w:rPr>
          <w:b/>
          <w:szCs w:val="24"/>
          <w:lang w:val="sq-AL"/>
        </w:rPr>
      </w:pPr>
      <w:r>
        <w:rPr>
          <w:b/>
          <w:szCs w:val="24"/>
          <w:lang w:val="sq-AL"/>
        </w:rPr>
        <w:t>Kosto e Biznesit</w:t>
      </w:r>
    </w:p>
    <w:p w14:paraId="6316A3B1" w14:textId="77777777" w:rsidR="000F43AB" w:rsidRPr="00E35192" w:rsidRDefault="000F43AB" w:rsidP="000F43AB">
      <w:pPr>
        <w:jc w:val="both"/>
        <w:rPr>
          <w:szCs w:val="24"/>
          <w:lang w:val="sq-AL"/>
        </w:rPr>
      </w:pPr>
      <w:r w:rsidRPr="00E35192">
        <w:rPr>
          <w:szCs w:val="24"/>
          <w:lang w:val="sq-AL"/>
        </w:rPr>
        <w:t>Sikurse e kemi p</w:t>
      </w:r>
      <w:r>
        <w:rPr>
          <w:szCs w:val="24"/>
          <w:lang w:val="sq-AL"/>
        </w:rPr>
        <w:t>ë</w:t>
      </w:r>
      <w:r w:rsidRPr="00E35192">
        <w:rPr>
          <w:szCs w:val="24"/>
          <w:lang w:val="sq-AL"/>
        </w:rPr>
        <w:t>rmendur m</w:t>
      </w:r>
      <w:r>
        <w:rPr>
          <w:szCs w:val="24"/>
          <w:lang w:val="sq-AL"/>
        </w:rPr>
        <w:t>ë</w:t>
      </w:r>
      <w:r w:rsidRPr="00E35192">
        <w:rPr>
          <w:szCs w:val="24"/>
          <w:lang w:val="sq-AL"/>
        </w:rPr>
        <w:t xml:space="preserve"> sip</w:t>
      </w:r>
      <w:r>
        <w:rPr>
          <w:szCs w:val="24"/>
          <w:lang w:val="sq-AL"/>
        </w:rPr>
        <w:t>ë</w:t>
      </w:r>
      <w:r w:rsidRPr="00E35192">
        <w:rPr>
          <w:szCs w:val="24"/>
          <w:lang w:val="sq-AL"/>
        </w:rPr>
        <w:t>r, veprimtaria p</w:t>
      </w:r>
      <w:r>
        <w:rPr>
          <w:szCs w:val="24"/>
          <w:lang w:val="sq-AL"/>
        </w:rPr>
        <w:t>ë</w:t>
      </w:r>
      <w:r w:rsidRPr="00E35192">
        <w:rPr>
          <w:szCs w:val="24"/>
          <w:lang w:val="sq-AL"/>
        </w:rPr>
        <w:t>r mallrat q</w:t>
      </w:r>
      <w:r>
        <w:rPr>
          <w:szCs w:val="24"/>
          <w:lang w:val="sq-AL"/>
        </w:rPr>
        <w:t>ë</w:t>
      </w:r>
      <w:r w:rsidRPr="00E35192">
        <w:rPr>
          <w:szCs w:val="24"/>
          <w:lang w:val="sq-AL"/>
        </w:rPr>
        <w:t xml:space="preserve"> preken nga ky rregullim nuk </w:t>
      </w:r>
      <w:r>
        <w:rPr>
          <w:szCs w:val="24"/>
          <w:lang w:val="sq-AL"/>
        </w:rPr>
        <w:t>ë</w:t>
      </w:r>
      <w:r w:rsidRPr="00E35192">
        <w:rPr>
          <w:szCs w:val="24"/>
          <w:lang w:val="sq-AL"/>
        </w:rPr>
        <w:t>sht</w:t>
      </w:r>
      <w:r>
        <w:rPr>
          <w:szCs w:val="24"/>
          <w:lang w:val="sq-AL"/>
        </w:rPr>
        <w:t>ë</w:t>
      </w:r>
      <w:r w:rsidRPr="00E35192">
        <w:rPr>
          <w:szCs w:val="24"/>
          <w:lang w:val="sq-AL"/>
        </w:rPr>
        <w:t xml:space="preserve">  e rregulluar dhe nuk ka mbik</w:t>
      </w:r>
      <w:r>
        <w:rPr>
          <w:szCs w:val="24"/>
          <w:lang w:val="sq-AL"/>
        </w:rPr>
        <w:t>ë</w:t>
      </w:r>
      <w:r w:rsidRPr="00E35192">
        <w:rPr>
          <w:szCs w:val="24"/>
          <w:lang w:val="sq-AL"/>
        </w:rPr>
        <w:t>qyrje t</w:t>
      </w:r>
      <w:r>
        <w:rPr>
          <w:szCs w:val="24"/>
          <w:lang w:val="sq-AL"/>
        </w:rPr>
        <w:t>ë</w:t>
      </w:r>
      <w:r w:rsidRPr="00E35192">
        <w:rPr>
          <w:szCs w:val="24"/>
          <w:lang w:val="sq-AL"/>
        </w:rPr>
        <w:t xml:space="preserve"> institucioneve shtet</w:t>
      </w:r>
      <w:r>
        <w:rPr>
          <w:szCs w:val="24"/>
          <w:lang w:val="sq-AL"/>
        </w:rPr>
        <w:t>ë</w:t>
      </w:r>
      <w:r w:rsidRPr="00E35192">
        <w:rPr>
          <w:szCs w:val="24"/>
          <w:lang w:val="sq-AL"/>
        </w:rPr>
        <w:t>rore. Nuk kemi t</w:t>
      </w:r>
      <w:r>
        <w:rPr>
          <w:szCs w:val="24"/>
          <w:lang w:val="sq-AL"/>
        </w:rPr>
        <w:t>ë</w:t>
      </w:r>
      <w:r w:rsidRPr="00E35192">
        <w:rPr>
          <w:szCs w:val="24"/>
          <w:lang w:val="sq-AL"/>
        </w:rPr>
        <w:t xml:space="preserve"> dh</w:t>
      </w:r>
      <w:r>
        <w:rPr>
          <w:szCs w:val="24"/>
          <w:lang w:val="sq-AL"/>
        </w:rPr>
        <w:t>ë</w:t>
      </w:r>
      <w:r w:rsidRPr="00E35192">
        <w:rPr>
          <w:szCs w:val="24"/>
          <w:lang w:val="sq-AL"/>
        </w:rPr>
        <w:t>na p</w:t>
      </w:r>
      <w:r>
        <w:rPr>
          <w:szCs w:val="24"/>
          <w:lang w:val="sq-AL"/>
        </w:rPr>
        <w:t>ë</w:t>
      </w:r>
      <w:r w:rsidRPr="00E35192">
        <w:rPr>
          <w:szCs w:val="24"/>
          <w:lang w:val="sq-AL"/>
        </w:rPr>
        <w:t xml:space="preserve">r numrin e </w:t>
      </w:r>
      <w:proofErr w:type="spellStart"/>
      <w:r w:rsidRPr="00E35192">
        <w:rPr>
          <w:szCs w:val="24"/>
          <w:lang w:val="sq-AL"/>
        </w:rPr>
        <w:t>operator</w:t>
      </w:r>
      <w:r>
        <w:rPr>
          <w:szCs w:val="24"/>
          <w:lang w:val="sq-AL"/>
        </w:rPr>
        <w:t>ë</w:t>
      </w:r>
      <w:r w:rsidRPr="00E35192">
        <w:rPr>
          <w:szCs w:val="24"/>
          <w:lang w:val="sq-AL"/>
        </w:rPr>
        <w:t>v</w:t>
      </w:r>
      <w:r>
        <w:rPr>
          <w:szCs w:val="24"/>
          <w:lang w:val="sq-AL"/>
        </w:rPr>
        <w:t>ë</w:t>
      </w:r>
      <w:proofErr w:type="spellEnd"/>
      <w:r w:rsidRPr="00E35192">
        <w:rPr>
          <w:szCs w:val="24"/>
          <w:lang w:val="sq-AL"/>
        </w:rPr>
        <w:t xml:space="preserve"> q</w:t>
      </w:r>
      <w:r>
        <w:rPr>
          <w:szCs w:val="24"/>
          <w:lang w:val="sq-AL"/>
        </w:rPr>
        <w:t>ë</w:t>
      </w:r>
      <w:r w:rsidRPr="00E35192">
        <w:rPr>
          <w:szCs w:val="24"/>
          <w:lang w:val="sq-AL"/>
        </w:rPr>
        <w:t xml:space="preserve"> veprojn</w:t>
      </w:r>
      <w:r>
        <w:rPr>
          <w:szCs w:val="24"/>
          <w:lang w:val="sq-AL"/>
        </w:rPr>
        <w:t>ë</w:t>
      </w:r>
      <w:r w:rsidRPr="00E35192">
        <w:rPr>
          <w:szCs w:val="24"/>
          <w:lang w:val="sq-AL"/>
        </w:rPr>
        <w:t xml:space="preserve"> apo p</w:t>
      </w:r>
      <w:r>
        <w:rPr>
          <w:szCs w:val="24"/>
          <w:lang w:val="sq-AL"/>
        </w:rPr>
        <w:t>ë</w:t>
      </w:r>
      <w:r w:rsidRPr="00E35192">
        <w:rPr>
          <w:szCs w:val="24"/>
          <w:lang w:val="sq-AL"/>
        </w:rPr>
        <w:t>r sasin</w:t>
      </w:r>
      <w:r>
        <w:rPr>
          <w:szCs w:val="24"/>
          <w:lang w:val="sq-AL"/>
        </w:rPr>
        <w:t>ë</w:t>
      </w:r>
      <w:r w:rsidRPr="00E35192">
        <w:rPr>
          <w:szCs w:val="24"/>
          <w:lang w:val="sq-AL"/>
        </w:rPr>
        <w:t xml:space="preserve"> e mallrave q</w:t>
      </w:r>
      <w:r>
        <w:rPr>
          <w:szCs w:val="24"/>
          <w:lang w:val="sq-AL"/>
        </w:rPr>
        <w:t>ë</w:t>
      </w:r>
      <w:r w:rsidRPr="00E35192">
        <w:rPr>
          <w:szCs w:val="24"/>
          <w:lang w:val="sq-AL"/>
        </w:rPr>
        <w:t xml:space="preserve"> hyn</w:t>
      </w:r>
      <w:r>
        <w:rPr>
          <w:szCs w:val="24"/>
          <w:lang w:val="sq-AL"/>
        </w:rPr>
        <w:t>ë</w:t>
      </w:r>
      <w:r w:rsidRPr="00E35192">
        <w:rPr>
          <w:szCs w:val="24"/>
          <w:lang w:val="sq-AL"/>
        </w:rPr>
        <w:t xml:space="preserve"> p</w:t>
      </w:r>
      <w:r>
        <w:rPr>
          <w:szCs w:val="24"/>
          <w:lang w:val="sq-AL"/>
        </w:rPr>
        <w:t>ë</w:t>
      </w:r>
      <w:r w:rsidRPr="00E35192">
        <w:rPr>
          <w:szCs w:val="24"/>
          <w:lang w:val="sq-AL"/>
        </w:rPr>
        <w:t>r artikujt q</w:t>
      </w:r>
      <w:r>
        <w:rPr>
          <w:szCs w:val="24"/>
          <w:lang w:val="sq-AL"/>
        </w:rPr>
        <w:t>ë</w:t>
      </w:r>
      <w:r w:rsidRPr="00E35192">
        <w:rPr>
          <w:szCs w:val="24"/>
          <w:lang w:val="sq-AL"/>
        </w:rPr>
        <w:t xml:space="preserve"> preken n</w:t>
      </w:r>
      <w:r>
        <w:rPr>
          <w:szCs w:val="24"/>
          <w:lang w:val="sq-AL"/>
        </w:rPr>
        <w:t>ë</w:t>
      </w:r>
      <w:r w:rsidRPr="00E35192">
        <w:rPr>
          <w:szCs w:val="24"/>
          <w:lang w:val="sq-AL"/>
        </w:rPr>
        <w:t xml:space="preserve"> listat e Rregullores BE. N</w:t>
      </w:r>
      <w:r>
        <w:rPr>
          <w:szCs w:val="24"/>
          <w:lang w:val="sq-AL"/>
        </w:rPr>
        <w:t>ë</w:t>
      </w:r>
      <w:r w:rsidRPr="00E35192">
        <w:rPr>
          <w:szCs w:val="24"/>
          <w:lang w:val="sq-AL"/>
        </w:rPr>
        <w:t xml:space="preserve"> k</w:t>
      </w:r>
      <w:r>
        <w:rPr>
          <w:szCs w:val="24"/>
          <w:lang w:val="sq-AL"/>
        </w:rPr>
        <w:t>ë</w:t>
      </w:r>
      <w:r w:rsidRPr="00E35192">
        <w:rPr>
          <w:szCs w:val="24"/>
          <w:lang w:val="sq-AL"/>
        </w:rPr>
        <w:t>t</w:t>
      </w:r>
      <w:r>
        <w:rPr>
          <w:szCs w:val="24"/>
          <w:lang w:val="sq-AL"/>
        </w:rPr>
        <w:t>ë</w:t>
      </w:r>
      <w:r w:rsidRPr="00E35192">
        <w:rPr>
          <w:szCs w:val="24"/>
          <w:lang w:val="sq-AL"/>
        </w:rPr>
        <w:t xml:space="preserve"> situat</w:t>
      </w:r>
      <w:r>
        <w:rPr>
          <w:szCs w:val="24"/>
          <w:lang w:val="sq-AL"/>
        </w:rPr>
        <w:t>ë</w:t>
      </w:r>
      <w:r w:rsidRPr="00E35192">
        <w:rPr>
          <w:szCs w:val="24"/>
          <w:lang w:val="sq-AL"/>
        </w:rPr>
        <w:t xml:space="preserve"> nuk mund t</w:t>
      </w:r>
      <w:r>
        <w:rPr>
          <w:szCs w:val="24"/>
          <w:lang w:val="sq-AL"/>
        </w:rPr>
        <w:t>ë</w:t>
      </w:r>
      <w:r w:rsidRPr="00E35192">
        <w:rPr>
          <w:szCs w:val="24"/>
          <w:lang w:val="sq-AL"/>
        </w:rPr>
        <w:t xml:space="preserve"> realizojm</w:t>
      </w:r>
      <w:r>
        <w:rPr>
          <w:szCs w:val="24"/>
          <w:lang w:val="sq-AL"/>
        </w:rPr>
        <w:t>ë</w:t>
      </w:r>
      <w:r w:rsidRPr="00E35192">
        <w:rPr>
          <w:szCs w:val="24"/>
          <w:lang w:val="sq-AL"/>
        </w:rPr>
        <w:t xml:space="preserve"> nj</w:t>
      </w:r>
      <w:r>
        <w:rPr>
          <w:szCs w:val="24"/>
          <w:lang w:val="sq-AL"/>
        </w:rPr>
        <w:t>ë</w:t>
      </w:r>
      <w:r w:rsidRPr="00E35192">
        <w:rPr>
          <w:szCs w:val="24"/>
          <w:lang w:val="sq-AL"/>
        </w:rPr>
        <w:t xml:space="preserve"> analiz</w:t>
      </w:r>
      <w:r>
        <w:rPr>
          <w:szCs w:val="24"/>
          <w:lang w:val="sq-AL"/>
        </w:rPr>
        <w:t>ë</w:t>
      </w:r>
      <w:r w:rsidRPr="00E35192">
        <w:rPr>
          <w:szCs w:val="24"/>
          <w:lang w:val="sq-AL"/>
        </w:rPr>
        <w:t xml:space="preserve"> kosto p</w:t>
      </w:r>
      <w:r>
        <w:rPr>
          <w:szCs w:val="24"/>
          <w:lang w:val="sq-AL"/>
        </w:rPr>
        <w:t>ë</w:t>
      </w:r>
      <w:r w:rsidRPr="00E35192">
        <w:rPr>
          <w:szCs w:val="24"/>
          <w:lang w:val="sq-AL"/>
        </w:rPr>
        <w:t xml:space="preserve">r biznesin. </w:t>
      </w:r>
    </w:p>
    <w:p w14:paraId="435B5E59" w14:textId="77777777" w:rsidR="000F43AB" w:rsidRPr="000F43AB" w:rsidRDefault="000F43AB" w:rsidP="000F43AB">
      <w:pPr>
        <w:rPr>
          <w:lang w:val="sq-AL"/>
        </w:rPr>
      </w:pPr>
    </w:p>
    <w:p w14:paraId="379BB2CE" w14:textId="77777777" w:rsidR="002125B7" w:rsidRPr="00325A1F"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Arsyetimi i opsionit të preferuar</w:t>
      </w:r>
    </w:p>
    <w:sdt>
      <w:sdtPr>
        <w:rPr>
          <w:rFonts w:ascii="Times New Roman" w:hAnsi="Times New Roman"/>
          <w:i/>
          <w:sz w:val="24"/>
          <w:szCs w:val="24"/>
          <w:lang w:val="sq-AL"/>
        </w:rPr>
        <w:id w:val="-1317640879"/>
        <w:lock w:val="contentLocked"/>
        <w:placeholder>
          <w:docPart w:val="DefaultPlaceholder_1081868574"/>
        </w:placeholder>
      </w:sdtPr>
      <w:sdtEndPr/>
      <w:sdtContent>
        <w:p w14:paraId="0F57971F" w14:textId="6FD2F48E" w:rsidR="0097570D" w:rsidRPr="0032145B" w:rsidRDefault="0097570D" w:rsidP="009D13F4">
          <w:pPr>
            <w:pStyle w:val="ListParagraph"/>
            <w:numPr>
              <w:ilvl w:val="0"/>
              <w:numId w:val="29"/>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Zgjidhni opsionin e preferuar</w:t>
          </w:r>
          <w:r w:rsidR="00372979">
            <w:rPr>
              <w:rFonts w:ascii="Times New Roman" w:hAnsi="Times New Roman"/>
              <w:i/>
              <w:sz w:val="24"/>
              <w:szCs w:val="24"/>
              <w:lang w:val="sq-AL"/>
            </w:rPr>
            <w:t>,</w:t>
          </w:r>
          <w:r w:rsidRPr="0032145B">
            <w:rPr>
              <w:rFonts w:ascii="Times New Roman" w:hAnsi="Times New Roman"/>
              <w:i/>
              <w:sz w:val="24"/>
              <w:szCs w:val="24"/>
              <w:lang w:val="sq-AL"/>
            </w:rPr>
            <w:t xml:space="preserve"> bazuar në analizë. </w:t>
          </w:r>
        </w:p>
        <w:p w14:paraId="1FD60097" w14:textId="2731FE80" w:rsidR="002125B7" w:rsidRPr="0032145B" w:rsidRDefault="0097570D" w:rsidP="009D13F4">
          <w:pPr>
            <w:pStyle w:val="ListParagraph"/>
            <w:numPr>
              <w:ilvl w:val="0"/>
              <w:numId w:val="29"/>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Shpjegoni arsyetimin tuaj.</w:t>
          </w:r>
        </w:p>
      </w:sdtContent>
    </w:sdt>
    <w:bookmarkStart w:id="15" w:name="_Toc506919739" w:displacedByCustomXml="prev"/>
    <w:p w14:paraId="5CCC2F07" w14:textId="77777777" w:rsidR="00211858" w:rsidRDefault="00211858" w:rsidP="00211858">
      <w:pPr>
        <w:jc w:val="both"/>
        <w:rPr>
          <w:szCs w:val="24"/>
          <w:lang w:val="sq-AL"/>
        </w:rPr>
      </w:pPr>
    </w:p>
    <w:p w14:paraId="71E92D16" w14:textId="77777777" w:rsidR="00211858" w:rsidRPr="00597707" w:rsidRDefault="00211858" w:rsidP="00211858">
      <w:pPr>
        <w:jc w:val="both"/>
        <w:rPr>
          <w:szCs w:val="24"/>
          <w:lang w:val="sq-AL"/>
        </w:rPr>
      </w:pPr>
      <w:r>
        <w:rPr>
          <w:szCs w:val="24"/>
          <w:lang w:val="sq-AL"/>
        </w:rPr>
        <w:t>Mendojmë se zhvillimi i</w:t>
      </w:r>
      <w:r w:rsidRPr="00597707">
        <w:rPr>
          <w:szCs w:val="24"/>
          <w:lang w:val="sq-AL"/>
        </w:rPr>
        <w:t xml:space="preserve"> një strategjie gjithëpërfshirëse për parandalimin e torturës kërkon një qasje të integruar,</w:t>
      </w:r>
      <w:r>
        <w:rPr>
          <w:szCs w:val="24"/>
          <w:lang w:val="sq-AL"/>
        </w:rPr>
        <w:t xml:space="preserve"> e cila përbëhet</w:t>
      </w:r>
      <w:r w:rsidRPr="00597707">
        <w:rPr>
          <w:szCs w:val="24"/>
          <w:lang w:val="sq-AL"/>
        </w:rPr>
        <w:t xml:space="preserve"> nga tre elementë të ndërlidhur:</w:t>
      </w:r>
    </w:p>
    <w:p w14:paraId="19739FBA" w14:textId="77777777" w:rsidR="00211858" w:rsidRPr="00597707" w:rsidRDefault="00211858" w:rsidP="00BB07AD">
      <w:pPr>
        <w:numPr>
          <w:ilvl w:val="0"/>
          <w:numId w:val="27"/>
        </w:numPr>
        <w:jc w:val="both"/>
        <w:rPr>
          <w:szCs w:val="24"/>
          <w:lang w:val="sq-AL"/>
        </w:rPr>
      </w:pPr>
      <w:r w:rsidRPr="00597707">
        <w:rPr>
          <w:szCs w:val="24"/>
          <w:lang w:val="sq-AL"/>
        </w:rPr>
        <w:t>një kornizë ligjore që ndalon torturën</w:t>
      </w:r>
      <w:r>
        <w:rPr>
          <w:szCs w:val="24"/>
          <w:lang w:val="sq-AL"/>
        </w:rPr>
        <w:t xml:space="preserve"> dhe mallrat që promovojnë torturën;</w:t>
      </w:r>
    </w:p>
    <w:p w14:paraId="03C36A6E" w14:textId="77777777" w:rsidR="00211858" w:rsidRPr="00597707" w:rsidRDefault="00211858" w:rsidP="00BB07AD">
      <w:pPr>
        <w:numPr>
          <w:ilvl w:val="0"/>
          <w:numId w:val="27"/>
        </w:numPr>
        <w:jc w:val="both"/>
        <w:rPr>
          <w:szCs w:val="24"/>
          <w:lang w:val="sq-AL"/>
        </w:rPr>
      </w:pPr>
      <w:r w:rsidRPr="00597707">
        <w:rPr>
          <w:szCs w:val="24"/>
          <w:lang w:val="sq-AL"/>
        </w:rPr>
        <w:t>zbatimi efektiv i kësaj kornize ligjore</w:t>
      </w:r>
    </w:p>
    <w:p w14:paraId="7AD6B8DA" w14:textId="77777777" w:rsidR="00211858" w:rsidRPr="00597707" w:rsidRDefault="00211858" w:rsidP="00BB07AD">
      <w:pPr>
        <w:numPr>
          <w:ilvl w:val="0"/>
          <w:numId w:val="27"/>
        </w:numPr>
        <w:jc w:val="both"/>
        <w:rPr>
          <w:szCs w:val="24"/>
          <w:lang w:val="sq-AL"/>
        </w:rPr>
      </w:pPr>
      <w:r w:rsidRPr="00597707">
        <w:rPr>
          <w:szCs w:val="24"/>
          <w:lang w:val="sq-AL"/>
        </w:rPr>
        <w:t>mekanizmat për të monitoruar kornizën ligjore dhe zbatimin e saj.</w:t>
      </w:r>
    </w:p>
    <w:p w14:paraId="1A7E7A8F" w14:textId="77777777" w:rsidR="00211858" w:rsidRDefault="00211858" w:rsidP="00211858">
      <w:pPr>
        <w:jc w:val="both"/>
        <w:rPr>
          <w:szCs w:val="24"/>
          <w:lang w:val="sq-AL"/>
        </w:rPr>
      </w:pPr>
    </w:p>
    <w:p w14:paraId="01308111" w14:textId="77777777" w:rsidR="00211858" w:rsidRDefault="00211858" w:rsidP="00211858">
      <w:pPr>
        <w:jc w:val="both"/>
        <w:rPr>
          <w:szCs w:val="24"/>
          <w:lang w:val="sq-AL"/>
        </w:rPr>
      </w:pPr>
      <w:r w:rsidRPr="00597707">
        <w:rPr>
          <w:szCs w:val="24"/>
          <w:lang w:val="sq-AL"/>
        </w:rPr>
        <w:t>Një kornizë ligjore efektive është thelbësore</w:t>
      </w:r>
      <w:r>
        <w:rPr>
          <w:szCs w:val="24"/>
          <w:lang w:val="sq-AL"/>
        </w:rPr>
        <w:t xml:space="preserve"> </w:t>
      </w:r>
      <w:r w:rsidRPr="00597707">
        <w:rPr>
          <w:szCs w:val="24"/>
          <w:lang w:val="sq-AL"/>
        </w:rPr>
        <w:t xml:space="preserve">pjesë e çdo programi </w:t>
      </w:r>
      <w:r>
        <w:rPr>
          <w:szCs w:val="24"/>
          <w:lang w:val="sq-AL"/>
        </w:rPr>
        <w:t xml:space="preserve">dhe vullneti </w:t>
      </w:r>
      <w:r w:rsidRPr="00597707">
        <w:rPr>
          <w:szCs w:val="24"/>
          <w:lang w:val="sq-AL"/>
        </w:rPr>
        <w:t>për të luftuar torturën. Megjithatë, ekzistenca e thjeshtë e ligjeve dhe rregulloreve nuk është</w:t>
      </w:r>
      <w:r>
        <w:rPr>
          <w:szCs w:val="24"/>
          <w:lang w:val="sq-AL"/>
        </w:rPr>
        <w:t xml:space="preserve"> </w:t>
      </w:r>
      <w:r w:rsidRPr="00597707">
        <w:rPr>
          <w:szCs w:val="24"/>
          <w:lang w:val="sq-AL"/>
        </w:rPr>
        <w:t>të mjaftueshme për të parandaluar torturat; ato gjithashtu duhet të kuptohen dhe zbatohen në mënyrë rigoroze.</w:t>
      </w:r>
    </w:p>
    <w:p w14:paraId="3CD416BC" w14:textId="77777777" w:rsidR="00211858" w:rsidRDefault="00211858" w:rsidP="00211858">
      <w:pPr>
        <w:jc w:val="both"/>
        <w:rPr>
          <w:szCs w:val="24"/>
          <w:lang w:val="sq-AL"/>
        </w:rPr>
      </w:pPr>
    </w:p>
    <w:p w14:paraId="2F78EE8F" w14:textId="77777777" w:rsidR="00211858" w:rsidRDefault="00211858" w:rsidP="00211858">
      <w:pPr>
        <w:pStyle w:val="ListParagraph"/>
        <w:spacing w:after="0"/>
        <w:jc w:val="both"/>
        <w:rPr>
          <w:rFonts w:ascii="Times New Roman" w:hAnsi="Times New Roman"/>
          <w:sz w:val="24"/>
          <w:szCs w:val="24"/>
          <w:lang w:val="sq-AL"/>
        </w:rPr>
      </w:pPr>
      <w:r>
        <w:rPr>
          <w:rFonts w:ascii="Times New Roman" w:hAnsi="Times New Roman"/>
          <w:sz w:val="24"/>
          <w:szCs w:val="24"/>
          <w:lang w:val="sq-AL"/>
        </w:rPr>
        <w:t xml:space="preserve">Ky opsion do të bëjë të mundur: </w:t>
      </w:r>
    </w:p>
    <w:p w14:paraId="4D64B519" w14:textId="77777777" w:rsidR="00211858" w:rsidRDefault="00211858" w:rsidP="00BB07AD">
      <w:pPr>
        <w:pStyle w:val="ListParagraph"/>
        <w:numPr>
          <w:ilvl w:val="0"/>
          <w:numId w:val="28"/>
        </w:numPr>
        <w:tabs>
          <w:tab w:val="clear" w:pos="567"/>
          <w:tab w:val="left" w:pos="720"/>
        </w:tabs>
        <w:spacing w:after="0"/>
        <w:jc w:val="both"/>
        <w:rPr>
          <w:rFonts w:ascii="Times New Roman" w:hAnsi="Times New Roman"/>
          <w:sz w:val="24"/>
          <w:szCs w:val="24"/>
          <w:lang w:val="sq-AL"/>
        </w:rPr>
      </w:pPr>
      <w:r>
        <w:rPr>
          <w:rFonts w:ascii="Times New Roman" w:hAnsi="Times New Roman"/>
          <w:sz w:val="24"/>
          <w:szCs w:val="24"/>
          <w:lang w:val="sq-AL"/>
        </w:rPr>
        <w:t>Kategorizimin e mallrave që ndalohen apo lejohen për prodhim, importit/eksport</w:t>
      </w:r>
      <w:r w:rsidRPr="008C3740">
        <w:rPr>
          <w:rFonts w:ascii="Times New Roman" w:hAnsi="Times New Roman"/>
          <w:sz w:val="24"/>
          <w:szCs w:val="24"/>
          <w:lang w:val="sq-AL"/>
        </w:rPr>
        <w:t xml:space="preserve"> apo kalim </w:t>
      </w:r>
      <w:proofErr w:type="spellStart"/>
      <w:r w:rsidRPr="008C3740">
        <w:rPr>
          <w:rFonts w:ascii="Times New Roman" w:hAnsi="Times New Roman"/>
          <w:sz w:val="24"/>
          <w:szCs w:val="24"/>
          <w:lang w:val="sq-AL"/>
        </w:rPr>
        <w:t>tranzit</w:t>
      </w:r>
      <w:proofErr w:type="spellEnd"/>
      <w:r w:rsidRPr="008C3740">
        <w:rPr>
          <w:rFonts w:ascii="Times New Roman" w:hAnsi="Times New Roman"/>
          <w:sz w:val="24"/>
          <w:szCs w:val="24"/>
          <w:lang w:val="sq-AL"/>
        </w:rPr>
        <w:t xml:space="preserve"> </w:t>
      </w:r>
      <w:r>
        <w:rPr>
          <w:rFonts w:ascii="Times New Roman" w:hAnsi="Times New Roman"/>
          <w:sz w:val="24"/>
          <w:szCs w:val="24"/>
          <w:lang w:val="sq-AL"/>
        </w:rPr>
        <w:t xml:space="preserve">nëpërmjet një autorizim paraprak, </w:t>
      </w:r>
      <w:proofErr w:type="spellStart"/>
      <w:r>
        <w:rPr>
          <w:rFonts w:ascii="Times New Roman" w:hAnsi="Times New Roman"/>
          <w:sz w:val="24"/>
          <w:szCs w:val="24"/>
          <w:lang w:val="sq-AL"/>
        </w:rPr>
        <w:t>menjëher</w:t>
      </w:r>
      <w:proofErr w:type="spellEnd"/>
      <w:r>
        <w:rPr>
          <w:rFonts w:ascii="Times New Roman" w:hAnsi="Times New Roman"/>
          <w:sz w:val="24"/>
          <w:szCs w:val="24"/>
          <w:lang w:val="sq-AL"/>
        </w:rPr>
        <w:t xml:space="preserve"> me miratimin e rregullimit;</w:t>
      </w:r>
    </w:p>
    <w:p w14:paraId="2B844F0F" w14:textId="77777777" w:rsidR="00211858" w:rsidRDefault="00211858" w:rsidP="00BB07AD">
      <w:pPr>
        <w:pStyle w:val="ListParagraph"/>
        <w:numPr>
          <w:ilvl w:val="0"/>
          <w:numId w:val="28"/>
        </w:numPr>
        <w:tabs>
          <w:tab w:val="clear" w:pos="567"/>
          <w:tab w:val="left" w:pos="720"/>
        </w:tabs>
        <w:spacing w:after="0"/>
        <w:jc w:val="both"/>
        <w:rPr>
          <w:rFonts w:ascii="Times New Roman" w:hAnsi="Times New Roman"/>
          <w:sz w:val="24"/>
          <w:szCs w:val="24"/>
          <w:lang w:val="sq-AL"/>
        </w:rPr>
      </w:pPr>
      <w:r>
        <w:rPr>
          <w:rFonts w:ascii="Times New Roman" w:hAnsi="Times New Roman"/>
          <w:sz w:val="24"/>
          <w:szCs w:val="24"/>
          <w:lang w:val="sq-AL"/>
        </w:rPr>
        <w:t xml:space="preserve">Vendosjen </w:t>
      </w:r>
      <w:r w:rsidRPr="00672859">
        <w:rPr>
          <w:rFonts w:ascii="Times New Roman" w:hAnsi="Times New Roman"/>
          <w:sz w:val="24"/>
          <w:szCs w:val="24"/>
          <w:lang w:val="sq-AL"/>
        </w:rPr>
        <w:t>e mbikëqyrjes nga institucionet shtetërorë ndaj veprimtarisë së këtyre mallrave dhe shërbimeve, në një periudhë afatmesme;</w:t>
      </w:r>
    </w:p>
    <w:p w14:paraId="0DD9B729" w14:textId="77777777" w:rsidR="00211858" w:rsidRPr="00672859" w:rsidRDefault="00211858" w:rsidP="00BB07AD">
      <w:pPr>
        <w:pStyle w:val="ListParagraph"/>
        <w:numPr>
          <w:ilvl w:val="0"/>
          <w:numId w:val="28"/>
        </w:numPr>
        <w:tabs>
          <w:tab w:val="clear" w:pos="567"/>
          <w:tab w:val="left" w:pos="720"/>
        </w:tabs>
        <w:spacing w:after="0"/>
        <w:jc w:val="both"/>
        <w:rPr>
          <w:rFonts w:ascii="Times New Roman" w:hAnsi="Times New Roman"/>
          <w:sz w:val="24"/>
          <w:szCs w:val="24"/>
          <w:lang w:val="sq-AL"/>
        </w:rPr>
      </w:pPr>
      <w:r>
        <w:rPr>
          <w:rFonts w:ascii="Times New Roman" w:hAnsi="Times New Roman"/>
          <w:sz w:val="24"/>
          <w:szCs w:val="24"/>
          <w:lang w:val="sq-AL"/>
        </w:rPr>
        <w:t>Ndarjen</w:t>
      </w:r>
      <w:r w:rsidRPr="00672859">
        <w:rPr>
          <w:rFonts w:ascii="Times New Roman" w:hAnsi="Times New Roman"/>
          <w:sz w:val="24"/>
          <w:szCs w:val="24"/>
          <w:lang w:val="sq-AL"/>
        </w:rPr>
        <w:t xml:space="preserve"> e përgjegjësive të institucioneve shtetërore dhe operatorëve ekonomikë sipas rolit të tyre si prodhues, eksportues ose importues, brenda një periudhe afatshkurtër;</w:t>
      </w:r>
    </w:p>
    <w:p w14:paraId="74546906" w14:textId="77777777" w:rsidR="00211858" w:rsidRDefault="00211858" w:rsidP="00211858">
      <w:pPr>
        <w:jc w:val="both"/>
        <w:rPr>
          <w:szCs w:val="24"/>
          <w:lang w:val="sq-AL"/>
        </w:rPr>
      </w:pPr>
    </w:p>
    <w:p w14:paraId="654DEFCE" w14:textId="77777777" w:rsidR="00211858" w:rsidRPr="003D3E92" w:rsidRDefault="00211858" w:rsidP="00211858">
      <w:pPr>
        <w:jc w:val="both"/>
        <w:rPr>
          <w:szCs w:val="24"/>
          <w:lang w:val="sq-AL"/>
        </w:rPr>
      </w:pPr>
      <w:r w:rsidRPr="003D3E92">
        <w:rPr>
          <w:szCs w:val="24"/>
          <w:lang w:val="sq-AL"/>
        </w:rPr>
        <w:t>Opsioni i prefe</w:t>
      </w:r>
      <w:r>
        <w:rPr>
          <w:szCs w:val="24"/>
          <w:lang w:val="sq-AL"/>
        </w:rPr>
        <w:t>ruar është përzgjedhur Opsioni 2</w:t>
      </w:r>
      <w:r w:rsidRPr="003D3E92">
        <w:rPr>
          <w:szCs w:val="24"/>
          <w:lang w:val="sq-AL"/>
        </w:rPr>
        <w:t>, pra hartimi dhe miratimi i një ligji, pasi:</w:t>
      </w:r>
    </w:p>
    <w:p w14:paraId="79F5AFF0" w14:textId="77777777" w:rsidR="00211858" w:rsidRDefault="00211858" w:rsidP="00BB07AD">
      <w:pPr>
        <w:numPr>
          <w:ilvl w:val="0"/>
          <w:numId w:val="11"/>
        </w:numPr>
        <w:jc w:val="both"/>
        <w:rPr>
          <w:szCs w:val="24"/>
          <w:lang w:val="sq-AL"/>
        </w:rPr>
      </w:pPr>
      <w:proofErr w:type="spellStart"/>
      <w:r w:rsidRPr="003D3E92">
        <w:rPr>
          <w:szCs w:val="24"/>
          <w:lang w:val="sq-AL"/>
        </w:rPr>
        <w:t>Kosoto</w:t>
      </w:r>
      <w:proofErr w:type="spellEnd"/>
      <w:r w:rsidRPr="003D3E92">
        <w:rPr>
          <w:szCs w:val="24"/>
          <w:lang w:val="sq-AL"/>
        </w:rPr>
        <w:t xml:space="preserve">  ulët: Bazuar në analizën e mësipërme kosto përfitim është opsioni i cili do të bëjë të mundur adresimin e plotë të problematikave të identifikuara në VN. </w:t>
      </w:r>
    </w:p>
    <w:p w14:paraId="616B7EED" w14:textId="77777777" w:rsidR="00211858" w:rsidRDefault="00211858" w:rsidP="00BB07AD">
      <w:pPr>
        <w:numPr>
          <w:ilvl w:val="0"/>
          <w:numId w:val="11"/>
        </w:numPr>
        <w:jc w:val="both"/>
        <w:rPr>
          <w:szCs w:val="24"/>
          <w:lang w:val="sq-AL"/>
        </w:rPr>
      </w:pPr>
      <w:r w:rsidRPr="003D3E92">
        <w:rPr>
          <w:szCs w:val="24"/>
          <w:lang w:val="sq-AL"/>
        </w:rPr>
        <w:t>Realizimi i objektivave: Do të bëjë të mundur realizimin e të gjithë objektivave të Qeverisë.</w:t>
      </w:r>
    </w:p>
    <w:p w14:paraId="73F123EF" w14:textId="77777777" w:rsidR="00211858" w:rsidRDefault="00211858" w:rsidP="00BB07AD">
      <w:pPr>
        <w:numPr>
          <w:ilvl w:val="0"/>
          <w:numId w:val="11"/>
        </w:numPr>
        <w:jc w:val="both"/>
        <w:rPr>
          <w:szCs w:val="24"/>
          <w:lang w:val="sq-AL"/>
        </w:rPr>
      </w:pPr>
      <w:r w:rsidRPr="003D3E92">
        <w:rPr>
          <w:szCs w:val="24"/>
          <w:lang w:val="sq-AL"/>
        </w:rPr>
        <w:t xml:space="preserve">Përcaktimi i standardeve, mbikëqyrjes së tregut, masave administrative do të rregullojë tregun në këtë fushë të cilat realizohen nga opsione </w:t>
      </w:r>
      <w:r>
        <w:rPr>
          <w:szCs w:val="24"/>
          <w:lang w:val="sq-AL"/>
        </w:rPr>
        <w:t>2 do të sjellin rregullimin e tregut dhe ndalimin e p</w:t>
      </w:r>
      <w:r w:rsidRPr="003D3E92">
        <w:rPr>
          <w:szCs w:val="24"/>
          <w:lang w:val="sq-AL"/>
        </w:rPr>
        <w:t>ërdorimi</w:t>
      </w:r>
      <w:r>
        <w:rPr>
          <w:szCs w:val="24"/>
          <w:lang w:val="sq-AL"/>
        </w:rPr>
        <w:t>t</w:t>
      </w:r>
      <w:r w:rsidRPr="003D3E92">
        <w:rPr>
          <w:szCs w:val="24"/>
          <w:lang w:val="sq-AL"/>
        </w:rPr>
        <w:t xml:space="preserve"> për qëllime çnjerëzore apo aksidente me pasoja për shëndetin e qytetarëve.</w:t>
      </w:r>
    </w:p>
    <w:p w14:paraId="04FC7FDD" w14:textId="77777777" w:rsidR="00211858" w:rsidRDefault="00211858" w:rsidP="00BB07AD">
      <w:pPr>
        <w:numPr>
          <w:ilvl w:val="0"/>
          <w:numId w:val="11"/>
        </w:numPr>
        <w:jc w:val="both"/>
        <w:rPr>
          <w:szCs w:val="24"/>
          <w:lang w:val="sq-AL"/>
        </w:rPr>
      </w:pPr>
      <w:r>
        <w:rPr>
          <w:szCs w:val="24"/>
          <w:lang w:val="sq-AL"/>
        </w:rPr>
        <w:t xml:space="preserve">Do të zbatohen Konventat në fuqi mbi të </w:t>
      </w:r>
      <w:proofErr w:type="spellStart"/>
      <w:r>
        <w:rPr>
          <w:szCs w:val="24"/>
          <w:lang w:val="sq-AL"/>
        </w:rPr>
        <w:t>Drejat</w:t>
      </w:r>
      <w:proofErr w:type="spellEnd"/>
      <w:r>
        <w:rPr>
          <w:szCs w:val="24"/>
          <w:lang w:val="sq-AL"/>
        </w:rPr>
        <w:t xml:space="preserve"> e Njeriut. </w:t>
      </w:r>
    </w:p>
    <w:p w14:paraId="65C1F476" w14:textId="77777777" w:rsidR="00211858" w:rsidRPr="003D3E92" w:rsidRDefault="00211858" w:rsidP="00BB07AD">
      <w:pPr>
        <w:numPr>
          <w:ilvl w:val="0"/>
          <w:numId w:val="11"/>
        </w:numPr>
        <w:jc w:val="both"/>
        <w:rPr>
          <w:szCs w:val="24"/>
          <w:lang w:val="sq-AL"/>
        </w:rPr>
      </w:pPr>
      <w:r w:rsidRPr="003D3E92">
        <w:rPr>
          <w:szCs w:val="24"/>
          <w:lang w:val="sq-AL"/>
        </w:rPr>
        <w:t>Do të bëjë të mundur realizimin e objektivit n</w:t>
      </w:r>
      <w:r>
        <w:rPr>
          <w:szCs w:val="24"/>
          <w:lang w:val="sq-AL"/>
        </w:rPr>
        <w:t>ë</w:t>
      </w:r>
      <w:r w:rsidRPr="003D3E92">
        <w:rPr>
          <w:szCs w:val="24"/>
          <w:lang w:val="sq-AL"/>
        </w:rPr>
        <w:t xml:space="preserve"> lidhje me procesin e përafrimit të legjislacionit të BE-së, dhe adresimin e komenteve t</w:t>
      </w:r>
      <w:r>
        <w:rPr>
          <w:szCs w:val="24"/>
          <w:lang w:val="sq-AL"/>
        </w:rPr>
        <w:t>ë</w:t>
      </w:r>
      <w:r w:rsidRPr="003D3E92">
        <w:rPr>
          <w:szCs w:val="24"/>
          <w:lang w:val="sq-AL"/>
        </w:rPr>
        <w:t xml:space="preserve"> Progres Raportit t</w:t>
      </w:r>
      <w:r>
        <w:rPr>
          <w:szCs w:val="24"/>
          <w:lang w:val="sq-AL"/>
        </w:rPr>
        <w:t>ë</w:t>
      </w:r>
      <w:r w:rsidRPr="003D3E92">
        <w:rPr>
          <w:szCs w:val="24"/>
          <w:lang w:val="sq-AL"/>
        </w:rPr>
        <w:t xml:space="preserve"> Komisionit Evropian.</w:t>
      </w:r>
    </w:p>
    <w:p w14:paraId="6FE167F6" w14:textId="77777777" w:rsidR="002125B7" w:rsidRPr="00325A1F"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Çështje të zbatimit</w:t>
      </w:r>
      <w:bookmarkEnd w:id="15"/>
    </w:p>
    <w:sdt>
      <w:sdtPr>
        <w:rPr>
          <w:rFonts w:cs="Times New Roman"/>
          <w:i/>
          <w:sz w:val="24"/>
          <w:szCs w:val="24"/>
          <w:lang w:val="sq-AL"/>
        </w:rPr>
        <w:id w:val="686721506"/>
        <w:lock w:val="contentLocked"/>
        <w:placeholder>
          <w:docPart w:val="DefaultPlaceholder_1081868574"/>
        </w:placeholder>
      </w:sdtPr>
      <w:sdtEndPr>
        <w:rPr>
          <w:i w:val="0"/>
        </w:rPr>
      </w:sdtEndPr>
      <w:sdtContent>
        <w:p w14:paraId="60CA5B27" w14:textId="77777777" w:rsidR="0097570D" w:rsidRPr="0032145B" w:rsidRDefault="0097570D" w:rsidP="009D13F4">
          <w:pPr>
            <w:pStyle w:val="Style1-BodyText"/>
            <w:numPr>
              <w:ilvl w:val="0"/>
              <w:numId w:val="25"/>
            </w:numPr>
            <w:spacing w:after="0" w:line="276" w:lineRule="auto"/>
            <w:rPr>
              <w:rFonts w:cs="Times New Roman"/>
              <w:i/>
              <w:sz w:val="24"/>
              <w:szCs w:val="24"/>
              <w:lang w:val="sq-AL"/>
            </w:rPr>
          </w:pPr>
          <w:r w:rsidRPr="0032145B">
            <w:rPr>
              <w:rFonts w:cs="Times New Roman"/>
              <w:i/>
              <w:sz w:val="24"/>
              <w:szCs w:val="24"/>
              <w:lang w:val="sq-AL"/>
            </w:rPr>
            <w:t>Shpjegoni se cila strukturë do të jetë përgjegjëse për zbatimin e opsionit të zgjedhur.</w:t>
          </w:r>
        </w:p>
        <w:p w14:paraId="4E17D0BE" w14:textId="77777777" w:rsidR="0097570D" w:rsidRPr="0032145B" w:rsidRDefault="0097570D" w:rsidP="009D13F4">
          <w:pPr>
            <w:pStyle w:val="Style1-BodyText"/>
            <w:numPr>
              <w:ilvl w:val="0"/>
              <w:numId w:val="25"/>
            </w:numPr>
            <w:spacing w:after="0" w:line="276" w:lineRule="auto"/>
            <w:rPr>
              <w:rFonts w:cs="Times New Roman"/>
              <w:i/>
              <w:sz w:val="24"/>
              <w:szCs w:val="24"/>
              <w:lang w:val="sq-AL"/>
            </w:rPr>
          </w:pPr>
          <w:r w:rsidRPr="0032145B">
            <w:rPr>
              <w:rFonts w:cs="Times New Roman"/>
              <w:i/>
              <w:sz w:val="24"/>
              <w:szCs w:val="24"/>
              <w:lang w:val="sq-AL"/>
            </w:rPr>
            <w:t>Shpjegoni pengesat e mundshme për zbatimin e opsionit të zgjedhur.</w:t>
          </w:r>
        </w:p>
        <w:p w14:paraId="71CF11AC" w14:textId="1D405EA9" w:rsidR="0097570D" w:rsidRPr="00325A1F" w:rsidRDefault="0097570D" w:rsidP="009D13F4">
          <w:pPr>
            <w:pStyle w:val="Style1-BodyText"/>
            <w:numPr>
              <w:ilvl w:val="0"/>
              <w:numId w:val="25"/>
            </w:numPr>
            <w:spacing w:after="0" w:line="276" w:lineRule="auto"/>
            <w:rPr>
              <w:rFonts w:cs="Times New Roman"/>
              <w:sz w:val="24"/>
              <w:szCs w:val="24"/>
              <w:lang w:val="sq-AL"/>
            </w:rPr>
          </w:pPr>
          <w:r w:rsidRPr="0032145B">
            <w:rPr>
              <w:rFonts w:cs="Times New Roman"/>
              <w:i/>
              <w:sz w:val="24"/>
              <w:szCs w:val="24"/>
              <w:lang w:val="sq-AL"/>
            </w:rPr>
            <w:t>Përshkruani masat që do të ndërmerren gjatë zbatimit për të arritur qëllimet e politikës.</w:t>
          </w:r>
        </w:p>
      </w:sdtContent>
    </w:sdt>
    <w:p w14:paraId="35397DFC" w14:textId="77777777" w:rsidR="00211858" w:rsidRDefault="00211858" w:rsidP="00211858">
      <w:pPr>
        <w:rPr>
          <w:lang w:val="sq-AL"/>
        </w:rPr>
      </w:pPr>
      <w:bookmarkStart w:id="16" w:name="_Toc465267003"/>
      <w:r w:rsidRPr="007E7FB4">
        <w:rPr>
          <w:lang w:val="sq-AL"/>
        </w:rPr>
        <w:t>Për zbatimin e opsionit të preferuar dh</w:t>
      </w:r>
      <w:r>
        <w:rPr>
          <w:lang w:val="sq-AL"/>
        </w:rPr>
        <w:t>e monitorimin, do të ngarkohet:</w:t>
      </w:r>
    </w:p>
    <w:p w14:paraId="79A2F6CC" w14:textId="77777777" w:rsidR="00211858" w:rsidRDefault="00211858" w:rsidP="00BB07AD">
      <w:pPr>
        <w:numPr>
          <w:ilvl w:val="0"/>
          <w:numId w:val="30"/>
        </w:numPr>
        <w:jc w:val="both"/>
        <w:rPr>
          <w:lang w:val="sq-AL"/>
        </w:rPr>
      </w:pPr>
      <w:r w:rsidRPr="007E7FB4">
        <w:rPr>
          <w:lang w:val="sq-AL"/>
        </w:rPr>
        <w:t xml:space="preserve">Autoriteti i Kontrollit Shtetëror të Eksporteve (AKSHE), nën Ministrinë e Mbrojtjes për dhënien ose refuzimin e lejeve nëse </w:t>
      </w:r>
      <w:proofErr w:type="spellStart"/>
      <w:r w:rsidRPr="007E7FB4">
        <w:rPr>
          <w:lang w:val="sq-AL"/>
        </w:rPr>
        <w:t>aplikanti</w:t>
      </w:r>
      <w:proofErr w:type="spellEnd"/>
      <w:r w:rsidRPr="007E7FB4">
        <w:rPr>
          <w:lang w:val="sq-AL"/>
        </w:rPr>
        <w:t xml:space="preserve"> është i vendos</w:t>
      </w:r>
      <w:r>
        <w:rPr>
          <w:lang w:val="sq-AL"/>
        </w:rPr>
        <w:t>ur në Republikën Shqipërisë.</w:t>
      </w:r>
    </w:p>
    <w:p w14:paraId="7BE2F088" w14:textId="77777777" w:rsidR="00211858" w:rsidRDefault="00211858" w:rsidP="00BB07AD">
      <w:pPr>
        <w:numPr>
          <w:ilvl w:val="0"/>
          <w:numId w:val="30"/>
        </w:numPr>
        <w:jc w:val="both"/>
        <w:rPr>
          <w:lang w:val="sq-AL"/>
        </w:rPr>
      </w:pPr>
      <w:r w:rsidRPr="007E7FB4">
        <w:rPr>
          <w:lang w:val="sq-AL"/>
        </w:rPr>
        <w:t>struktura përgjegjëse në Ministrinë e Mbrojtjes (</w:t>
      </w:r>
      <w:r>
        <w:rPr>
          <w:lang w:val="sq-AL"/>
        </w:rPr>
        <w:t>AKSHE</w:t>
      </w:r>
      <w:r w:rsidRPr="007E7FB4">
        <w:rPr>
          <w:lang w:val="sq-AL"/>
        </w:rPr>
        <w:t>) dhe doganat gjatë importit;</w:t>
      </w:r>
    </w:p>
    <w:p w14:paraId="4C329E7F" w14:textId="77777777" w:rsidR="00211858" w:rsidRPr="007E7FB4" w:rsidRDefault="00211858" w:rsidP="00BB07AD">
      <w:pPr>
        <w:numPr>
          <w:ilvl w:val="0"/>
          <w:numId w:val="30"/>
        </w:numPr>
        <w:jc w:val="both"/>
        <w:rPr>
          <w:lang w:val="sq-AL"/>
        </w:rPr>
      </w:pPr>
      <w:r w:rsidRPr="007E7FB4">
        <w:rPr>
          <w:lang w:val="sq-AL"/>
        </w:rPr>
        <w:t>organet tjera mbikëqyrëse dhe inspektuese, secila në përputhje me kompetencat e veta.</w:t>
      </w:r>
    </w:p>
    <w:p w14:paraId="4CF7492D" w14:textId="77777777" w:rsidR="00211858" w:rsidRPr="007E7FB4" w:rsidRDefault="00211858" w:rsidP="00211858">
      <w:pPr>
        <w:rPr>
          <w:lang w:val="sq-AL"/>
        </w:rPr>
      </w:pPr>
    </w:p>
    <w:p w14:paraId="45BF116C" w14:textId="77777777" w:rsidR="00211858" w:rsidRPr="007E7FB4" w:rsidRDefault="00211858" w:rsidP="00211858">
      <w:pPr>
        <w:rPr>
          <w:lang w:val="sq-AL"/>
        </w:rPr>
      </w:pPr>
      <w:r w:rsidRPr="007E7FB4">
        <w:rPr>
          <w:lang w:val="sq-AL"/>
        </w:rPr>
        <w:lastRenderedPageBreak/>
        <w:t>Pengesat e mundshme për zbatimin e opsionit të zgjedhur janë si vijojnë:</w:t>
      </w:r>
    </w:p>
    <w:p w14:paraId="4E0C406A" w14:textId="77777777" w:rsidR="00211858" w:rsidRPr="007E7FB4" w:rsidRDefault="00211858" w:rsidP="00BB07AD">
      <w:pPr>
        <w:numPr>
          <w:ilvl w:val="0"/>
          <w:numId w:val="27"/>
        </w:numPr>
        <w:rPr>
          <w:lang w:val="sq-AL"/>
        </w:rPr>
      </w:pPr>
      <w:r w:rsidRPr="007E7FB4">
        <w:rPr>
          <w:lang w:val="sq-AL"/>
        </w:rPr>
        <w:t>Moszbatimi korrekt i ligjit nga operatorët ekonomikë.</w:t>
      </w:r>
    </w:p>
    <w:p w14:paraId="470FF6BA" w14:textId="77777777" w:rsidR="00211858" w:rsidRPr="007E7FB4" w:rsidRDefault="00211858" w:rsidP="00BB07AD">
      <w:pPr>
        <w:numPr>
          <w:ilvl w:val="0"/>
          <w:numId w:val="27"/>
        </w:numPr>
        <w:rPr>
          <w:lang w:val="sq-AL"/>
        </w:rPr>
      </w:pPr>
      <w:r w:rsidRPr="007E7FB4">
        <w:rPr>
          <w:lang w:val="sq-AL"/>
        </w:rPr>
        <w:t xml:space="preserve">Mungesa e </w:t>
      </w:r>
      <w:proofErr w:type="spellStart"/>
      <w:r w:rsidRPr="007E7FB4">
        <w:rPr>
          <w:lang w:val="sq-AL"/>
        </w:rPr>
        <w:t>rakordimit</w:t>
      </w:r>
      <w:proofErr w:type="spellEnd"/>
      <w:r w:rsidRPr="007E7FB4">
        <w:rPr>
          <w:lang w:val="sq-AL"/>
        </w:rPr>
        <w:t xml:space="preserve"> ndërmjet institucioneve të ngarkuara me zbatimin e ligjit. </w:t>
      </w:r>
    </w:p>
    <w:p w14:paraId="4A791DB4" w14:textId="77777777" w:rsidR="00211858" w:rsidRPr="007E7FB4" w:rsidRDefault="00211858" w:rsidP="00211858">
      <w:pPr>
        <w:rPr>
          <w:lang w:val="sq-AL"/>
        </w:rPr>
      </w:pPr>
    </w:p>
    <w:p w14:paraId="23755DF4" w14:textId="77777777" w:rsidR="00211858" w:rsidRPr="007E7FB4" w:rsidRDefault="00211858" w:rsidP="00211858">
      <w:pPr>
        <w:rPr>
          <w:lang w:val="sq-AL"/>
        </w:rPr>
      </w:pPr>
      <w:r w:rsidRPr="007E7FB4">
        <w:rPr>
          <w:lang w:val="sq-AL"/>
        </w:rPr>
        <w:t>Si masa për zbatimin e këtij opsioni, renditen si më poshtë vijon:</w:t>
      </w:r>
    </w:p>
    <w:p w14:paraId="68A23221" w14:textId="77777777" w:rsidR="00211858" w:rsidRPr="007E7FB4" w:rsidRDefault="00211858" w:rsidP="00BB07AD">
      <w:pPr>
        <w:numPr>
          <w:ilvl w:val="0"/>
          <w:numId w:val="29"/>
        </w:numPr>
        <w:ind w:left="720" w:hanging="360"/>
        <w:rPr>
          <w:lang w:val="sq-AL"/>
        </w:rPr>
      </w:pPr>
      <w:r w:rsidRPr="007E7FB4">
        <w:rPr>
          <w:lang w:val="sq-AL"/>
        </w:rPr>
        <w:t>Hartimi i akteve nënligjore</w:t>
      </w:r>
      <w:r>
        <w:rPr>
          <w:lang w:val="sq-AL"/>
        </w:rPr>
        <w:t xml:space="preserve"> (</w:t>
      </w:r>
      <w:r w:rsidRPr="00F57001">
        <w:rPr>
          <w:lang w:val="sq-AL"/>
        </w:rPr>
        <w:t>Lista e produkteve të ndaluara dhe kushtet për autorizim do të përcaktohen me vendim të Këshillit të Ministrave</w:t>
      </w:r>
      <w:r>
        <w:rPr>
          <w:lang w:val="sq-AL"/>
        </w:rPr>
        <w:t xml:space="preserve">;  </w:t>
      </w:r>
      <w:r w:rsidRPr="00F57001">
        <w:rPr>
          <w:lang w:val="sq-AL"/>
        </w:rPr>
        <w:t xml:space="preserve">Këshilli i Ministrave </w:t>
      </w:r>
      <w:r>
        <w:rPr>
          <w:lang w:val="sq-AL"/>
        </w:rPr>
        <w:t xml:space="preserve">do të </w:t>
      </w:r>
      <w:r w:rsidRPr="00F57001">
        <w:rPr>
          <w:lang w:val="sq-AL"/>
        </w:rPr>
        <w:t>mirato</w:t>
      </w:r>
      <w:r>
        <w:rPr>
          <w:lang w:val="sq-AL"/>
        </w:rPr>
        <w:t>jë</w:t>
      </w:r>
      <w:r w:rsidRPr="00F57001">
        <w:rPr>
          <w:lang w:val="sq-AL"/>
        </w:rPr>
        <w:t xml:space="preserve"> me vendim, modelet standarde të autorizimeve, formatet e kërkesave të aplikimit për këto dokumente, si dhe kriteret e veçanta dhe procedurat për aplikim dhe afatet, mënyrën dhe procedurën për shkëmbimin e informacionit dhe marrjes së mendimit me institucionet e tjera, të përfshira në transferimet ndërkombëtare të mallrave të kontrolluara</w:t>
      </w:r>
      <w:r>
        <w:rPr>
          <w:lang w:val="sq-AL"/>
        </w:rPr>
        <w:t>, etj.)</w:t>
      </w:r>
      <w:r w:rsidRPr="007E7FB4">
        <w:rPr>
          <w:lang w:val="sq-AL"/>
        </w:rPr>
        <w:t>, të cilat do të detajojnë procedurat dhe strukturat përgjegjëse për realizimin e objektivit;</w:t>
      </w:r>
    </w:p>
    <w:p w14:paraId="316A09AF" w14:textId="77777777" w:rsidR="00211858" w:rsidRPr="007E7FB4" w:rsidRDefault="00211858" w:rsidP="00BB07AD">
      <w:pPr>
        <w:numPr>
          <w:ilvl w:val="0"/>
          <w:numId w:val="29"/>
        </w:numPr>
        <w:ind w:left="720" w:hanging="360"/>
        <w:rPr>
          <w:lang w:val="sq-AL"/>
        </w:rPr>
      </w:pPr>
      <w:r w:rsidRPr="007E7FB4">
        <w:rPr>
          <w:lang w:val="sq-AL"/>
        </w:rPr>
        <w:t>Përcaktimi i formave/mjeteve të bashkëpunimit ndërmjet aktorëve të përfshirë në zbatimin e ligjit.</w:t>
      </w:r>
    </w:p>
    <w:p w14:paraId="4C02556A" w14:textId="77777777" w:rsidR="00211858" w:rsidRPr="007E7FB4" w:rsidRDefault="00211858" w:rsidP="00BB07AD">
      <w:pPr>
        <w:numPr>
          <w:ilvl w:val="0"/>
          <w:numId w:val="29"/>
        </w:numPr>
        <w:ind w:left="720" w:hanging="360"/>
        <w:rPr>
          <w:lang w:val="sq-AL"/>
        </w:rPr>
      </w:pPr>
      <w:r w:rsidRPr="007E7FB4">
        <w:rPr>
          <w:lang w:val="sq-AL"/>
        </w:rPr>
        <w:t xml:space="preserve">Kryerja e inspektimeve </w:t>
      </w:r>
      <w:proofErr w:type="spellStart"/>
      <w:r w:rsidRPr="007E7FB4">
        <w:rPr>
          <w:lang w:val="sq-AL"/>
        </w:rPr>
        <w:t>përiodike</w:t>
      </w:r>
      <w:proofErr w:type="spellEnd"/>
      <w:r w:rsidRPr="007E7FB4">
        <w:rPr>
          <w:lang w:val="sq-AL"/>
        </w:rPr>
        <w:t xml:space="preserve"> nga autoritetet e </w:t>
      </w:r>
      <w:proofErr w:type="spellStart"/>
      <w:r w:rsidRPr="007E7FB4">
        <w:rPr>
          <w:lang w:val="sq-AL"/>
        </w:rPr>
        <w:t>mbikqyrjes</w:t>
      </w:r>
      <w:proofErr w:type="spellEnd"/>
      <w:r w:rsidRPr="007E7FB4">
        <w:rPr>
          <w:lang w:val="sq-AL"/>
        </w:rPr>
        <w:t xml:space="preserve"> së tregut.</w:t>
      </w:r>
    </w:p>
    <w:p w14:paraId="0616B3DB" w14:textId="77777777" w:rsidR="002125B7" w:rsidRPr="00325A1F" w:rsidRDefault="002125B7" w:rsidP="009D13F4">
      <w:pPr>
        <w:pStyle w:val="Style1-BodyText"/>
        <w:spacing w:before="240" w:after="0" w:line="276" w:lineRule="auto"/>
        <w:rPr>
          <w:rFonts w:cs="Times New Roman"/>
          <w:b/>
          <w:sz w:val="24"/>
          <w:szCs w:val="24"/>
          <w:lang w:val="sq-AL"/>
        </w:rPr>
      </w:pPr>
      <w:r w:rsidRPr="00325A1F">
        <w:rPr>
          <w:rFonts w:cs="Times New Roman"/>
          <w:b/>
          <w:sz w:val="24"/>
          <w:szCs w:val="24"/>
          <w:lang w:val="sq-AL"/>
        </w:rPr>
        <w:t>Faza e monitorimit dhe vlerësimit</w:t>
      </w:r>
    </w:p>
    <w:sdt>
      <w:sdtPr>
        <w:rPr>
          <w:rFonts w:cs="Times New Roman"/>
          <w:b/>
          <w:i/>
          <w:sz w:val="24"/>
          <w:szCs w:val="24"/>
          <w:lang w:val="sq-AL"/>
        </w:rPr>
        <w:id w:val="1311365965"/>
        <w:lock w:val="contentLocked"/>
        <w:placeholder>
          <w:docPart w:val="DefaultPlaceholder_1081868574"/>
        </w:placeholder>
      </w:sdtPr>
      <w:sdtEndPr/>
      <w:sdtContent>
        <w:p w14:paraId="2A98D13E" w14:textId="77777777" w:rsidR="009E64A4" w:rsidRPr="0032145B" w:rsidRDefault="009E64A4" w:rsidP="009D13F4">
          <w:pPr>
            <w:pStyle w:val="Style1-BodyText"/>
            <w:numPr>
              <w:ilvl w:val="0"/>
              <w:numId w:val="25"/>
            </w:numPr>
            <w:spacing w:after="0" w:line="276" w:lineRule="auto"/>
            <w:rPr>
              <w:rFonts w:cs="Times New Roman"/>
              <w:i/>
              <w:sz w:val="24"/>
              <w:szCs w:val="24"/>
              <w:lang w:val="sq-AL"/>
            </w:rPr>
          </w:pPr>
          <w:r w:rsidRPr="0032145B">
            <w:rPr>
              <w:rFonts w:cs="Times New Roman"/>
              <w:i/>
              <w:sz w:val="24"/>
              <w:szCs w:val="24"/>
              <w:lang w:val="sq-AL"/>
            </w:rPr>
            <w:t>Jepni një përshkrim të përmbledhur të masave të monitorimit dhe të vlerësimit.</w:t>
          </w:r>
        </w:p>
        <w:p w14:paraId="2FFE9BEC" w14:textId="48E747C8" w:rsidR="002125B7" w:rsidRPr="0032145B" w:rsidRDefault="009E64A4" w:rsidP="009D13F4">
          <w:pPr>
            <w:pStyle w:val="Style1-BodyText"/>
            <w:numPr>
              <w:ilvl w:val="0"/>
              <w:numId w:val="25"/>
            </w:numPr>
            <w:spacing w:after="0" w:line="276" w:lineRule="auto"/>
            <w:rPr>
              <w:rFonts w:cs="Times New Roman"/>
              <w:i/>
              <w:sz w:val="24"/>
              <w:szCs w:val="24"/>
              <w:lang w:val="sq-AL"/>
            </w:rPr>
          </w:pPr>
          <w:r w:rsidRPr="0032145B">
            <w:rPr>
              <w:rFonts w:cs="Times New Roman"/>
              <w:i/>
              <w:sz w:val="24"/>
              <w:szCs w:val="24"/>
              <w:lang w:val="sq-AL"/>
            </w:rPr>
            <w:t>Identifikoni kriteret/treguesit për të matur arritjen e objektivave ose progresin drejt tyre.</w:t>
          </w:r>
        </w:p>
      </w:sdtContent>
    </w:sdt>
    <w:bookmarkEnd w:id="16"/>
    <w:p w14:paraId="3D42DBB5" w14:textId="77777777" w:rsidR="009C6F56" w:rsidRPr="004530B8" w:rsidRDefault="009C6F56" w:rsidP="009C6F56">
      <w:pPr>
        <w:spacing w:line="276" w:lineRule="auto"/>
        <w:jc w:val="both"/>
        <w:rPr>
          <w:szCs w:val="24"/>
          <w:lang w:val="sq-AL"/>
        </w:rPr>
      </w:pPr>
      <w:r w:rsidRPr="004530B8">
        <w:rPr>
          <w:szCs w:val="24"/>
          <w:lang w:val="sq-AL"/>
        </w:rPr>
        <w:t xml:space="preserve">Monitorimi do të kryhet nëpërmjet inspektimeve pranë operatorëve ekonomikë nga këto struktura: </w:t>
      </w:r>
    </w:p>
    <w:p w14:paraId="48F3842C" w14:textId="77777777" w:rsidR="009C6F56" w:rsidRPr="004530B8" w:rsidRDefault="009C6F56" w:rsidP="00BB07AD">
      <w:pPr>
        <w:numPr>
          <w:ilvl w:val="0"/>
          <w:numId w:val="31"/>
        </w:numPr>
        <w:spacing w:line="276" w:lineRule="auto"/>
        <w:jc w:val="both"/>
        <w:rPr>
          <w:szCs w:val="24"/>
          <w:lang w:val="sq-AL"/>
        </w:rPr>
      </w:pPr>
      <w:r w:rsidRPr="004530B8">
        <w:rPr>
          <w:szCs w:val="24"/>
          <w:lang w:val="sq-AL"/>
        </w:rPr>
        <w:t>struktura përgjegjëse në Ministrinë e Mbrojtjes (Autoriteti i Kontrollit Shtetëror të Eksporteve)</w:t>
      </w:r>
      <w:r>
        <w:rPr>
          <w:szCs w:val="24"/>
          <w:lang w:val="sq-AL"/>
        </w:rPr>
        <w:t xml:space="preserve"> </w:t>
      </w:r>
      <w:r w:rsidRPr="007E7FB4">
        <w:rPr>
          <w:lang w:val="sq-AL"/>
        </w:rPr>
        <w:t>për dhënien ose refuzimin e lejeve</w:t>
      </w:r>
      <w:r w:rsidRPr="004530B8">
        <w:rPr>
          <w:szCs w:val="24"/>
          <w:lang w:val="sq-AL"/>
        </w:rPr>
        <w:t>;</w:t>
      </w:r>
    </w:p>
    <w:p w14:paraId="41226885" w14:textId="77777777" w:rsidR="009C6F56" w:rsidRPr="004530B8" w:rsidRDefault="009C6F56" w:rsidP="00BB07AD">
      <w:pPr>
        <w:numPr>
          <w:ilvl w:val="0"/>
          <w:numId w:val="31"/>
        </w:numPr>
        <w:spacing w:line="276" w:lineRule="auto"/>
        <w:jc w:val="both"/>
        <w:rPr>
          <w:szCs w:val="24"/>
          <w:lang w:val="sq-AL"/>
        </w:rPr>
      </w:pPr>
      <w:r w:rsidRPr="004530B8">
        <w:rPr>
          <w:szCs w:val="24"/>
          <w:lang w:val="sq-AL"/>
        </w:rPr>
        <w:t>struktura përgjegjëse në Ministrinë e Mbrojtjes (Autoriteti i Kontrollit Shtetëror të Eksporteve) dhe Doganave gjatë importit dhe eksportit;</w:t>
      </w:r>
    </w:p>
    <w:p w14:paraId="60109CAB" w14:textId="77777777" w:rsidR="009C6F56" w:rsidRPr="004530B8" w:rsidRDefault="009C6F56" w:rsidP="00BB07AD">
      <w:pPr>
        <w:numPr>
          <w:ilvl w:val="0"/>
          <w:numId w:val="31"/>
        </w:numPr>
        <w:spacing w:line="276" w:lineRule="auto"/>
        <w:jc w:val="both"/>
        <w:rPr>
          <w:szCs w:val="24"/>
          <w:lang w:val="sq-AL"/>
        </w:rPr>
      </w:pPr>
      <w:r w:rsidRPr="004530B8">
        <w:rPr>
          <w:szCs w:val="24"/>
          <w:lang w:val="sq-AL"/>
        </w:rPr>
        <w:t>organet e tjera mbikëqyrëse dhe inspektuese, secila në përputhje me kompetencat e veta.</w:t>
      </w:r>
    </w:p>
    <w:p w14:paraId="78572A9A" w14:textId="77777777" w:rsidR="009C6F56" w:rsidRPr="00415F8B" w:rsidRDefault="009C6F56" w:rsidP="009C6F56">
      <w:pPr>
        <w:spacing w:line="276" w:lineRule="auto"/>
        <w:jc w:val="both"/>
        <w:rPr>
          <w:sz w:val="16"/>
          <w:szCs w:val="24"/>
          <w:lang w:val="sq-AL"/>
        </w:rPr>
      </w:pPr>
    </w:p>
    <w:p w14:paraId="2871AC9E" w14:textId="3B46EECF" w:rsidR="00975214" w:rsidRDefault="00AF3504" w:rsidP="009C6F56">
      <w:pPr>
        <w:spacing w:line="276" w:lineRule="auto"/>
        <w:jc w:val="both"/>
        <w:rPr>
          <w:szCs w:val="24"/>
          <w:lang w:val="sq-AL"/>
        </w:rPr>
      </w:pPr>
      <w:r>
        <w:rPr>
          <w:szCs w:val="24"/>
          <w:lang w:val="sq-AL"/>
        </w:rPr>
        <w:t xml:space="preserve">Gjithashtu, </w:t>
      </w:r>
      <w:proofErr w:type="spellStart"/>
      <w:r w:rsidRPr="00AF3504">
        <w:rPr>
          <w:szCs w:val="24"/>
          <w:lang w:val="sq-AL"/>
        </w:rPr>
        <w:t>intistucionet</w:t>
      </w:r>
      <w:proofErr w:type="spellEnd"/>
      <w:r w:rsidRPr="00AF3504">
        <w:rPr>
          <w:szCs w:val="24"/>
          <w:lang w:val="sq-AL"/>
        </w:rPr>
        <w:t xml:space="preserve"> e </w:t>
      </w:r>
      <w:r>
        <w:rPr>
          <w:szCs w:val="24"/>
          <w:lang w:val="sq-AL"/>
        </w:rPr>
        <w:t>p</w:t>
      </w:r>
      <w:r w:rsidR="00975214">
        <w:rPr>
          <w:szCs w:val="24"/>
          <w:lang w:val="sq-AL"/>
        </w:rPr>
        <w:t>ë</w:t>
      </w:r>
      <w:r>
        <w:rPr>
          <w:szCs w:val="24"/>
          <w:lang w:val="sq-AL"/>
        </w:rPr>
        <w:t>rmendura m</w:t>
      </w:r>
      <w:r w:rsidR="00975214">
        <w:rPr>
          <w:szCs w:val="24"/>
          <w:lang w:val="sq-AL"/>
        </w:rPr>
        <w:t>ë</w:t>
      </w:r>
      <w:r>
        <w:rPr>
          <w:szCs w:val="24"/>
          <w:lang w:val="sq-AL"/>
        </w:rPr>
        <w:t xml:space="preserve"> </w:t>
      </w:r>
      <w:r w:rsidRPr="00AF3504">
        <w:rPr>
          <w:szCs w:val="24"/>
          <w:lang w:val="sq-AL"/>
        </w:rPr>
        <w:t>sip</w:t>
      </w:r>
      <w:r w:rsidR="00975214">
        <w:rPr>
          <w:szCs w:val="24"/>
          <w:lang w:val="sq-AL"/>
        </w:rPr>
        <w:t>ë</w:t>
      </w:r>
      <w:r w:rsidRPr="00AF3504">
        <w:rPr>
          <w:szCs w:val="24"/>
          <w:lang w:val="sq-AL"/>
        </w:rPr>
        <w:t xml:space="preserve">rme, </w:t>
      </w:r>
      <w:proofErr w:type="spellStart"/>
      <w:r w:rsidR="00975214" w:rsidRPr="00AF3504">
        <w:rPr>
          <w:szCs w:val="24"/>
          <w:lang w:val="sq-AL"/>
        </w:rPr>
        <w:t>n</w:t>
      </w:r>
      <w:r w:rsidR="00975214">
        <w:rPr>
          <w:szCs w:val="24"/>
          <w:lang w:val="sq-AL"/>
        </w:rPr>
        <w:t>ë</w:t>
      </w:r>
      <w:r w:rsidR="00975214" w:rsidRPr="00AF3504">
        <w:rPr>
          <w:szCs w:val="24"/>
          <w:lang w:val="sq-AL"/>
        </w:rPr>
        <w:t>prmjet</w:t>
      </w:r>
      <w:proofErr w:type="spellEnd"/>
      <w:r w:rsidR="00975214" w:rsidRPr="00AF3504">
        <w:rPr>
          <w:szCs w:val="24"/>
          <w:lang w:val="sq-AL"/>
        </w:rPr>
        <w:t xml:space="preserve"> raporteve vjetore mbi importet </w:t>
      </w:r>
      <w:proofErr w:type="spellStart"/>
      <w:r w:rsidR="00975214" w:rsidRPr="00AF3504">
        <w:rPr>
          <w:szCs w:val="24"/>
          <w:lang w:val="sq-AL"/>
        </w:rPr>
        <w:t>eskportet</w:t>
      </w:r>
      <w:proofErr w:type="spellEnd"/>
      <w:r w:rsidR="00975214" w:rsidRPr="00AF3504">
        <w:rPr>
          <w:szCs w:val="24"/>
          <w:lang w:val="sq-AL"/>
        </w:rPr>
        <w:t>, p</w:t>
      </w:r>
      <w:r w:rsidR="00975214">
        <w:rPr>
          <w:szCs w:val="24"/>
          <w:lang w:val="sq-AL"/>
        </w:rPr>
        <w:t>ë</w:t>
      </w:r>
      <w:r w:rsidR="00975214" w:rsidRPr="00AF3504">
        <w:rPr>
          <w:szCs w:val="24"/>
          <w:lang w:val="sq-AL"/>
        </w:rPr>
        <w:t>rdorimin e fundit t</w:t>
      </w:r>
      <w:r w:rsidR="00975214">
        <w:rPr>
          <w:szCs w:val="24"/>
          <w:lang w:val="sq-AL"/>
        </w:rPr>
        <w:t>ë</w:t>
      </w:r>
      <w:r w:rsidR="00975214" w:rsidRPr="00AF3504">
        <w:rPr>
          <w:szCs w:val="24"/>
          <w:lang w:val="sq-AL"/>
        </w:rPr>
        <w:t xml:space="preserve"> k</w:t>
      </w:r>
      <w:r w:rsidR="00975214">
        <w:rPr>
          <w:szCs w:val="24"/>
          <w:lang w:val="sq-AL"/>
        </w:rPr>
        <w:t>ë</w:t>
      </w:r>
      <w:r w:rsidR="00975214" w:rsidRPr="00AF3504">
        <w:rPr>
          <w:szCs w:val="24"/>
          <w:lang w:val="sq-AL"/>
        </w:rPr>
        <w:t>tyre produkteve,</w:t>
      </w:r>
      <w:r w:rsidR="00975214">
        <w:rPr>
          <w:szCs w:val="24"/>
          <w:lang w:val="sq-AL"/>
        </w:rPr>
        <w:t xml:space="preserve"> </w:t>
      </w:r>
      <w:r>
        <w:rPr>
          <w:szCs w:val="24"/>
          <w:lang w:val="sq-AL"/>
        </w:rPr>
        <w:t>do t</w:t>
      </w:r>
      <w:r w:rsidR="00975214">
        <w:rPr>
          <w:szCs w:val="24"/>
          <w:lang w:val="sq-AL"/>
        </w:rPr>
        <w:t>ë</w:t>
      </w:r>
      <w:r>
        <w:rPr>
          <w:szCs w:val="24"/>
          <w:lang w:val="sq-AL"/>
        </w:rPr>
        <w:t xml:space="preserve"> </w:t>
      </w:r>
      <w:proofErr w:type="spellStart"/>
      <w:r>
        <w:rPr>
          <w:szCs w:val="24"/>
          <w:lang w:val="sq-AL"/>
        </w:rPr>
        <w:t>zhvilljn</w:t>
      </w:r>
      <w:r w:rsidR="00975214">
        <w:rPr>
          <w:szCs w:val="24"/>
          <w:lang w:val="sq-AL"/>
        </w:rPr>
        <w:t>ë</w:t>
      </w:r>
      <w:proofErr w:type="spellEnd"/>
      <w:r>
        <w:rPr>
          <w:szCs w:val="24"/>
          <w:lang w:val="sq-AL"/>
        </w:rPr>
        <w:t xml:space="preserve"> edhe vler</w:t>
      </w:r>
      <w:r w:rsidR="00975214">
        <w:rPr>
          <w:szCs w:val="24"/>
          <w:lang w:val="sq-AL"/>
        </w:rPr>
        <w:t>ë</w:t>
      </w:r>
      <w:r>
        <w:rPr>
          <w:szCs w:val="24"/>
          <w:lang w:val="sq-AL"/>
        </w:rPr>
        <w:t>sime mbi zbatimin apo dhe problematika t</w:t>
      </w:r>
      <w:r w:rsidR="00975214">
        <w:rPr>
          <w:szCs w:val="24"/>
          <w:lang w:val="sq-AL"/>
        </w:rPr>
        <w:t>ë</w:t>
      </w:r>
      <w:r>
        <w:rPr>
          <w:szCs w:val="24"/>
          <w:lang w:val="sq-AL"/>
        </w:rPr>
        <w:t xml:space="preserve"> mundshme t</w:t>
      </w:r>
      <w:r w:rsidR="00975214">
        <w:rPr>
          <w:szCs w:val="24"/>
          <w:lang w:val="sq-AL"/>
        </w:rPr>
        <w:t>ë</w:t>
      </w:r>
      <w:r>
        <w:rPr>
          <w:szCs w:val="24"/>
          <w:lang w:val="sq-AL"/>
        </w:rPr>
        <w:t xml:space="preserve"> shfaqura, t</w:t>
      </w:r>
      <w:r w:rsidR="00975214">
        <w:rPr>
          <w:szCs w:val="24"/>
          <w:lang w:val="sq-AL"/>
        </w:rPr>
        <w:t>ë</w:t>
      </w:r>
      <w:r>
        <w:rPr>
          <w:szCs w:val="24"/>
          <w:lang w:val="sq-AL"/>
        </w:rPr>
        <w:t xml:space="preserve"> cilat do t</w:t>
      </w:r>
      <w:r w:rsidR="00975214">
        <w:rPr>
          <w:szCs w:val="24"/>
          <w:lang w:val="sq-AL"/>
        </w:rPr>
        <w:t>ë</w:t>
      </w:r>
      <w:r>
        <w:rPr>
          <w:szCs w:val="24"/>
          <w:lang w:val="sq-AL"/>
        </w:rPr>
        <w:t xml:space="preserve"> </w:t>
      </w:r>
      <w:proofErr w:type="spellStart"/>
      <w:r>
        <w:rPr>
          <w:szCs w:val="24"/>
          <w:lang w:val="sq-AL"/>
        </w:rPr>
        <w:t>sjelline</w:t>
      </w:r>
      <w:proofErr w:type="spellEnd"/>
      <w:r>
        <w:rPr>
          <w:szCs w:val="24"/>
          <w:lang w:val="sq-AL"/>
        </w:rPr>
        <w:t xml:space="preserve"> </w:t>
      </w:r>
      <w:proofErr w:type="spellStart"/>
      <w:r>
        <w:rPr>
          <w:szCs w:val="24"/>
          <w:lang w:val="sq-AL"/>
        </w:rPr>
        <w:t>nevojshm</w:t>
      </w:r>
      <w:r w:rsidR="00975214">
        <w:rPr>
          <w:szCs w:val="24"/>
          <w:lang w:val="sq-AL"/>
        </w:rPr>
        <w:t>ë</w:t>
      </w:r>
      <w:r>
        <w:rPr>
          <w:szCs w:val="24"/>
          <w:lang w:val="sq-AL"/>
        </w:rPr>
        <w:t>ri</w:t>
      </w:r>
      <w:proofErr w:type="spellEnd"/>
      <w:r w:rsidR="00975214">
        <w:rPr>
          <w:szCs w:val="24"/>
          <w:lang w:val="sq-AL"/>
        </w:rPr>
        <w:t xml:space="preserve"> për rregullime/përditësim, si dhe </w:t>
      </w:r>
      <w:r w:rsidRPr="00AF3504">
        <w:rPr>
          <w:szCs w:val="24"/>
          <w:lang w:val="sq-AL"/>
        </w:rPr>
        <w:t>p</w:t>
      </w:r>
      <w:r w:rsidR="00975214">
        <w:rPr>
          <w:szCs w:val="24"/>
          <w:lang w:val="sq-AL"/>
        </w:rPr>
        <w:t>ë</w:t>
      </w:r>
      <w:r w:rsidRPr="00AF3504">
        <w:rPr>
          <w:szCs w:val="24"/>
          <w:lang w:val="sq-AL"/>
        </w:rPr>
        <w:t>rdit</w:t>
      </w:r>
      <w:r w:rsidR="00975214">
        <w:rPr>
          <w:szCs w:val="24"/>
          <w:lang w:val="sq-AL"/>
        </w:rPr>
        <w:t>ë</w:t>
      </w:r>
      <w:r w:rsidRPr="00AF3504">
        <w:rPr>
          <w:szCs w:val="24"/>
          <w:lang w:val="sq-AL"/>
        </w:rPr>
        <w:t>simin e listave (sipas atyre t</w:t>
      </w:r>
      <w:r w:rsidR="00975214">
        <w:rPr>
          <w:szCs w:val="24"/>
          <w:lang w:val="sq-AL"/>
        </w:rPr>
        <w:t>ë</w:t>
      </w:r>
      <w:r w:rsidRPr="00AF3504">
        <w:rPr>
          <w:szCs w:val="24"/>
          <w:lang w:val="sq-AL"/>
        </w:rPr>
        <w:t xml:space="preserve"> BE-s</w:t>
      </w:r>
      <w:r w:rsidR="00975214">
        <w:rPr>
          <w:szCs w:val="24"/>
          <w:lang w:val="sq-AL"/>
        </w:rPr>
        <w:t>ë</w:t>
      </w:r>
      <w:r w:rsidRPr="00AF3504">
        <w:rPr>
          <w:szCs w:val="24"/>
          <w:lang w:val="sq-AL"/>
        </w:rPr>
        <w:t>).</w:t>
      </w:r>
      <w:r w:rsidR="00975214">
        <w:rPr>
          <w:szCs w:val="24"/>
          <w:lang w:val="sq-AL"/>
        </w:rPr>
        <w:t xml:space="preserve"> Në këtë kuadër, </w:t>
      </w:r>
      <w:proofErr w:type="spellStart"/>
      <w:r w:rsidR="00975214">
        <w:rPr>
          <w:szCs w:val="24"/>
          <w:lang w:val="sq-AL"/>
        </w:rPr>
        <w:t>thekosjmë</w:t>
      </w:r>
      <w:proofErr w:type="spellEnd"/>
      <w:r w:rsidR="00975214">
        <w:rPr>
          <w:szCs w:val="24"/>
          <w:lang w:val="sq-AL"/>
        </w:rPr>
        <w:t xml:space="preserve"> se l</w:t>
      </w:r>
      <w:r w:rsidR="00975214" w:rsidRPr="00975214">
        <w:rPr>
          <w:szCs w:val="24"/>
          <w:lang w:val="sq-AL"/>
        </w:rPr>
        <w:t xml:space="preserve">ista e produkteve </w:t>
      </w:r>
      <w:r w:rsidR="00975214">
        <w:rPr>
          <w:szCs w:val="24"/>
          <w:lang w:val="sq-AL"/>
        </w:rPr>
        <w:t xml:space="preserve">mund të miratohet me akte ligjor të cilat janë më të </w:t>
      </w:r>
      <w:proofErr w:type="spellStart"/>
      <w:r w:rsidR="00975214">
        <w:rPr>
          <w:szCs w:val="24"/>
          <w:lang w:val="sq-AL"/>
        </w:rPr>
        <w:t>akseshueshme</w:t>
      </w:r>
      <w:proofErr w:type="spellEnd"/>
      <w:r w:rsidR="00975214">
        <w:rPr>
          <w:szCs w:val="24"/>
          <w:lang w:val="sq-AL"/>
        </w:rPr>
        <w:t xml:space="preserve">/mundshme për ndryshime dhe </w:t>
      </w:r>
      <w:proofErr w:type="spellStart"/>
      <w:r w:rsidR="00975214">
        <w:rPr>
          <w:szCs w:val="24"/>
          <w:lang w:val="sq-AL"/>
        </w:rPr>
        <w:t>rregullimev</w:t>
      </w:r>
      <w:proofErr w:type="spellEnd"/>
      <w:r w:rsidR="00975214">
        <w:rPr>
          <w:szCs w:val="24"/>
          <w:lang w:val="sq-AL"/>
        </w:rPr>
        <w:t xml:space="preserve"> në varësi të problematikës së evidentuar </w:t>
      </w:r>
      <w:proofErr w:type="spellStart"/>
      <w:r w:rsidR="00975214">
        <w:rPr>
          <w:szCs w:val="24"/>
          <w:lang w:val="sq-AL"/>
        </w:rPr>
        <w:t>pao</w:t>
      </w:r>
      <w:proofErr w:type="spellEnd"/>
      <w:r w:rsidR="00975214">
        <w:rPr>
          <w:szCs w:val="24"/>
          <w:lang w:val="sq-AL"/>
        </w:rPr>
        <w:t xml:space="preserve"> </w:t>
      </w:r>
      <w:proofErr w:type="spellStart"/>
      <w:r w:rsidR="00975214">
        <w:rPr>
          <w:szCs w:val="24"/>
          <w:lang w:val="sq-AL"/>
        </w:rPr>
        <w:t>nevojshmërisë</w:t>
      </w:r>
      <w:proofErr w:type="spellEnd"/>
      <w:r w:rsidR="00975214">
        <w:rPr>
          <w:szCs w:val="24"/>
          <w:lang w:val="sq-AL"/>
        </w:rPr>
        <w:t xml:space="preserve"> për përafrim të </w:t>
      </w:r>
      <w:proofErr w:type="spellStart"/>
      <w:r w:rsidR="00975214">
        <w:rPr>
          <w:szCs w:val="24"/>
          <w:lang w:val="sq-AL"/>
        </w:rPr>
        <w:t>metëjshmë</w:t>
      </w:r>
      <w:proofErr w:type="spellEnd"/>
      <w:r w:rsidR="00975214">
        <w:rPr>
          <w:szCs w:val="24"/>
          <w:lang w:val="sq-AL"/>
        </w:rPr>
        <w:t xml:space="preserve"> të listave nga ndryshimet e </w:t>
      </w:r>
      <w:proofErr w:type="spellStart"/>
      <w:r w:rsidR="00975214">
        <w:rPr>
          <w:szCs w:val="24"/>
          <w:lang w:val="sq-AL"/>
        </w:rPr>
        <w:t>vendosiura</w:t>
      </w:r>
      <w:proofErr w:type="spellEnd"/>
      <w:r w:rsidR="00975214">
        <w:rPr>
          <w:szCs w:val="24"/>
          <w:lang w:val="sq-AL"/>
        </w:rPr>
        <w:t xml:space="preserve"> nga BE .</w:t>
      </w:r>
    </w:p>
    <w:p w14:paraId="430A5805" w14:textId="77777777" w:rsidR="009C6F56" w:rsidRPr="004530B8" w:rsidRDefault="009C6F56" w:rsidP="009C6F56">
      <w:pPr>
        <w:spacing w:line="276" w:lineRule="auto"/>
        <w:jc w:val="both"/>
        <w:rPr>
          <w:szCs w:val="24"/>
          <w:lang w:val="sq-AL"/>
        </w:rPr>
      </w:pPr>
      <w:r w:rsidRPr="004530B8">
        <w:rPr>
          <w:szCs w:val="24"/>
          <w:lang w:val="sq-AL"/>
        </w:rPr>
        <w:t>Indikatori final i suksesit të politikës është:</w:t>
      </w:r>
    </w:p>
    <w:p w14:paraId="7EDF9E3D" w14:textId="77777777" w:rsidR="009C6F56" w:rsidRDefault="009C6F56" w:rsidP="00975214">
      <w:pPr>
        <w:numPr>
          <w:ilvl w:val="1"/>
          <w:numId w:val="37"/>
        </w:numPr>
        <w:spacing w:line="276" w:lineRule="auto"/>
        <w:ind w:left="720"/>
        <w:jc w:val="both"/>
        <w:rPr>
          <w:szCs w:val="24"/>
          <w:lang w:val="sq-AL"/>
        </w:rPr>
      </w:pPr>
      <w:r>
        <w:rPr>
          <w:szCs w:val="24"/>
          <w:lang w:val="sq-AL"/>
        </w:rPr>
        <w:t>Sigu</w:t>
      </w:r>
      <w:r w:rsidRPr="004530B8">
        <w:rPr>
          <w:szCs w:val="24"/>
          <w:lang w:val="sq-AL"/>
        </w:rPr>
        <w:t>r</w:t>
      </w:r>
      <w:r>
        <w:rPr>
          <w:szCs w:val="24"/>
          <w:lang w:val="sq-AL"/>
        </w:rPr>
        <w:t>imi</w:t>
      </w:r>
      <w:r w:rsidRPr="004530B8">
        <w:rPr>
          <w:szCs w:val="24"/>
          <w:lang w:val="sq-AL"/>
        </w:rPr>
        <w:t xml:space="preserve"> që detyrimet e të gjithë operatorëve ekonomikë </w:t>
      </w:r>
      <w:r>
        <w:rPr>
          <w:szCs w:val="24"/>
          <w:lang w:val="sq-AL"/>
        </w:rPr>
        <w:t xml:space="preserve">janë më të qarta </w:t>
      </w:r>
      <w:r w:rsidRPr="004530B8">
        <w:rPr>
          <w:szCs w:val="24"/>
          <w:lang w:val="sq-AL"/>
        </w:rPr>
        <w:t xml:space="preserve">brenda viti të parë të zbatimit të ligjit të ri; </w:t>
      </w:r>
    </w:p>
    <w:p w14:paraId="63C695F9" w14:textId="77777777" w:rsidR="009C6F56" w:rsidRDefault="009C6F56" w:rsidP="00975214">
      <w:pPr>
        <w:numPr>
          <w:ilvl w:val="1"/>
          <w:numId w:val="37"/>
        </w:numPr>
        <w:spacing w:line="276" w:lineRule="auto"/>
        <w:ind w:left="720"/>
        <w:jc w:val="both"/>
        <w:rPr>
          <w:szCs w:val="24"/>
          <w:lang w:val="sq-AL"/>
        </w:rPr>
      </w:pPr>
      <w:r>
        <w:rPr>
          <w:szCs w:val="24"/>
          <w:lang w:val="sq-AL"/>
        </w:rPr>
        <w:t xml:space="preserve">Ndalimin e shitjes në tregun shqiptar të </w:t>
      </w:r>
      <w:r w:rsidRPr="004530B8">
        <w:rPr>
          <w:szCs w:val="24"/>
          <w:lang w:val="sq-AL"/>
        </w:rPr>
        <w:t>mallra</w:t>
      </w:r>
      <w:r>
        <w:rPr>
          <w:szCs w:val="24"/>
          <w:lang w:val="sq-AL"/>
        </w:rPr>
        <w:t>ve</w:t>
      </w:r>
      <w:r w:rsidRPr="004530B8">
        <w:rPr>
          <w:szCs w:val="24"/>
          <w:lang w:val="sq-AL"/>
        </w:rPr>
        <w:t xml:space="preserve"> që në thelb janë abuzive dhe nuk duhet të tregtohen fare</w:t>
      </w:r>
      <w:r>
        <w:rPr>
          <w:szCs w:val="24"/>
          <w:lang w:val="sq-AL"/>
        </w:rPr>
        <w:t xml:space="preserve">; </w:t>
      </w:r>
    </w:p>
    <w:p w14:paraId="54746F8F" w14:textId="77777777" w:rsidR="009C6F56" w:rsidRPr="004530B8" w:rsidRDefault="009C6F56" w:rsidP="00975214">
      <w:pPr>
        <w:numPr>
          <w:ilvl w:val="1"/>
          <w:numId w:val="37"/>
        </w:numPr>
        <w:spacing w:line="276" w:lineRule="auto"/>
        <w:ind w:left="720"/>
        <w:jc w:val="both"/>
        <w:rPr>
          <w:szCs w:val="24"/>
          <w:lang w:val="sq-AL"/>
        </w:rPr>
      </w:pPr>
      <w:r>
        <w:rPr>
          <w:szCs w:val="24"/>
          <w:lang w:val="sq-AL"/>
        </w:rPr>
        <w:t xml:space="preserve">Ndalimin e shitjes në tregun shqiptar të këtyre </w:t>
      </w:r>
      <w:proofErr w:type="spellStart"/>
      <w:r>
        <w:rPr>
          <w:szCs w:val="24"/>
          <w:lang w:val="sq-AL"/>
        </w:rPr>
        <w:t>mallarave</w:t>
      </w:r>
      <w:proofErr w:type="spellEnd"/>
      <w:r>
        <w:rPr>
          <w:szCs w:val="24"/>
          <w:lang w:val="sq-AL"/>
        </w:rPr>
        <w:t xml:space="preserve"> nga subjekte pa licencë ose nga autoritete që nuk kanë objekt ligjor përdorimin e këtyre mallrave;</w:t>
      </w:r>
    </w:p>
    <w:p w14:paraId="11E8B5B1" w14:textId="77777777" w:rsidR="009C6F56" w:rsidRPr="004530B8" w:rsidRDefault="009C6F56" w:rsidP="009C6F56">
      <w:pPr>
        <w:spacing w:line="276" w:lineRule="auto"/>
        <w:jc w:val="both"/>
        <w:rPr>
          <w:szCs w:val="24"/>
          <w:lang w:val="sq-AL"/>
        </w:rPr>
      </w:pPr>
    </w:p>
    <w:p w14:paraId="278EFAA1" w14:textId="77777777" w:rsidR="009C6F56" w:rsidRDefault="009C6F56" w:rsidP="009C6F56">
      <w:pPr>
        <w:spacing w:line="276" w:lineRule="auto"/>
        <w:jc w:val="both"/>
        <w:rPr>
          <w:szCs w:val="24"/>
          <w:lang w:val="sq-AL"/>
        </w:rPr>
      </w:pPr>
      <w:r w:rsidRPr="004530B8">
        <w:rPr>
          <w:szCs w:val="24"/>
          <w:lang w:val="sq-AL"/>
        </w:rPr>
        <w:t xml:space="preserve">Në terma më afatshkurtër, </w:t>
      </w:r>
      <w:r w:rsidRPr="009A6CC2">
        <w:rPr>
          <w:szCs w:val="24"/>
          <w:lang w:val="sq-AL"/>
        </w:rPr>
        <w:t>AKSHE duhet të hartojë një raport vjetor të aktivitetit publik, e cila do të përmbajë informacion mbi numrin e autorizimeve të marra, mallrat dhe vendet e prekura nga këto autorizime dhe një informacion në lidhje me vendimet e marra në lidhje me këto kërkesa.</w:t>
      </w:r>
    </w:p>
    <w:p w14:paraId="3331B639" w14:textId="77777777" w:rsidR="009C6F56" w:rsidRDefault="009C6F56" w:rsidP="009C6F56">
      <w:pPr>
        <w:spacing w:line="276" w:lineRule="auto"/>
        <w:jc w:val="both"/>
        <w:rPr>
          <w:szCs w:val="24"/>
          <w:lang w:val="sq-AL"/>
        </w:rPr>
      </w:pPr>
    </w:p>
    <w:p w14:paraId="15288A57" w14:textId="77777777" w:rsidR="009C6F56" w:rsidRPr="004530B8" w:rsidRDefault="009C6F56" w:rsidP="009C6F56">
      <w:pPr>
        <w:spacing w:line="276" w:lineRule="auto"/>
        <w:jc w:val="both"/>
        <w:rPr>
          <w:szCs w:val="24"/>
          <w:lang w:val="sq-AL"/>
        </w:rPr>
      </w:pPr>
      <w:r>
        <w:rPr>
          <w:szCs w:val="24"/>
          <w:lang w:val="sq-AL"/>
        </w:rPr>
        <w:t xml:space="preserve">Gjithashtu, </w:t>
      </w:r>
      <w:r w:rsidRPr="004530B8">
        <w:rPr>
          <w:szCs w:val="24"/>
          <w:lang w:val="sq-AL"/>
        </w:rPr>
        <w:t>politika do të monitorohet në mënyrë të vazhdueshme (analiza 12- mujore) nëpërmjet gjetjeve dhe shkeljeve të konstatuara nga grupet inspektuese:</w:t>
      </w:r>
    </w:p>
    <w:p w14:paraId="4F4FF915" w14:textId="77777777" w:rsidR="009C6F56" w:rsidRPr="004530B8" w:rsidRDefault="009C6F56" w:rsidP="00BB07AD">
      <w:pPr>
        <w:numPr>
          <w:ilvl w:val="0"/>
          <w:numId w:val="33"/>
        </w:numPr>
        <w:spacing w:line="276" w:lineRule="auto"/>
        <w:jc w:val="both"/>
        <w:rPr>
          <w:szCs w:val="24"/>
          <w:lang w:val="sq-AL"/>
        </w:rPr>
      </w:pPr>
      <w:r w:rsidRPr="004530B8">
        <w:rPr>
          <w:szCs w:val="24"/>
          <w:lang w:val="sq-AL"/>
        </w:rPr>
        <w:t>Numri i inspektimeve të kryera për monitorimin e zbatimit të ligjit.</w:t>
      </w:r>
    </w:p>
    <w:p w14:paraId="4A136D6D" w14:textId="77777777" w:rsidR="009C6F56" w:rsidRDefault="009C6F56" w:rsidP="00BB07AD">
      <w:pPr>
        <w:numPr>
          <w:ilvl w:val="0"/>
          <w:numId w:val="33"/>
        </w:numPr>
        <w:spacing w:line="276" w:lineRule="auto"/>
        <w:jc w:val="both"/>
        <w:rPr>
          <w:szCs w:val="24"/>
          <w:lang w:val="sq-AL"/>
        </w:rPr>
      </w:pPr>
      <w:r w:rsidRPr="004530B8">
        <w:rPr>
          <w:szCs w:val="24"/>
          <w:lang w:val="sq-AL"/>
        </w:rPr>
        <w:t xml:space="preserve">Numri i subjekteve tregtare të </w:t>
      </w:r>
      <w:proofErr w:type="spellStart"/>
      <w:r w:rsidRPr="004530B8">
        <w:rPr>
          <w:szCs w:val="24"/>
          <w:lang w:val="sq-AL"/>
        </w:rPr>
        <w:t>sanskionuara</w:t>
      </w:r>
      <w:proofErr w:type="spellEnd"/>
      <w:r w:rsidRPr="004530B8">
        <w:rPr>
          <w:szCs w:val="24"/>
          <w:lang w:val="sq-AL"/>
        </w:rPr>
        <w:t xml:space="preserve"> si rezultat i këtyre inspektimeve</w:t>
      </w:r>
    </w:p>
    <w:p w14:paraId="6659BD6C" w14:textId="77777777" w:rsidR="009C6F56" w:rsidRDefault="009C6F56" w:rsidP="00BB07AD">
      <w:pPr>
        <w:numPr>
          <w:ilvl w:val="0"/>
          <w:numId w:val="33"/>
        </w:numPr>
        <w:spacing w:line="276" w:lineRule="auto"/>
        <w:jc w:val="both"/>
        <w:rPr>
          <w:szCs w:val="24"/>
          <w:lang w:val="sq-AL"/>
        </w:rPr>
      </w:pPr>
      <w:r w:rsidRPr="00814441">
        <w:rPr>
          <w:szCs w:val="24"/>
          <w:lang w:val="sq-AL"/>
        </w:rPr>
        <w:t>Numri i l</w:t>
      </w:r>
      <w:r>
        <w:rPr>
          <w:szCs w:val="24"/>
          <w:lang w:val="sq-AL"/>
        </w:rPr>
        <w:t>icencave/autorizimeve të dhëna</w:t>
      </w:r>
      <w:r w:rsidRPr="00814441">
        <w:rPr>
          <w:szCs w:val="24"/>
          <w:lang w:val="sq-AL"/>
        </w:rPr>
        <w:t>.</w:t>
      </w:r>
    </w:p>
    <w:p w14:paraId="599B7E23" w14:textId="77777777" w:rsidR="009C6F56" w:rsidRDefault="009C6F56" w:rsidP="009D13F4">
      <w:pPr>
        <w:spacing w:line="276" w:lineRule="auto"/>
        <w:jc w:val="both"/>
        <w:rPr>
          <w:b/>
          <w:szCs w:val="24"/>
          <w:lang w:val="sq-AL"/>
        </w:rPr>
        <w:sectPr w:rsidR="009C6F56" w:rsidSect="00F219AD">
          <w:headerReference w:type="even" r:id="rId12"/>
          <w:footerReference w:type="default" r:id="rId13"/>
          <w:footnotePr>
            <w:numRestart w:val="eachSect"/>
          </w:footnotePr>
          <w:type w:val="continuous"/>
          <w:pgSz w:w="11907" w:h="16840" w:code="9"/>
          <w:pgMar w:top="680" w:right="851" w:bottom="680" w:left="851" w:header="284" w:footer="284" w:gutter="0"/>
          <w:cols w:space="708"/>
          <w:docGrid w:linePitch="360"/>
        </w:sectPr>
      </w:pPr>
    </w:p>
    <w:p w14:paraId="075225E0" w14:textId="77777777" w:rsidR="002125B7" w:rsidRPr="00325A1F" w:rsidRDefault="002125B7" w:rsidP="009D13F4">
      <w:pPr>
        <w:spacing w:line="276" w:lineRule="auto"/>
        <w:jc w:val="both"/>
        <w:rPr>
          <w:szCs w:val="24"/>
          <w:lang w:val="sq-AL"/>
        </w:rPr>
      </w:pPr>
      <w:r w:rsidRPr="00325A1F">
        <w:rPr>
          <w:b/>
          <w:szCs w:val="24"/>
          <w:lang w:val="sq-AL"/>
        </w:rPr>
        <w:lastRenderedPageBreak/>
        <w:t>Raporti i vlerësimit të ndikimit - Shtojca 2/a</w:t>
      </w:r>
    </w:p>
    <w:p w14:paraId="7583A4D7" w14:textId="77777777" w:rsidR="002125B7" w:rsidRPr="00325A1F" w:rsidRDefault="002125B7" w:rsidP="009D13F4">
      <w:pPr>
        <w:spacing w:line="276" w:lineRule="auto"/>
        <w:rPr>
          <w:rStyle w:val="Strong"/>
          <w:b w:val="0"/>
          <w:szCs w:val="24"/>
          <w:lang w:val="sq-AL"/>
        </w:rPr>
      </w:pPr>
    </w:p>
    <w:p w14:paraId="2B547A66" w14:textId="7627162A" w:rsidR="00225F7F" w:rsidRPr="00892307" w:rsidRDefault="002125B7" w:rsidP="009F625C">
      <w:pPr>
        <w:spacing w:line="276" w:lineRule="auto"/>
        <w:rPr>
          <w:lang w:val="sq-AL"/>
        </w:rPr>
      </w:pPr>
      <w:r w:rsidRPr="00325A1F">
        <w:rPr>
          <w:rStyle w:val="Strong"/>
          <w:i/>
          <w:szCs w:val="24"/>
          <w:lang w:val="sq-AL"/>
        </w:rPr>
        <w:t xml:space="preserve">Tabela: Vlera aktuale neto në total (VAN) - kostot dhe përfitimet me vlerë monetare të përcaktuar në milionë lekë e zbritur për 10 vjet (Vlera aktuale e kostos dhe vlera aktuale e përfitimit); krahasuar me status </w:t>
      </w:r>
      <w:proofErr w:type="spellStart"/>
      <w:r w:rsidRPr="00325A1F">
        <w:rPr>
          <w:rStyle w:val="Strong"/>
          <w:i/>
          <w:szCs w:val="24"/>
          <w:lang w:val="sq-AL"/>
        </w:rPr>
        <w:t>quo</w:t>
      </w:r>
      <w:proofErr w:type="spellEnd"/>
      <w:r w:rsidRPr="00325A1F">
        <w:rPr>
          <w:rStyle w:val="Strong"/>
          <w:i/>
          <w:szCs w:val="24"/>
          <w:lang w:val="sq-AL"/>
        </w:rPr>
        <w:t>-në</w:t>
      </w:r>
      <w:r w:rsidRPr="00325A1F">
        <w:rPr>
          <w:rStyle w:val="Strong"/>
          <w:szCs w:val="24"/>
          <w:lang w:val="sq-AL"/>
        </w:rPr>
        <w:t xml:space="preserve">.    </w:t>
      </w:r>
      <w:r w:rsidR="00225F7F" w:rsidRPr="00225F7F">
        <w:rPr>
          <w:rStyle w:val="Strong"/>
          <w:szCs w:val="24"/>
          <w:lang w:val="sq-AL"/>
        </w:rPr>
        <w:fldChar w:fldCharType="begin"/>
      </w:r>
      <w:r w:rsidR="00225F7F" w:rsidRPr="00225F7F">
        <w:rPr>
          <w:rStyle w:val="Strong"/>
          <w:szCs w:val="24"/>
          <w:lang w:val="sq-AL"/>
        </w:rPr>
        <w:instrText xml:space="preserve"> LINK Excel.SheetBinaryMacroEnabled.12 "C:\\Users\\nako\\Downloads\\Shembull i llogaritjes se Costo  perfitimeve  te RIAs - CBA calculation alb.xlsb" "Tabela Perfundimtare !R2C1:R21C11" \a \f 5 \h  \* MERGEFORMAT </w:instrText>
      </w:r>
      <w:r w:rsidR="00225F7F" w:rsidRPr="00225F7F">
        <w:rPr>
          <w:rStyle w:val="Strong"/>
          <w:szCs w:val="24"/>
          <w:lang w:val="sq-AL"/>
        </w:rPr>
        <w:fldChar w:fldCharType="end"/>
      </w:r>
    </w:p>
    <w:p w14:paraId="0AAA9D52" w14:textId="77777777" w:rsidR="00E139C5" w:rsidRPr="00892307" w:rsidRDefault="009F625C" w:rsidP="009D13F4">
      <w:pPr>
        <w:spacing w:line="276" w:lineRule="auto"/>
        <w:rPr>
          <w:lang w:val="sq-AL"/>
        </w:rPr>
      </w:pPr>
      <w:r>
        <w:rPr>
          <w:b/>
          <w:szCs w:val="24"/>
          <w:lang w:val="sq-AL"/>
        </w:rPr>
        <w:fldChar w:fldCharType="begin"/>
      </w:r>
      <w:r>
        <w:rPr>
          <w:b/>
          <w:szCs w:val="24"/>
          <w:lang w:val="sq-AL"/>
        </w:rPr>
        <w:instrText xml:space="preserve"> LINK Excel.SheetBinaryMacroEnabled.12 "C:\\Users\\nako\\Downloads\\Shembull i llogaritjes se Costo  perfitimeve  te RIAs - CBA calculation alb.xlsb" "Tabela Perfundimtare !R2C1:R22C11" \a \f 5 \h  \* MERGEFORMAT </w:instrText>
      </w:r>
      <w:r>
        <w:rPr>
          <w:b/>
          <w:szCs w:val="24"/>
          <w:lang w:val="sq-AL"/>
        </w:rPr>
        <w:fldChar w:fldCharType="separate"/>
      </w:r>
    </w:p>
    <w:tbl>
      <w:tblPr>
        <w:tblStyle w:val="TableGrid"/>
        <w:tblW w:w="15115" w:type="dxa"/>
        <w:tblLook w:val="04A0" w:firstRow="1" w:lastRow="0" w:firstColumn="1" w:lastColumn="0" w:noHBand="0" w:noVBand="1"/>
      </w:tblPr>
      <w:tblGrid>
        <w:gridCol w:w="3145"/>
        <w:gridCol w:w="1350"/>
        <w:gridCol w:w="1170"/>
        <w:gridCol w:w="1080"/>
        <w:gridCol w:w="1170"/>
        <w:gridCol w:w="1080"/>
        <w:gridCol w:w="1260"/>
        <w:gridCol w:w="1080"/>
        <w:gridCol w:w="1260"/>
        <w:gridCol w:w="1260"/>
        <w:gridCol w:w="1260"/>
      </w:tblGrid>
      <w:tr w:rsidR="00E139C5" w:rsidRPr="00E139C5" w14:paraId="4DE84FC9" w14:textId="77777777" w:rsidTr="00E139C5">
        <w:trPr>
          <w:divId w:val="1261141582"/>
          <w:trHeight w:val="255"/>
        </w:trPr>
        <w:tc>
          <w:tcPr>
            <w:tcW w:w="3145" w:type="dxa"/>
            <w:shd w:val="clear" w:color="auto" w:fill="F2F2F2" w:themeFill="background1" w:themeFillShade="F2"/>
            <w:hideMark/>
          </w:tcPr>
          <w:p w14:paraId="2D91DE60" w14:textId="77777777" w:rsidR="00E139C5" w:rsidRPr="00892307" w:rsidRDefault="00E139C5" w:rsidP="00E139C5">
            <w:pPr>
              <w:spacing w:line="276" w:lineRule="auto"/>
              <w:rPr>
                <w:szCs w:val="24"/>
                <w:lang w:val="sq-AL"/>
              </w:rPr>
            </w:pPr>
            <w:r w:rsidRPr="00892307">
              <w:rPr>
                <w:szCs w:val="24"/>
                <w:lang w:val="sq-AL"/>
              </w:rPr>
              <w:t> </w:t>
            </w:r>
          </w:p>
        </w:tc>
        <w:tc>
          <w:tcPr>
            <w:tcW w:w="1350" w:type="dxa"/>
            <w:shd w:val="clear" w:color="auto" w:fill="F2F2F2" w:themeFill="background1" w:themeFillShade="F2"/>
            <w:hideMark/>
          </w:tcPr>
          <w:p w14:paraId="500CC8A3" w14:textId="77777777" w:rsidR="00E139C5" w:rsidRPr="00E139C5" w:rsidRDefault="00E139C5" w:rsidP="00E139C5">
            <w:pPr>
              <w:spacing w:line="276" w:lineRule="auto"/>
              <w:ind w:left="-108" w:firstLine="108"/>
              <w:rPr>
                <w:b/>
                <w:bCs/>
                <w:szCs w:val="24"/>
              </w:rPr>
            </w:pPr>
            <w:r w:rsidRPr="00892307">
              <w:rPr>
                <w:b/>
                <w:bCs/>
                <w:szCs w:val="24"/>
                <w:lang w:val="sq-AL"/>
              </w:rPr>
              <w:t xml:space="preserve"> </w:t>
            </w:r>
            <w:proofErr w:type="spellStart"/>
            <w:r w:rsidRPr="00E139C5">
              <w:rPr>
                <w:b/>
                <w:bCs/>
                <w:szCs w:val="24"/>
              </w:rPr>
              <w:t>Viti</w:t>
            </w:r>
            <w:proofErr w:type="spellEnd"/>
            <w:r w:rsidRPr="00E139C5">
              <w:rPr>
                <w:b/>
                <w:bCs/>
                <w:szCs w:val="24"/>
              </w:rPr>
              <w:t xml:space="preserve">  1 </w:t>
            </w:r>
          </w:p>
        </w:tc>
        <w:tc>
          <w:tcPr>
            <w:tcW w:w="1170" w:type="dxa"/>
            <w:shd w:val="clear" w:color="auto" w:fill="F2F2F2" w:themeFill="background1" w:themeFillShade="F2"/>
            <w:hideMark/>
          </w:tcPr>
          <w:p w14:paraId="157A0529" w14:textId="77777777" w:rsidR="00E139C5" w:rsidRPr="00E139C5" w:rsidRDefault="00E139C5" w:rsidP="00E139C5">
            <w:pPr>
              <w:spacing w:line="276" w:lineRule="auto"/>
              <w:ind w:left="-108" w:firstLine="108"/>
              <w:rPr>
                <w:b/>
                <w:bCs/>
                <w:szCs w:val="24"/>
              </w:rPr>
            </w:pPr>
            <w:r w:rsidRPr="00E139C5">
              <w:rPr>
                <w:b/>
                <w:bCs/>
                <w:szCs w:val="24"/>
              </w:rPr>
              <w:t xml:space="preserve"> </w:t>
            </w:r>
            <w:proofErr w:type="spellStart"/>
            <w:r w:rsidRPr="00E139C5">
              <w:rPr>
                <w:b/>
                <w:bCs/>
                <w:szCs w:val="24"/>
              </w:rPr>
              <w:t>Viti</w:t>
            </w:r>
            <w:proofErr w:type="spellEnd"/>
            <w:r w:rsidRPr="00E139C5">
              <w:rPr>
                <w:b/>
                <w:bCs/>
                <w:szCs w:val="24"/>
              </w:rPr>
              <w:t xml:space="preserve"> 2 </w:t>
            </w:r>
          </w:p>
        </w:tc>
        <w:tc>
          <w:tcPr>
            <w:tcW w:w="1080" w:type="dxa"/>
            <w:shd w:val="clear" w:color="auto" w:fill="F2F2F2" w:themeFill="background1" w:themeFillShade="F2"/>
            <w:hideMark/>
          </w:tcPr>
          <w:p w14:paraId="0524B79C" w14:textId="77777777" w:rsidR="00E139C5" w:rsidRPr="00E139C5" w:rsidRDefault="00E139C5" w:rsidP="00E139C5">
            <w:pPr>
              <w:spacing w:line="276" w:lineRule="auto"/>
              <w:rPr>
                <w:b/>
                <w:bCs/>
                <w:szCs w:val="24"/>
              </w:rPr>
            </w:pPr>
            <w:r w:rsidRPr="00E139C5">
              <w:rPr>
                <w:b/>
                <w:bCs/>
                <w:szCs w:val="24"/>
              </w:rPr>
              <w:t xml:space="preserve"> </w:t>
            </w:r>
            <w:proofErr w:type="spellStart"/>
            <w:r w:rsidRPr="00E139C5">
              <w:rPr>
                <w:b/>
                <w:bCs/>
                <w:szCs w:val="24"/>
              </w:rPr>
              <w:t>Viti</w:t>
            </w:r>
            <w:proofErr w:type="spellEnd"/>
            <w:r w:rsidRPr="00E139C5">
              <w:rPr>
                <w:b/>
                <w:bCs/>
                <w:szCs w:val="24"/>
              </w:rPr>
              <w:t xml:space="preserve"> 3 </w:t>
            </w:r>
          </w:p>
        </w:tc>
        <w:tc>
          <w:tcPr>
            <w:tcW w:w="1170" w:type="dxa"/>
            <w:shd w:val="clear" w:color="auto" w:fill="F2F2F2" w:themeFill="background1" w:themeFillShade="F2"/>
            <w:hideMark/>
          </w:tcPr>
          <w:p w14:paraId="6CA49A9C" w14:textId="77777777" w:rsidR="00E139C5" w:rsidRPr="00E139C5" w:rsidRDefault="00E139C5" w:rsidP="00E139C5">
            <w:pPr>
              <w:spacing w:line="276" w:lineRule="auto"/>
              <w:rPr>
                <w:b/>
                <w:bCs/>
                <w:szCs w:val="24"/>
              </w:rPr>
            </w:pPr>
            <w:r w:rsidRPr="00E139C5">
              <w:rPr>
                <w:b/>
                <w:bCs/>
                <w:szCs w:val="24"/>
              </w:rPr>
              <w:t xml:space="preserve"> </w:t>
            </w:r>
            <w:proofErr w:type="spellStart"/>
            <w:r w:rsidRPr="00E139C5">
              <w:rPr>
                <w:b/>
                <w:bCs/>
                <w:szCs w:val="24"/>
              </w:rPr>
              <w:t>Viti</w:t>
            </w:r>
            <w:proofErr w:type="spellEnd"/>
            <w:r w:rsidRPr="00E139C5">
              <w:rPr>
                <w:b/>
                <w:bCs/>
                <w:szCs w:val="24"/>
              </w:rPr>
              <w:t xml:space="preserve"> 4 </w:t>
            </w:r>
          </w:p>
        </w:tc>
        <w:tc>
          <w:tcPr>
            <w:tcW w:w="1080" w:type="dxa"/>
            <w:shd w:val="clear" w:color="auto" w:fill="F2F2F2" w:themeFill="background1" w:themeFillShade="F2"/>
            <w:hideMark/>
          </w:tcPr>
          <w:p w14:paraId="01CC42B2" w14:textId="77777777" w:rsidR="00E139C5" w:rsidRPr="00E139C5" w:rsidRDefault="00E139C5" w:rsidP="00E139C5">
            <w:pPr>
              <w:spacing w:line="276" w:lineRule="auto"/>
              <w:rPr>
                <w:b/>
                <w:bCs/>
                <w:szCs w:val="24"/>
              </w:rPr>
            </w:pPr>
            <w:r w:rsidRPr="00E139C5">
              <w:rPr>
                <w:b/>
                <w:bCs/>
                <w:szCs w:val="24"/>
              </w:rPr>
              <w:t xml:space="preserve"> </w:t>
            </w:r>
            <w:proofErr w:type="spellStart"/>
            <w:r w:rsidRPr="00E139C5">
              <w:rPr>
                <w:b/>
                <w:bCs/>
                <w:szCs w:val="24"/>
              </w:rPr>
              <w:t>Viti</w:t>
            </w:r>
            <w:proofErr w:type="spellEnd"/>
            <w:r w:rsidRPr="00E139C5">
              <w:rPr>
                <w:b/>
                <w:bCs/>
                <w:szCs w:val="24"/>
              </w:rPr>
              <w:t xml:space="preserve"> 5 </w:t>
            </w:r>
          </w:p>
        </w:tc>
        <w:tc>
          <w:tcPr>
            <w:tcW w:w="1260" w:type="dxa"/>
            <w:shd w:val="clear" w:color="auto" w:fill="F2F2F2" w:themeFill="background1" w:themeFillShade="F2"/>
            <w:hideMark/>
          </w:tcPr>
          <w:p w14:paraId="1427490F" w14:textId="77777777" w:rsidR="00E139C5" w:rsidRPr="00E139C5" w:rsidRDefault="00E139C5" w:rsidP="00E139C5">
            <w:pPr>
              <w:spacing w:line="276" w:lineRule="auto"/>
              <w:rPr>
                <w:b/>
                <w:bCs/>
                <w:szCs w:val="24"/>
              </w:rPr>
            </w:pPr>
            <w:r w:rsidRPr="00E139C5">
              <w:rPr>
                <w:b/>
                <w:bCs/>
                <w:szCs w:val="24"/>
              </w:rPr>
              <w:t xml:space="preserve"> </w:t>
            </w:r>
            <w:proofErr w:type="spellStart"/>
            <w:r w:rsidRPr="00E139C5">
              <w:rPr>
                <w:b/>
                <w:bCs/>
                <w:szCs w:val="24"/>
              </w:rPr>
              <w:t>Viti</w:t>
            </w:r>
            <w:proofErr w:type="spellEnd"/>
            <w:r w:rsidRPr="00E139C5">
              <w:rPr>
                <w:b/>
                <w:bCs/>
                <w:szCs w:val="24"/>
              </w:rPr>
              <w:t xml:space="preserve"> 6 </w:t>
            </w:r>
          </w:p>
        </w:tc>
        <w:tc>
          <w:tcPr>
            <w:tcW w:w="1080" w:type="dxa"/>
            <w:shd w:val="clear" w:color="auto" w:fill="F2F2F2" w:themeFill="background1" w:themeFillShade="F2"/>
            <w:hideMark/>
          </w:tcPr>
          <w:p w14:paraId="422A863D" w14:textId="77777777" w:rsidR="00E139C5" w:rsidRPr="00E139C5" w:rsidRDefault="00E139C5" w:rsidP="00E139C5">
            <w:pPr>
              <w:spacing w:line="276" w:lineRule="auto"/>
              <w:rPr>
                <w:b/>
                <w:bCs/>
                <w:szCs w:val="24"/>
              </w:rPr>
            </w:pPr>
            <w:r w:rsidRPr="00E139C5">
              <w:rPr>
                <w:b/>
                <w:bCs/>
                <w:szCs w:val="24"/>
              </w:rPr>
              <w:t xml:space="preserve"> </w:t>
            </w:r>
            <w:proofErr w:type="spellStart"/>
            <w:r w:rsidRPr="00E139C5">
              <w:rPr>
                <w:b/>
                <w:bCs/>
                <w:szCs w:val="24"/>
              </w:rPr>
              <w:t>Viti</w:t>
            </w:r>
            <w:proofErr w:type="spellEnd"/>
            <w:r w:rsidRPr="00E139C5">
              <w:rPr>
                <w:b/>
                <w:bCs/>
                <w:szCs w:val="24"/>
              </w:rPr>
              <w:t xml:space="preserve"> 7 </w:t>
            </w:r>
          </w:p>
        </w:tc>
        <w:tc>
          <w:tcPr>
            <w:tcW w:w="1260" w:type="dxa"/>
            <w:shd w:val="clear" w:color="auto" w:fill="F2F2F2" w:themeFill="background1" w:themeFillShade="F2"/>
            <w:hideMark/>
          </w:tcPr>
          <w:p w14:paraId="746CAF12" w14:textId="77777777" w:rsidR="00E139C5" w:rsidRPr="00E139C5" w:rsidRDefault="00E139C5" w:rsidP="00E139C5">
            <w:pPr>
              <w:spacing w:line="276" w:lineRule="auto"/>
              <w:rPr>
                <w:b/>
                <w:bCs/>
                <w:szCs w:val="24"/>
              </w:rPr>
            </w:pPr>
            <w:r w:rsidRPr="00E139C5">
              <w:rPr>
                <w:b/>
                <w:bCs/>
                <w:szCs w:val="24"/>
              </w:rPr>
              <w:t xml:space="preserve"> </w:t>
            </w:r>
            <w:proofErr w:type="spellStart"/>
            <w:r w:rsidRPr="00E139C5">
              <w:rPr>
                <w:b/>
                <w:bCs/>
                <w:szCs w:val="24"/>
              </w:rPr>
              <w:t>Viti</w:t>
            </w:r>
            <w:proofErr w:type="spellEnd"/>
            <w:r w:rsidRPr="00E139C5">
              <w:rPr>
                <w:b/>
                <w:bCs/>
                <w:szCs w:val="24"/>
              </w:rPr>
              <w:t xml:space="preserve"> 8 </w:t>
            </w:r>
          </w:p>
        </w:tc>
        <w:tc>
          <w:tcPr>
            <w:tcW w:w="1260" w:type="dxa"/>
            <w:shd w:val="clear" w:color="auto" w:fill="F2F2F2" w:themeFill="background1" w:themeFillShade="F2"/>
            <w:hideMark/>
          </w:tcPr>
          <w:p w14:paraId="08852860" w14:textId="77777777" w:rsidR="00E139C5" w:rsidRPr="00E139C5" w:rsidRDefault="00E139C5" w:rsidP="00E139C5">
            <w:pPr>
              <w:spacing w:line="276" w:lineRule="auto"/>
              <w:rPr>
                <w:b/>
                <w:bCs/>
                <w:szCs w:val="24"/>
              </w:rPr>
            </w:pPr>
            <w:r w:rsidRPr="00E139C5">
              <w:rPr>
                <w:b/>
                <w:bCs/>
                <w:szCs w:val="24"/>
              </w:rPr>
              <w:t xml:space="preserve"> </w:t>
            </w:r>
            <w:proofErr w:type="spellStart"/>
            <w:r w:rsidRPr="00E139C5">
              <w:rPr>
                <w:b/>
                <w:bCs/>
                <w:szCs w:val="24"/>
              </w:rPr>
              <w:t>Viti</w:t>
            </w:r>
            <w:proofErr w:type="spellEnd"/>
            <w:r w:rsidRPr="00E139C5">
              <w:rPr>
                <w:b/>
                <w:bCs/>
                <w:szCs w:val="24"/>
              </w:rPr>
              <w:t xml:space="preserve"> 9 </w:t>
            </w:r>
          </w:p>
        </w:tc>
        <w:tc>
          <w:tcPr>
            <w:tcW w:w="1260" w:type="dxa"/>
            <w:shd w:val="clear" w:color="auto" w:fill="F2F2F2" w:themeFill="background1" w:themeFillShade="F2"/>
            <w:hideMark/>
          </w:tcPr>
          <w:p w14:paraId="776A8E76" w14:textId="77777777" w:rsidR="00E139C5" w:rsidRPr="00E139C5" w:rsidRDefault="00E139C5" w:rsidP="00E139C5">
            <w:pPr>
              <w:spacing w:line="276" w:lineRule="auto"/>
              <w:rPr>
                <w:b/>
                <w:bCs/>
                <w:szCs w:val="24"/>
              </w:rPr>
            </w:pPr>
            <w:r w:rsidRPr="00E139C5">
              <w:rPr>
                <w:b/>
                <w:bCs/>
                <w:szCs w:val="24"/>
              </w:rPr>
              <w:t xml:space="preserve"> </w:t>
            </w:r>
            <w:proofErr w:type="spellStart"/>
            <w:r w:rsidRPr="00E139C5">
              <w:rPr>
                <w:b/>
                <w:bCs/>
                <w:szCs w:val="24"/>
              </w:rPr>
              <w:t>Viti</w:t>
            </w:r>
            <w:proofErr w:type="spellEnd"/>
            <w:r w:rsidRPr="00E139C5">
              <w:rPr>
                <w:b/>
                <w:bCs/>
                <w:szCs w:val="24"/>
              </w:rPr>
              <w:t xml:space="preserve"> 10 </w:t>
            </w:r>
          </w:p>
        </w:tc>
      </w:tr>
      <w:tr w:rsidR="00E139C5" w:rsidRPr="00E139C5" w14:paraId="1FDEB49D" w14:textId="77777777" w:rsidTr="00E139C5">
        <w:trPr>
          <w:divId w:val="1261141582"/>
          <w:trHeight w:val="255"/>
        </w:trPr>
        <w:tc>
          <w:tcPr>
            <w:tcW w:w="3145" w:type="dxa"/>
            <w:shd w:val="clear" w:color="auto" w:fill="F2F2F2" w:themeFill="background1" w:themeFillShade="F2"/>
            <w:hideMark/>
          </w:tcPr>
          <w:p w14:paraId="6449A2DE" w14:textId="77777777" w:rsidR="00E139C5" w:rsidRPr="00E139C5" w:rsidRDefault="00E139C5" w:rsidP="00E139C5">
            <w:pPr>
              <w:spacing w:line="276" w:lineRule="auto"/>
              <w:rPr>
                <w:b/>
                <w:bCs/>
                <w:szCs w:val="24"/>
              </w:rPr>
            </w:pPr>
            <w:proofErr w:type="spellStart"/>
            <w:r w:rsidRPr="00E139C5">
              <w:rPr>
                <w:b/>
                <w:bCs/>
                <w:szCs w:val="24"/>
              </w:rPr>
              <w:t>Faktori</w:t>
            </w:r>
            <w:proofErr w:type="spellEnd"/>
            <w:r w:rsidRPr="00E139C5">
              <w:rPr>
                <w:b/>
                <w:bCs/>
                <w:szCs w:val="24"/>
              </w:rPr>
              <w:t xml:space="preserve"> </w:t>
            </w:r>
            <w:proofErr w:type="spellStart"/>
            <w:r w:rsidRPr="00E139C5">
              <w:rPr>
                <w:b/>
                <w:bCs/>
                <w:szCs w:val="24"/>
              </w:rPr>
              <w:t>zbritës</w:t>
            </w:r>
            <w:proofErr w:type="spellEnd"/>
            <w:r w:rsidRPr="00E139C5">
              <w:rPr>
                <w:b/>
                <w:bCs/>
                <w:szCs w:val="24"/>
              </w:rPr>
              <w:t xml:space="preserve"> </w:t>
            </w:r>
          </w:p>
        </w:tc>
        <w:tc>
          <w:tcPr>
            <w:tcW w:w="1350" w:type="dxa"/>
            <w:shd w:val="clear" w:color="auto" w:fill="F2F2F2" w:themeFill="background1" w:themeFillShade="F2"/>
            <w:hideMark/>
          </w:tcPr>
          <w:p w14:paraId="77F9F81C" w14:textId="77777777" w:rsidR="00E139C5" w:rsidRPr="00E139C5" w:rsidRDefault="00E139C5" w:rsidP="00E139C5">
            <w:pPr>
              <w:spacing w:line="276" w:lineRule="auto"/>
              <w:ind w:left="-108" w:firstLine="108"/>
              <w:jc w:val="right"/>
              <w:rPr>
                <w:szCs w:val="24"/>
              </w:rPr>
            </w:pPr>
            <w:r w:rsidRPr="00E139C5">
              <w:rPr>
                <w:szCs w:val="24"/>
              </w:rPr>
              <w:t xml:space="preserve">                    1.00 </w:t>
            </w:r>
          </w:p>
        </w:tc>
        <w:tc>
          <w:tcPr>
            <w:tcW w:w="1170" w:type="dxa"/>
            <w:shd w:val="clear" w:color="auto" w:fill="F2F2F2" w:themeFill="background1" w:themeFillShade="F2"/>
            <w:hideMark/>
          </w:tcPr>
          <w:p w14:paraId="4BB045BA" w14:textId="77777777" w:rsidR="00E139C5" w:rsidRPr="00E139C5" w:rsidRDefault="00E139C5" w:rsidP="00E139C5">
            <w:pPr>
              <w:spacing w:line="276" w:lineRule="auto"/>
              <w:ind w:left="-108" w:firstLine="108"/>
              <w:jc w:val="right"/>
              <w:rPr>
                <w:szCs w:val="24"/>
              </w:rPr>
            </w:pPr>
            <w:r w:rsidRPr="00E139C5">
              <w:rPr>
                <w:szCs w:val="24"/>
              </w:rPr>
              <w:t xml:space="preserve">                 0.95 </w:t>
            </w:r>
          </w:p>
        </w:tc>
        <w:tc>
          <w:tcPr>
            <w:tcW w:w="1080" w:type="dxa"/>
            <w:shd w:val="clear" w:color="auto" w:fill="F2F2F2" w:themeFill="background1" w:themeFillShade="F2"/>
            <w:hideMark/>
          </w:tcPr>
          <w:p w14:paraId="446FDEA4" w14:textId="77777777" w:rsidR="00E139C5" w:rsidRPr="00E139C5" w:rsidRDefault="00E139C5" w:rsidP="00E139C5">
            <w:pPr>
              <w:spacing w:line="276" w:lineRule="auto"/>
              <w:jc w:val="right"/>
              <w:rPr>
                <w:szCs w:val="24"/>
              </w:rPr>
            </w:pPr>
            <w:r w:rsidRPr="00E139C5">
              <w:rPr>
                <w:szCs w:val="24"/>
              </w:rPr>
              <w:t xml:space="preserve">                  0.91 </w:t>
            </w:r>
          </w:p>
        </w:tc>
        <w:tc>
          <w:tcPr>
            <w:tcW w:w="1170" w:type="dxa"/>
            <w:shd w:val="clear" w:color="auto" w:fill="F2F2F2" w:themeFill="background1" w:themeFillShade="F2"/>
            <w:hideMark/>
          </w:tcPr>
          <w:p w14:paraId="12BD0CE7" w14:textId="77777777" w:rsidR="00E139C5" w:rsidRPr="00E139C5" w:rsidRDefault="00E139C5" w:rsidP="00E139C5">
            <w:pPr>
              <w:spacing w:line="276" w:lineRule="auto"/>
              <w:jc w:val="right"/>
              <w:rPr>
                <w:szCs w:val="24"/>
              </w:rPr>
            </w:pPr>
            <w:r w:rsidRPr="00E139C5">
              <w:rPr>
                <w:szCs w:val="24"/>
              </w:rPr>
              <w:t xml:space="preserve">                 0.87 </w:t>
            </w:r>
          </w:p>
        </w:tc>
        <w:tc>
          <w:tcPr>
            <w:tcW w:w="1080" w:type="dxa"/>
            <w:shd w:val="clear" w:color="auto" w:fill="F2F2F2" w:themeFill="background1" w:themeFillShade="F2"/>
            <w:hideMark/>
          </w:tcPr>
          <w:p w14:paraId="79A4ACCB" w14:textId="77777777" w:rsidR="00E139C5" w:rsidRPr="00E139C5" w:rsidRDefault="00E139C5" w:rsidP="00E139C5">
            <w:pPr>
              <w:spacing w:line="276" w:lineRule="auto"/>
              <w:jc w:val="right"/>
              <w:rPr>
                <w:szCs w:val="24"/>
              </w:rPr>
            </w:pPr>
            <w:r w:rsidRPr="00E139C5">
              <w:rPr>
                <w:szCs w:val="24"/>
              </w:rPr>
              <w:t xml:space="preserve">                 0.82 </w:t>
            </w:r>
          </w:p>
        </w:tc>
        <w:tc>
          <w:tcPr>
            <w:tcW w:w="1260" w:type="dxa"/>
            <w:shd w:val="clear" w:color="auto" w:fill="F2F2F2" w:themeFill="background1" w:themeFillShade="F2"/>
            <w:hideMark/>
          </w:tcPr>
          <w:p w14:paraId="3D85CE66" w14:textId="77777777" w:rsidR="00E139C5" w:rsidRPr="00E139C5" w:rsidRDefault="00E139C5" w:rsidP="00E139C5">
            <w:pPr>
              <w:spacing w:line="276" w:lineRule="auto"/>
              <w:jc w:val="right"/>
              <w:rPr>
                <w:szCs w:val="24"/>
              </w:rPr>
            </w:pPr>
            <w:r w:rsidRPr="00E139C5">
              <w:rPr>
                <w:szCs w:val="24"/>
              </w:rPr>
              <w:t xml:space="preserve">                 0.79 </w:t>
            </w:r>
          </w:p>
        </w:tc>
        <w:tc>
          <w:tcPr>
            <w:tcW w:w="1080" w:type="dxa"/>
            <w:shd w:val="clear" w:color="auto" w:fill="F2F2F2" w:themeFill="background1" w:themeFillShade="F2"/>
            <w:hideMark/>
          </w:tcPr>
          <w:p w14:paraId="514BF333" w14:textId="77777777" w:rsidR="00E139C5" w:rsidRPr="00E139C5" w:rsidRDefault="00E139C5" w:rsidP="00E139C5">
            <w:pPr>
              <w:spacing w:line="276" w:lineRule="auto"/>
              <w:jc w:val="right"/>
              <w:rPr>
                <w:szCs w:val="24"/>
              </w:rPr>
            </w:pPr>
            <w:r w:rsidRPr="00E139C5">
              <w:rPr>
                <w:szCs w:val="24"/>
              </w:rPr>
              <w:t xml:space="preserve">                 0.75 </w:t>
            </w:r>
          </w:p>
        </w:tc>
        <w:tc>
          <w:tcPr>
            <w:tcW w:w="1260" w:type="dxa"/>
            <w:shd w:val="clear" w:color="auto" w:fill="F2F2F2" w:themeFill="background1" w:themeFillShade="F2"/>
            <w:hideMark/>
          </w:tcPr>
          <w:p w14:paraId="69BDC4B1" w14:textId="77777777" w:rsidR="00E139C5" w:rsidRPr="00E139C5" w:rsidRDefault="00E139C5" w:rsidP="00E139C5">
            <w:pPr>
              <w:spacing w:line="276" w:lineRule="auto"/>
              <w:jc w:val="right"/>
              <w:rPr>
                <w:szCs w:val="24"/>
              </w:rPr>
            </w:pPr>
            <w:r w:rsidRPr="00E139C5">
              <w:rPr>
                <w:szCs w:val="24"/>
              </w:rPr>
              <w:t xml:space="preserve">                   0.71 </w:t>
            </w:r>
          </w:p>
        </w:tc>
        <w:tc>
          <w:tcPr>
            <w:tcW w:w="1260" w:type="dxa"/>
            <w:shd w:val="clear" w:color="auto" w:fill="F2F2F2" w:themeFill="background1" w:themeFillShade="F2"/>
            <w:hideMark/>
          </w:tcPr>
          <w:p w14:paraId="302F99FC" w14:textId="77777777" w:rsidR="00E139C5" w:rsidRPr="00E139C5" w:rsidRDefault="00E139C5" w:rsidP="00E139C5">
            <w:pPr>
              <w:spacing w:line="276" w:lineRule="auto"/>
              <w:jc w:val="right"/>
              <w:rPr>
                <w:szCs w:val="24"/>
              </w:rPr>
            </w:pPr>
            <w:r w:rsidRPr="00E139C5">
              <w:rPr>
                <w:szCs w:val="24"/>
              </w:rPr>
              <w:t xml:space="preserve">                  0.68 </w:t>
            </w:r>
          </w:p>
        </w:tc>
        <w:tc>
          <w:tcPr>
            <w:tcW w:w="1260" w:type="dxa"/>
            <w:shd w:val="clear" w:color="auto" w:fill="F2F2F2" w:themeFill="background1" w:themeFillShade="F2"/>
            <w:hideMark/>
          </w:tcPr>
          <w:p w14:paraId="2D3330AA" w14:textId="77777777" w:rsidR="00E139C5" w:rsidRPr="00E139C5" w:rsidRDefault="00E139C5" w:rsidP="00E139C5">
            <w:pPr>
              <w:spacing w:line="276" w:lineRule="auto"/>
              <w:jc w:val="right"/>
              <w:rPr>
                <w:szCs w:val="24"/>
              </w:rPr>
            </w:pPr>
            <w:r w:rsidRPr="00E139C5">
              <w:rPr>
                <w:szCs w:val="24"/>
              </w:rPr>
              <w:t xml:space="preserve">                    0.65 </w:t>
            </w:r>
          </w:p>
        </w:tc>
      </w:tr>
      <w:tr w:rsidR="00E13751" w:rsidRPr="00E139C5" w14:paraId="3CA37EA0" w14:textId="77777777" w:rsidTr="00E139C5">
        <w:trPr>
          <w:divId w:val="1261141582"/>
          <w:trHeight w:val="255"/>
        </w:trPr>
        <w:tc>
          <w:tcPr>
            <w:tcW w:w="3145" w:type="dxa"/>
            <w:hideMark/>
          </w:tcPr>
          <w:p w14:paraId="3DC3B01F" w14:textId="77777777" w:rsidR="00E13751" w:rsidRPr="00E139C5" w:rsidRDefault="00E13751" w:rsidP="00E139C5">
            <w:pPr>
              <w:spacing w:line="276" w:lineRule="auto"/>
              <w:rPr>
                <w:szCs w:val="24"/>
              </w:rPr>
            </w:pPr>
            <w:proofErr w:type="spellStart"/>
            <w:r w:rsidRPr="00E139C5">
              <w:rPr>
                <w:szCs w:val="24"/>
              </w:rPr>
              <w:t>Kosto</w:t>
            </w:r>
            <w:proofErr w:type="spellEnd"/>
            <w:r w:rsidRPr="00E139C5">
              <w:rPr>
                <w:szCs w:val="24"/>
              </w:rPr>
              <w:t xml:space="preserve"> </w:t>
            </w:r>
            <w:proofErr w:type="spellStart"/>
            <w:r w:rsidRPr="00E139C5">
              <w:rPr>
                <w:szCs w:val="24"/>
              </w:rPr>
              <w:t>për</w:t>
            </w:r>
            <w:proofErr w:type="spellEnd"/>
            <w:r w:rsidRPr="00E139C5">
              <w:rPr>
                <w:szCs w:val="24"/>
              </w:rPr>
              <w:t xml:space="preserve"> </w:t>
            </w:r>
            <w:proofErr w:type="spellStart"/>
            <w:r w:rsidRPr="00E139C5">
              <w:rPr>
                <w:szCs w:val="24"/>
              </w:rPr>
              <w:t>buxhetin</w:t>
            </w:r>
            <w:proofErr w:type="spellEnd"/>
            <w:r w:rsidRPr="00E139C5">
              <w:rPr>
                <w:szCs w:val="24"/>
              </w:rPr>
              <w:t xml:space="preserve"> - </w:t>
            </w:r>
            <w:proofErr w:type="spellStart"/>
            <w:r w:rsidRPr="00E139C5">
              <w:rPr>
                <w:szCs w:val="24"/>
              </w:rPr>
              <w:t>një</w:t>
            </w:r>
            <w:proofErr w:type="spellEnd"/>
            <w:r w:rsidRPr="00E139C5">
              <w:rPr>
                <w:szCs w:val="24"/>
              </w:rPr>
              <w:t xml:space="preserve"> </w:t>
            </w:r>
            <w:proofErr w:type="spellStart"/>
            <w:r w:rsidRPr="00E139C5">
              <w:rPr>
                <w:szCs w:val="24"/>
              </w:rPr>
              <w:t>herë</w:t>
            </w:r>
            <w:proofErr w:type="spellEnd"/>
          </w:p>
        </w:tc>
        <w:tc>
          <w:tcPr>
            <w:tcW w:w="1350" w:type="dxa"/>
            <w:hideMark/>
          </w:tcPr>
          <w:p w14:paraId="17485ADF" w14:textId="55CD5077" w:rsidR="00E13751" w:rsidRPr="00E139C5" w:rsidRDefault="00E13751" w:rsidP="00E139C5">
            <w:pPr>
              <w:spacing w:line="276" w:lineRule="auto"/>
              <w:ind w:left="-108" w:firstLine="108"/>
              <w:jc w:val="right"/>
              <w:rPr>
                <w:szCs w:val="24"/>
              </w:rPr>
            </w:pPr>
            <w:r w:rsidRPr="0045049B">
              <w:rPr>
                <w:bCs/>
                <w:color w:val="000000"/>
                <w:szCs w:val="24"/>
              </w:rPr>
              <w:t>102.400</w:t>
            </w:r>
            <w:r w:rsidR="00FF63F1">
              <w:rPr>
                <w:bCs/>
                <w:color w:val="000000"/>
                <w:szCs w:val="24"/>
              </w:rPr>
              <w:t xml:space="preserve"> L</w:t>
            </w:r>
          </w:p>
        </w:tc>
        <w:tc>
          <w:tcPr>
            <w:tcW w:w="1170" w:type="dxa"/>
            <w:hideMark/>
          </w:tcPr>
          <w:p w14:paraId="4DD2ED09" w14:textId="1AC468DC" w:rsidR="00E13751" w:rsidRPr="00E139C5" w:rsidRDefault="00E13751" w:rsidP="00E139C5">
            <w:pPr>
              <w:spacing w:line="276" w:lineRule="auto"/>
              <w:ind w:left="-108" w:firstLine="108"/>
              <w:jc w:val="right"/>
              <w:rPr>
                <w:szCs w:val="24"/>
              </w:rPr>
            </w:pPr>
            <w:r>
              <w:rPr>
                <w:szCs w:val="24"/>
              </w:rPr>
              <w:t>0</w:t>
            </w:r>
          </w:p>
        </w:tc>
        <w:tc>
          <w:tcPr>
            <w:tcW w:w="1080" w:type="dxa"/>
            <w:hideMark/>
          </w:tcPr>
          <w:p w14:paraId="2FDC4BCF" w14:textId="6299791E" w:rsidR="00E13751" w:rsidRPr="00E139C5" w:rsidRDefault="00E13751" w:rsidP="00E139C5">
            <w:pPr>
              <w:spacing w:line="276" w:lineRule="auto"/>
              <w:jc w:val="right"/>
              <w:rPr>
                <w:szCs w:val="24"/>
              </w:rPr>
            </w:pPr>
            <w:r>
              <w:rPr>
                <w:szCs w:val="24"/>
              </w:rPr>
              <w:t>0</w:t>
            </w:r>
          </w:p>
        </w:tc>
        <w:tc>
          <w:tcPr>
            <w:tcW w:w="1170" w:type="dxa"/>
            <w:hideMark/>
          </w:tcPr>
          <w:p w14:paraId="3155205D" w14:textId="04D68C44" w:rsidR="00E13751" w:rsidRPr="00E139C5" w:rsidRDefault="00E13751" w:rsidP="00E139C5">
            <w:pPr>
              <w:spacing w:line="276" w:lineRule="auto"/>
              <w:jc w:val="right"/>
              <w:rPr>
                <w:szCs w:val="24"/>
              </w:rPr>
            </w:pPr>
            <w:r>
              <w:rPr>
                <w:szCs w:val="24"/>
              </w:rPr>
              <w:t>0</w:t>
            </w:r>
          </w:p>
        </w:tc>
        <w:tc>
          <w:tcPr>
            <w:tcW w:w="1080" w:type="dxa"/>
            <w:hideMark/>
          </w:tcPr>
          <w:p w14:paraId="29C7534C" w14:textId="7CF2C30E" w:rsidR="00E13751" w:rsidRPr="00E139C5" w:rsidRDefault="00E13751" w:rsidP="00E139C5">
            <w:pPr>
              <w:spacing w:line="276" w:lineRule="auto"/>
              <w:jc w:val="right"/>
              <w:rPr>
                <w:szCs w:val="24"/>
              </w:rPr>
            </w:pPr>
            <w:r>
              <w:rPr>
                <w:szCs w:val="24"/>
              </w:rPr>
              <w:t>0</w:t>
            </w:r>
          </w:p>
        </w:tc>
        <w:tc>
          <w:tcPr>
            <w:tcW w:w="1260" w:type="dxa"/>
            <w:hideMark/>
          </w:tcPr>
          <w:p w14:paraId="5ED35756" w14:textId="7C1338B3" w:rsidR="00E13751" w:rsidRPr="00E139C5" w:rsidRDefault="00E13751" w:rsidP="00E139C5">
            <w:pPr>
              <w:spacing w:line="276" w:lineRule="auto"/>
              <w:jc w:val="right"/>
              <w:rPr>
                <w:szCs w:val="24"/>
              </w:rPr>
            </w:pPr>
            <w:r>
              <w:rPr>
                <w:szCs w:val="24"/>
              </w:rPr>
              <w:t>0</w:t>
            </w:r>
          </w:p>
        </w:tc>
        <w:tc>
          <w:tcPr>
            <w:tcW w:w="1080" w:type="dxa"/>
            <w:hideMark/>
          </w:tcPr>
          <w:p w14:paraId="6CCA5814" w14:textId="443774CD" w:rsidR="00E13751" w:rsidRPr="00E139C5" w:rsidRDefault="00E13751" w:rsidP="00E139C5">
            <w:pPr>
              <w:spacing w:line="276" w:lineRule="auto"/>
              <w:jc w:val="right"/>
              <w:rPr>
                <w:szCs w:val="24"/>
              </w:rPr>
            </w:pPr>
            <w:r>
              <w:rPr>
                <w:szCs w:val="24"/>
              </w:rPr>
              <w:t>0</w:t>
            </w:r>
          </w:p>
        </w:tc>
        <w:tc>
          <w:tcPr>
            <w:tcW w:w="1260" w:type="dxa"/>
            <w:hideMark/>
          </w:tcPr>
          <w:p w14:paraId="29A1EF4D" w14:textId="7C769BDD" w:rsidR="00E13751" w:rsidRPr="00E139C5" w:rsidRDefault="00E13751" w:rsidP="00E139C5">
            <w:pPr>
              <w:spacing w:line="276" w:lineRule="auto"/>
              <w:jc w:val="right"/>
              <w:rPr>
                <w:szCs w:val="24"/>
              </w:rPr>
            </w:pPr>
            <w:r>
              <w:rPr>
                <w:szCs w:val="24"/>
              </w:rPr>
              <w:t>0</w:t>
            </w:r>
          </w:p>
        </w:tc>
        <w:tc>
          <w:tcPr>
            <w:tcW w:w="1260" w:type="dxa"/>
            <w:hideMark/>
          </w:tcPr>
          <w:p w14:paraId="44663683" w14:textId="3F56A370" w:rsidR="00E13751" w:rsidRPr="00E139C5" w:rsidRDefault="00E13751" w:rsidP="00E139C5">
            <w:pPr>
              <w:spacing w:line="276" w:lineRule="auto"/>
              <w:jc w:val="right"/>
              <w:rPr>
                <w:szCs w:val="24"/>
              </w:rPr>
            </w:pPr>
            <w:r>
              <w:rPr>
                <w:szCs w:val="24"/>
              </w:rPr>
              <w:t>0</w:t>
            </w:r>
          </w:p>
        </w:tc>
        <w:tc>
          <w:tcPr>
            <w:tcW w:w="1260" w:type="dxa"/>
            <w:hideMark/>
          </w:tcPr>
          <w:p w14:paraId="20461BC1" w14:textId="2B75C8E3" w:rsidR="00E13751" w:rsidRPr="00E139C5" w:rsidRDefault="00E13751" w:rsidP="00E139C5">
            <w:pPr>
              <w:spacing w:line="276" w:lineRule="auto"/>
              <w:jc w:val="right"/>
              <w:rPr>
                <w:szCs w:val="24"/>
              </w:rPr>
            </w:pPr>
            <w:r>
              <w:rPr>
                <w:szCs w:val="24"/>
              </w:rPr>
              <w:t>0</w:t>
            </w:r>
          </w:p>
        </w:tc>
      </w:tr>
      <w:tr w:rsidR="00E13751" w:rsidRPr="00E139C5" w14:paraId="23C3F2BC" w14:textId="77777777" w:rsidTr="00E139C5">
        <w:trPr>
          <w:divId w:val="1261141582"/>
          <w:trHeight w:val="255"/>
        </w:trPr>
        <w:tc>
          <w:tcPr>
            <w:tcW w:w="3145" w:type="dxa"/>
            <w:hideMark/>
          </w:tcPr>
          <w:p w14:paraId="673D8CD9" w14:textId="77777777" w:rsidR="00E13751" w:rsidRPr="00E139C5" w:rsidRDefault="00E13751" w:rsidP="00E139C5">
            <w:pPr>
              <w:spacing w:line="276" w:lineRule="auto"/>
              <w:rPr>
                <w:szCs w:val="24"/>
              </w:rPr>
            </w:pPr>
            <w:proofErr w:type="spellStart"/>
            <w:r w:rsidRPr="00E139C5">
              <w:rPr>
                <w:szCs w:val="24"/>
              </w:rPr>
              <w:t>Kosto</w:t>
            </w:r>
            <w:proofErr w:type="spellEnd"/>
            <w:r w:rsidRPr="00E139C5">
              <w:rPr>
                <w:szCs w:val="24"/>
              </w:rPr>
              <w:t xml:space="preserve"> </w:t>
            </w:r>
            <w:proofErr w:type="spellStart"/>
            <w:r w:rsidRPr="00E139C5">
              <w:rPr>
                <w:szCs w:val="24"/>
              </w:rPr>
              <w:t>për</w:t>
            </w:r>
            <w:proofErr w:type="spellEnd"/>
            <w:r w:rsidRPr="00E139C5">
              <w:rPr>
                <w:szCs w:val="24"/>
              </w:rPr>
              <w:t xml:space="preserve"> </w:t>
            </w:r>
            <w:proofErr w:type="spellStart"/>
            <w:r w:rsidRPr="00E139C5">
              <w:rPr>
                <w:szCs w:val="24"/>
              </w:rPr>
              <w:t>buxhetin</w:t>
            </w:r>
            <w:proofErr w:type="spellEnd"/>
            <w:r w:rsidRPr="00E139C5">
              <w:rPr>
                <w:szCs w:val="24"/>
              </w:rPr>
              <w:t xml:space="preserve"> - </w:t>
            </w:r>
            <w:proofErr w:type="spellStart"/>
            <w:r w:rsidRPr="00E139C5">
              <w:rPr>
                <w:szCs w:val="24"/>
              </w:rPr>
              <w:t>në</w:t>
            </w:r>
            <w:proofErr w:type="spellEnd"/>
            <w:r w:rsidRPr="00E139C5">
              <w:rPr>
                <w:szCs w:val="24"/>
              </w:rPr>
              <w:t xml:space="preserve"> </w:t>
            </w:r>
            <w:proofErr w:type="spellStart"/>
            <w:r w:rsidRPr="00E139C5">
              <w:rPr>
                <w:szCs w:val="24"/>
              </w:rPr>
              <w:t>vazhdimësi</w:t>
            </w:r>
            <w:proofErr w:type="spellEnd"/>
          </w:p>
        </w:tc>
        <w:tc>
          <w:tcPr>
            <w:tcW w:w="1350" w:type="dxa"/>
            <w:hideMark/>
          </w:tcPr>
          <w:p w14:paraId="3F516109" w14:textId="3891D9E9" w:rsidR="00E13751" w:rsidRPr="00E139C5" w:rsidRDefault="00E13751" w:rsidP="00E139C5">
            <w:pPr>
              <w:spacing w:line="276" w:lineRule="auto"/>
              <w:ind w:left="-108" w:firstLine="108"/>
              <w:jc w:val="right"/>
              <w:rPr>
                <w:szCs w:val="24"/>
              </w:rPr>
            </w:pPr>
            <w:r>
              <w:rPr>
                <w:szCs w:val="24"/>
              </w:rPr>
              <w:t>0</w:t>
            </w:r>
          </w:p>
        </w:tc>
        <w:tc>
          <w:tcPr>
            <w:tcW w:w="1170" w:type="dxa"/>
            <w:hideMark/>
          </w:tcPr>
          <w:p w14:paraId="300467F1" w14:textId="1019496E" w:rsidR="00E13751" w:rsidRPr="00E139C5" w:rsidRDefault="00E13751" w:rsidP="00E139C5">
            <w:pPr>
              <w:spacing w:line="276" w:lineRule="auto"/>
              <w:ind w:left="-108" w:firstLine="108"/>
              <w:jc w:val="right"/>
              <w:rPr>
                <w:szCs w:val="24"/>
              </w:rPr>
            </w:pPr>
            <w:r>
              <w:rPr>
                <w:szCs w:val="24"/>
              </w:rPr>
              <w:t>0</w:t>
            </w:r>
          </w:p>
        </w:tc>
        <w:tc>
          <w:tcPr>
            <w:tcW w:w="1080" w:type="dxa"/>
            <w:hideMark/>
          </w:tcPr>
          <w:p w14:paraId="341461F1" w14:textId="1198E588" w:rsidR="00E13751" w:rsidRPr="00E139C5" w:rsidRDefault="00E13751" w:rsidP="00E139C5">
            <w:pPr>
              <w:spacing w:line="276" w:lineRule="auto"/>
              <w:jc w:val="right"/>
              <w:rPr>
                <w:szCs w:val="24"/>
              </w:rPr>
            </w:pPr>
            <w:r>
              <w:rPr>
                <w:szCs w:val="24"/>
              </w:rPr>
              <w:t>0</w:t>
            </w:r>
          </w:p>
        </w:tc>
        <w:tc>
          <w:tcPr>
            <w:tcW w:w="1170" w:type="dxa"/>
            <w:hideMark/>
          </w:tcPr>
          <w:p w14:paraId="0CFE28C8" w14:textId="6E5E68B7" w:rsidR="00E13751" w:rsidRPr="00E139C5" w:rsidRDefault="00E13751" w:rsidP="00E139C5">
            <w:pPr>
              <w:spacing w:line="276" w:lineRule="auto"/>
              <w:jc w:val="right"/>
              <w:rPr>
                <w:szCs w:val="24"/>
              </w:rPr>
            </w:pPr>
            <w:r>
              <w:rPr>
                <w:szCs w:val="24"/>
              </w:rPr>
              <w:t>0</w:t>
            </w:r>
          </w:p>
        </w:tc>
        <w:tc>
          <w:tcPr>
            <w:tcW w:w="1080" w:type="dxa"/>
            <w:hideMark/>
          </w:tcPr>
          <w:p w14:paraId="0D6F260D" w14:textId="6BD16ECD" w:rsidR="00E13751" w:rsidRPr="00E139C5" w:rsidRDefault="00E13751" w:rsidP="00E139C5">
            <w:pPr>
              <w:spacing w:line="276" w:lineRule="auto"/>
              <w:jc w:val="right"/>
              <w:rPr>
                <w:szCs w:val="24"/>
              </w:rPr>
            </w:pPr>
            <w:r>
              <w:rPr>
                <w:szCs w:val="24"/>
              </w:rPr>
              <w:t>0</w:t>
            </w:r>
          </w:p>
        </w:tc>
        <w:tc>
          <w:tcPr>
            <w:tcW w:w="1260" w:type="dxa"/>
            <w:hideMark/>
          </w:tcPr>
          <w:p w14:paraId="7C136655" w14:textId="4D7FA5DF" w:rsidR="00E13751" w:rsidRPr="00E139C5" w:rsidRDefault="00E13751" w:rsidP="00E139C5">
            <w:pPr>
              <w:spacing w:line="276" w:lineRule="auto"/>
              <w:jc w:val="right"/>
              <w:rPr>
                <w:szCs w:val="24"/>
              </w:rPr>
            </w:pPr>
            <w:r>
              <w:rPr>
                <w:szCs w:val="24"/>
              </w:rPr>
              <w:t>0</w:t>
            </w:r>
          </w:p>
        </w:tc>
        <w:tc>
          <w:tcPr>
            <w:tcW w:w="1080" w:type="dxa"/>
            <w:hideMark/>
          </w:tcPr>
          <w:p w14:paraId="0F49D221" w14:textId="0809F5CC" w:rsidR="00E13751" w:rsidRPr="00E139C5" w:rsidRDefault="00E13751" w:rsidP="00E139C5">
            <w:pPr>
              <w:spacing w:line="276" w:lineRule="auto"/>
              <w:jc w:val="right"/>
              <w:rPr>
                <w:szCs w:val="24"/>
              </w:rPr>
            </w:pPr>
            <w:r>
              <w:rPr>
                <w:szCs w:val="24"/>
              </w:rPr>
              <w:t>0</w:t>
            </w:r>
          </w:p>
        </w:tc>
        <w:tc>
          <w:tcPr>
            <w:tcW w:w="1260" w:type="dxa"/>
            <w:hideMark/>
          </w:tcPr>
          <w:p w14:paraId="1E0EEA39" w14:textId="59FFA358" w:rsidR="00E13751" w:rsidRPr="00E139C5" w:rsidRDefault="00E13751" w:rsidP="00E139C5">
            <w:pPr>
              <w:spacing w:line="276" w:lineRule="auto"/>
              <w:jc w:val="right"/>
              <w:rPr>
                <w:szCs w:val="24"/>
              </w:rPr>
            </w:pPr>
            <w:r>
              <w:rPr>
                <w:szCs w:val="24"/>
              </w:rPr>
              <w:t>0</w:t>
            </w:r>
          </w:p>
        </w:tc>
        <w:tc>
          <w:tcPr>
            <w:tcW w:w="1260" w:type="dxa"/>
            <w:hideMark/>
          </w:tcPr>
          <w:p w14:paraId="3D3C42F5" w14:textId="568E9999" w:rsidR="00E13751" w:rsidRPr="00E139C5" w:rsidRDefault="00E13751" w:rsidP="00E139C5">
            <w:pPr>
              <w:spacing w:line="276" w:lineRule="auto"/>
              <w:jc w:val="right"/>
              <w:rPr>
                <w:szCs w:val="24"/>
              </w:rPr>
            </w:pPr>
            <w:r>
              <w:rPr>
                <w:szCs w:val="24"/>
              </w:rPr>
              <w:t>0</w:t>
            </w:r>
          </w:p>
        </w:tc>
        <w:tc>
          <w:tcPr>
            <w:tcW w:w="1260" w:type="dxa"/>
            <w:hideMark/>
          </w:tcPr>
          <w:p w14:paraId="4BE177F6" w14:textId="2A3B30CA" w:rsidR="00E13751" w:rsidRPr="00E139C5" w:rsidRDefault="00E13751" w:rsidP="00E139C5">
            <w:pPr>
              <w:spacing w:line="276" w:lineRule="auto"/>
              <w:jc w:val="right"/>
              <w:rPr>
                <w:szCs w:val="24"/>
              </w:rPr>
            </w:pPr>
            <w:r>
              <w:rPr>
                <w:szCs w:val="24"/>
              </w:rPr>
              <w:t>0</w:t>
            </w:r>
          </w:p>
        </w:tc>
      </w:tr>
      <w:tr w:rsidR="00136A0F" w:rsidRPr="00E139C5" w14:paraId="3147567D" w14:textId="77777777" w:rsidTr="00E139C5">
        <w:trPr>
          <w:divId w:val="1261141582"/>
          <w:trHeight w:val="255"/>
        </w:trPr>
        <w:tc>
          <w:tcPr>
            <w:tcW w:w="3145" w:type="dxa"/>
            <w:hideMark/>
          </w:tcPr>
          <w:p w14:paraId="2F43CC06" w14:textId="77777777" w:rsidR="00136A0F" w:rsidRPr="00E139C5" w:rsidRDefault="00136A0F" w:rsidP="00E139C5">
            <w:pPr>
              <w:spacing w:line="276" w:lineRule="auto"/>
              <w:rPr>
                <w:szCs w:val="24"/>
              </w:rPr>
            </w:pPr>
            <w:proofErr w:type="spellStart"/>
            <w:r w:rsidRPr="00E139C5">
              <w:rPr>
                <w:szCs w:val="24"/>
              </w:rPr>
              <w:t>Kosto</w:t>
            </w:r>
            <w:proofErr w:type="spellEnd"/>
            <w:r w:rsidRPr="00E139C5">
              <w:rPr>
                <w:szCs w:val="24"/>
              </w:rPr>
              <w:t xml:space="preserve"> </w:t>
            </w:r>
            <w:proofErr w:type="spellStart"/>
            <w:r w:rsidRPr="00E139C5">
              <w:rPr>
                <w:szCs w:val="24"/>
              </w:rPr>
              <w:t>për</w:t>
            </w:r>
            <w:proofErr w:type="spellEnd"/>
            <w:r w:rsidRPr="00E139C5">
              <w:rPr>
                <w:szCs w:val="24"/>
              </w:rPr>
              <w:t xml:space="preserve"> </w:t>
            </w:r>
            <w:proofErr w:type="spellStart"/>
            <w:r w:rsidRPr="00E139C5">
              <w:rPr>
                <w:szCs w:val="24"/>
              </w:rPr>
              <w:t>bizneset</w:t>
            </w:r>
            <w:proofErr w:type="spellEnd"/>
            <w:r w:rsidRPr="00E139C5">
              <w:rPr>
                <w:szCs w:val="24"/>
              </w:rPr>
              <w:t xml:space="preserve"> - </w:t>
            </w:r>
            <w:proofErr w:type="spellStart"/>
            <w:r w:rsidRPr="00E139C5">
              <w:rPr>
                <w:szCs w:val="24"/>
              </w:rPr>
              <w:t>një</w:t>
            </w:r>
            <w:proofErr w:type="spellEnd"/>
            <w:r w:rsidRPr="00E139C5">
              <w:rPr>
                <w:szCs w:val="24"/>
              </w:rPr>
              <w:t xml:space="preserve"> </w:t>
            </w:r>
            <w:proofErr w:type="spellStart"/>
            <w:r w:rsidRPr="00E139C5">
              <w:rPr>
                <w:szCs w:val="24"/>
              </w:rPr>
              <w:t>herë</w:t>
            </w:r>
            <w:proofErr w:type="spellEnd"/>
            <w:r w:rsidRPr="00E139C5">
              <w:rPr>
                <w:szCs w:val="24"/>
              </w:rPr>
              <w:t xml:space="preserve"> </w:t>
            </w:r>
          </w:p>
        </w:tc>
        <w:tc>
          <w:tcPr>
            <w:tcW w:w="1350" w:type="dxa"/>
            <w:hideMark/>
          </w:tcPr>
          <w:p w14:paraId="56F6BEB8" w14:textId="7C04FB79" w:rsidR="00136A0F" w:rsidRPr="00E139C5" w:rsidRDefault="00136A0F" w:rsidP="00E139C5">
            <w:pPr>
              <w:spacing w:line="276" w:lineRule="auto"/>
              <w:ind w:left="-108" w:firstLine="108"/>
              <w:jc w:val="right"/>
              <w:rPr>
                <w:szCs w:val="24"/>
              </w:rPr>
            </w:pPr>
            <w:r>
              <w:rPr>
                <w:szCs w:val="24"/>
              </w:rPr>
              <w:t>-</w:t>
            </w:r>
          </w:p>
        </w:tc>
        <w:tc>
          <w:tcPr>
            <w:tcW w:w="1170" w:type="dxa"/>
            <w:hideMark/>
          </w:tcPr>
          <w:p w14:paraId="52FF900E" w14:textId="61246026" w:rsidR="00136A0F" w:rsidRPr="00E139C5" w:rsidRDefault="00136A0F" w:rsidP="00E139C5">
            <w:pPr>
              <w:spacing w:line="276" w:lineRule="auto"/>
              <w:ind w:left="-108" w:firstLine="108"/>
              <w:jc w:val="right"/>
              <w:rPr>
                <w:szCs w:val="24"/>
              </w:rPr>
            </w:pPr>
            <w:r>
              <w:rPr>
                <w:szCs w:val="24"/>
              </w:rPr>
              <w:t>-</w:t>
            </w:r>
          </w:p>
        </w:tc>
        <w:tc>
          <w:tcPr>
            <w:tcW w:w="1080" w:type="dxa"/>
            <w:hideMark/>
          </w:tcPr>
          <w:p w14:paraId="3146428D" w14:textId="0279FB81" w:rsidR="00136A0F" w:rsidRPr="00E139C5" w:rsidRDefault="00136A0F" w:rsidP="00E139C5">
            <w:pPr>
              <w:spacing w:line="276" w:lineRule="auto"/>
              <w:jc w:val="right"/>
              <w:rPr>
                <w:szCs w:val="24"/>
              </w:rPr>
            </w:pPr>
            <w:r>
              <w:rPr>
                <w:szCs w:val="24"/>
              </w:rPr>
              <w:t>-</w:t>
            </w:r>
          </w:p>
        </w:tc>
        <w:tc>
          <w:tcPr>
            <w:tcW w:w="1170" w:type="dxa"/>
            <w:hideMark/>
          </w:tcPr>
          <w:p w14:paraId="6F73F06A" w14:textId="0CF1DB75" w:rsidR="00136A0F" w:rsidRPr="00E139C5" w:rsidRDefault="00136A0F" w:rsidP="00E139C5">
            <w:pPr>
              <w:spacing w:line="276" w:lineRule="auto"/>
              <w:jc w:val="right"/>
              <w:rPr>
                <w:szCs w:val="24"/>
              </w:rPr>
            </w:pPr>
            <w:r>
              <w:rPr>
                <w:szCs w:val="24"/>
              </w:rPr>
              <w:t>-</w:t>
            </w:r>
          </w:p>
        </w:tc>
        <w:tc>
          <w:tcPr>
            <w:tcW w:w="1080" w:type="dxa"/>
            <w:hideMark/>
          </w:tcPr>
          <w:p w14:paraId="4DDB0081" w14:textId="05512AF8" w:rsidR="00136A0F" w:rsidRPr="00E139C5" w:rsidRDefault="00136A0F" w:rsidP="00E139C5">
            <w:pPr>
              <w:spacing w:line="276" w:lineRule="auto"/>
              <w:jc w:val="right"/>
              <w:rPr>
                <w:szCs w:val="24"/>
              </w:rPr>
            </w:pPr>
            <w:r>
              <w:rPr>
                <w:szCs w:val="24"/>
              </w:rPr>
              <w:t>-</w:t>
            </w:r>
          </w:p>
        </w:tc>
        <w:tc>
          <w:tcPr>
            <w:tcW w:w="1260" w:type="dxa"/>
            <w:hideMark/>
          </w:tcPr>
          <w:p w14:paraId="65AF2137" w14:textId="03F2B99F" w:rsidR="00136A0F" w:rsidRPr="00E139C5" w:rsidRDefault="00136A0F" w:rsidP="00E139C5">
            <w:pPr>
              <w:spacing w:line="276" w:lineRule="auto"/>
              <w:jc w:val="right"/>
              <w:rPr>
                <w:szCs w:val="24"/>
              </w:rPr>
            </w:pPr>
            <w:r>
              <w:rPr>
                <w:szCs w:val="24"/>
              </w:rPr>
              <w:t>-</w:t>
            </w:r>
          </w:p>
        </w:tc>
        <w:tc>
          <w:tcPr>
            <w:tcW w:w="1080" w:type="dxa"/>
            <w:hideMark/>
          </w:tcPr>
          <w:p w14:paraId="0A9A1858" w14:textId="0845C575" w:rsidR="00136A0F" w:rsidRPr="00E139C5" w:rsidRDefault="00136A0F" w:rsidP="00E139C5">
            <w:pPr>
              <w:spacing w:line="276" w:lineRule="auto"/>
              <w:jc w:val="right"/>
              <w:rPr>
                <w:szCs w:val="24"/>
              </w:rPr>
            </w:pPr>
            <w:r>
              <w:rPr>
                <w:szCs w:val="24"/>
              </w:rPr>
              <w:t>-</w:t>
            </w:r>
          </w:p>
        </w:tc>
        <w:tc>
          <w:tcPr>
            <w:tcW w:w="1260" w:type="dxa"/>
            <w:hideMark/>
          </w:tcPr>
          <w:p w14:paraId="54A4A7E2" w14:textId="1454DA97" w:rsidR="00136A0F" w:rsidRPr="00E139C5" w:rsidRDefault="00136A0F" w:rsidP="00E139C5">
            <w:pPr>
              <w:spacing w:line="276" w:lineRule="auto"/>
              <w:jc w:val="right"/>
              <w:rPr>
                <w:szCs w:val="24"/>
              </w:rPr>
            </w:pPr>
            <w:r>
              <w:rPr>
                <w:szCs w:val="24"/>
              </w:rPr>
              <w:t>-</w:t>
            </w:r>
          </w:p>
        </w:tc>
        <w:tc>
          <w:tcPr>
            <w:tcW w:w="1260" w:type="dxa"/>
            <w:hideMark/>
          </w:tcPr>
          <w:p w14:paraId="4BC9609E" w14:textId="3FE6E7E4" w:rsidR="00136A0F" w:rsidRPr="00E139C5" w:rsidRDefault="00136A0F" w:rsidP="00E139C5">
            <w:pPr>
              <w:spacing w:line="276" w:lineRule="auto"/>
              <w:jc w:val="right"/>
              <w:rPr>
                <w:szCs w:val="24"/>
              </w:rPr>
            </w:pPr>
            <w:r>
              <w:rPr>
                <w:szCs w:val="24"/>
              </w:rPr>
              <w:t>-</w:t>
            </w:r>
          </w:p>
        </w:tc>
        <w:tc>
          <w:tcPr>
            <w:tcW w:w="1260" w:type="dxa"/>
            <w:hideMark/>
          </w:tcPr>
          <w:p w14:paraId="078C6D3C" w14:textId="181A555A" w:rsidR="00136A0F" w:rsidRPr="00E139C5" w:rsidRDefault="00136A0F" w:rsidP="00E139C5">
            <w:pPr>
              <w:spacing w:line="276" w:lineRule="auto"/>
              <w:jc w:val="right"/>
              <w:rPr>
                <w:szCs w:val="24"/>
              </w:rPr>
            </w:pPr>
            <w:r>
              <w:rPr>
                <w:szCs w:val="24"/>
              </w:rPr>
              <w:t>-</w:t>
            </w:r>
          </w:p>
        </w:tc>
      </w:tr>
      <w:tr w:rsidR="00136A0F" w:rsidRPr="00E139C5" w14:paraId="6CE6233F" w14:textId="77777777" w:rsidTr="00E139C5">
        <w:trPr>
          <w:divId w:val="1261141582"/>
          <w:trHeight w:val="255"/>
        </w:trPr>
        <w:tc>
          <w:tcPr>
            <w:tcW w:w="3145" w:type="dxa"/>
            <w:hideMark/>
          </w:tcPr>
          <w:p w14:paraId="18CDBC06" w14:textId="77777777" w:rsidR="00136A0F" w:rsidRPr="00E139C5" w:rsidRDefault="00136A0F" w:rsidP="00E139C5">
            <w:pPr>
              <w:spacing w:line="276" w:lineRule="auto"/>
              <w:rPr>
                <w:szCs w:val="24"/>
              </w:rPr>
            </w:pPr>
            <w:proofErr w:type="spellStart"/>
            <w:r w:rsidRPr="00E139C5">
              <w:rPr>
                <w:szCs w:val="24"/>
              </w:rPr>
              <w:t>Kosto</w:t>
            </w:r>
            <w:proofErr w:type="spellEnd"/>
            <w:r w:rsidRPr="00E139C5">
              <w:rPr>
                <w:szCs w:val="24"/>
              </w:rPr>
              <w:t xml:space="preserve"> </w:t>
            </w:r>
            <w:proofErr w:type="spellStart"/>
            <w:r w:rsidRPr="00E139C5">
              <w:rPr>
                <w:szCs w:val="24"/>
              </w:rPr>
              <w:t>për</w:t>
            </w:r>
            <w:proofErr w:type="spellEnd"/>
            <w:r w:rsidRPr="00E139C5">
              <w:rPr>
                <w:szCs w:val="24"/>
              </w:rPr>
              <w:t xml:space="preserve"> </w:t>
            </w:r>
            <w:proofErr w:type="spellStart"/>
            <w:r w:rsidRPr="00E139C5">
              <w:rPr>
                <w:szCs w:val="24"/>
              </w:rPr>
              <w:t>bizneset</w:t>
            </w:r>
            <w:proofErr w:type="spellEnd"/>
            <w:r w:rsidRPr="00E139C5">
              <w:rPr>
                <w:szCs w:val="24"/>
              </w:rPr>
              <w:t xml:space="preserve"> - </w:t>
            </w:r>
            <w:proofErr w:type="spellStart"/>
            <w:r w:rsidRPr="00E139C5">
              <w:rPr>
                <w:szCs w:val="24"/>
              </w:rPr>
              <w:t>në</w:t>
            </w:r>
            <w:proofErr w:type="spellEnd"/>
            <w:r w:rsidRPr="00E139C5">
              <w:rPr>
                <w:szCs w:val="24"/>
              </w:rPr>
              <w:t xml:space="preserve"> </w:t>
            </w:r>
            <w:proofErr w:type="spellStart"/>
            <w:r w:rsidRPr="00E139C5">
              <w:rPr>
                <w:szCs w:val="24"/>
              </w:rPr>
              <w:t>vazhdimësi</w:t>
            </w:r>
            <w:proofErr w:type="spellEnd"/>
          </w:p>
        </w:tc>
        <w:tc>
          <w:tcPr>
            <w:tcW w:w="1350" w:type="dxa"/>
            <w:hideMark/>
          </w:tcPr>
          <w:p w14:paraId="27B2F804" w14:textId="66303A9B" w:rsidR="00136A0F" w:rsidRPr="00E139C5" w:rsidRDefault="00136A0F" w:rsidP="00E139C5">
            <w:pPr>
              <w:spacing w:line="276" w:lineRule="auto"/>
              <w:ind w:left="-108" w:firstLine="108"/>
              <w:jc w:val="right"/>
              <w:rPr>
                <w:szCs w:val="24"/>
              </w:rPr>
            </w:pPr>
            <w:r>
              <w:rPr>
                <w:szCs w:val="24"/>
              </w:rPr>
              <w:t>-</w:t>
            </w:r>
          </w:p>
        </w:tc>
        <w:tc>
          <w:tcPr>
            <w:tcW w:w="1170" w:type="dxa"/>
            <w:hideMark/>
          </w:tcPr>
          <w:p w14:paraId="17E17005" w14:textId="4B897695" w:rsidR="00136A0F" w:rsidRPr="00E139C5" w:rsidRDefault="00136A0F" w:rsidP="00E139C5">
            <w:pPr>
              <w:spacing w:line="276" w:lineRule="auto"/>
              <w:ind w:left="-108" w:firstLine="108"/>
              <w:jc w:val="right"/>
              <w:rPr>
                <w:szCs w:val="24"/>
              </w:rPr>
            </w:pPr>
            <w:r>
              <w:rPr>
                <w:szCs w:val="24"/>
              </w:rPr>
              <w:t>-</w:t>
            </w:r>
          </w:p>
        </w:tc>
        <w:tc>
          <w:tcPr>
            <w:tcW w:w="1080" w:type="dxa"/>
            <w:hideMark/>
          </w:tcPr>
          <w:p w14:paraId="3E933CFE" w14:textId="1CB24727" w:rsidR="00136A0F" w:rsidRPr="00E139C5" w:rsidRDefault="00136A0F" w:rsidP="00E139C5">
            <w:pPr>
              <w:spacing w:line="276" w:lineRule="auto"/>
              <w:jc w:val="right"/>
              <w:rPr>
                <w:szCs w:val="24"/>
              </w:rPr>
            </w:pPr>
            <w:r>
              <w:rPr>
                <w:szCs w:val="24"/>
              </w:rPr>
              <w:t>-</w:t>
            </w:r>
          </w:p>
        </w:tc>
        <w:tc>
          <w:tcPr>
            <w:tcW w:w="1170" w:type="dxa"/>
            <w:hideMark/>
          </w:tcPr>
          <w:p w14:paraId="3197B98F" w14:textId="357CDCE3" w:rsidR="00136A0F" w:rsidRPr="00E139C5" w:rsidRDefault="00136A0F" w:rsidP="00E139C5">
            <w:pPr>
              <w:spacing w:line="276" w:lineRule="auto"/>
              <w:jc w:val="right"/>
              <w:rPr>
                <w:szCs w:val="24"/>
              </w:rPr>
            </w:pPr>
            <w:r>
              <w:rPr>
                <w:szCs w:val="24"/>
              </w:rPr>
              <w:t>-</w:t>
            </w:r>
          </w:p>
        </w:tc>
        <w:tc>
          <w:tcPr>
            <w:tcW w:w="1080" w:type="dxa"/>
            <w:hideMark/>
          </w:tcPr>
          <w:p w14:paraId="24B68243" w14:textId="15EA13CF" w:rsidR="00136A0F" w:rsidRPr="00E139C5" w:rsidRDefault="00136A0F" w:rsidP="00E139C5">
            <w:pPr>
              <w:spacing w:line="276" w:lineRule="auto"/>
              <w:jc w:val="right"/>
              <w:rPr>
                <w:szCs w:val="24"/>
              </w:rPr>
            </w:pPr>
            <w:r>
              <w:rPr>
                <w:szCs w:val="24"/>
              </w:rPr>
              <w:t>-</w:t>
            </w:r>
          </w:p>
        </w:tc>
        <w:tc>
          <w:tcPr>
            <w:tcW w:w="1260" w:type="dxa"/>
            <w:hideMark/>
          </w:tcPr>
          <w:p w14:paraId="08AFF99E" w14:textId="11C7BDF7" w:rsidR="00136A0F" w:rsidRPr="00E139C5" w:rsidRDefault="00136A0F" w:rsidP="00E139C5">
            <w:pPr>
              <w:spacing w:line="276" w:lineRule="auto"/>
              <w:jc w:val="right"/>
              <w:rPr>
                <w:szCs w:val="24"/>
              </w:rPr>
            </w:pPr>
            <w:r>
              <w:rPr>
                <w:szCs w:val="24"/>
              </w:rPr>
              <w:t>-</w:t>
            </w:r>
          </w:p>
        </w:tc>
        <w:tc>
          <w:tcPr>
            <w:tcW w:w="1080" w:type="dxa"/>
            <w:hideMark/>
          </w:tcPr>
          <w:p w14:paraId="6207DB7E" w14:textId="77B4E0FC" w:rsidR="00136A0F" w:rsidRPr="00E139C5" w:rsidRDefault="00136A0F" w:rsidP="00E139C5">
            <w:pPr>
              <w:spacing w:line="276" w:lineRule="auto"/>
              <w:jc w:val="right"/>
              <w:rPr>
                <w:szCs w:val="24"/>
              </w:rPr>
            </w:pPr>
            <w:r>
              <w:rPr>
                <w:szCs w:val="24"/>
              </w:rPr>
              <w:t>-</w:t>
            </w:r>
          </w:p>
        </w:tc>
        <w:tc>
          <w:tcPr>
            <w:tcW w:w="1260" w:type="dxa"/>
            <w:hideMark/>
          </w:tcPr>
          <w:p w14:paraId="627C5A58" w14:textId="16528DE7" w:rsidR="00136A0F" w:rsidRPr="00E139C5" w:rsidRDefault="00136A0F" w:rsidP="00E139C5">
            <w:pPr>
              <w:spacing w:line="276" w:lineRule="auto"/>
              <w:jc w:val="right"/>
              <w:rPr>
                <w:szCs w:val="24"/>
              </w:rPr>
            </w:pPr>
            <w:r>
              <w:rPr>
                <w:szCs w:val="24"/>
              </w:rPr>
              <w:t>-</w:t>
            </w:r>
          </w:p>
        </w:tc>
        <w:tc>
          <w:tcPr>
            <w:tcW w:w="1260" w:type="dxa"/>
            <w:hideMark/>
          </w:tcPr>
          <w:p w14:paraId="57A2DF8C" w14:textId="185AE51B" w:rsidR="00136A0F" w:rsidRPr="00E139C5" w:rsidRDefault="00136A0F" w:rsidP="00E139C5">
            <w:pPr>
              <w:spacing w:line="276" w:lineRule="auto"/>
              <w:jc w:val="right"/>
              <w:rPr>
                <w:szCs w:val="24"/>
              </w:rPr>
            </w:pPr>
            <w:r>
              <w:rPr>
                <w:szCs w:val="24"/>
              </w:rPr>
              <w:t>-</w:t>
            </w:r>
          </w:p>
        </w:tc>
        <w:tc>
          <w:tcPr>
            <w:tcW w:w="1260" w:type="dxa"/>
            <w:hideMark/>
          </w:tcPr>
          <w:p w14:paraId="1E66E82F" w14:textId="45492747" w:rsidR="00136A0F" w:rsidRPr="00E139C5" w:rsidRDefault="00136A0F" w:rsidP="00E139C5">
            <w:pPr>
              <w:spacing w:line="276" w:lineRule="auto"/>
              <w:jc w:val="right"/>
              <w:rPr>
                <w:szCs w:val="24"/>
              </w:rPr>
            </w:pPr>
            <w:r>
              <w:rPr>
                <w:szCs w:val="24"/>
              </w:rPr>
              <w:t>-</w:t>
            </w:r>
          </w:p>
        </w:tc>
      </w:tr>
      <w:tr w:rsidR="00136A0F" w:rsidRPr="00892307" w14:paraId="445EC9DA" w14:textId="77777777" w:rsidTr="00E139C5">
        <w:trPr>
          <w:divId w:val="1261141582"/>
          <w:trHeight w:val="255"/>
        </w:trPr>
        <w:tc>
          <w:tcPr>
            <w:tcW w:w="3145" w:type="dxa"/>
            <w:hideMark/>
          </w:tcPr>
          <w:p w14:paraId="53E30F5D" w14:textId="77777777" w:rsidR="00136A0F" w:rsidRPr="00892307" w:rsidRDefault="00136A0F" w:rsidP="00E139C5">
            <w:pPr>
              <w:spacing w:line="276" w:lineRule="auto"/>
              <w:rPr>
                <w:szCs w:val="24"/>
                <w:lang w:val="it-IT"/>
              </w:rPr>
            </w:pPr>
            <w:r w:rsidRPr="00892307">
              <w:rPr>
                <w:szCs w:val="24"/>
                <w:lang w:val="it-IT"/>
              </w:rPr>
              <w:t>Kosto për grupet e tjera - një herë</w:t>
            </w:r>
          </w:p>
        </w:tc>
        <w:tc>
          <w:tcPr>
            <w:tcW w:w="1350" w:type="dxa"/>
            <w:hideMark/>
          </w:tcPr>
          <w:p w14:paraId="48D136C8" w14:textId="63452AA4" w:rsidR="00136A0F" w:rsidRPr="00892307" w:rsidRDefault="00136A0F" w:rsidP="00E139C5">
            <w:pPr>
              <w:spacing w:line="276" w:lineRule="auto"/>
              <w:ind w:left="-108" w:firstLine="108"/>
              <w:jc w:val="right"/>
              <w:rPr>
                <w:szCs w:val="24"/>
                <w:lang w:val="it-IT"/>
              </w:rPr>
            </w:pPr>
            <w:r>
              <w:rPr>
                <w:szCs w:val="24"/>
              </w:rPr>
              <w:t>-</w:t>
            </w:r>
          </w:p>
        </w:tc>
        <w:tc>
          <w:tcPr>
            <w:tcW w:w="1170" w:type="dxa"/>
            <w:hideMark/>
          </w:tcPr>
          <w:p w14:paraId="1D2F61E3" w14:textId="739717BB" w:rsidR="00136A0F" w:rsidRPr="00892307" w:rsidRDefault="00136A0F" w:rsidP="00E139C5">
            <w:pPr>
              <w:spacing w:line="276" w:lineRule="auto"/>
              <w:ind w:left="-108" w:firstLine="108"/>
              <w:jc w:val="right"/>
              <w:rPr>
                <w:szCs w:val="24"/>
                <w:lang w:val="it-IT"/>
              </w:rPr>
            </w:pPr>
            <w:r>
              <w:rPr>
                <w:szCs w:val="24"/>
              </w:rPr>
              <w:t>-</w:t>
            </w:r>
          </w:p>
        </w:tc>
        <w:tc>
          <w:tcPr>
            <w:tcW w:w="1080" w:type="dxa"/>
            <w:hideMark/>
          </w:tcPr>
          <w:p w14:paraId="3DCB0307" w14:textId="7E605AFD" w:rsidR="00136A0F" w:rsidRPr="00892307" w:rsidRDefault="00136A0F" w:rsidP="00E139C5">
            <w:pPr>
              <w:spacing w:line="276" w:lineRule="auto"/>
              <w:jc w:val="right"/>
              <w:rPr>
                <w:szCs w:val="24"/>
                <w:lang w:val="it-IT"/>
              </w:rPr>
            </w:pPr>
            <w:r>
              <w:rPr>
                <w:szCs w:val="24"/>
              </w:rPr>
              <w:t>-</w:t>
            </w:r>
          </w:p>
        </w:tc>
        <w:tc>
          <w:tcPr>
            <w:tcW w:w="1170" w:type="dxa"/>
            <w:hideMark/>
          </w:tcPr>
          <w:p w14:paraId="303FFAE9" w14:textId="1232D1F3" w:rsidR="00136A0F" w:rsidRPr="00892307" w:rsidRDefault="00136A0F" w:rsidP="00E139C5">
            <w:pPr>
              <w:spacing w:line="276" w:lineRule="auto"/>
              <w:jc w:val="right"/>
              <w:rPr>
                <w:szCs w:val="24"/>
                <w:lang w:val="it-IT"/>
              </w:rPr>
            </w:pPr>
            <w:r>
              <w:rPr>
                <w:szCs w:val="24"/>
              </w:rPr>
              <w:t>-</w:t>
            </w:r>
          </w:p>
        </w:tc>
        <w:tc>
          <w:tcPr>
            <w:tcW w:w="1080" w:type="dxa"/>
            <w:hideMark/>
          </w:tcPr>
          <w:p w14:paraId="21898E8B" w14:textId="5006AA04" w:rsidR="00136A0F" w:rsidRPr="00892307" w:rsidRDefault="00136A0F" w:rsidP="00E139C5">
            <w:pPr>
              <w:spacing w:line="276" w:lineRule="auto"/>
              <w:jc w:val="right"/>
              <w:rPr>
                <w:szCs w:val="24"/>
                <w:lang w:val="it-IT"/>
              </w:rPr>
            </w:pPr>
            <w:r>
              <w:rPr>
                <w:szCs w:val="24"/>
              </w:rPr>
              <w:t>-</w:t>
            </w:r>
          </w:p>
        </w:tc>
        <w:tc>
          <w:tcPr>
            <w:tcW w:w="1260" w:type="dxa"/>
            <w:hideMark/>
          </w:tcPr>
          <w:p w14:paraId="352E326E" w14:textId="36CF5EDC" w:rsidR="00136A0F" w:rsidRPr="00892307" w:rsidRDefault="00136A0F" w:rsidP="00E139C5">
            <w:pPr>
              <w:spacing w:line="276" w:lineRule="auto"/>
              <w:jc w:val="right"/>
              <w:rPr>
                <w:szCs w:val="24"/>
                <w:lang w:val="it-IT"/>
              </w:rPr>
            </w:pPr>
            <w:r>
              <w:rPr>
                <w:szCs w:val="24"/>
              </w:rPr>
              <w:t>-</w:t>
            </w:r>
          </w:p>
        </w:tc>
        <w:tc>
          <w:tcPr>
            <w:tcW w:w="1080" w:type="dxa"/>
            <w:hideMark/>
          </w:tcPr>
          <w:p w14:paraId="485167D3" w14:textId="71280853" w:rsidR="00136A0F" w:rsidRPr="00892307" w:rsidRDefault="00136A0F" w:rsidP="00E139C5">
            <w:pPr>
              <w:spacing w:line="276" w:lineRule="auto"/>
              <w:jc w:val="right"/>
              <w:rPr>
                <w:szCs w:val="24"/>
                <w:lang w:val="it-IT"/>
              </w:rPr>
            </w:pPr>
            <w:r>
              <w:rPr>
                <w:szCs w:val="24"/>
              </w:rPr>
              <w:t>-</w:t>
            </w:r>
          </w:p>
        </w:tc>
        <w:tc>
          <w:tcPr>
            <w:tcW w:w="1260" w:type="dxa"/>
            <w:hideMark/>
          </w:tcPr>
          <w:p w14:paraId="7608D687" w14:textId="781A8F7C" w:rsidR="00136A0F" w:rsidRPr="00892307" w:rsidRDefault="00136A0F" w:rsidP="00E139C5">
            <w:pPr>
              <w:spacing w:line="276" w:lineRule="auto"/>
              <w:jc w:val="right"/>
              <w:rPr>
                <w:szCs w:val="24"/>
                <w:lang w:val="it-IT"/>
              </w:rPr>
            </w:pPr>
            <w:r>
              <w:rPr>
                <w:szCs w:val="24"/>
              </w:rPr>
              <w:t>-</w:t>
            </w:r>
          </w:p>
        </w:tc>
        <w:tc>
          <w:tcPr>
            <w:tcW w:w="1260" w:type="dxa"/>
            <w:hideMark/>
          </w:tcPr>
          <w:p w14:paraId="4C1AE0D1" w14:textId="7213F706" w:rsidR="00136A0F" w:rsidRPr="00892307" w:rsidRDefault="00136A0F" w:rsidP="00E139C5">
            <w:pPr>
              <w:spacing w:line="276" w:lineRule="auto"/>
              <w:jc w:val="right"/>
              <w:rPr>
                <w:szCs w:val="24"/>
                <w:lang w:val="it-IT"/>
              </w:rPr>
            </w:pPr>
            <w:r>
              <w:rPr>
                <w:szCs w:val="24"/>
              </w:rPr>
              <w:t>-</w:t>
            </w:r>
          </w:p>
        </w:tc>
        <w:tc>
          <w:tcPr>
            <w:tcW w:w="1260" w:type="dxa"/>
            <w:hideMark/>
          </w:tcPr>
          <w:p w14:paraId="3E2FA1CB" w14:textId="2274A783" w:rsidR="00136A0F" w:rsidRPr="00892307" w:rsidRDefault="00136A0F" w:rsidP="00E139C5">
            <w:pPr>
              <w:spacing w:line="276" w:lineRule="auto"/>
              <w:jc w:val="right"/>
              <w:rPr>
                <w:szCs w:val="24"/>
                <w:lang w:val="it-IT"/>
              </w:rPr>
            </w:pPr>
            <w:r>
              <w:rPr>
                <w:szCs w:val="24"/>
              </w:rPr>
              <w:t>-</w:t>
            </w:r>
          </w:p>
        </w:tc>
      </w:tr>
      <w:tr w:rsidR="00136A0F" w:rsidRPr="00892307" w14:paraId="49355DAF" w14:textId="77777777" w:rsidTr="00E139C5">
        <w:trPr>
          <w:divId w:val="1261141582"/>
          <w:trHeight w:val="270"/>
        </w:trPr>
        <w:tc>
          <w:tcPr>
            <w:tcW w:w="3145" w:type="dxa"/>
            <w:hideMark/>
          </w:tcPr>
          <w:p w14:paraId="037299A0" w14:textId="77777777" w:rsidR="00136A0F" w:rsidRPr="00892307" w:rsidRDefault="00136A0F" w:rsidP="00E139C5">
            <w:pPr>
              <w:spacing w:line="276" w:lineRule="auto"/>
              <w:rPr>
                <w:szCs w:val="24"/>
                <w:lang w:val="it-IT"/>
              </w:rPr>
            </w:pPr>
            <w:r w:rsidRPr="00892307">
              <w:rPr>
                <w:szCs w:val="24"/>
                <w:lang w:val="it-IT"/>
              </w:rPr>
              <w:t>Kosto për grupet e tjera - në vazhdimësi</w:t>
            </w:r>
          </w:p>
        </w:tc>
        <w:tc>
          <w:tcPr>
            <w:tcW w:w="1350" w:type="dxa"/>
            <w:hideMark/>
          </w:tcPr>
          <w:p w14:paraId="5E7C320A" w14:textId="6F81C9B7" w:rsidR="00136A0F" w:rsidRPr="00892307" w:rsidRDefault="00136A0F" w:rsidP="00E139C5">
            <w:pPr>
              <w:spacing w:line="276" w:lineRule="auto"/>
              <w:ind w:left="-108" w:firstLine="108"/>
              <w:jc w:val="right"/>
              <w:rPr>
                <w:szCs w:val="24"/>
                <w:lang w:val="it-IT"/>
              </w:rPr>
            </w:pPr>
            <w:r>
              <w:rPr>
                <w:szCs w:val="24"/>
              </w:rPr>
              <w:t>-</w:t>
            </w:r>
          </w:p>
        </w:tc>
        <w:tc>
          <w:tcPr>
            <w:tcW w:w="1170" w:type="dxa"/>
            <w:hideMark/>
          </w:tcPr>
          <w:p w14:paraId="5D989C32" w14:textId="06764677" w:rsidR="00136A0F" w:rsidRPr="00892307" w:rsidRDefault="00136A0F" w:rsidP="00E139C5">
            <w:pPr>
              <w:spacing w:line="276" w:lineRule="auto"/>
              <w:ind w:left="-108" w:firstLine="108"/>
              <w:jc w:val="right"/>
              <w:rPr>
                <w:szCs w:val="24"/>
                <w:lang w:val="it-IT"/>
              </w:rPr>
            </w:pPr>
            <w:r>
              <w:rPr>
                <w:szCs w:val="24"/>
              </w:rPr>
              <w:t>-</w:t>
            </w:r>
          </w:p>
        </w:tc>
        <w:tc>
          <w:tcPr>
            <w:tcW w:w="1080" w:type="dxa"/>
            <w:hideMark/>
          </w:tcPr>
          <w:p w14:paraId="42AD1FF4" w14:textId="518F991D" w:rsidR="00136A0F" w:rsidRPr="00892307" w:rsidRDefault="00136A0F" w:rsidP="00E139C5">
            <w:pPr>
              <w:spacing w:line="276" w:lineRule="auto"/>
              <w:jc w:val="right"/>
              <w:rPr>
                <w:szCs w:val="24"/>
                <w:lang w:val="it-IT"/>
              </w:rPr>
            </w:pPr>
            <w:r>
              <w:rPr>
                <w:szCs w:val="24"/>
              </w:rPr>
              <w:t>-</w:t>
            </w:r>
          </w:p>
        </w:tc>
        <w:tc>
          <w:tcPr>
            <w:tcW w:w="1170" w:type="dxa"/>
            <w:hideMark/>
          </w:tcPr>
          <w:p w14:paraId="06AF9BCD" w14:textId="42AD16D1" w:rsidR="00136A0F" w:rsidRPr="00892307" w:rsidRDefault="00136A0F" w:rsidP="00E139C5">
            <w:pPr>
              <w:spacing w:line="276" w:lineRule="auto"/>
              <w:jc w:val="right"/>
              <w:rPr>
                <w:szCs w:val="24"/>
                <w:lang w:val="it-IT"/>
              </w:rPr>
            </w:pPr>
            <w:r>
              <w:rPr>
                <w:szCs w:val="24"/>
              </w:rPr>
              <w:t>-</w:t>
            </w:r>
          </w:p>
        </w:tc>
        <w:tc>
          <w:tcPr>
            <w:tcW w:w="1080" w:type="dxa"/>
            <w:hideMark/>
          </w:tcPr>
          <w:p w14:paraId="19F8B7E1" w14:textId="2AB52FAD" w:rsidR="00136A0F" w:rsidRPr="00892307" w:rsidRDefault="00136A0F" w:rsidP="00E139C5">
            <w:pPr>
              <w:spacing w:line="276" w:lineRule="auto"/>
              <w:jc w:val="right"/>
              <w:rPr>
                <w:szCs w:val="24"/>
                <w:lang w:val="it-IT"/>
              </w:rPr>
            </w:pPr>
            <w:r>
              <w:rPr>
                <w:szCs w:val="24"/>
              </w:rPr>
              <w:t>-</w:t>
            </w:r>
          </w:p>
        </w:tc>
        <w:tc>
          <w:tcPr>
            <w:tcW w:w="1260" w:type="dxa"/>
            <w:hideMark/>
          </w:tcPr>
          <w:p w14:paraId="75B2F340" w14:textId="4C76E541" w:rsidR="00136A0F" w:rsidRPr="00892307" w:rsidRDefault="00136A0F" w:rsidP="00E139C5">
            <w:pPr>
              <w:spacing w:line="276" w:lineRule="auto"/>
              <w:jc w:val="right"/>
              <w:rPr>
                <w:szCs w:val="24"/>
                <w:lang w:val="it-IT"/>
              </w:rPr>
            </w:pPr>
            <w:r>
              <w:rPr>
                <w:szCs w:val="24"/>
              </w:rPr>
              <w:t>-</w:t>
            </w:r>
          </w:p>
        </w:tc>
        <w:tc>
          <w:tcPr>
            <w:tcW w:w="1080" w:type="dxa"/>
            <w:hideMark/>
          </w:tcPr>
          <w:p w14:paraId="6D2AC726" w14:textId="27D43DD5" w:rsidR="00136A0F" w:rsidRPr="00892307" w:rsidRDefault="00136A0F" w:rsidP="00E139C5">
            <w:pPr>
              <w:spacing w:line="276" w:lineRule="auto"/>
              <w:jc w:val="right"/>
              <w:rPr>
                <w:szCs w:val="24"/>
                <w:lang w:val="it-IT"/>
              </w:rPr>
            </w:pPr>
            <w:r>
              <w:rPr>
                <w:szCs w:val="24"/>
              </w:rPr>
              <w:t>-</w:t>
            </w:r>
          </w:p>
        </w:tc>
        <w:tc>
          <w:tcPr>
            <w:tcW w:w="1260" w:type="dxa"/>
            <w:hideMark/>
          </w:tcPr>
          <w:p w14:paraId="1D26E209" w14:textId="2DFF8D92" w:rsidR="00136A0F" w:rsidRPr="00892307" w:rsidRDefault="00136A0F" w:rsidP="00E139C5">
            <w:pPr>
              <w:spacing w:line="276" w:lineRule="auto"/>
              <w:jc w:val="right"/>
              <w:rPr>
                <w:szCs w:val="24"/>
                <w:lang w:val="it-IT"/>
              </w:rPr>
            </w:pPr>
            <w:r>
              <w:rPr>
                <w:szCs w:val="24"/>
              </w:rPr>
              <w:t>-</w:t>
            </w:r>
          </w:p>
        </w:tc>
        <w:tc>
          <w:tcPr>
            <w:tcW w:w="1260" w:type="dxa"/>
            <w:hideMark/>
          </w:tcPr>
          <w:p w14:paraId="77BA3607" w14:textId="02F8A68E" w:rsidR="00136A0F" w:rsidRPr="00892307" w:rsidRDefault="00136A0F" w:rsidP="00E139C5">
            <w:pPr>
              <w:spacing w:line="276" w:lineRule="auto"/>
              <w:jc w:val="right"/>
              <w:rPr>
                <w:szCs w:val="24"/>
                <w:lang w:val="it-IT"/>
              </w:rPr>
            </w:pPr>
            <w:r>
              <w:rPr>
                <w:szCs w:val="24"/>
              </w:rPr>
              <w:t>-</w:t>
            </w:r>
          </w:p>
        </w:tc>
        <w:tc>
          <w:tcPr>
            <w:tcW w:w="1260" w:type="dxa"/>
            <w:hideMark/>
          </w:tcPr>
          <w:p w14:paraId="3DB7A4AD" w14:textId="704B0276" w:rsidR="00136A0F" w:rsidRPr="00892307" w:rsidRDefault="00136A0F" w:rsidP="00E139C5">
            <w:pPr>
              <w:spacing w:line="276" w:lineRule="auto"/>
              <w:jc w:val="right"/>
              <w:rPr>
                <w:szCs w:val="24"/>
                <w:lang w:val="it-IT"/>
              </w:rPr>
            </w:pPr>
            <w:r>
              <w:rPr>
                <w:szCs w:val="24"/>
              </w:rPr>
              <w:t>-</w:t>
            </w:r>
          </w:p>
        </w:tc>
      </w:tr>
      <w:tr w:rsidR="00136A0F" w:rsidRPr="00E139C5" w14:paraId="72226F67" w14:textId="77777777" w:rsidTr="00E139C5">
        <w:trPr>
          <w:divId w:val="1261141582"/>
          <w:trHeight w:val="285"/>
        </w:trPr>
        <w:tc>
          <w:tcPr>
            <w:tcW w:w="3145" w:type="dxa"/>
            <w:hideMark/>
          </w:tcPr>
          <w:p w14:paraId="1F57DE70" w14:textId="77777777" w:rsidR="00136A0F" w:rsidRPr="00E139C5" w:rsidRDefault="00136A0F" w:rsidP="00E139C5">
            <w:pPr>
              <w:spacing w:line="276" w:lineRule="auto"/>
              <w:rPr>
                <w:b/>
                <w:bCs/>
                <w:szCs w:val="24"/>
              </w:rPr>
            </w:pPr>
            <w:proofErr w:type="spellStart"/>
            <w:r w:rsidRPr="00E139C5">
              <w:rPr>
                <w:b/>
                <w:bCs/>
                <w:szCs w:val="24"/>
              </w:rPr>
              <w:t>Kosto</w:t>
            </w:r>
            <w:proofErr w:type="spellEnd"/>
            <w:r w:rsidRPr="00E139C5">
              <w:rPr>
                <w:b/>
                <w:bCs/>
                <w:szCs w:val="24"/>
              </w:rPr>
              <w:t xml:space="preserve"> </w:t>
            </w:r>
            <w:proofErr w:type="spellStart"/>
            <w:r w:rsidRPr="00E139C5">
              <w:rPr>
                <w:b/>
                <w:bCs/>
                <w:szCs w:val="24"/>
              </w:rPr>
              <w:t>në</w:t>
            </w:r>
            <w:proofErr w:type="spellEnd"/>
            <w:r w:rsidRPr="00E139C5">
              <w:rPr>
                <w:b/>
                <w:bCs/>
                <w:szCs w:val="24"/>
              </w:rPr>
              <w:t xml:space="preserve"> total </w:t>
            </w:r>
          </w:p>
        </w:tc>
        <w:tc>
          <w:tcPr>
            <w:tcW w:w="1350" w:type="dxa"/>
            <w:hideMark/>
          </w:tcPr>
          <w:p w14:paraId="08FD3CB1" w14:textId="4094CFEE" w:rsidR="00136A0F" w:rsidRPr="00E139C5" w:rsidRDefault="00136A0F" w:rsidP="00E139C5">
            <w:pPr>
              <w:spacing w:line="276" w:lineRule="auto"/>
              <w:ind w:left="-108" w:firstLine="108"/>
              <w:jc w:val="right"/>
              <w:rPr>
                <w:szCs w:val="24"/>
              </w:rPr>
            </w:pPr>
            <w:r w:rsidRPr="0045049B">
              <w:rPr>
                <w:bCs/>
                <w:color w:val="000000"/>
                <w:szCs w:val="24"/>
              </w:rPr>
              <w:t>102.400</w:t>
            </w:r>
            <w:r w:rsidR="00FF63F1">
              <w:rPr>
                <w:bCs/>
                <w:color w:val="000000"/>
                <w:szCs w:val="24"/>
              </w:rPr>
              <w:t xml:space="preserve"> L</w:t>
            </w:r>
          </w:p>
        </w:tc>
        <w:tc>
          <w:tcPr>
            <w:tcW w:w="1170" w:type="dxa"/>
            <w:hideMark/>
          </w:tcPr>
          <w:p w14:paraId="760E0925" w14:textId="56C67E27" w:rsidR="00136A0F" w:rsidRPr="00E139C5" w:rsidRDefault="00136A0F" w:rsidP="00E139C5">
            <w:pPr>
              <w:spacing w:line="276" w:lineRule="auto"/>
              <w:ind w:left="-108" w:firstLine="108"/>
              <w:jc w:val="right"/>
              <w:rPr>
                <w:szCs w:val="24"/>
              </w:rPr>
            </w:pPr>
            <w:r>
              <w:rPr>
                <w:szCs w:val="24"/>
              </w:rPr>
              <w:t>-</w:t>
            </w:r>
          </w:p>
        </w:tc>
        <w:tc>
          <w:tcPr>
            <w:tcW w:w="1080" w:type="dxa"/>
            <w:hideMark/>
          </w:tcPr>
          <w:p w14:paraId="1381CF26" w14:textId="695E9126" w:rsidR="00136A0F" w:rsidRPr="00E139C5" w:rsidRDefault="00136A0F" w:rsidP="00E139C5">
            <w:pPr>
              <w:spacing w:line="276" w:lineRule="auto"/>
              <w:jc w:val="right"/>
              <w:rPr>
                <w:szCs w:val="24"/>
              </w:rPr>
            </w:pPr>
            <w:r>
              <w:rPr>
                <w:szCs w:val="24"/>
              </w:rPr>
              <w:t>-</w:t>
            </w:r>
          </w:p>
        </w:tc>
        <w:tc>
          <w:tcPr>
            <w:tcW w:w="1170" w:type="dxa"/>
            <w:hideMark/>
          </w:tcPr>
          <w:p w14:paraId="75F49E46" w14:textId="72DB5E08" w:rsidR="00136A0F" w:rsidRPr="00E139C5" w:rsidRDefault="00136A0F" w:rsidP="00E139C5">
            <w:pPr>
              <w:spacing w:line="276" w:lineRule="auto"/>
              <w:jc w:val="right"/>
              <w:rPr>
                <w:szCs w:val="24"/>
              </w:rPr>
            </w:pPr>
            <w:r>
              <w:rPr>
                <w:szCs w:val="24"/>
              </w:rPr>
              <w:t>-</w:t>
            </w:r>
          </w:p>
        </w:tc>
        <w:tc>
          <w:tcPr>
            <w:tcW w:w="1080" w:type="dxa"/>
            <w:hideMark/>
          </w:tcPr>
          <w:p w14:paraId="4468C97B" w14:textId="508DCBFC" w:rsidR="00136A0F" w:rsidRPr="00E139C5" w:rsidRDefault="00136A0F" w:rsidP="00E139C5">
            <w:pPr>
              <w:spacing w:line="276" w:lineRule="auto"/>
              <w:jc w:val="right"/>
              <w:rPr>
                <w:szCs w:val="24"/>
              </w:rPr>
            </w:pPr>
            <w:r>
              <w:rPr>
                <w:szCs w:val="24"/>
              </w:rPr>
              <w:t>-</w:t>
            </w:r>
          </w:p>
        </w:tc>
        <w:tc>
          <w:tcPr>
            <w:tcW w:w="1260" w:type="dxa"/>
            <w:hideMark/>
          </w:tcPr>
          <w:p w14:paraId="03065CD0" w14:textId="65759750" w:rsidR="00136A0F" w:rsidRPr="00E139C5" w:rsidRDefault="00136A0F" w:rsidP="00E139C5">
            <w:pPr>
              <w:spacing w:line="276" w:lineRule="auto"/>
              <w:jc w:val="right"/>
              <w:rPr>
                <w:szCs w:val="24"/>
              </w:rPr>
            </w:pPr>
            <w:r>
              <w:rPr>
                <w:szCs w:val="24"/>
              </w:rPr>
              <w:t>-</w:t>
            </w:r>
          </w:p>
        </w:tc>
        <w:tc>
          <w:tcPr>
            <w:tcW w:w="1080" w:type="dxa"/>
            <w:hideMark/>
          </w:tcPr>
          <w:p w14:paraId="262344F9" w14:textId="4873DDCF" w:rsidR="00136A0F" w:rsidRPr="00E139C5" w:rsidRDefault="00136A0F" w:rsidP="00E139C5">
            <w:pPr>
              <w:spacing w:line="276" w:lineRule="auto"/>
              <w:jc w:val="right"/>
              <w:rPr>
                <w:szCs w:val="24"/>
              </w:rPr>
            </w:pPr>
            <w:r>
              <w:rPr>
                <w:szCs w:val="24"/>
              </w:rPr>
              <w:t>-</w:t>
            </w:r>
          </w:p>
        </w:tc>
        <w:tc>
          <w:tcPr>
            <w:tcW w:w="1260" w:type="dxa"/>
            <w:hideMark/>
          </w:tcPr>
          <w:p w14:paraId="3219BAC9" w14:textId="4FA6BD5F" w:rsidR="00136A0F" w:rsidRPr="00E139C5" w:rsidRDefault="00136A0F" w:rsidP="00E139C5">
            <w:pPr>
              <w:spacing w:line="276" w:lineRule="auto"/>
              <w:jc w:val="right"/>
              <w:rPr>
                <w:szCs w:val="24"/>
              </w:rPr>
            </w:pPr>
            <w:r>
              <w:rPr>
                <w:szCs w:val="24"/>
              </w:rPr>
              <w:t>-</w:t>
            </w:r>
          </w:p>
        </w:tc>
        <w:tc>
          <w:tcPr>
            <w:tcW w:w="1260" w:type="dxa"/>
            <w:hideMark/>
          </w:tcPr>
          <w:p w14:paraId="201F6F96" w14:textId="1E6C7F98" w:rsidR="00136A0F" w:rsidRPr="00E139C5" w:rsidRDefault="00136A0F" w:rsidP="00E139C5">
            <w:pPr>
              <w:spacing w:line="276" w:lineRule="auto"/>
              <w:jc w:val="right"/>
              <w:rPr>
                <w:szCs w:val="24"/>
              </w:rPr>
            </w:pPr>
            <w:r>
              <w:rPr>
                <w:szCs w:val="24"/>
              </w:rPr>
              <w:t>-</w:t>
            </w:r>
          </w:p>
        </w:tc>
        <w:tc>
          <w:tcPr>
            <w:tcW w:w="1260" w:type="dxa"/>
            <w:hideMark/>
          </w:tcPr>
          <w:p w14:paraId="71089AAA" w14:textId="7DB9D20D" w:rsidR="00136A0F" w:rsidRPr="00E139C5" w:rsidRDefault="00136A0F" w:rsidP="00E139C5">
            <w:pPr>
              <w:spacing w:line="276" w:lineRule="auto"/>
              <w:jc w:val="right"/>
              <w:rPr>
                <w:szCs w:val="24"/>
              </w:rPr>
            </w:pPr>
            <w:r>
              <w:rPr>
                <w:szCs w:val="24"/>
              </w:rPr>
              <w:t>-</w:t>
            </w:r>
          </w:p>
        </w:tc>
      </w:tr>
      <w:tr w:rsidR="00136A0F" w:rsidRPr="00E139C5" w14:paraId="6A33D8BC" w14:textId="77777777" w:rsidTr="00E139C5">
        <w:trPr>
          <w:divId w:val="1261141582"/>
          <w:trHeight w:val="375"/>
        </w:trPr>
        <w:tc>
          <w:tcPr>
            <w:tcW w:w="3145" w:type="dxa"/>
            <w:hideMark/>
          </w:tcPr>
          <w:p w14:paraId="2E18C82B" w14:textId="77777777" w:rsidR="00136A0F" w:rsidRPr="00892307" w:rsidRDefault="00136A0F" w:rsidP="00E139C5">
            <w:pPr>
              <w:spacing w:line="276" w:lineRule="auto"/>
              <w:rPr>
                <w:bCs/>
                <w:szCs w:val="24"/>
                <w:lang w:val="it-IT"/>
              </w:rPr>
            </w:pPr>
            <w:r w:rsidRPr="00892307">
              <w:rPr>
                <w:b/>
                <w:bCs/>
                <w:szCs w:val="24"/>
                <w:lang w:val="it-IT"/>
              </w:rPr>
              <w:t>Kosto e zbritur</w:t>
            </w:r>
            <w:r w:rsidRPr="00892307">
              <w:rPr>
                <w:szCs w:val="24"/>
                <w:lang w:val="it-IT"/>
              </w:rPr>
              <w:t>= Kosto në total x Faktori zbritës</w:t>
            </w:r>
          </w:p>
        </w:tc>
        <w:tc>
          <w:tcPr>
            <w:tcW w:w="1350" w:type="dxa"/>
            <w:hideMark/>
          </w:tcPr>
          <w:p w14:paraId="07C3D5F1" w14:textId="0615815B" w:rsidR="00136A0F" w:rsidRPr="00A767FA" w:rsidRDefault="00136A0F" w:rsidP="00E139C5">
            <w:pPr>
              <w:spacing w:line="276" w:lineRule="auto"/>
              <w:ind w:left="-108" w:firstLine="108"/>
              <w:jc w:val="right"/>
              <w:rPr>
                <w:szCs w:val="24"/>
                <w:lang w:val="it-IT"/>
              </w:rPr>
            </w:pPr>
          </w:p>
        </w:tc>
        <w:tc>
          <w:tcPr>
            <w:tcW w:w="1170" w:type="dxa"/>
            <w:hideMark/>
          </w:tcPr>
          <w:p w14:paraId="7EF33A7D" w14:textId="17E28D97" w:rsidR="00136A0F" w:rsidRPr="00E139C5" w:rsidRDefault="00136A0F" w:rsidP="00E139C5">
            <w:pPr>
              <w:spacing w:line="276" w:lineRule="auto"/>
              <w:ind w:left="-108" w:firstLine="108"/>
              <w:jc w:val="right"/>
              <w:rPr>
                <w:szCs w:val="24"/>
              </w:rPr>
            </w:pPr>
            <w:r>
              <w:rPr>
                <w:szCs w:val="24"/>
              </w:rPr>
              <w:t>-</w:t>
            </w:r>
          </w:p>
        </w:tc>
        <w:tc>
          <w:tcPr>
            <w:tcW w:w="1080" w:type="dxa"/>
            <w:hideMark/>
          </w:tcPr>
          <w:p w14:paraId="5417D99A" w14:textId="6BF360F4" w:rsidR="00136A0F" w:rsidRPr="00E139C5" w:rsidRDefault="00136A0F" w:rsidP="00E139C5">
            <w:pPr>
              <w:spacing w:line="276" w:lineRule="auto"/>
              <w:jc w:val="right"/>
              <w:rPr>
                <w:szCs w:val="24"/>
              </w:rPr>
            </w:pPr>
            <w:r>
              <w:rPr>
                <w:szCs w:val="24"/>
              </w:rPr>
              <w:t>-</w:t>
            </w:r>
          </w:p>
        </w:tc>
        <w:tc>
          <w:tcPr>
            <w:tcW w:w="1170" w:type="dxa"/>
            <w:hideMark/>
          </w:tcPr>
          <w:p w14:paraId="3203BD17" w14:textId="64B36099" w:rsidR="00136A0F" w:rsidRPr="00E139C5" w:rsidRDefault="00136A0F" w:rsidP="00E139C5">
            <w:pPr>
              <w:spacing w:line="276" w:lineRule="auto"/>
              <w:jc w:val="right"/>
              <w:rPr>
                <w:szCs w:val="24"/>
              </w:rPr>
            </w:pPr>
            <w:r>
              <w:rPr>
                <w:szCs w:val="24"/>
              </w:rPr>
              <w:t>-</w:t>
            </w:r>
          </w:p>
        </w:tc>
        <w:tc>
          <w:tcPr>
            <w:tcW w:w="1080" w:type="dxa"/>
            <w:hideMark/>
          </w:tcPr>
          <w:p w14:paraId="5479F485" w14:textId="6AD76CCB" w:rsidR="00136A0F" w:rsidRPr="00E139C5" w:rsidRDefault="00136A0F" w:rsidP="00E139C5">
            <w:pPr>
              <w:spacing w:line="276" w:lineRule="auto"/>
              <w:jc w:val="right"/>
              <w:rPr>
                <w:szCs w:val="24"/>
              </w:rPr>
            </w:pPr>
            <w:r>
              <w:rPr>
                <w:szCs w:val="24"/>
              </w:rPr>
              <w:t>-</w:t>
            </w:r>
          </w:p>
        </w:tc>
        <w:tc>
          <w:tcPr>
            <w:tcW w:w="1260" w:type="dxa"/>
            <w:hideMark/>
          </w:tcPr>
          <w:p w14:paraId="65A671FF" w14:textId="6B3AC3BB" w:rsidR="00136A0F" w:rsidRPr="00E139C5" w:rsidRDefault="00136A0F" w:rsidP="00E139C5">
            <w:pPr>
              <w:spacing w:line="276" w:lineRule="auto"/>
              <w:jc w:val="right"/>
              <w:rPr>
                <w:szCs w:val="24"/>
              </w:rPr>
            </w:pPr>
            <w:r>
              <w:rPr>
                <w:szCs w:val="24"/>
              </w:rPr>
              <w:t>-</w:t>
            </w:r>
          </w:p>
        </w:tc>
        <w:tc>
          <w:tcPr>
            <w:tcW w:w="1080" w:type="dxa"/>
            <w:hideMark/>
          </w:tcPr>
          <w:p w14:paraId="3D70421E" w14:textId="2011383A" w:rsidR="00136A0F" w:rsidRPr="00E139C5" w:rsidRDefault="00136A0F" w:rsidP="00E139C5">
            <w:pPr>
              <w:spacing w:line="276" w:lineRule="auto"/>
              <w:jc w:val="right"/>
              <w:rPr>
                <w:szCs w:val="24"/>
              </w:rPr>
            </w:pPr>
            <w:r>
              <w:rPr>
                <w:szCs w:val="24"/>
              </w:rPr>
              <w:t>-</w:t>
            </w:r>
          </w:p>
        </w:tc>
        <w:tc>
          <w:tcPr>
            <w:tcW w:w="1260" w:type="dxa"/>
            <w:hideMark/>
          </w:tcPr>
          <w:p w14:paraId="16A543C1" w14:textId="4ABBB71C" w:rsidR="00136A0F" w:rsidRPr="00E139C5" w:rsidRDefault="00136A0F" w:rsidP="00E139C5">
            <w:pPr>
              <w:spacing w:line="276" w:lineRule="auto"/>
              <w:jc w:val="right"/>
              <w:rPr>
                <w:szCs w:val="24"/>
              </w:rPr>
            </w:pPr>
            <w:r>
              <w:rPr>
                <w:szCs w:val="24"/>
              </w:rPr>
              <w:t>-</w:t>
            </w:r>
          </w:p>
        </w:tc>
        <w:tc>
          <w:tcPr>
            <w:tcW w:w="1260" w:type="dxa"/>
            <w:hideMark/>
          </w:tcPr>
          <w:p w14:paraId="5D250832" w14:textId="4367BC91" w:rsidR="00136A0F" w:rsidRPr="00E139C5" w:rsidRDefault="00136A0F" w:rsidP="00E139C5">
            <w:pPr>
              <w:spacing w:line="276" w:lineRule="auto"/>
              <w:jc w:val="right"/>
              <w:rPr>
                <w:szCs w:val="24"/>
              </w:rPr>
            </w:pPr>
            <w:r>
              <w:rPr>
                <w:szCs w:val="24"/>
              </w:rPr>
              <w:t>-</w:t>
            </w:r>
          </w:p>
        </w:tc>
        <w:tc>
          <w:tcPr>
            <w:tcW w:w="1260" w:type="dxa"/>
            <w:hideMark/>
          </w:tcPr>
          <w:p w14:paraId="70B85222" w14:textId="5CBC3295" w:rsidR="00136A0F" w:rsidRPr="00E139C5" w:rsidRDefault="00136A0F" w:rsidP="00E139C5">
            <w:pPr>
              <w:spacing w:line="276" w:lineRule="auto"/>
              <w:jc w:val="right"/>
              <w:rPr>
                <w:szCs w:val="24"/>
              </w:rPr>
            </w:pPr>
            <w:r>
              <w:rPr>
                <w:szCs w:val="24"/>
              </w:rPr>
              <w:t>-</w:t>
            </w:r>
          </w:p>
        </w:tc>
      </w:tr>
      <w:tr w:rsidR="00E13751" w:rsidRPr="00E139C5" w14:paraId="33563E79" w14:textId="77777777" w:rsidTr="00E139C5">
        <w:trPr>
          <w:divId w:val="1261141582"/>
          <w:trHeight w:val="255"/>
        </w:trPr>
        <w:tc>
          <w:tcPr>
            <w:tcW w:w="3145" w:type="dxa"/>
            <w:hideMark/>
          </w:tcPr>
          <w:p w14:paraId="620EA433" w14:textId="77777777" w:rsidR="00E13751" w:rsidRPr="00E139C5" w:rsidRDefault="00E13751" w:rsidP="00E139C5">
            <w:pPr>
              <w:spacing w:line="276" w:lineRule="auto"/>
              <w:rPr>
                <w:szCs w:val="24"/>
              </w:rPr>
            </w:pPr>
            <w:proofErr w:type="spellStart"/>
            <w:r w:rsidRPr="00E139C5">
              <w:rPr>
                <w:szCs w:val="24"/>
              </w:rPr>
              <w:t>Përfitimet</w:t>
            </w:r>
            <w:proofErr w:type="spellEnd"/>
            <w:r w:rsidRPr="00E139C5">
              <w:rPr>
                <w:szCs w:val="24"/>
              </w:rPr>
              <w:t xml:space="preserve"> </w:t>
            </w:r>
            <w:proofErr w:type="spellStart"/>
            <w:r w:rsidRPr="00E139C5">
              <w:rPr>
                <w:szCs w:val="24"/>
              </w:rPr>
              <w:t>për</w:t>
            </w:r>
            <w:proofErr w:type="spellEnd"/>
            <w:r w:rsidRPr="00E139C5">
              <w:rPr>
                <w:szCs w:val="24"/>
              </w:rPr>
              <w:t xml:space="preserve"> </w:t>
            </w:r>
            <w:proofErr w:type="spellStart"/>
            <w:r w:rsidRPr="00E139C5">
              <w:rPr>
                <w:szCs w:val="24"/>
              </w:rPr>
              <w:t>buxhetin</w:t>
            </w:r>
            <w:proofErr w:type="spellEnd"/>
            <w:r w:rsidRPr="00E139C5">
              <w:rPr>
                <w:szCs w:val="24"/>
              </w:rPr>
              <w:t xml:space="preserve"> – </w:t>
            </w:r>
            <w:proofErr w:type="spellStart"/>
            <w:r w:rsidRPr="00E139C5">
              <w:rPr>
                <w:szCs w:val="24"/>
              </w:rPr>
              <w:t>një</w:t>
            </w:r>
            <w:proofErr w:type="spellEnd"/>
            <w:r w:rsidRPr="00E139C5">
              <w:rPr>
                <w:szCs w:val="24"/>
              </w:rPr>
              <w:t xml:space="preserve"> </w:t>
            </w:r>
            <w:proofErr w:type="spellStart"/>
            <w:r w:rsidRPr="00E139C5">
              <w:rPr>
                <w:szCs w:val="24"/>
              </w:rPr>
              <w:t>herë</w:t>
            </w:r>
            <w:proofErr w:type="spellEnd"/>
          </w:p>
        </w:tc>
        <w:tc>
          <w:tcPr>
            <w:tcW w:w="1350" w:type="dxa"/>
            <w:hideMark/>
          </w:tcPr>
          <w:p w14:paraId="66BE14B0" w14:textId="49091ED6" w:rsidR="00E13751" w:rsidRPr="00E139C5" w:rsidRDefault="00E13751" w:rsidP="00E139C5">
            <w:pPr>
              <w:spacing w:line="276" w:lineRule="auto"/>
              <w:ind w:left="-108" w:firstLine="108"/>
              <w:jc w:val="right"/>
              <w:rPr>
                <w:szCs w:val="24"/>
              </w:rPr>
            </w:pPr>
            <w:proofErr w:type="spellStart"/>
            <w:r>
              <w:rPr>
                <w:szCs w:val="24"/>
              </w:rPr>
              <w:t>nuk</w:t>
            </w:r>
            <w:proofErr w:type="spellEnd"/>
            <w:r>
              <w:rPr>
                <w:szCs w:val="24"/>
              </w:rPr>
              <w:t xml:space="preserve"> </w:t>
            </w:r>
            <w:proofErr w:type="spellStart"/>
            <w:r>
              <w:rPr>
                <w:szCs w:val="24"/>
              </w:rPr>
              <w:t>llogariten</w:t>
            </w:r>
            <w:proofErr w:type="spellEnd"/>
            <w:r>
              <w:rPr>
                <w:szCs w:val="24"/>
              </w:rPr>
              <w:t xml:space="preserve"> </w:t>
            </w:r>
          </w:p>
        </w:tc>
        <w:tc>
          <w:tcPr>
            <w:tcW w:w="1170" w:type="dxa"/>
            <w:hideMark/>
          </w:tcPr>
          <w:p w14:paraId="252C8DD0" w14:textId="18FE85D0" w:rsidR="00E13751" w:rsidRPr="00E139C5" w:rsidRDefault="00E13751" w:rsidP="00E139C5">
            <w:pPr>
              <w:spacing w:line="276" w:lineRule="auto"/>
              <w:ind w:left="-108" w:firstLine="108"/>
              <w:jc w:val="right"/>
              <w:rPr>
                <w:szCs w:val="24"/>
              </w:rPr>
            </w:pPr>
            <w:r>
              <w:rPr>
                <w:szCs w:val="24"/>
              </w:rPr>
              <w:t>n/a</w:t>
            </w:r>
          </w:p>
        </w:tc>
        <w:tc>
          <w:tcPr>
            <w:tcW w:w="1080" w:type="dxa"/>
            <w:hideMark/>
          </w:tcPr>
          <w:p w14:paraId="3949314A" w14:textId="449D8D93" w:rsidR="00E13751" w:rsidRPr="00E139C5" w:rsidRDefault="00E13751" w:rsidP="00E139C5">
            <w:pPr>
              <w:spacing w:line="276" w:lineRule="auto"/>
              <w:jc w:val="right"/>
              <w:rPr>
                <w:szCs w:val="24"/>
              </w:rPr>
            </w:pPr>
            <w:r w:rsidRPr="00A64125">
              <w:rPr>
                <w:szCs w:val="24"/>
              </w:rPr>
              <w:t>n/a</w:t>
            </w:r>
          </w:p>
        </w:tc>
        <w:tc>
          <w:tcPr>
            <w:tcW w:w="1170" w:type="dxa"/>
            <w:hideMark/>
          </w:tcPr>
          <w:p w14:paraId="47F4BDB9" w14:textId="08170CA6" w:rsidR="00E13751" w:rsidRPr="00E139C5" w:rsidRDefault="00E13751" w:rsidP="00E139C5">
            <w:pPr>
              <w:spacing w:line="276" w:lineRule="auto"/>
              <w:jc w:val="right"/>
              <w:rPr>
                <w:szCs w:val="24"/>
              </w:rPr>
            </w:pPr>
            <w:r w:rsidRPr="00A64125">
              <w:rPr>
                <w:szCs w:val="24"/>
              </w:rPr>
              <w:t>n/a</w:t>
            </w:r>
          </w:p>
        </w:tc>
        <w:tc>
          <w:tcPr>
            <w:tcW w:w="1080" w:type="dxa"/>
            <w:hideMark/>
          </w:tcPr>
          <w:p w14:paraId="131F33E2" w14:textId="5BE2B0FC" w:rsidR="00E13751" w:rsidRPr="00E139C5" w:rsidRDefault="00E13751" w:rsidP="00E139C5">
            <w:pPr>
              <w:spacing w:line="276" w:lineRule="auto"/>
              <w:jc w:val="right"/>
              <w:rPr>
                <w:szCs w:val="24"/>
              </w:rPr>
            </w:pPr>
            <w:r w:rsidRPr="00A64125">
              <w:rPr>
                <w:szCs w:val="24"/>
              </w:rPr>
              <w:t>n/a</w:t>
            </w:r>
          </w:p>
        </w:tc>
        <w:tc>
          <w:tcPr>
            <w:tcW w:w="1260" w:type="dxa"/>
            <w:hideMark/>
          </w:tcPr>
          <w:p w14:paraId="2F161821" w14:textId="52904B6D" w:rsidR="00E13751" w:rsidRPr="00E139C5" w:rsidRDefault="00E13751" w:rsidP="00E139C5">
            <w:pPr>
              <w:spacing w:line="276" w:lineRule="auto"/>
              <w:jc w:val="right"/>
              <w:rPr>
                <w:szCs w:val="24"/>
              </w:rPr>
            </w:pPr>
            <w:r w:rsidRPr="00A64125">
              <w:rPr>
                <w:szCs w:val="24"/>
              </w:rPr>
              <w:t>n/a</w:t>
            </w:r>
          </w:p>
        </w:tc>
        <w:tc>
          <w:tcPr>
            <w:tcW w:w="1080" w:type="dxa"/>
            <w:hideMark/>
          </w:tcPr>
          <w:p w14:paraId="7DA87836" w14:textId="1B7DB7CA" w:rsidR="00E13751" w:rsidRPr="00E139C5" w:rsidRDefault="00E13751" w:rsidP="00E139C5">
            <w:pPr>
              <w:spacing w:line="276" w:lineRule="auto"/>
              <w:jc w:val="right"/>
              <w:rPr>
                <w:szCs w:val="24"/>
              </w:rPr>
            </w:pPr>
            <w:r w:rsidRPr="00A64125">
              <w:rPr>
                <w:szCs w:val="24"/>
              </w:rPr>
              <w:t>n/a</w:t>
            </w:r>
          </w:p>
        </w:tc>
        <w:tc>
          <w:tcPr>
            <w:tcW w:w="1260" w:type="dxa"/>
            <w:hideMark/>
          </w:tcPr>
          <w:p w14:paraId="4318A1BC" w14:textId="4CBC6A50" w:rsidR="00E13751" w:rsidRPr="00E139C5" w:rsidRDefault="00E13751" w:rsidP="00E139C5">
            <w:pPr>
              <w:spacing w:line="276" w:lineRule="auto"/>
              <w:jc w:val="right"/>
              <w:rPr>
                <w:szCs w:val="24"/>
              </w:rPr>
            </w:pPr>
            <w:r w:rsidRPr="00A64125">
              <w:rPr>
                <w:szCs w:val="24"/>
              </w:rPr>
              <w:t>n/a</w:t>
            </w:r>
          </w:p>
        </w:tc>
        <w:tc>
          <w:tcPr>
            <w:tcW w:w="1260" w:type="dxa"/>
            <w:hideMark/>
          </w:tcPr>
          <w:p w14:paraId="2301755A" w14:textId="14441AEB" w:rsidR="00E13751" w:rsidRPr="00E139C5" w:rsidRDefault="00E13751" w:rsidP="00E139C5">
            <w:pPr>
              <w:spacing w:line="276" w:lineRule="auto"/>
              <w:jc w:val="right"/>
              <w:rPr>
                <w:szCs w:val="24"/>
              </w:rPr>
            </w:pPr>
            <w:r w:rsidRPr="00A64125">
              <w:rPr>
                <w:szCs w:val="24"/>
              </w:rPr>
              <w:t>n/a</w:t>
            </w:r>
          </w:p>
        </w:tc>
        <w:tc>
          <w:tcPr>
            <w:tcW w:w="1260" w:type="dxa"/>
            <w:hideMark/>
          </w:tcPr>
          <w:p w14:paraId="09FFBF30" w14:textId="31A223FC" w:rsidR="00E13751" w:rsidRPr="00E139C5" w:rsidRDefault="00E13751" w:rsidP="00E139C5">
            <w:pPr>
              <w:spacing w:line="276" w:lineRule="auto"/>
              <w:jc w:val="right"/>
              <w:rPr>
                <w:szCs w:val="24"/>
              </w:rPr>
            </w:pPr>
            <w:r w:rsidRPr="00A64125">
              <w:rPr>
                <w:szCs w:val="24"/>
              </w:rPr>
              <w:t>n/a</w:t>
            </w:r>
          </w:p>
        </w:tc>
      </w:tr>
      <w:tr w:rsidR="00E13751" w:rsidRPr="00E139C5" w14:paraId="1BECE69A" w14:textId="77777777" w:rsidTr="00E139C5">
        <w:trPr>
          <w:divId w:val="1261141582"/>
          <w:trHeight w:val="255"/>
        </w:trPr>
        <w:tc>
          <w:tcPr>
            <w:tcW w:w="3145" w:type="dxa"/>
            <w:hideMark/>
          </w:tcPr>
          <w:p w14:paraId="0EA77DFA" w14:textId="77777777" w:rsidR="00E13751" w:rsidRPr="00E139C5" w:rsidRDefault="00E13751" w:rsidP="00E139C5">
            <w:pPr>
              <w:spacing w:line="276" w:lineRule="auto"/>
              <w:rPr>
                <w:szCs w:val="24"/>
              </w:rPr>
            </w:pPr>
            <w:proofErr w:type="spellStart"/>
            <w:r w:rsidRPr="00E139C5">
              <w:rPr>
                <w:szCs w:val="24"/>
              </w:rPr>
              <w:t>Përfitimet</w:t>
            </w:r>
            <w:proofErr w:type="spellEnd"/>
            <w:r w:rsidRPr="00E139C5">
              <w:rPr>
                <w:szCs w:val="24"/>
              </w:rPr>
              <w:t xml:space="preserve"> </w:t>
            </w:r>
            <w:proofErr w:type="spellStart"/>
            <w:r w:rsidRPr="00E139C5">
              <w:rPr>
                <w:szCs w:val="24"/>
              </w:rPr>
              <w:t>për</w:t>
            </w:r>
            <w:proofErr w:type="spellEnd"/>
            <w:r w:rsidRPr="00E139C5">
              <w:rPr>
                <w:szCs w:val="24"/>
              </w:rPr>
              <w:t xml:space="preserve"> </w:t>
            </w:r>
            <w:proofErr w:type="spellStart"/>
            <w:r w:rsidRPr="00E139C5">
              <w:rPr>
                <w:szCs w:val="24"/>
              </w:rPr>
              <w:t>buxhetin</w:t>
            </w:r>
            <w:proofErr w:type="spellEnd"/>
            <w:r w:rsidRPr="00E139C5">
              <w:rPr>
                <w:szCs w:val="24"/>
              </w:rPr>
              <w:t xml:space="preserve"> – </w:t>
            </w:r>
            <w:proofErr w:type="spellStart"/>
            <w:r w:rsidRPr="00E139C5">
              <w:rPr>
                <w:szCs w:val="24"/>
              </w:rPr>
              <w:t>në</w:t>
            </w:r>
            <w:proofErr w:type="spellEnd"/>
            <w:r w:rsidRPr="00E139C5">
              <w:rPr>
                <w:szCs w:val="24"/>
              </w:rPr>
              <w:t xml:space="preserve"> </w:t>
            </w:r>
            <w:proofErr w:type="spellStart"/>
            <w:r w:rsidRPr="00E139C5">
              <w:rPr>
                <w:szCs w:val="24"/>
              </w:rPr>
              <w:t>vazhdimësi</w:t>
            </w:r>
            <w:proofErr w:type="spellEnd"/>
          </w:p>
        </w:tc>
        <w:tc>
          <w:tcPr>
            <w:tcW w:w="1350" w:type="dxa"/>
            <w:hideMark/>
          </w:tcPr>
          <w:p w14:paraId="4A98A760" w14:textId="46DA83B1" w:rsidR="00E13751" w:rsidRPr="00E139C5" w:rsidRDefault="00E13751" w:rsidP="00E139C5">
            <w:pPr>
              <w:spacing w:line="276" w:lineRule="auto"/>
              <w:ind w:left="-108" w:firstLine="108"/>
              <w:jc w:val="right"/>
              <w:rPr>
                <w:szCs w:val="24"/>
              </w:rPr>
            </w:pPr>
            <w:proofErr w:type="spellStart"/>
            <w:r>
              <w:rPr>
                <w:szCs w:val="24"/>
              </w:rPr>
              <w:t>nuk</w:t>
            </w:r>
            <w:proofErr w:type="spellEnd"/>
            <w:r>
              <w:rPr>
                <w:szCs w:val="24"/>
              </w:rPr>
              <w:t xml:space="preserve"> </w:t>
            </w:r>
            <w:proofErr w:type="spellStart"/>
            <w:r>
              <w:rPr>
                <w:szCs w:val="24"/>
              </w:rPr>
              <w:t>llogariten</w:t>
            </w:r>
            <w:proofErr w:type="spellEnd"/>
            <w:r>
              <w:rPr>
                <w:szCs w:val="24"/>
              </w:rPr>
              <w:t xml:space="preserve"> </w:t>
            </w:r>
          </w:p>
        </w:tc>
        <w:tc>
          <w:tcPr>
            <w:tcW w:w="1170" w:type="dxa"/>
            <w:hideMark/>
          </w:tcPr>
          <w:p w14:paraId="5D59F99F" w14:textId="01B9F3D3" w:rsidR="00E13751" w:rsidRPr="00E139C5" w:rsidRDefault="00E13751" w:rsidP="00E139C5">
            <w:pPr>
              <w:spacing w:line="276" w:lineRule="auto"/>
              <w:ind w:left="-108" w:firstLine="108"/>
              <w:jc w:val="right"/>
              <w:rPr>
                <w:szCs w:val="24"/>
              </w:rPr>
            </w:pPr>
            <w:r>
              <w:rPr>
                <w:szCs w:val="24"/>
              </w:rPr>
              <w:t>n/a</w:t>
            </w:r>
          </w:p>
        </w:tc>
        <w:tc>
          <w:tcPr>
            <w:tcW w:w="1080" w:type="dxa"/>
            <w:hideMark/>
          </w:tcPr>
          <w:p w14:paraId="5FCA2A3E" w14:textId="7D0F2C0F" w:rsidR="00E13751" w:rsidRPr="00E139C5" w:rsidRDefault="00E13751" w:rsidP="00E139C5">
            <w:pPr>
              <w:spacing w:line="276" w:lineRule="auto"/>
              <w:jc w:val="right"/>
              <w:rPr>
                <w:szCs w:val="24"/>
              </w:rPr>
            </w:pPr>
            <w:r w:rsidRPr="00A64125">
              <w:rPr>
                <w:szCs w:val="24"/>
              </w:rPr>
              <w:t>n/a</w:t>
            </w:r>
          </w:p>
        </w:tc>
        <w:tc>
          <w:tcPr>
            <w:tcW w:w="1170" w:type="dxa"/>
            <w:hideMark/>
          </w:tcPr>
          <w:p w14:paraId="69C3726C" w14:textId="69B77B46" w:rsidR="00E13751" w:rsidRPr="00E139C5" w:rsidRDefault="00E13751" w:rsidP="00E139C5">
            <w:pPr>
              <w:spacing w:line="276" w:lineRule="auto"/>
              <w:jc w:val="right"/>
              <w:rPr>
                <w:szCs w:val="24"/>
              </w:rPr>
            </w:pPr>
            <w:r w:rsidRPr="00A64125">
              <w:rPr>
                <w:szCs w:val="24"/>
              </w:rPr>
              <w:t>n/a</w:t>
            </w:r>
          </w:p>
        </w:tc>
        <w:tc>
          <w:tcPr>
            <w:tcW w:w="1080" w:type="dxa"/>
            <w:hideMark/>
          </w:tcPr>
          <w:p w14:paraId="0A099AA4" w14:textId="29E0C29F" w:rsidR="00E13751" w:rsidRPr="00E139C5" w:rsidRDefault="00E13751" w:rsidP="00E139C5">
            <w:pPr>
              <w:spacing w:line="276" w:lineRule="auto"/>
              <w:jc w:val="right"/>
              <w:rPr>
                <w:szCs w:val="24"/>
              </w:rPr>
            </w:pPr>
            <w:r w:rsidRPr="00A64125">
              <w:rPr>
                <w:szCs w:val="24"/>
              </w:rPr>
              <w:t>n/a</w:t>
            </w:r>
          </w:p>
        </w:tc>
        <w:tc>
          <w:tcPr>
            <w:tcW w:w="1260" w:type="dxa"/>
            <w:hideMark/>
          </w:tcPr>
          <w:p w14:paraId="2D7E2D4B" w14:textId="761984A9" w:rsidR="00E13751" w:rsidRPr="00E139C5" w:rsidRDefault="00E13751" w:rsidP="00E139C5">
            <w:pPr>
              <w:spacing w:line="276" w:lineRule="auto"/>
              <w:jc w:val="right"/>
              <w:rPr>
                <w:szCs w:val="24"/>
              </w:rPr>
            </w:pPr>
            <w:r w:rsidRPr="00A64125">
              <w:rPr>
                <w:szCs w:val="24"/>
              </w:rPr>
              <w:t>n/a</w:t>
            </w:r>
          </w:p>
        </w:tc>
        <w:tc>
          <w:tcPr>
            <w:tcW w:w="1080" w:type="dxa"/>
            <w:hideMark/>
          </w:tcPr>
          <w:p w14:paraId="5C9C540F" w14:textId="32CAC255" w:rsidR="00E13751" w:rsidRPr="00E139C5" w:rsidRDefault="00E13751" w:rsidP="00E139C5">
            <w:pPr>
              <w:spacing w:line="276" w:lineRule="auto"/>
              <w:jc w:val="right"/>
              <w:rPr>
                <w:szCs w:val="24"/>
              </w:rPr>
            </w:pPr>
            <w:r w:rsidRPr="00A64125">
              <w:rPr>
                <w:szCs w:val="24"/>
              </w:rPr>
              <w:t>n/a</w:t>
            </w:r>
          </w:p>
        </w:tc>
        <w:tc>
          <w:tcPr>
            <w:tcW w:w="1260" w:type="dxa"/>
            <w:hideMark/>
          </w:tcPr>
          <w:p w14:paraId="7451BE07" w14:textId="0BAF07DD" w:rsidR="00E13751" w:rsidRPr="00E139C5" w:rsidRDefault="00E13751" w:rsidP="00E139C5">
            <w:pPr>
              <w:spacing w:line="276" w:lineRule="auto"/>
              <w:jc w:val="right"/>
              <w:rPr>
                <w:szCs w:val="24"/>
              </w:rPr>
            </w:pPr>
            <w:r w:rsidRPr="00A64125">
              <w:rPr>
                <w:szCs w:val="24"/>
              </w:rPr>
              <w:t>n/a</w:t>
            </w:r>
          </w:p>
        </w:tc>
        <w:tc>
          <w:tcPr>
            <w:tcW w:w="1260" w:type="dxa"/>
            <w:hideMark/>
          </w:tcPr>
          <w:p w14:paraId="7EF41909" w14:textId="6352EEB2" w:rsidR="00E13751" w:rsidRPr="00E139C5" w:rsidRDefault="00E13751" w:rsidP="00E139C5">
            <w:pPr>
              <w:spacing w:line="276" w:lineRule="auto"/>
              <w:jc w:val="right"/>
              <w:rPr>
                <w:szCs w:val="24"/>
              </w:rPr>
            </w:pPr>
            <w:r w:rsidRPr="00A64125">
              <w:rPr>
                <w:szCs w:val="24"/>
              </w:rPr>
              <w:t>n/a</w:t>
            </w:r>
          </w:p>
        </w:tc>
        <w:tc>
          <w:tcPr>
            <w:tcW w:w="1260" w:type="dxa"/>
            <w:hideMark/>
          </w:tcPr>
          <w:p w14:paraId="75717044" w14:textId="1EA2CD7E" w:rsidR="00E13751" w:rsidRPr="00E139C5" w:rsidRDefault="00E13751" w:rsidP="00E139C5">
            <w:pPr>
              <w:spacing w:line="276" w:lineRule="auto"/>
              <w:jc w:val="right"/>
              <w:rPr>
                <w:szCs w:val="24"/>
              </w:rPr>
            </w:pPr>
            <w:r w:rsidRPr="00A64125">
              <w:rPr>
                <w:szCs w:val="24"/>
              </w:rPr>
              <w:t>n/a</w:t>
            </w:r>
          </w:p>
        </w:tc>
      </w:tr>
      <w:tr w:rsidR="00E13751" w:rsidRPr="00E139C5" w14:paraId="291B8639" w14:textId="77777777" w:rsidTr="00E139C5">
        <w:trPr>
          <w:divId w:val="1261141582"/>
          <w:trHeight w:val="255"/>
        </w:trPr>
        <w:tc>
          <w:tcPr>
            <w:tcW w:w="3145" w:type="dxa"/>
            <w:hideMark/>
          </w:tcPr>
          <w:p w14:paraId="6A576C32" w14:textId="77777777" w:rsidR="00E13751" w:rsidRPr="00E139C5" w:rsidRDefault="00E13751" w:rsidP="00E139C5">
            <w:pPr>
              <w:spacing w:line="276" w:lineRule="auto"/>
              <w:rPr>
                <w:szCs w:val="24"/>
              </w:rPr>
            </w:pPr>
            <w:proofErr w:type="spellStart"/>
            <w:r w:rsidRPr="00E139C5">
              <w:rPr>
                <w:szCs w:val="24"/>
              </w:rPr>
              <w:t>Përfitimet</w:t>
            </w:r>
            <w:proofErr w:type="spellEnd"/>
            <w:r w:rsidRPr="00E139C5">
              <w:rPr>
                <w:szCs w:val="24"/>
              </w:rPr>
              <w:t xml:space="preserve"> </w:t>
            </w:r>
            <w:proofErr w:type="spellStart"/>
            <w:r w:rsidRPr="00E139C5">
              <w:rPr>
                <w:szCs w:val="24"/>
              </w:rPr>
              <w:t>për</w:t>
            </w:r>
            <w:proofErr w:type="spellEnd"/>
            <w:r w:rsidRPr="00E139C5">
              <w:rPr>
                <w:szCs w:val="24"/>
              </w:rPr>
              <w:t xml:space="preserve"> </w:t>
            </w:r>
            <w:proofErr w:type="spellStart"/>
            <w:r w:rsidRPr="00E139C5">
              <w:rPr>
                <w:szCs w:val="24"/>
              </w:rPr>
              <w:t>grupet</w:t>
            </w:r>
            <w:proofErr w:type="spellEnd"/>
            <w:r w:rsidRPr="00E139C5">
              <w:rPr>
                <w:szCs w:val="24"/>
              </w:rPr>
              <w:t xml:space="preserve"> e </w:t>
            </w:r>
            <w:proofErr w:type="spellStart"/>
            <w:r w:rsidRPr="00E139C5">
              <w:rPr>
                <w:szCs w:val="24"/>
              </w:rPr>
              <w:t>tjera</w:t>
            </w:r>
            <w:proofErr w:type="spellEnd"/>
            <w:r w:rsidRPr="00E139C5">
              <w:rPr>
                <w:szCs w:val="24"/>
              </w:rPr>
              <w:t xml:space="preserve"> – </w:t>
            </w:r>
            <w:proofErr w:type="spellStart"/>
            <w:r w:rsidRPr="00E139C5">
              <w:rPr>
                <w:szCs w:val="24"/>
              </w:rPr>
              <w:t>një</w:t>
            </w:r>
            <w:proofErr w:type="spellEnd"/>
            <w:r w:rsidRPr="00E139C5">
              <w:rPr>
                <w:szCs w:val="24"/>
              </w:rPr>
              <w:t xml:space="preserve"> </w:t>
            </w:r>
            <w:proofErr w:type="spellStart"/>
            <w:r w:rsidRPr="00E139C5">
              <w:rPr>
                <w:szCs w:val="24"/>
              </w:rPr>
              <w:t>herë</w:t>
            </w:r>
            <w:proofErr w:type="spellEnd"/>
          </w:p>
        </w:tc>
        <w:tc>
          <w:tcPr>
            <w:tcW w:w="1350" w:type="dxa"/>
            <w:hideMark/>
          </w:tcPr>
          <w:p w14:paraId="36DEBA98" w14:textId="5C7409E6" w:rsidR="00E13751" w:rsidRPr="00E139C5" w:rsidRDefault="00E13751" w:rsidP="00E139C5">
            <w:pPr>
              <w:spacing w:line="276" w:lineRule="auto"/>
              <w:ind w:left="-108" w:firstLine="108"/>
              <w:jc w:val="right"/>
              <w:rPr>
                <w:szCs w:val="24"/>
              </w:rPr>
            </w:pPr>
            <w:proofErr w:type="spellStart"/>
            <w:r>
              <w:rPr>
                <w:szCs w:val="24"/>
              </w:rPr>
              <w:t>nuk</w:t>
            </w:r>
            <w:proofErr w:type="spellEnd"/>
            <w:r>
              <w:rPr>
                <w:szCs w:val="24"/>
              </w:rPr>
              <w:t xml:space="preserve"> </w:t>
            </w:r>
            <w:proofErr w:type="spellStart"/>
            <w:r>
              <w:rPr>
                <w:szCs w:val="24"/>
              </w:rPr>
              <w:t>llogariten</w:t>
            </w:r>
            <w:proofErr w:type="spellEnd"/>
            <w:r>
              <w:rPr>
                <w:szCs w:val="24"/>
              </w:rPr>
              <w:t xml:space="preserve"> </w:t>
            </w:r>
          </w:p>
        </w:tc>
        <w:tc>
          <w:tcPr>
            <w:tcW w:w="1170" w:type="dxa"/>
            <w:hideMark/>
          </w:tcPr>
          <w:p w14:paraId="19A9196F" w14:textId="79C1F5FB" w:rsidR="00E13751" w:rsidRPr="00E139C5" w:rsidRDefault="00E13751" w:rsidP="00E139C5">
            <w:pPr>
              <w:spacing w:line="276" w:lineRule="auto"/>
              <w:ind w:left="-108" w:firstLine="108"/>
              <w:jc w:val="right"/>
              <w:rPr>
                <w:szCs w:val="24"/>
              </w:rPr>
            </w:pPr>
            <w:r>
              <w:rPr>
                <w:szCs w:val="24"/>
              </w:rPr>
              <w:t>n/a</w:t>
            </w:r>
          </w:p>
        </w:tc>
        <w:tc>
          <w:tcPr>
            <w:tcW w:w="1080" w:type="dxa"/>
            <w:hideMark/>
          </w:tcPr>
          <w:p w14:paraId="0741845B" w14:textId="15F14DF9" w:rsidR="00E13751" w:rsidRPr="00E139C5" w:rsidRDefault="00E13751" w:rsidP="00E139C5">
            <w:pPr>
              <w:spacing w:line="276" w:lineRule="auto"/>
              <w:jc w:val="right"/>
              <w:rPr>
                <w:szCs w:val="24"/>
              </w:rPr>
            </w:pPr>
            <w:r w:rsidRPr="00A64125">
              <w:rPr>
                <w:szCs w:val="24"/>
              </w:rPr>
              <w:t>n/a</w:t>
            </w:r>
          </w:p>
        </w:tc>
        <w:tc>
          <w:tcPr>
            <w:tcW w:w="1170" w:type="dxa"/>
            <w:hideMark/>
          </w:tcPr>
          <w:p w14:paraId="777F400B" w14:textId="3E527505" w:rsidR="00E13751" w:rsidRPr="00E139C5" w:rsidRDefault="00E13751" w:rsidP="00E139C5">
            <w:pPr>
              <w:spacing w:line="276" w:lineRule="auto"/>
              <w:jc w:val="right"/>
              <w:rPr>
                <w:szCs w:val="24"/>
              </w:rPr>
            </w:pPr>
            <w:r w:rsidRPr="00A64125">
              <w:rPr>
                <w:szCs w:val="24"/>
              </w:rPr>
              <w:t>n/a</w:t>
            </w:r>
          </w:p>
        </w:tc>
        <w:tc>
          <w:tcPr>
            <w:tcW w:w="1080" w:type="dxa"/>
            <w:hideMark/>
          </w:tcPr>
          <w:p w14:paraId="67C8CD8B" w14:textId="0CEB9C37" w:rsidR="00E13751" w:rsidRPr="00E139C5" w:rsidRDefault="00E13751" w:rsidP="00E139C5">
            <w:pPr>
              <w:spacing w:line="276" w:lineRule="auto"/>
              <w:jc w:val="right"/>
              <w:rPr>
                <w:szCs w:val="24"/>
              </w:rPr>
            </w:pPr>
            <w:r w:rsidRPr="00A64125">
              <w:rPr>
                <w:szCs w:val="24"/>
              </w:rPr>
              <w:t>n/a</w:t>
            </w:r>
          </w:p>
        </w:tc>
        <w:tc>
          <w:tcPr>
            <w:tcW w:w="1260" w:type="dxa"/>
            <w:hideMark/>
          </w:tcPr>
          <w:p w14:paraId="1D824EE6" w14:textId="0BD3FEB6" w:rsidR="00E13751" w:rsidRPr="00E139C5" w:rsidRDefault="00E13751" w:rsidP="00E139C5">
            <w:pPr>
              <w:spacing w:line="276" w:lineRule="auto"/>
              <w:jc w:val="right"/>
              <w:rPr>
                <w:szCs w:val="24"/>
              </w:rPr>
            </w:pPr>
            <w:r w:rsidRPr="00A64125">
              <w:rPr>
                <w:szCs w:val="24"/>
              </w:rPr>
              <w:t>n/a</w:t>
            </w:r>
          </w:p>
        </w:tc>
        <w:tc>
          <w:tcPr>
            <w:tcW w:w="1080" w:type="dxa"/>
            <w:hideMark/>
          </w:tcPr>
          <w:p w14:paraId="2B199BA2" w14:textId="33D71011" w:rsidR="00E13751" w:rsidRPr="00E139C5" w:rsidRDefault="00E13751" w:rsidP="00E139C5">
            <w:pPr>
              <w:spacing w:line="276" w:lineRule="auto"/>
              <w:jc w:val="right"/>
              <w:rPr>
                <w:szCs w:val="24"/>
              </w:rPr>
            </w:pPr>
            <w:r w:rsidRPr="00A64125">
              <w:rPr>
                <w:szCs w:val="24"/>
              </w:rPr>
              <w:t>n/a</w:t>
            </w:r>
          </w:p>
        </w:tc>
        <w:tc>
          <w:tcPr>
            <w:tcW w:w="1260" w:type="dxa"/>
            <w:hideMark/>
          </w:tcPr>
          <w:p w14:paraId="107453AC" w14:textId="21FF59F1" w:rsidR="00E13751" w:rsidRPr="00E139C5" w:rsidRDefault="00E13751" w:rsidP="00E139C5">
            <w:pPr>
              <w:spacing w:line="276" w:lineRule="auto"/>
              <w:jc w:val="right"/>
              <w:rPr>
                <w:szCs w:val="24"/>
              </w:rPr>
            </w:pPr>
            <w:r w:rsidRPr="00A64125">
              <w:rPr>
                <w:szCs w:val="24"/>
              </w:rPr>
              <w:t>n/a</w:t>
            </w:r>
          </w:p>
        </w:tc>
        <w:tc>
          <w:tcPr>
            <w:tcW w:w="1260" w:type="dxa"/>
            <w:hideMark/>
          </w:tcPr>
          <w:p w14:paraId="59BA9B57" w14:textId="57BCAF51" w:rsidR="00E13751" w:rsidRPr="00E139C5" w:rsidRDefault="00E13751" w:rsidP="00E139C5">
            <w:pPr>
              <w:spacing w:line="276" w:lineRule="auto"/>
              <w:jc w:val="right"/>
              <w:rPr>
                <w:szCs w:val="24"/>
              </w:rPr>
            </w:pPr>
            <w:r w:rsidRPr="00A64125">
              <w:rPr>
                <w:szCs w:val="24"/>
              </w:rPr>
              <w:t>n/a</w:t>
            </w:r>
          </w:p>
        </w:tc>
        <w:tc>
          <w:tcPr>
            <w:tcW w:w="1260" w:type="dxa"/>
            <w:hideMark/>
          </w:tcPr>
          <w:p w14:paraId="66E638BD" w14:textId="6D52ECDE" w:rsidR="00E13751" w:rsidRPr="00E139C5" w:rsidRDefault="00E13751" w:rsidP="00E139C5">
            <w:pPr>
              <w:spacing w:line="276" w:lineRule="auto"/>
              <w:jc w:val="right"/>
              <w:rPr>
                <w:szCs w:val="24"/>
              </w:rPr>
            </w:pPr>
            <w:r w:rsidRPr="00A64125">
              <w:rPr>
                <w:szCs w:val="24"/>
              </w:rPr>
              <w:t>n/a</w:t>
            </w:r>
          </w:p>
        </w:tc>
      </w:tr>
      <w:tr w:rsidR="00E13751" w:rsidRPr="00E139C5" w14:paraId="3616C53F" w14:textId="77777777" w:rsidTr="00E139C5">
        <w:trPr>
          <w:divId w:val="1261141582"/>
          <w:trHeight w:val="255"/>
        </w:trPr>
        <w:tc>
          <w:tcPr>
            <w:tcW w:w="3145" w:type="dxa"/>
            <w:hideMark/>
          </w:tcPr>
          <w:p w14:paraId="1FF91133" w14:textId="77777777" w:rsidR="00E13751" w:rsidRPr="00E139C5" w:rsidRDefault="00E13751" w:rsidP="00E139C5">
            <w:pPr>
              <w:spacing w:line="276" w:lineRule="auto"/>
              <w:rPr>
                <w:szCs w:val="24"/>
              </w:rPr>
            </w:pPr>
            <w:proofErr w:type="spellStart"/>
            <w:r w:rsidRPr="00E139C5">
              <w:rPr>
                <w:szCs w:val="24"/>
              </w:rPr>
              <w:t>Përfitimet</w:t>
            </w:r>
            <w:proofErr w:type="spellEnd"/>
            <w:r w:rsidRPr="00E139C5">
              <w:rPr>
                <w:szCs w:val="24"/>
              </w:rPr>
              <w:t xml:space="preserve"> </w:t>
            </w:r>
            <w:proofErr w:type="spellStart"/>
            <w:r w:rsidRPr="00E139C5">
              <w:rPr>
                <w:szCs w:val="24"/>
              </w:rPr>
              <w:t>për</w:t>
            </w:r>
            <w:proofErr w:type="spellEnd"/>
            <w:r w:rsidRPr="00E139C5">
              <w:rPr>
                <w:szCs w:val="24"/>
              </w:rPr>
              <w:t xml:space="preserve"> </w:t>
            </w:r>
            <w:proofErr w:type="spellStart"/>
            <w:r w:rsidRPr="00E139C5">
              <w:rPr>
                <w:szCs w:val="24"/>
              </w:rPr>
              <w:t>grupet</w:t>
            </w:r>
            <w:proofErr w:type="spellEnd"/>
            <w:r w:rsidRPr="00E139C5">
              <w:rPr>
                <w:szCs w:val="24"/>
              </w:rPr>
              <w:t xml:space="preserve"> e </w:t>
            </w:r>
            <w:proofErr w:type="spellStart"/>
            <w:r w:rsidRPr="00E139C5">
              <w:rPr>
                <w:szCs w:val="24"/>
              </w:rPr>
              <w:t>tjera</w:t>
            </w:r>
            <w:proofErr w:type="spellEnd"/>
            <w:r w:rsidRPr="00E139C5">
              <w:rPr>
                <w:szCs w:val="24"/>
              </w:rPr>
              <w:t xml:space="preserve"> – </w:t>
            </w:r>
            <w:proofErr w:type="spellStart"/>
            <w:r w:rsidRPr="00E139C5">
              <w:rPr>
                <w:szCs w:val="24"/>
              </w:rPr>
              <w:t>në</w:t>
            </w:r>
            <w:proofErr w:type="spellEnd"/>
            <w:r w:rsidRPr="00E139C5">
              <w:rPr>
                <w:szCs w:val="24"/>
              </w:rPr>
              <w:t xml:space="preserve"> </w:t>
            </w:r>
            <w:proofErr w:type="spellStart"/>
            <w:r w:rsidRPr="00E139C5">
              <w:rPr>
                <w:szCs w:val="24"/>
              </w:rPr>
              <w:t>vazhdimësi</w:t>
            </w:r>
            <w:proofErr w:type="spellEnd"/>
          </w:p>
        </w:tc>
        <w:tc>
          <w:tcPr>
            <w:tcW w:w="1350" w:type="dxa"/>
            <w:hideMark/>
          </w:tcPr>
          <w:p w14:paraId="311598DC" w14:textId="7A7A07CD" w:rsidR="00E13751" w:rsidRPr="00E139C5" w:rsidRDefault="00E13751" w:rsidP="00E139C5">
            <w:pPr>
              <w:spacing w:line="276" w:lineRule="auto"/>
              <w:ind w:left="-108" w:firstLine="108"/>
              <w:jc w:val="right"/>
              <w:rPr>
                <w:szCs w:val="24"/>
              </w:rPr>
            </w:pPr>
            <w:proofErr w:type="spellStart"/>
            <w:r>
              <w:rPr>
                <w:szCs w:val="24"/>
              </w:rPr>
              <w:t>nuk</w:t>
            </w:r>
            <w:proofErr w:type="spellEnd"/>
            <w:r>
              <w:rPr>
                <w:szCs w:val="24"/>
              </w:rPr>
              <w:t xml:space="preserve"> </w:t>
            </w:r>
            <w:proofErr w:type="spellStart"/>
            <w:r>
              <w:rPr>
                <w:szCs w:val="24"/>
              </w:rPr>
              <w:t>llogariten</w:t>
            </w:r>
            <w:proofErr w:type="spellEnd"/>
            <w:r>
              <w:rPr>
                <w:szCs w:val="24"/>
              </w:rPr>
              <w:t xml:space="preserve"> </w:t>
            </w:r>
          </w:p>
        </w:tc>
        <w:tc>
          <w:tcPr>
            <w:tcW w:w="1170" w:type="dxa"/>
            <w:hideMark/>
          </w:tcPr>
          <w:p w14:paraId="249606C4" w14:textId="726FA8DD" w:rsidR="00E13751" w:rsidRPr="00E139C5" w:rsidRDefault="00E13751" w:rsidP="00E139C5">
            <w:pPr>
              <w:spacing w:line="276" w:lineRule="auto"/>
              <w:ind w:left="-108" w:firstLine="108"/>
              <w:jc w:val="right"/>
              <w:rPr>
                <w:szCs w:val="24"/>
              </w:rPr>
            </w:pPr>
            <w:r>
              <w:rPr>
                <w:szCs w:val="24"/>
              </w:rPr>
              <w:t>n/a</w:t>
            </w:r>
          </w:p>
        </w:tc>
        <w:tc>
          <w:tcPr>
            <w:tcW w:w="1080" w:type="dxa"/>
            <w:hideMark/>
          </w:tcPr>
          <w:p w14:paraId="2A8E54B0" w14:textId="72668DFB" w:rsidR="00E13751" w:rsidRPr="00E139C5" w:rsidRDefault="00E13751" w:rsidP="00E139C5">
            <w:pPr>
              <w:spacing w:line="276" w:lineRule="auto"/>
              <w:jc w:val="right"/>
              <w:rPr>
                <w:szCs w:val="24"/>
              </w:rPr>
            </w:pPr>
            <w:r w:rsidRPr="00A64125">
              <w:rPr>
                <w:szCs w:val="24"/>
              </w:rPr>
              <w:t>n/a</w:t>
            </w:r>
          </w:p>
        </w:tc>
        <w:tc>
          <w:tcPr>
            <w:tcW w:w="1170" w:type="dxa"/>
            <w:hideMark/>
          </w:tcPr>
          <w:p w14:paraId="3153A25B" w14:textId="3B000A92" w:rsidR="00E13751" w:rsidRPr="00E139C5" w:rsidRDefault="00E13751" w:rsidP="00E139C5">
            <w:pPr>
              <w:spacing w:line="276" w:lineRule="auto"/>
              <w:jc w:val="right"/>
              <w:rPr>
                <w:szCs w:val="24"/>
              </w:rPr>
            </w:pPr>
            <w:r w:rsidRPr="00A64125">
              <w:rPr>
                <w:szCs w:val="24"/>
              </w:rPr>
              <w:t>n/a</w:t>
            </w:r>
          </w:p>
        </w:tc>
        <w:tc>
          <w:tcPr>
            <w:tcW w:w="1080" w:type="dxa"/>
            <w:hideMark/>
          </w:tcPr>
          <w:p w14:paraId="70883C4C" w14:textId="70B1FFCF" w:rsidR="00E13751" w:rsidRPr="00E139C5" w:rsidRDefault="00E13751" w:rsidP="00E139C5">
            <w:pPr>
              <w:spacing w:line="276" w:lineRule="auto"/>
              <w:jc w:val="right"/>
              <w:rPr>
                <w:szCs w:val="24"/>
              </w:rPr>
            </w:pPr>
            <w:r w:rsidRPr="00A64125">
              <w:rPr>
                <w:szCs w:val="24"/>
              </w:rPr>
              <w:t>n/a</w:t>
            </w:r>
          </w:p>
        </w:tc>
        <w:tc>
          <w:tcPr>
            <w:tcW w:w="1260" w:type="dxa"/>
            <w:hideMark/>
          </w:tcPr>
          <w:p w14:paraId="357E1523" w14:textId="292425DC" w:rsidR="00E13751" w:rsidRPr="00E139C5" w:rsidRDefault="00E13751" w:rsidP="00E139C5">
            <w:pPr>
              <w:spacing w:line="276" w:lineRule="auto"/>
              <w:jc w:val="right"/>
              <w:rPr>
                <w:szCs w:val="24"/>
              </w:rPr>
            </w:pPr>
            <w:r w:rsidRPr="00A64125">
              <w:rPr>
                <w:szCs w:val="24"/>
              </w:rPr>
              <w:t>n/a</w:t>
            </w:r>
          </w:p>
        </w:tc>
        <w:tc>
          <w:tcPr>
            <w:tcW w:w="1080" w:type="dxa"/>
            <w:hideMark/>
          </w:tcPr>
          <w:p w14:paraId="40FDBE59" w14:textId="5B87B28D" w:rsidR="00E13751" w:rsidRPr="00E139C5" w:rsidRDefault="00E13751" w:rsidP="00E139C5">
            <w:pPr>
              <w:spacing w:line="276" w:lineRule="auto"/>
              <w:jc w:val="right"/>
              <w:rPr>
                <w:szCs w:val="24"/>
              </w:rPr>
            </w:pPr>
            <w:r w:rsidRPr="00A64125">
              <w:rPr>
                <w:szCs w:val="24"/>
              </w:rPr>
              <w:t>n/a</w:t>
            </w:r>
          </w:p>
        </w:tc>
        <w:tc>
          <w:tcPr>
            <w:tcW w:w="1260" w:type="dxa"/>
            <w:hideMark/>
          </w:tcPr>
          <w:p w14:paraId="617C45FB" w14:textId="5CF718F7" w:rsidR="00E13751" w:rsidRPr="00E139C5" w:rsidRDefault="00E13751" w:rsidP="00E139C5">
            <w:pPr>
              <w:spacing w:line="276" w:lineRule="auto"/>
              <w:jc w:val="right"/>
              <w:rPr>
                <w:szCs w:val="24"/>
              </w:rPr>
            </w:pPr>
            <w:r w:rsidRPr="00A64125">
              <w:rPr>
                <w:szCs w:val="24"/>
              </w:rPr>
              <w:t>n/a</w:t>
            </w:r>
          </w:p>
        </w:tc>
        <w:tc>
          <w:tcPr>
            <w:tcW w:w="1260" w:type="dxa"/>
            <w:hideMark/>
          </w:tcPr>
          <w:p w14:paraId="77958C5E" w14:textId="365D4CFD" w:rsidR="00E13751" w:rsidRPr="00E139C5" w:rsidRDefault="00E13751" w:rsidP="00E139C5">
            <w:pPr>
              <w:spacing w:line="276" w:lineRule="auto"/>
              <w:jc w:val="right"/>
              <w:rPr>
                <w:szCs w:val="24"/>
              </w:rPr>
            </w:pPr>
            <w:r w:rsidRPr="00A64125">
              <w:rPr>
                <w:szCs w:val="24"/>
              </w:rPr>
              <w:t>n/a</w:t>
            </w:r>
          </w:p>
        </w:tc>
        <w:tc>
          <w:tcPr>
            <w:tcW w:w="1260" w:type="dxa"/>
            <w:hideMark/>
          </w:tcPr>
          <w:p w14:paraId="3F36D85A" w14:textId="467981FF" w:rsidR="00E13751" w:rsidRPr="00E139C5" w:rsidRDefault="00E13751" w:rsidP="00E139C5">
            <w:pPr>
              <w:spacing w:line="276" w:lineRule="auto"/>
              <w:jc w:val="right"/>
              <w:rPr>
                <w:szCs w:val="24"/>
              </w:rPr>
            </w:pPr>
            <w:r w:rsidRPr="00A64125">
              <w:rPr>
                <w:szCs w:val="24"/>
              </w:rPr>
              <w:t>n/a</w:t>
            </w:r>
          </w:p>
        </w:tc>
      </w:tr>
      <w:tr w:rsidR="00E13751" w:rsidRPr="00E139C5" w14:paraId="6E53C29F" w14:textId="77777777" w:rsidTr="00E139C5">
        <w:trPr>
          <w:divId w:val="1261141582"/>
          <w:trHeight w:val="255"/>
        </w:trPr>
        <w:tc>
          <w:tcPr>
            <w:tcW w:w="3145" w:type="dxa"/>
            <w:hideMark/>
          </w:tcPr>
          <w:p w14:paraId="2299BF7B" w14:textId="77777777" w:rsidR="00E13751" w:rsidRPr="00E139C5" w:rsidRDefault="00E13751" w:rsidP="00E139C5">
            <w:pPr>
              <w:spacing w:line="276" w:lineRule="auto"/>
              <w:rPr>
                <w:szCs w:val="24"/>
              </w:rPr>
            </w:pPr>
            <w:proofErr w:type="spellStart"/>
            <w:r w:rsidRPr="00E139C5">
              <w:rPr>
                <w:szCs w:val="24"/>
              </w:rPr>
              <w:t>Përfitimet</w:t>
            </w:r>
            <w:proofErr w:type="spellEnd"/>
            <w:r w:rsidRPr="00E139C5">
              <w:rPr>
                <w:szCs w:val="24"/>
              </w:rPr>
              <w:t xml:space="preserve"> </w:t>
            </w:r>
            <w:proofErr w:type="spellStart"/>
            <w:r w:rsidRPr="00E139C5">
              <w:rPr>
                <w:szCs w:val="24"/>
              </w:rPr>
              <w:t>për</w:t>
            </w:r>
            <w:proofErr w:type="spellEnd"/>
            <w:r w:rsidRPr="00E139C5">
              <w:rPr>
                <w:szCs w:val="24"/>
              </w:rPr>
              <w:t xml:space="preserve"> </w:t>
            </w:r>
            <w:proofErr w:type="spellStart"/>
            <w:r w:rsidRPr="00E139C5">
              <w:rPr>
                <w:szCs w:val="24"/>
              </w:rPr>
              <w:t>biznesin</w:t>
            </w:r>
            <w:proofErr w:type="spellEnd"/>
            <w:r w:rsidRPr="00E139C5">
              <w:rPr>
                <w:szCs w:val="24"/>
              </w:rPr>
              <w:t xml:space="preserve"> – </w:t>
            </w:r>
            <w:proofErr w:type="spellStart"/>
            <w:r w:rsidRPr="00E139C5">
              <w:rPr>
                <w:szCs w:val="24"/>
              </w:rPr>
              <w:t>një</w:t>
            </w:r>
            <w:proofErr w:type="spellEnd"/>
            <w:r w:rsidRPr="00E139C5">
              <w:rPr>
                <w:szCs w:val="24"/>
              </w:rPr>
              <w:t xml:space="preserve"> </w:t>
            </w:r>
            <w:proofErr w:type="spellStart"/>
            <w:r w:rsidRPr="00E139C5">
              <w:rPr>
                <w:szCs w:val="24"/>
              </w:rPr>
              <w:t>herë</w:t>
            </w:r>
            <w:proofErr w:type="spellEnd"/>
          </w:p>
        </w:tc>
        <w:tc>
          <w:tcPr>
            <w:tcW w:w="1350" w:type="dxa"/>
            <w:hideMark/>
          </w:tcPr>
          <w:p w14:paraId="7F5390FF" w14:textId="58E03C4D" w:rsidR="00E13751" w:rsidRPr="00E139C5" w:rsidRDefault="00E13751" w:rsidP="00E139C5">
            <w:pPr>
              <w:spacing w:line="276" w:lineRule="auto"/>
              <w:ind w:left="-108" w:firstLine="108"/>
              <w:jc w:val="right"/>
              <w:rPr>
                <w:szCs w:val="24"/>
              </w:rPr>
            </w:pPr>
            <w:proofErr w:type="spellStart"/>
            <w:r>
              <w:rPr>
                <w:szCs w:val="24"/>
              </w:rPr>
              <w:t>nuk</w:t>
            </w:r>
            <w:proofErr w:type="spellEnd"/>
            <w:r>
              <w:rPr>
                <w:szCs w:val="24"/>
              </w:rPr>
              <w:t xml:space="preserve"> </w:t>
            </w:r>
            <w:proofErr w:type="spellStart"/>
            <w:r>
              <w:rPr>
                <w:szCs w:val="24"/>
              </w:rPr>
              <w:t>llogariten</w:t>
            </w:r>
            <w:proofErr w:type="spellEnd"/>
            <w:r>
              <w:rPr>
                <w:szCs w:val="24"/>
              </w:rPr>
              <w:t xml:space="preserve"> </w:t>
            </w:r>
          </w:p>
        </w:tc>
        <w:tc>
          <w:tcPr>
            <w:tcW w:w="1170" w:type="dxa"/>
            <w:hideMark/>
          </w:tcPr>
          <w:p w14:paraId="43EE7322" w14:textId="2E3CA063" w:rsidR="00E13751" w:rsidRPr="00E139C5" w:rsidRDefault="00E13751" w:rsidP="00E139C5">
            <w:pPr>
              <w:spacing w:line="276" w:lineRule="auto"/>
              <w:ind w:left="-108" w:firstLine="108"/>
              <w:jc w:val="right"/>
              <w:rPr>
                <w:szCs w:val="24"/>
              </w:rPr>
            </w:pPr>
            <w:r>
              <w:rPr>
                <w:szCs w:val="24"/>
              </w:rPr>
              <w:t>n/a</w:t>
            </w:r>
          </w:p>
        </w:tc>
        <w:tc>
          <w:tcPr>
            <w:tcW w:w="1080" w:type="dxa"/>
            <w:hideMark/>
          </w:tcPr>
          <w:p w14:paraId="2DC3B9CB" w14:textId="7B9295AF" w:rsidR="00E13751" w:rsidRPr="00E139C5" w:rsidRDefault="00E13751" w:rsidP="00E139C5">
            <w:pPr>
              <w:spacing w:line="276" w:lineRule="auto"/>
              <w:jc w:val="right"/>
              <w:rPr>
                <w:szCs w:val="24"/>
              </w:rPr>
            </w:pPr>
            <w:r w:rsidRPr="00A64125">
              <w:rPr>
                <w:szCs w:val="24"/>
              </w:rPr>
              <w:t>n/a</w:t>
            </w:r>
          </w:p>
        </w:tc>
        <w:tc>
          <w:tcPr>
            <w:tcW w:w="1170" w:type="dxa"/>
            <w:hideMark/>
          </w:tcPr>
          <w:p w14:paraId="48BB5D70" w14:textId="320FAC07" w:rsidR="00E13751" w:rsidRPr="00E139C5" w:rsidRDefault="00E13751" w:rsidP="00E139C5">
            <w:pPr>
              <w:spacing w:line="276" w:lineRule="auto"/>
              <w:jc w:val="right"/>
              <w:rPr>
                <w:szCs w:val="24"/>
              </w:rPr>
            </w:pPr>
            <w:r w:rsidRPr="00A64125">
              <w:rPr>
                <w:szCs w:val="24"/>
              </w:rPr>
              <w:t>n/a</w:t>
            </w:r>
          </w:p>
        </w:tc>
        <w:tc>
          <w:tcPr>
            <w:tcW w:w="1080" w:type="dxa"/>
            <w:hideMark/>
          </w:tcPr>
          <w:p w14:paraId="56FC7079" w14:textId="3051A0E9" w:rsidR="00E13751" w:rsidRPr="00E139C5" w:rsidRDefault="00E13751" w:rsidP="00E139C5">
            <w:pPr>
              <w:spacing w:line="276" w:lineRule="auto"/>
              <w:jc w:val="right"/>
              <w:rPr>
                <w:szCs w:val="24"/>
              </w:rPr>
            </w:pPr>
            <w:r w:rsidRPr="00A64125">
              <w:rPr>
                <w:szCs w:val="24"/>
              </w:rPr>
              <w:t>n/a</w:t>
            </w:r>
          </w:p>
        </w:tc>
        <w:tc>
          <w:tcPr>
            <w:tcW w:w="1260" w:type="dxa"/>
            <w:hideMark/>
          </w:tcPr>
          <w:p w14:paraId="2D73A32E" w14:textId="21758C83" w:rsidR="00E13751" w:rsidRPr="00E139C5" w:rsidRDefault="00E13751" w:rsidP="00E139C5">
            <w:pPr>
              <w:spacing w:line="276" w:lineRule="auto"/>
              <w:jc w:val="right"/>
              <w:rPr>
                <w:szCs w:val="24"/>
              </w:rPr>
            </w:pPr>
            <w:r w:rsidRPr="00A64125">
              <w:rPr>
                <w:szCs w:val="24"/>
              </w:rPr>
              <w:t>n/a</w:t>
            </w:r>
          </w:p>
        </w:tc>
        <w:tc>
          <w:tcPr>
            <w:tcW w:w="1080" w:type="dxa"/>
            <w:hideMark/>
          </w:tcPr>
          <w:p w14:paraId="4847F1A7" w14:textId="460FF3F5" w:rsidR="00E13751" w:rsidRPr="00E139C5" w:rsidRDefault="00E13751" w:rsidP="00E139C5">
            <w:pPr>
              <w:spacing w:line="276" w:lineRule="auto"/>
              <w:jc w:val="right"/>
              <w:rPr>
                <w:szCs w:val="24"/>
              </w:rPr>
            </w:pPr>
            <w:r w:rsidRPr="00A64125">
              <w:rPr>
                <w:szCs w:val="24"/>
              </w:rPr>
              <w:t>n/a</w:t>
            </w:r>
          </w:p>
        </w:tc>
        <w:tc>
          <w:tcPr>
            <w:tcW w:w="1260" w:type="dxa"/>
            <w:hideMark/>
          </w:tcPr>
          <w:p w14:paraId="0B0E7A9F" w14:textId="6D55ECD2" w:rsidR="00E13751" w:rsidRPr="00E139C5" w:rsidRDefault="00E13751" w:rsidP="00E139C5">
            <w:pPr>
              <w:spacing w:line="276" w:lineRule="auto"/>
              <w:jc w:val="right"/>
              <w:rPr>
                <w:szCs w:val="24"/>
              </w:rPr>
            </w:pPr>
            <w:r w:rsidRPr="00A64125">
              <w:rPr>
                <w:szCs w:val="24"/>
              </w:rPr>
              <w:t>n/a</w:t>
            </w:r>
          </w:p>
        </w:tc>
        <w:tc>
          <w:tcPr>
            <w:tcW w:w="1260" w:type="dxa"/>
            <w:hideMark/>
          </w:tcPr>
          <w:p w14:paraId="4582EF44" w14:textId="6C430020" w:rsidR="00E13751" w:rsidRPr="00E139C5" w:rsidRDefault="00E13751" w:rsidP="00E139C5">
            <w:pPr>
              <w:spacing w:line="276" w:lineRule="auto"/>
              <w:jc w:val="right"/>
              <w:rPr>
                <w:szCs w:val="24"/>
              </w:rPr>
            </w:pPr>
            <w:r w:rsidRPr="00A64125">
              <w:rPr>
                <w:szCs w:val="24"/>
              </w:rPr>
              <w:t>n/a</w:t>
            </w:r>
          </w:p>
        </w:tc>
        <w:tc>
          <w:tcPr>
            <w:tcW w:w="1260" w:type="dxa"/>
            <w:hideMark/>
          </w:tcPr>
          <w:p w14:paraId="4B21E4CF" w14:textId="0BCDBC49" w:rsidR="00E13751" w:rsidRPr="00E139C5" w:rsidRDefault="00E13751" w:rsidP="00E139C5">
            <w:pPr>
              <w:spacing w:line="276" w:lineRule="auto"/>
              <w:jc w:val="right"/>
              <w:rPr>
                <w:szCs w:val="24"/>
              </w:rPr>
            </w:pPr>
            <w:r w:rsidRPr="00A64125">
              <w:rPr>
                <w:szCs w:val="24"/>
              </w:rPr>
              <w:t>n/a</w:t>
            </w:r>
          </w:p>
        </w:tc>
      </w:tr>
      <w:tr w:rsidR="00E13751" w:rsidRPr="00E139C5" w14:paraId="4E25EAAF" w14:textId="77777777" w:rsidTr="00E139C5">
        <w:trPr>
          <w:divId w:val="1261141582"/>
          <w:trHeight w:val="270"/>
        </w:trPr>
        <w:tc>
          <w:tcPr>
            <w:tcW w:w="3145" w:type="dxa"/>
            <w:hideMark/>
          </w:tcPr>
          <w:p w14:paraId="1E5E3D68" w14:textId="77777777" w:rsidR="00E13751" w:rsidRPr="00E139C5" w:rsidRDefault="00E13751" w:rsidP="00E139C5">
            <w:pPr>
              <w:spacing w:line="276" w:lineRule="auto"/>
              <w:rPr>
                <w:szCs w:val="24"/>
              </w:rPr>
            </w:pPr>
            <w:proofErr w:type="spellStart"/>
            <w:r w:rsidRPr="00E139C5">
              <w:rPr>
                <w:szCs w:val="24"/>
              </w:rPr>
              <w:lastRenderedPageBreak/>
              <w:t>Përfitimet</w:t>
            </w:r>
            <w:proofErr w:type="spellEnd"/>
            <w:r w:rsidRPr="00E139C5">
              <w:rPr>
                <w:szCs w:val="24"/>
              </w:rPr>
              <w:t xml:space="preserve"> </w:t>
            </w:r>
            <w:proofErr w:type="spellStart"/>
            <w:r w:rsidRPr="00E139C5">
              <w:rPr>
                <w:szCs w:val="24"/>
              </w:rPr>
              <w:t>për</w:t>
            </w:r>
            <w:proofErr w:type="spellEnd"/>
            <w:r w:rsidRPr="00E139C5">
              <w:rPr>
                <w:szCs w:val="24"/>
              </w:rPr>
              <w:t xml:space="preserve"> </w:t>
            </w:r>
            <w:proofErr w:type="spellStart"/>
            <w:r w:rsidRPr="00E139C5">
              <w:rPr>
                <w:szCs w:val="24"/>
              </w:rPr>
              <w:t>biznesin</w:t>
            </w:r>
            <w:proofErr w:type="spellEnd"/>
            <w:r w:rsidRPr="00E139C5">
              <w:rPr>
                <w:szCs w:val="24"/>
              </w:rPr>
              <w:t xml:space="preserve"> – </w:t>
            </w:r>
            <w:proofErr w:type="spellStart"/>
            <w:r w:rsidRPr="00E139C5">
              <w:rPr>
                <w:szCs w:val="24"/>
              </w:rPr>
              <w:t>në</w:t>
            </w:r>
            <w:proofErr w:type="spellEnd"/>
            <w:r w:rsidRPr="00E139C5">
              <w:rPr>
                <w:szCs w:val="24"/>
              </w:rPr>
              <w:t xml:space="preserve"> </w:t>
            </w:r>
            <w:proofErr w:type="spellStart"/>
            <w:r w:rsidRPr="00E139C5">
              <w:rPr>
                <w:szCs w:val="24"/>
              </w:rPr>
              <w:t>vazhdimësi</w:t>
            </w:r>
            <w:proofErr w:type="spellEnd"/>
          </w:p>
        </w:tc>
        <w:tc>
          <w:tcPr>
            <w:tcW w:w="1350" w:type="dxa"/>
            <w:hideMark/>
          </w:tcPr>
          <w:p w14:paraId="20668B23" w14:textId="63FEDC66" w:rsidR="00E13751" w:rsidRPr="00E139C5" w:rsidRDefault="00E13751" w:rsidP="00E139C5">
            <w:pPr>
              <w:spacing w:line="276" w:lineRule="auto"/>
              <w:ind w:left="-108" w:firstLine="108"/>
              <w:jc w:val="right"/>
              <w:rPr>
                <w:szCs w:val="24"/>
              </w:rPr>
            </w:pPr>
            <w:proofErr w:type="spellStart"/>
            <w:r>
              <w:rPr>
                <w:szCs w:val="24"/>
              </w:rPr>
              <w:t>n</w:t>
            </w:r>
            <w:r w:rsidRPr="005F3648">
              <w:rPr>
                <w:szCs w:val="24"/>
              </w:rPr>
              <w:t>uk</w:t>
            </w:r>
            <w:proofErr w:type="spellEnd"/>
            <w:r w:rsidRPr="005F3648">
              <w:rPr>
                <w:szCs w:val="24"/>
              </w:rPr>
              <w:t xml:space="preserve"> </w:t>
            </w:r>
            <w:proofErr w:type="spellStart"/>
            <w:r w:rsidRPr="005F3648">
              <w:rPr>
                <w:szCs w:val="24"/>
              </w:rPr>
              <w:t>llogariten</w:t>
            </w:r>
            <w:proofErr w:type="spellEnd"/>
          </w:p>
        </w:tc>
        <w:tc>
          <w:tcPr>
            <w:tcW w:w="1170" w:type="dxa"/>
            <w:hideMark/>
          </w:tcPr>
          <w:p w14:paraId="18F474B7" w14:textId="72CBE3E9" w:rsidR="00E13751" w:rsidRPr="00E139C5" w:rsidRDefault="00E13751" w:rsidP="00E139C5">
            <w:pPr>
              <w:spacing w:line="276" w:lineRule="auto"/>
              <w:ind w:left="-108" w:firstLine="108"/>
              <w:jc w:val="right"/>
              <w:rPr>
                <w:szCs w:val="24"/>
              </w:rPr>
            </w:pPr>
            <w:r w:rsidRPr="00A64125">
              <w:rPr>
                <w:szCs w:val="24"/>
              </w:rPr>
              <w:t>n/a</w:t>
            </w:r>
          </w:p>
        </w:tc>
        <w:tc>
          <w:tcPr>
            <w:tcW w:w="1080" w:type="dxa"/>
            <w:hideMark/>
          </w:tcPr>
          <w:p w14:paraId="752E5064" w14:textId="1B9C2F00" w:rsidR="00E13751" w:rsidRPr="00E139C5" w:rsidRDefault="00E13751" w:rsidP="00E139C5">
            <w:pPr>
              <w:spacing w:line="276" w:lineRule="auto"/>
              <w:jc w:val="right"/>
              <w:rPr>
                <w:szCs w:val="24"/>
              </w:rPr>
            </w:pPr>
            <w:r w:rsidRPr="00A64125">
              <w:rPr>
                <w:szCs w:val="24"/>
              </w:rPr>
              <w:t>n/a</w:t>
            </w:r>
          </w:p>
        </w:tc>
        <w:tc>
          <w:tcPr>
            <w:tcW w:w="1170" w:type="dxa"/>
            <w:hideMark/>
          </w:tcPr>
          <w:p w14:paraId="0CCF0A36" w14:textId="5E4EABBE" w:rsidR="00E13751" w:rsidRPr="00E139C5" w:rsidRDefault="00E13751" w:rsidP="00E139C5">
            <w:pPr>
              <w:spacing w:line="276" w:lineRule="auto"/>
              <w:jc w:val="right"/>
              <w:rPr>
                <w:szCs w:val="24"/>
              </w:rPr>
            </w:pPr>
            <w:r w:rsidRPr="00A64125">
              <w:rPr>
                <w:szCs w:val="24"/>
              </w:rPr>
              <w:t>n/a</w:t>
            </w:r>
          </w:p>
        </w:tc>
        <w:tc>
          <w:tcPr>
            <w:tcW w:w="1080" w:type="dxa"/>
            <w:hideMark/>
          </w:tcPr>
          <w:p w14:paraId="7DC77315" w14:textId="50F8561A" w:rsidR="00E13751" w:rsidRPr="00E139C5" w:rsidRDefault="00E13751" w:rsidP="00E139C5">
            <w:pPr>
              <w:spacing w:line="276" w:lineRule="auto"/>
              <w:jc w:val="right"/>
              <w:rPr>
                <w:szCs w:val="24"/>
              </w:rPr>
            </w:pPr>
            <w:r w:rsidRPr="00A64125">
              <w:rPr>
                <w:szCs w:val="24"/>
              </w:rPr>
              <w:t>n/a</w:t>
            </w:r>
          </w:p>
        </w:tc>
        <w:tc>
          <w:tcPr>
            <w:tcW w:w="1260" w:type="dxa"/>
            <w:hideMark/>
          </w:tcPr>
          <w:p w14:paraId="6796F90B" w14:textId="02B2B7AB" w:rsidR="00E13751" w:rsidRPr="00E139C5" w:rsidRDefault="00E13751" w:rsidP="00E139C5">
            <w:pPr>
              <w:spacing w:line="276" w:lineRule="auto"/>
              <w:jc w:val="right"/>
              <w:rPr>
                <w:szCs w:val="24"/>
              </w:rPr>
            </w:pPr>
            <w:r w:rsidRPr="00A64125">
              <w:rPr>
                <w:szCs w:val="24"/>
              </w:rPr>
              <w:t>n/a</w:t>
            </w:r>
          </w:p>
        </w:tc>
        <w:tc>
          <w:tcPr>
            <w:tcW w:w="1080" w:type="dxa"/>
            <w:hideMark/>
          </w:tcPr>
          <w:p w14:paraId="25DD041F" w14:textId="3F7884A5" w:rsidR="00E13751" w:rsidRPr="00E139C5" w:rsidRDefault="00E13751" w:rsidP="00E139C5">
            <w:pPr>
              <w:spacing w:line="276" w:lineRule="auto"/>
              <w:jc w:val="right"/>
              <w:rPr>
                <w:szCs w:val="24"/>
              </w:rPr>
            </w:pPr>
            <w:r w:rsidRPr="00A64125">
              <w:rPr>
                <w:szCs w:val="24"/>
              </w:rPr>
              <w:t>n/a</w:t>
            </w:r>
          </w:p>
        </w:tc>
        <w:tc>
          <w:tcPr>
            <w:tcW w:w="1260" w:type="dxa"/>
            <w:hideMark/>
          </w:tcPr>
          <w:p w14:paraId="2AF3ED08" w14:textId="58D8FCC1" w:rsidR="00E13751" w:rsidRPr="00E139C5" w:rsidRDefault="00E13751" w:rsidP="00E139C5">
            <w:pPr>
              <w:spacing w:line="276" w:lineRule="auto"/>
              <w:jc w:val="right"/>
              <w:rPr>
                <w:szCs w:val="24"/>
              </w:rPr>
            </w:pPr>
            <w:r w:rsidRPr="00A64125">
              <w:rPr>
                <w:szCs w:val="24"/>
              </w:rPr>
              <w:t>n/a</w:t>
            </w:r>
          </w:p>
        </w:tc>
        <w:tc>
          <w:tcPr>
            <w:tcW w:w="1260" w:type="dxa"/>
            <w:hideMark/>
          </w:tcPr>
          <w:p w14:paraId="6AD92897" w14:textId="2858A909" w:rsidR="00E13751" w:rsidRPr="00E139C5" w:rsidRDefault="00E13751" w:rsidP="00E139C5">
            <w:pPr>
              <w:spacing w:line="276" w:lineRule="auto"/>
              <w:jc w:val="right"/>
              <w:rPr>
                <w:szCs w:val="24"/>
              </w:rPr>
            </w:pPr>
            <w:r w:rsidRPr="00A64125">
              <w:rPr>
                <w:szCs w:val="24"/>
              </w:rPr>
              <w:t>n/a</w:t>
            </w:r>
          </w:p>
        </w:tc>
        <w:tc>
          <w:tcPr>
            <w:tcW w:w="1260" w:type="dxa"/>
            <w:hideMark/>
          </w:tcPr>
          <w:p w14:paraId="27F71D25" w14:textId="3F873163" w:rsidR="00E13751" w:rsidRPr="00E139C5" w:rsidRDefault="00E13751" w:rsidP="00E139C5">
            <w:pPr>
              <w:spacing w:line="276" w:lineRule="auto"/>
              <w:jc w:val="right"/>
              <w:rPr>
                <w:szCs w:val="24"/>
              </w:rPr>
            </w:pPr>
            <w:r w:rsidRPr="00A64125">
              <w:rPr>
                <w:szCs w:val="24"/>
              </w:rPr>
              <w:t>n/a</w:t>
            </w:r>
          </w:p>
        </w:tc>
      </w:tr>
      <w:tr w:rsidR="00E13751" w:rsidRPr="00E139C5" w14:paraId="602A07C6" w14:textId="77777777" w:rsidTr="00E139C5">
        <w:trPr>
          <w:divId w:val="1261141582"/>
          <w:trHeight w:val="285"/>
        </w:trPr>
        <w:tc>
          <w:tcPr>
            <w:tcW w:w="3145" w:type="dxa"/>
            <w:hideMark/>
          </w:tcPr>
          <w:p w14:paraId="1FA9180A" w14:textId="77777777" w:rsidR="00E13751" w:rsidRPr="00E139C5" w:rsidRDefault="00E13751" w:rsidP="00E139C5">
            <w:pPr>
              <w:spacing w:line="276" w:lineRule="auto"/>
              <w:rPr>
                <w:b/>
                <w:bCs/>
                <w:szCs w:val="24"/>
              </w:rPr>
            </w:pPr>
            <w:proofErr w:type="spellStart"/>
            <w:r w:rsidRPr="00E139C5">
              <w:rPr>
                <w:b/>
                <w:bCs/>
                <w:szCs w:val="24"/>
              </w:rPr>
              <w:t>Përfitimet</w:t>
            </w:r>
            <w:proofErr w:type="spellEnd"/>
            <w:r w:rsidRPr="00E139C5">
              <w:rPr>
                <w:b/>
                <w:bCs/>
                <w:szCs w:val="24"/>
              </w:rPr>
              <w:t xml:space="preserve"> </w:t>
            </w:r>
            <w:proofErr w:type="spellStart"/>
            <w:r w:rsidRPr="00E139C5">
              <w:rPr>
                <w:b/>
                <w:bCs/>
                <w:szCs w:val="24"/>
              </w:rPr>
              <w:t>totale</w:t>
            </w:r>
            <w:proofErr w:type="spellEnd"/>
          </w:p>
        </w:tc>
        <w:tc>
          <w:tcPr>
            <w:tcW w:w="1350" w:type="dxa"/>
            <w:tcBorders>
              <w:bottom w:val="single" w:sz="4" w:space="0" w:color="auto"/>
            </w:tcBorders>
            <w:hideMark/>
          </w:tcPr>
          <w:p w14:paraId="350BF0A7" w14:textId="4C6D6034" w:rsidR="00E13751" w:rsidRPr="00E139C5" w:rsidRDefault="00E13751" w:rsidP="00E139C5">
            <w:pPr>
              <w:spacing w:line="276" w:lineRule="auto"/>
              <w:ind w:left="-108" w:firstLine="108"/>
              <w:jc w:val="right"/>
              <w:rPr>
                <w:szCs w:val="24"/>
              </w:rPr>
            </w:pPr>
            <w:proofErr w:type="spellStart"/>
            <w:r>
              <w:rPr>
                <w:szCs w:val="24"/>
              </w:rPr>
              <w:t>n</w:t>
            </w:r>
            <w:r w:rsidRPr="005F3648">
              <w:rPr>
                <w:szCs w:val="24"/>
              </w:rPr>
              <w:t>uk</w:t>
            </w:r>
            <w:proofErr w:type="spellEnd"/>
            <w:r w:rsidRPr="005F3648">
              <w:rPr>
                <w:szCs w:val="24"/>
              </w:rPr>
              <w:t xml:space="preserve"> </w:t>
            </w:r>
            <w:proofErr w:type="spellStart"/>
            <w:r w:rsidRPr="005F3648">
              <w:rPr>
                <w:szCs w:val="24"/>
              </w:rPr>
              <w:t>llogariten</w:t>
            </w:r>
            <w:proofErr w:type="spellEnd"/>
          </w:p>
        </w:tc>
        <w:tc>
          <w:tcPr>
            <w:tcW w:w="1170" w:type="dxa"/>
            <w:tcBorders>
              <w:bottom w:val="single" w:sz="4" w:space="0" w:color="auto"/>
            </w:tcBorders>
            <w:hideMark/>
          </w:tcPr>
          <w:p w14:paraId="261C1947" w14:textId="61AA23A9" w:rsidR="00E13751" w:rsidRPr="00E139C5" w:rsidRDefault="00E13751" w:rsidP="00E139C5">
            <w:pPr>
              <w:spacing w:line="276" w:lineRule="auto"/>
              <w:ind w:left="-108" w:firstLine="108"/>
              <w:jc w:val="right"/>
              <w:rPr>
                <w:szCs w:val="24"/>
              </w:rPr>
            </w:pPr>
            <w:r w:rsidRPr="00A64125">
              <w:rPr>
                <w:szCs w:val="24"/>
              </w:rPr>
              <w:t>n/a</w:t>
            </w:r>
          </w:p>
        </w:tc>
        <w:tc>
          <w:tcPr>
            <w:tcW w:w="1080" w:type="dxa"/>
            <w:tcBorders>
              <w:bottom w:val="single" w:sz="4" w:space="0" w:color="auto"/>
            </w:tcBorders>
            <w:hideMark/>
          </w:tcPr>
          <w:p w14:paraId="1F026DC5" w14:textId="09E0A58B" w:rsidR="00E13751" w:rsidRPr="00E139C5" w:rsidRDefault="00E13751" w:rsidP="00E139C5">
            <w:pPr>
              <w:spacing w:line="276" w:lineRule="auto"/>
              <w:jc w:val="right"/>
              <w:rPr>
                <w:szCs w:val="24"/>
              </w:rPr>
            </w:pPr>
            <w:r w:rsidRPr="00A64125">
              <w:rPr>
                <w:szCs w:val="24"/>
              </w:rPr>
              <w:t>n/a</w:t>
            </w:r>
          </w:p>
        </w:tc>
        <w:tc>
          <w:tcPr>
            <w:tcW w:w="1170" w:type="dxa"/>
            <w:tcBorders>
              <w:bottom w:val="single" w:sz="4" w:space="0" w:color="auto"/>
            </w:tcBorders>
            <w:hideMark/>
          </w:tcPr>
          <w:p w14:paraId="3B39E227" w14:textId="24ED8D88" w:rsidR="00E13751" w:rsidRPr="00E139C5" w:rsidRDefault="00E13751" w:rsidP="00E139C5">
            <w:pPr>
              <w:spacing w:line="276" w:lineRule="auto"/>
              <w:jc w:val="right"/>
              <w:rPr>
                <w:szCs w:val="24"/>
              </w:rPr>
            </w:pPr>
            <w:r w:rsidRPr="00A64125">
              <w:rPr>
                <w:szCs w:val="24"/>
              </w:rPr>
              <w:t>n/a</w:t>
            </w:r>
          </w:p>
        </w:tc>
        <w:tc>
          <w:tcPr>
            <w:tcW w:w="1080" w:type="dxa"/>
            <w:tcBorders>
              <w:bottom w:val="single" w:sz="4" w:space="0" w:color="auto"/>
            </w:tcBorders>
            <w:hideMark/>
          </w:tcPr>
          <w:p w14:paraId="36A5C5DD" w14:textId="725D220C" w:rsidR="00E13751" w:rsidRPr="00E139C5" w:rsidRDefault="00E13751" w:rsidP="00E139C5">
            <w:pPr>
              <w:spacing w:line="276" w:lineRule="auto"/>
              <w:jc w:val="right"/>
              <w:rPr>
                <w:szCs w:val="24"/>
              </w:rPr>
            </w:pPr>
            <w:r w:rsidRPr="00A64125">
              <w:rPr>
                <w:szCs w:val="24"/>
              </w:rPr>
              <w:t>n/a</w:t>
            </w:r>
          </w:p>
        </w:tc>
        <w:tc>
          <w:tcPr>
            <w:tcW w:w="1260" w:type="dxa"/>
            <w:tcBorders>
              <w:bottom w:val="single" w:sz="4" w:space="0" w:color="auto"/>
            </w:tcBorders>
            <w:hideMark/>
          </w:tcPr>
          <w:p w14:paraId="10A48502" w14:textId="09949BA3" w:rsidR="00E13751" w:rsidRPr="00E139C5" w:rsidRDefault="00E13751" w:rsidP="00E139C5">
            <w:pPr>
              <w:spacing w:line="276" w:lineRule="auto"/>
              <w:jc w:val="right"/>
              <w:rPr>
                <w:szCs w:val="24"/>
              </w:rPr>
            </w:pPr>
            <w:r w:rsidRPr="00A64125">
              <w:rPr>
                <w:szCs w:val="24"/>
              </w:rPr>
              <w:t>n/a</w:t>
            </w:r>
          </w:p>
        </w:tc>
        <w:tc>
          <w:tcPr>
            <w:tcW w:w="1080" w:type="dxa"/>
            <w:tcBorders>
              <w:bottom w:val="single" w:sz="4" w:space="0" w:color="auto"/>
            </w:tcBorders>
            <w:hideMark/>
          </w:tcPr>
          <w:p w14:paraId="128F496A" w14:textId="5BBFE820" w:rsidR="00E13751" w:rsidRPr="00E139C5" w:rsidRDefault="00E13751" w:rsidP="00E139C5">
            <w:pPr>
              <w:spacing w:line="276" w:lineRule="auto"/>
              <w:jc w:val="right"/>
              <w:rPr>
                <w:szCs w:val="24"/>
              </w:rPr>
            </w:pPr>
            <w:r w:rsidRPr="00A64125">
              <w:rPr>
                <w:szCs w:val="24"/>
              </w:rPr>
              <w:t>n/a</w:t>
            </w:r>
          </w:p>
        </w:tc>
        <w:tc>
          <w:tcPr>
            <w:tcW w:w="1260" w:type="dxa"/>
            <w:tcBorders>
              <w:bottom w:val="single" w:sz="4" w:space="0" w:color="auto"/>
            </w:tcBorders>
            <w:hideMark/>
          </w:tcPr>
          <w:p w14:paraId="1E001704" w14:textId="62929684" w:rsidR="00E13751" w:rsidRPr="00E139C5" w:rsidRDefault="00E13751" w:rsidP="00E139C5">
            <w:pPr>
              <w:spacing w:line="276" w:lineRule="auto"/>
              <w:jc w:val="right"/>
              <w:rPr>
                <w:szCs w:val="24"/>
              </w:rPr>
            </w:pPr>
            <w:r w:rsidRPr="00A64125">
              <w:rPr>
                <w:szCs w:val="24"/>
              </w:rPr>
              <w:t>n/a</w:t>
            </w:r>
          </w:p>
        </w:tc>
        <w:tc>
          <w:tcPr>
            <w:tcW w:w="1260" w:type="dxa"/>
            <w:tcBorders>
              <w:bottom w:val="single" w:sz="4" w:space="0" w:color="auto"/>
            </w:tcBorders>
            <w:hideMark/>
          </w:tcPr>
          <w:p w14:paraId="047FAE14" w14:textId="594DD78D" w:rsidR="00E13751" w:rsidRPr="00E139C5" w:rsidRDefault="00E13751" w:rsidP="00E139C5">
            <w:pPr>
              <w:spacing w:line="276" w:lineRule="auto"/>
              <w:jc w:val="right"/>
              <w:rPr>
                <w:szCs w:val="24"/>
              </w:rPr>
            </w:pPr>
            <w:r w:rsidRPr="00A64125">
              <w:rPr>
                <w:szCs w:val="24"/>
              </w:rPr>
              <w:t>n/a</w:t>
            </w:r>
          </w:p>
        </w:tc>
        <w:tc>
          <w:tcPr>
            <w:tcW w:w="1260" w:type="dxa"/>
            <w:tcBorders>
              <w:bottom w:val="single" w:sz="4" w:space="0" w:color="auto"/>
            </w:tcBorders>
            <w:hideMark/>
          </w:tcPr>
          <w:p w14:paraId="3145DC87" w14:textId="00C172A5" w:rsidR="00E13751" w:rsidRPr="00E139C5" w:rsidRDefault="00E13751" w:rsidP="00E139C5">
            <w:pPr>
              <w:spacing w:line="276" w:lineRule="auto"/>
              <w:jc w:val="right"/>
              <w:rPr>
                <w:szCs w:val="24"/>
              </w:rPr>
            </w:pPr>
            <w:r w:rsidRPr="00A64125">
              <w:rPr>
                <w:szCs w:val="24"/>
              </w:rPr>
              <w:t>n/a</w:t>
            </w:r>
          </w:p>
        </w:tc>
      </w:tr>
      <w:tr w:rsidR="00E13751" w:rsidRPr="00E139C5" w14:paraId="66DD2E98" w14:textId="77777777" w:rsidTr="00E139C5">
        <w:trPr>
          <w:divId w:val="1261141582"/>
          <w:trHeight w:val="390"/>
        </w:trPr>
        <w:tc>
          <w:tcPr>
            <w:tcW w:w="3145" w:type="dxa"/>
            <w:hideMark/>
          </w:tcPr>
          <w:p w14:paraId="477923E0" w14:textId="77777777" w:rsidR="00E13751" w:rsidRPr="00E139C5" w:rsidRDefault="00E13751" w:rsidP="00E139C5">
            <w:pPr>
              <w:spacing w:line="276" w:lineRule="auto"/>
              <w:rPr>
                <w:bCs/>
                <w:szCs w:val="24"/>
              </w:rPr>
            </w:pPr>
            <w:proofErr w:type="spellStart"/>
            <w:r w:rsidRPr="00E139C5">
              <w:rPr>
                <w:b/>
                <w:bCs/>
                <w:szCs w:val="24"/>
              </w:rPr>
              <w:t>Përfitimi</w:t>
            </w:r>
            <w:proofErr w:type="spellEnd"/>
            <w:r w:rsidRPr="00E139C5">
              <w:rPr>
                <w:b/>
                <w:bCs/>
                <w:szCs w:val="24"/>
              </w:rPr>
              <w:t xml:space="preserve"> i </w:t>
            </w:r>
            <w:proofErr w:type="spellStart"/>
            <w:r w:rsidRPr="00E139C5">
              <w:rPr>
                <w:b/>
                <w:bCs/>
                <w:szCs w:val="24"/>
              </w:rPr>
              <w:t>zbritur</w:t>
            </w:r>
            <w:proofErr w:type="spellEnd"/>
            <w:r w:rsidRPr="00E139C5">
              <w:rPr>
                <w:szCs w:val="24"/>
              </w:rPr>
              <w:t xml:space="preserve">= </w:t>
            </w:r>
            <w:proofErr w:type="spellStart"/>
            <w:r w:rsidRPr="00E139C5">
              <w:rPr>
                <w:szCs w:val="24"/>
              </w:rPr>
              <w:t>Përfitimi</w:t>
            </w:r>
            <w:proofErr w:type="spellEnd"/>
            <w:r w:rsidRPr="00E139C5">
              <w:rPr>
                <w:szCs w:val="24"/>
              </w:rPr>
              <w:t xml:space="preserve"> </w:t>
            </w:r>
            <w:proofErr w:type="spellStart"/>
            <w:r w:rsidRPr="00E139C5">
              <w:rPr>
                <w:szCs w:val="24"/>
              </w:rPr>
              <w:t>në</w:t>
            </w:r>
            <w:proofErr w:type="spellEnd"/>
            <w:r w:rsidRPr="00E139C5">
              <w:rPr>
                <w:szCs w:val="24"/>
              </w:rPr>
              <w:t xml:space="preserve"> total x </w:t>
            </w:r>
            <w:proofErr w:type="spellStart"/>
            <w:r w:rsidRPr="00E139C5">
              <w:rPr>
                <w:szCs w:val="24"/>
              </w:rPr>
              <w:t>faktori</w:t>
            </w:r>
            <w:proofErr w:type="spellEnd"/>
            <w:r w:rsidRPr="00E139C5">
              <w:rPr>
                <w:szCs w:val="24"/>
              </w:rPr>
              <w:t xml:space="preserve"> </w:t>
            </w:r>
            <w:proofErr w:type="spellStart"/>
            <w:r w:rsidRPr="00E139C5">
              <w:rPr>
                <w:szCs w:val="24"/>
              </w:rPr>
              <w:t>zbritës</w:t>
            </w:r>
            <w:proofErr w:type="spellEnd"/>
          </w:p>
        </w:tc>
        <w:tc>
          <w:tcPr>
            <w:tcW w:w="1350" w:type="dxa"/>
            <w:tcBorders>
              <w:bottom w:val="single" w:sz="4" w:space="0" w:color="auto"/>
            </w:tcBorders>
            <w:hideMark/>
          </w:tcPr>
          <w:p w14:paraId="0D622643" w14:textId="7AC80E5F" w:rsidR="00E13751" w:rsidRPr="00E139C5" w:rsidRDefault="00E13751" w:rsidP="00E139C5">
            <w:pPr>
              <w:spacing w:line="276" w:lineRule="auto"/>
              <w:ind w:left="-108" w:firstLine="108"/>
              <w:jc w:val="right"/>
              <w:rPr>
                <w:szCs w:val="24"/>
              </w:rPr>
            </w:pPr>
            <w:proofErr w:type="spellStart"/>
            <w:r>
              <w:rPr>
                <w:szCs w:val="24"/>
              </w:rPr>
              <w:t>n</w:t>
            </w:r>
            <w:r w:rsidRPr="005F3648">
              <w:rPr>
                <w:szCs w:val="24"/>
              </w:rPr>
              <w:t>uk</w:t>
            </w:r>
            <w:proofErr w:type="spellEnd"/>
            <w:r w:rsidRPr="005F3648">
              <w:rPr>
                <w:szCs w:val="24"/>
              </w:rPr>
              <w:t xml:space="preserve"> </w:t>
            </w:r>
            <w:proofErr w:type="spellStart"/>
            <w:r w:rsidRPr="005F3648">
              <w:rPr>
                <w:szCs w:val="24"/>
              </w:rPr>
              <w:t>llogariten</w:t>
            </w:r>
            <w:proofErr w:type="spellEnd"/>
          </w:p>
        </w:tc>
        <w:tc>
          <w:tcPr>
            <w:tcW w:w="1170" w:type="dxa"/>
            <w:tcBorders>
              <w:bottom w:val="single" w:sz="4" w:space="0" w:color="auto"/>
            </w:tcBorders>
            <w:hideMark/>
          </w:tcPr>
          <w:p w14:paraId="0962A2AC" w14:textId="09DE1E06" w:rsidR="00E13751" w:rsidRPr="00E139C5" w:rsidRDefault="00E13751" w:rsidP="00E139C5">
            <w:pPr>
              <w:spacing w:line="276" w:lineRule="auto"/>
              <w:ind w:left="-108" w:firstLine="108"/>
              <w:jc w:val="right"/>
              <w:rPr>
                <w:szCs w:val="24"/>
              </w:rPr>
            </w:pPr>
            <w:r w:rsidRPr="00A64125">
              <w:rPr>
                <w:szCs w:val="24"/>
              </w:rPr>
              <w:t>n/a</w:t>
            </w:r>
          </w:p>
        </w:tc>
        <w:tc>
          <w:tcPr>
            <w:tcW w:w="1080" w:type="dxa"/>
            <w:tcBorders>
              <w:bottom w:val="single" w:sz="4" w:space="0" w:color="auto"/>
            </w:tcBorders>
            <w:hideMark/>
          </w:tcPr>
          <w:p w14:paraId="28075B28" w14:textId="11947EFE" w:rsidR="00E13751" w:rsidRPr="00E139C5" w:rsidRDefault="00E13751" w:rsidP="00E139C5">
            <w:pPr>
              <w:spacing w:line="276" w:lineRule="auto"/>
              <w:jc w:val="right"/>
              <w:rPr>
                <w:szCs w:val="24"/>
              </w:rPr>
            </w:pPr>
            <w:r w:rsidRPr="00A64125">
              <w:rPr>
                <w:szCs w:val="24"/>
              </w:rPr>
              <w:t>n/a</w:t>
            </w:r>
          </w:p>
        </w:tc>
        <w:tc>
          <w:tcPr>
            <w:tcW w:w="1170" w:type="dxa"/>
            <w:tcBorders>
              <w:bottom w:val="single" w:sz="4" w:space="0" w:color="auto"/>
            </w:tcBorders>
            <w:hideMark/>
          </w:tcPr>
          <w:p w14:paraId="3D40C9A0" w14:textId="749F8E23" w:rsidR="00E13751" w:rsidRPr="00E139C5" w:rsidRDefault="00E13751" w:rsidP="00E139C5">
            <w:pPr>
              <w:spacing w:line="276" w:lineRule="auto"/>
              <w:jc w:val="right"/>
              <w:rPr>
                <w:szCs w:val="24"/>
              </w:rPr>
            </w:pPr>
            <w:r w:rsidRPr="00A64125">
              <w:rPr>
                <w:szCs w:val="24"/>
              </w:rPr>
              <w:t>n/a</w:t>
            </w:r>
          </w:p>
        </w:tc>
        <w:tc>
          <w:tcPr>
            <w:tcW w:w="1080" w:type="dxa"/>
            <w:tcBorders>
              <w:bottom w:val="single" w:sz="4" w:space="0" w:color="auto"/>
            </w:tcBorders>
            <w:hideMark/>
          </w:tcPr>
          <w:p w14:paraId="7983CC86" w14:textId="736F0091" w:rsidR="00E13751" w:rsidRPr="00E139C5" w:rsidRDefault="00E13751" w:rsidP="00E139C5">
            <w:pPr>
              <w:spacing w:line="276" w:lineRule="auto"/>
              <w:jc w:val="right"/>
              <w:rPr>
                <w:szCs w:val="24"/>
              </w:rPr>
            </w:pPr>
            <w:r w:rsidRPr="00A64125">
              <w:rPr>
                <w:szCs w:val="24"/>
              </w:rPr>
              <w:t>n/a</w:t>
            </w:r>
          </w:p>
        </w:tc>
        <w:tc>
          <w:tcPr>
            <w:tcW w:w="1260" w:type="dxa"/>
            <w:tcBorders>
              <w:bottom w:val="single" w:sz="4" w:space="0" w:color="auto"/>
            </w:tcBorders>
            <w:hideMark/>
          </w:tcPr>
          <w:p w14:paraId="504A22DF" w14:textId="34C2ADB9" w:rsidR="00E13751" w:rsidRPr="00E139C5" w:rsidRDefault="00E13751" w:rsidP="00E139C5">
            <w:pPr>
              <w:spacing w:line="276" w:lineRule="auto"/>
              <w:jc w:val="right"/>
              <w:rPr>
                <w:szCs w:val="24"/>
              </w:rPr>
            </w:pPr>
            <w:r w:rsidRPr="00A64125">
              <w:rPr>
                <w:szCs w:val="24"/>
              </w:rPr>
              <w:t>n/a</w:t>
            </w:r>
          </w:p>
        </w:tc>
        <w:tc>
          <w:tcPr>
            <w:tcW w:w="1080" w:type="dxa"/>
            <w:tcBorders>
              <w:bottom w:val="single" w:sz="4" w:space="0" w:color="auto"/>
            </w:tcBorders>
            <w:hideMark/>
          </w:tcPr>
          <w:p w14:paraId="472897F5" w14:textId="375F0379" w:rsidR="00E13751" w:rsidRPr="00E139C5" w:rsidRDefault="00E13751" w:rsidP="00E139C5">
            <w:pPr>
              <w:spacing w:line="276" w:lineRule="auto"/>
              <w:jc w:val="right"/>
              <w:rPr>
                <w:szCs w:val="24"/>
              </w:rPr>
            </w:pPr>
            <w:r w:rsidRPr="00A64125">
              <w:rPr>
                <w:szCs w:val="24"/>
              </w:rPr>
              <w:t>n/a</w:t>
            </w:r>
          </w:p>
        </w:tc>
        <w:tc>
          <w:tcPr>
            <w:tcW w:w="1260" w:type="dxa"/>
            <w:tcBorders>
              <w:bottom w:val="single" w:sz="4" w:space="0" w:color="auto"/>
            </w:tcBorders>
            <w:hideMark/>
          </w:tcPr>
          <w:p w14:paraId="7B5A6EC3" w14:textId="6984D908" w:rsidR="00E13751" w:rsidRPr="00E139C5" w:rsidRDefault="00E13751" w:rsidP="00E139C5">
            <w:pPr>
              <w:spacing w:line="276" w:lineRule="auto"/>
              <w:jc w:val="right"/>
              <w:rPr>
                <w:szCs w:val="24"/>
              </w:rPr>
            </w:pPr>
            <w:r w:rsidRPr="00A64125">
              <w:rPr>
                <w:szCs w:val="24"/>
              </w:rPr>
              <w:t>n/a</w:t>
            </w:r>
          </w:p>
        </w:tc>
        <w:tc>
          <w:tcPr>
            <w:tcW w:w="1260" w:type="dxa"/>
            <w:tcBorders>
              <w:bottom w:val="single" w:sz="4" w:space="0" w:color="auto"/>
            </w:tcBorders>
            <w:hideMark/>
          </w:tcPr>
          <w:p w14:paraId="57582A19" w14:textId="5B7AB7F1" w:rsidR="00E13751" w:rsidRPr="00E139C5" w:rsidRDefault="00E13751" w:rsidP="00E139C5">
            <w:pPr>
              <w:spacing w:line="276" w:lineRule="auto"/>
              <w:jc w:val="right"/>
              <w:rPr>
                <w:szCs w:val="24"/>
              </w:rPr>
            </w:pPr>
            <w:r w:rsidRPr="00A64125">
              <w:rPr>
                <w:szCs w:val="24"/>
              </w:rPr>
              <w:t>n/a</w:t>
            </w:r>
          </w:p>
        </w:tc>
        <w:tc>
          <w:tcPr>
            <w:tcW w:w="1260" w:type="dxa"/>
            <w:tcBorders>
              <w:bottom w:val="single" w:sz="4" w:space="0" w:color="auto"/>
            </w:tcBorders>
            <w:hideMark/>
          </w:tcPr>
          <w:p w14:paraId="6C53D347" w14:textId="0DEF8A25" w:rsidR="00E13751" w:rsidRPr="00E139C5" w:rsidRDefault="00E13751" w:rsidP="00E139C5">
            <w:pPr>
              <w:spacing w:line="276" w:lineRule="auto"/>
              <w:jc w:val="right"/>
              <w:rPr>
                <w:szCs w:val="24"/>
              </w:rPr>
            </w:pPr>
          </w:p>
        </w:tc>
      </w:tr>
      <w:tr w:rsidR="00E139C5" w:rsidRPr="00A92789" w14:paraId="1B6C4909" w14:textId="77777777" w:rsidTr="00136A0F">
        <w:trPr>
          <w:divId w:val="1261141582"/>
          <w:trHeight w:val="375"/>
        </w:trPr>
        <w:tc>
          <w:tcPr>
            <w:tcW w:w="3145" w:type="dxa"/>
            <w:shd w:val="clear" w:color="auto" w:fill="F2F2F2" w:themeFill="background1" w:themeFillShade="F2"/>
            <w:hideMark/>
          </w:tcPr>
          <w:p w14:paraId="4E517B53" w14:textId="77777777" w:rsidR="00E139C5" w:rsidRPr="00892307" w:rsidRDefault="00E139C5" w:rsidP="00E139C5">
            <w:pPr>
              <w:spacing w:line="276" w:lineRule="auto"/>
              <w:rPr>
                <w:b/>
                <w:bCs/>
                <w:szCs w:val="24"/>
                <w:lang w:val="it-IT"/>
              </w:rPr>
            </w:pPr>
            <w:r w:rsidRPr="00892307">
              <w:rPr>
                <w:b/>
                <w:bCs/>
                <w:szCs w:val="24"/>
                <w:lang w:val="it-IT"/>
              </w:rPr>
              <w:t>Vlera prezente aktuale e përfitimit në total</w:t>
            </w:r>
          </w:p>
        </w:tc>
        <w:tc>
          <w:tcPr>
            <w:tcW w:w="1350" w:type="dxa"/>
            <w:tcBorders>
              <w:top w:val="single" w:sz="4" w:space="0" w:color="auto"/>
              <w:right w:val="single" w:sz="4" w:space="0" w:color="auto"/>
            </w:tcBorders>
            <w:shd w:val="clear" w:color="auto" w:fill="F2F2F2" w:themeFill="background1" w:themeFillShade="F2"/>
          </w:tcPr>
          <w:p w14:paraId="26F4ED87" w14:textId="107E41F2" w:rsidR="00E139C5" w:rsidRPr="00A767FA" w:rsidRDefault="00E139C5" w:rsidP="00E139C5">
            <w:pPr>
              <w:spacing w:line="276" w:lineRule="auto"/>
              <w:ind w:left="-108" w:firstLine="108"/>
              <w:jc w:val="right"/>
              <w:rPr>
                <w:bCs/>
                <w:szCs w:val="24"/>
                <w:lang w:val="it-IT"/>
              </w:rPr>
            </w:pPr>
          </w:p>
        </w:tc>
        <w:tc>
          <w:tcPr>
            <w:tcW w:w="10620" w:type="dxa"/>
            <w:gridSpan w:val="9"/>
            <w:tcBorders>
              <w:top w:val="single" w:sz="4" w:space="0" w:color="auto"/>
              <w:left w:val="single" w:sz="4" w:space="0" w:color="auto"/>
              <w:bottom w:val="nil"/>
              <w:right w:val="nil"/>
            </w:tcBorders>
            <w:hideMark/>
          </w:tcPr>
          <w:p w14:paraId="1D492DBC" w14:textId="77777777" w:rsidR="00E139C5" w:rsidRPr="00A767FA" w:rsidRDefault="00E139C5" w:rsidP="00E139C5">
            <w:pPr>
              <w:spacing w:line="276" w:lineRule="auto"/>
              <w:ind w:left="-108" w:firstLine="108"/>
              <w:jc w:val="right"/>
              <w:rPr>
                <w:szCs w:val="24"/>
                <w:lang w:val="it-IT"/>
              </w:rPr>
            </w:pPr>
            <w:r w:rsidRPr="00A767FA">
              <w:rPr>
                <w:szCs w:val="24"/>
                <w:lang w:val="it-IT"/>
              </w:rPr>
              <w:t> </w:t>
            </w:r>
          </w:p>
        </w:tc>
      </w:tr>
      <w:tr w:rsidR="00E139C5" w:rsidRPr="00A92789" w14:paraId="389CE17E" w14:textId="77777777" w:rsidTr="00136A0F">
        <w:trPr>
          <w:divId w:val="1261141582"/>
          <w:trHeight w:val="270"/>
        </w:trPr>
        <w:tc>
          <w:tcPr>
            <w:tcW w:w="3145" w:type="dxa"/>
            <w:shd w:val="clear" w:color="auto" w:fill="F2F2F2" w:themeFill="background1" w:themeFillShade="F2"/>
            <w:hideMark/>
          </w:tcPr>
          <w:p w14:paraId="243A998A" w14:textId="77777777" w:rsidR="00E139C5" w:rsidRPr="00892307" w:rsidRDefault="00E139C5" w:rsidP="00E139C5">
            <w:pPr>
              <w:spacing w:line="276" w:lineRule="auto"/>
              <w:rPr>
                <w:b/>
                <w:bCs/>
                <w:szCs w:val="24"/>
                <w:lang w:val="it-IT"/>
              </w:rPr>
            </w:pPr>
            <w:r w:rsidRPr="00892307">
              <w:rPr>
                <w:b/>
                <w:bCs/>
                <w:szCs w:val="24"/>
                <w:lang w:val="it-IT"/>
              </w:rPr>
              <w:t>Vlera prezente aktuale e kostos në total</w:t>
            </w:r>
          </w:p>
        </w:tc>
        <w:tc>
          <w:tcPr>
            <w:tcW w:w="1350" w:type="dxa"/>
            <w:tcBorders>
              <w:right w:val="single" w:sz="4" w:space="0" w:color="auto"/>
            </w:tcBorders>
            <w:shd w:val="clear" w:color="auto" w:fill="F2F2F2" w:themeFill="background1" w:themeFillShade="F2"/>
          </w:tcPr>
          <w:p w14:paraId="7721109B" w14:textId="56B4ABB1" w:rsidR="00E139C5" w:rsidRPr="00A767FA" w:rsidRDefault="00E139C5" w:rsidP="00E139C5">
            <w:pPr>
              <w:spacing w:line="276" w:lineRule="auto"/>
              <w:ind w:left="-108" w:firstLine="108"/>
              <w:jc w:val="right"/>
              <w:rPr>
                <w:bCs/>
                <w:szCs w:val="24"/>
                <w:lang w:val="it-IT"/>
              </w:rPr>
            </w:pPr>
          </w:p>
        </w:tc>
        <w:tc>
          <w:tcPr>
            <w:tcW w:w="10620" w:type="dxa"/>
            <w:gridSpan w:val="9"/>
            <w:tcBorders>
              <w:top w:val="nil"/>
              <w:left w:val="single" w:sz="4" w:space="0" w:color="auto"/>
              <w:bottom w:val="nil"/>
              <w:right w:val="nil"/>
            </w:tcBorders>
            <w:hideMark/>
          </w:tcPr>
          <w:p w14:paraId="4A870378" w14:textId="77777777" w:rsidR="00E139C5" w:rsidRPr="00A767FA" w:rsidRDefault="00E139C5" w:rsidP="00E139C5">
            <w:pPr>
              <w:spacing w:line="276" w:lineRule="auto"/>
              <w:ind w:left="-108" w:firstLine="108"/>
              <w:jc w:val="right"/>
              <w:rPr>
                <w:szCs w:val="24"/>
                <w:lang w:val="it-IT"/>
              </w:rPr>
            </w:pPr>
            <w:r w:rsidRPr="00A767FA">
              <w:rPr>
                <w:szCs w:val="24"/>
                <w:lang w:val="it-IT"/>
              </w:rPr>
              <w:t> </w:t>
            </w:r>
          </w:p>
        </w:tc>
      </w:tr>
      <w:tr w:rsidR="00E139C5" w:rsidRPr="00A92789" w14:paraId="613A0A51" w14:textId="77777777" w:rsidTr="00136A0F">
        <w:trPr>
          <w:divId w:val="1261141582"/>
          <w:trHeight w:val="555"/>
        </w:trPr>
        <w:tc>
          <w:tcPr>
            <w:tcW w:w="3145" w:type="dxa"/>
            <w:shd w:val="clear" w:color="auto" w:fill="F2F2F2" w:themeFill="background1" w:themeFillShade="F2"/>
            <w:hideMark/>
          </w:tcPr>
          <w:p w14:paraId="758382E0" w14:textId="77777777" w:rsidR="00E139C5" w:rsidRPr="00892307" w:rsidRDefault="00E139C5" w:rsidP="00E139C5">
            <w:pPr>
              <w:spacing w:line="276" w:lineRule="auto"/>
              <w:rPr>
                <w:bCs/>
                <w:szCs w:val="24"/>
                <w:lang w:val="it-IT"/>
              </w:rPr>
            </w:pPr>
            <w:r w:rsidRPr="00892307">
              <w:rPr>
                <w:b/>
                <w:bCs/>
                <w:szCs w:val="24"/>
                <w:lang w:val="it-IT"/>
              </w:rPr>
              <w:t>Vlera Prezente Neto Aktuale (VAN)</w:t>
            </w:r>
            <w:r w:rsidRPr="00892307">
              <w:rPr>
                <w:bCs/>
                <w:szCs w:val="24"/>
                <w:lang w:val="it-IT"/>
              </w:rPr>
              <w:t xml:space="preserve"> =</w:t>
            </w:r>
            <w:r w:rsidRPr="00892307">
              <w:rPr>
                <w:szCs w:val="24"/>
                <w:lang w:val="it-IT"/>
              </w:rPr>
              <w:t xml:space="preserve"> Vlera aktuale e përfitimit në total – Vlera aktuale e kostos në total</w:t>
            </w:r>
          </w:p>
        </w:tc>
        <w:tc>
          <w:tcPr>
            <w:tcW w:w="1350" w:type="dxa"/>
            <w:tcBorders>
              <w:right w:val="single" w:sz="4" w:space="0" w:color="auto"/>
            </w:tcBorders>
            <w:shd w:val="clear" w:color="auto" w:fill="F2F2F2" w:themeFill="background1" w:themeFillShade="F2"/>
          </w:tcPr>
          <w:p w14:paraId="5140BEFD" w14:textId="6C2B89C7" w:rsidR="00E139C5" w:rsidRPr="00A767FA" w:rsidRDefault="00E139C5" w:rsidP="00E139C5">
            <w:pPr>
              <w:spacing w:line="276" w:lineRule="auto"/>
              <w:ind w:left="-108" w:firstLine="108"/>
              <w:jc w:val="right"/>
              <w:rPr>
                <w:bCs/>
                <w:szCs w:val="24"/>
                <w:lang w:val="it-IT"/>
              </w:rPr>
            </w:pPr>
          </w:p>
        </w:tc>
        <w:tc>
          <w:tcPr>
            <w:tcW w:w="10620" w:type="dxa"/>
            <w:gridSpan w:val="9"/>
            <w:tcBorders>
              <w:top w:val="nil"/>
              <w:left w:val="single" w:sz="4" w:space="0" w:color="auto"/>
              <w:bottom w:val="nil"/>
              <w:right w:val="nil"/>
            </w:tcBorders>
            <w:hideMark/>
          </w:tcPr>
          <w:p w14:paraId="3BEBD43D" w14:textId="77777777" w:rsidR="00E139C5" w:rsidRPr="00A767FA" w:rsidRDefault="00E139C5" w:rsidP="00E139C5">
            <w:pPr>
              <w:spacing w:line="276" w:lineRule="auto"/>
              <w:ind w:left="-108" w:firstLine="108"/>
              <w:jc w:val="right"/>
              <w:rPr>
                <w:szCs w:val="24"/>
                <w:lang w:val="it-IT"/>
              </w:rPr>
            </w:pPr>
            <w:r w:rsidRPr="00A767FA">
              <w:rPr>
                <w:szCs w:val="24"/>
                <w:lang w:val="it-IT"/>
              </w:rPr>
              <w:t> </w:t>
            </w:r>
          </w:p>
        </w:tc>
      </w:tr>
    </w:tbl>
    <w:p w14:paraId="06A1E76E" w14:textId="479552E3" w:rsidR="00225F7F" w:rsidRDefault="009F625C" w:rsidP="009D13F4">
      <w:pPr>
        <w:spacing w:line="276" w:lineRule="auto"/>
        <w:rPr>
          <w:b/>
          <w:szCs w:val="24"/>
          <w:lang w:val="sq-AL"/>
        </w:rPr>
        <w:sectPr w:rsidR="00225F7F" w:rsidSect="00225F7F">
          <w:footnotePr>
            <w:numRestart w:val="eachSect"/>
          </w:footnotePr>
          <w:type w:val="continuous"/>
          <w:pgSz w:w="16840" w:h="11907" w:orient="landscape" w:code="9"/>
          <w:pgMar w:top="850" w:right="677" w:bottom="850" w:left="677" w:header="288" w:footer="288" w:gutter="0"/>
          <w:cols w:space="708"/>
          <w:docGrid w:linePitch="360"/>
        </w:sectPr>
      </w:pPr>
      <w:r>
        <w:rPr>
          <w:b/>
          <w:szCs w:val="24"/>
          <w:lang w:val="sq-AL"/>
        </w:rPr>
        <w:fldChar w:fldCharType="end"/>
      </w:r>
    </w:p>
    <w:p w14:paraId="0547D548" w14:textId="62E858C2" w:rsidR="002125B7" w:rsidRPr="00325A1F" w:rsidRDefault="002125B7" w:rsidP="009D13F4">
      <w:pPr>
        <w:spacing w:line="276" w:lineRule="auto"/>
        <w:rPr>
          <w:rStyle w:val="Strong"/>
          <w:szCs w:val="24"/>
          <w:lang w:val="sq-AL"/>
        </w:rPr>
      </w:pPr>
      <w:r w:rsidRPr="00325A1F">
        <w:rPr>
          <w:b/>
          <w:szCs w:val="24"/>
          <w:lang w:val="sq-AL"/>
        </w:rPr>
        <w:lastRenderedPageBreak/>
        <w:t xml:space="preserve">Raporti i vlerësimit të ndikimit - Shtojca 2/b </w:t>
      </w:r>
    </w:p>
    <w:p w14:paraId="2FCDCCBA" w14:textId="77777777" w:rsidR="002125B7" w:rsidRPr="00325A1F" w:rsidRDefault="002125B7" w:rsidP="009D13F4">
      <w:pPr>
        <w:spacing w:line="276" w:lineRule="auto"/>
        <w:rPr>
          <w:rStyle w:val="Strong"/>
          <w:b w:val="0"/>
          <w:szCs w:val="24"/>
          <w:lang w:val="sq-AL"/>
        </w:rPr>
      </w:pPr>
    </w:p>
    <w:p w14:paraId="0533BD70" w14:textId="77777777" w:rsidR="002125B7" w:rsidRPr="00325A1F" w:rsidRDefault="002125B7" w:rsidP="009D13F4">
      <w:pPr>
        <w:spacing w:line="276" w:lineRule="auto"/>
        <w:rPr>
          <w:rStyle w:val="Strong"/>
          <w:b w:val="0"/>
          <w:bCs w:val="0"/>
          <w:i/>
          <w:szCs w:val="24"/>
          <w:lang w:val="sq-AL"/>
        </w:rPr>
      </w:pPr>
      <w:r w:rsidRPr="00325A1F">
        <w:rPr>
          <w:rStyle w:val="Strong"/>
          <w:i/>
          <w:szCs w:val="24"/>
          <w:lang w:val="sq-AL"/>
        </w:rPr>
        <w:t xml:space="preserve">Tabelë: Vlera aktuale neto në total e çdo opsioni   </w:t>
      </w:r>
    </w:p>
    <w:p w14:paraId="2CF71834" w14:textId="77777777" w:rsidR="002125B7" w:rsidRPr="00325A1F" w:rsidRDefault="002125B7" w:rsidP="009D13F4">
      <w:pPr>
        <w:autoSpaceDE w:val="0"/>
        <w:autoSpaceDN w:val="0"/>
        <w:adjustRightInd w:val="0"/>
        <w:spacing w:line="276" w:lineRule="auto"/>
        <w:jc w:val="both"/>
        <w:rPr>
          <w:color w:val="000000"/>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2125B7" w:rsidRPr="00A92789" w14:paraId="759C0126" w14:textId="77777777" w:rsidTr="001E3B6F">
        <w:tc>
          <w:tcPr>
            <w:tcW w:w="1698" w:type="dxa"/>
            <w:vMerge w:val="restart"/>
          </w:tcPr>
          <w:p w14:paraId="1E68444E" w14:textId="77777777" w:rsidR="002125B7" w:rsidRPr="00325A1F" w:rsidRDefault="002125B7" w:rsidP="009D13F4">
            <w:pPr>
              <w:autoSpaceDE w:val="0"/>
              <w:autoSpaceDN w:val="0"/>
              <w:adjustRightInd w:val="0"/>
              <w:spacing w:line="276" w:lineRule="auto"/>
              <w:jc w:val="center"/>
              <w:rPr>
                <w:color w:val="000000"/>
                <w:szCs w:val="24"/>
                <w:lang w:val="sq-AL"/>
              </w:rPr>
            </w:pPr>
            <w:r w:rsidRPr="00325A1F">
              <w:rPr>
                <w:b/>
                <w:szCs w:val="24"/>
                <w:lang w:val="sq-AL"/>
              </w:rPr>
              <w:t>Opsioni</w:t>
            </w:r>
          </w:p>
        </w:tc>
        <w:tc>
          <w:tcPr>
            <w:tcW w:w="4668" w:type="dxa"/>
            <w:gridSpan w:val="2"/>
          </w:tcPr>
          <w:p w14:paraId="21112DC5" w14:textId="77777777" w:rsidR="002125B7" w:rsidRPr="00325A1F" w:rsidRDefault="002125B7" w:rsidP="009D13F4">
            <w:pPr>
              <w:autoSpaceDE w:val="0"/>
              <w:autoSpaceDN w:val="0"/>
              <w:adjustRightInd w:val="0"/>
              <w:spacing w:line="276" w:lineRule="auto"/>
              <w:jc w:val="center"/>
              <w:rPr>
                <w:color w:val="000000"/>
                <w:szCs w:val="24"/>
                <w:lang w:val="sq-AL"/>
              </w:rPr>
            </w:pPr>
            <w:r w:rsidRPr="00325A1F">
              <w:rPr>
                <w:b/>
                <w:szCs w:val="24"/>
                <w:lang w:val="sq-AL"/>
              </w:rPr>
              <w:t>Vlera aktuale në milionë lekë</w:t>
            </w:r>
          </w:p>
        </w:tc>
        <w:tc>
          <w:tcPr>
            <w:tcW w:w="3444" w:type="dxa"/>
            <w:vMerge w:val="restart"/>
          </w:tcPr>
          <w:p w14:paraId="2B159258" w14:textId="77777777" w:rsidR="002125B7" w:rsidRPr="00325A1F" w:rsidRDefault="002125B7" w:rsidP="009D13F4">
            <w:pPr>
              <w:autoSpaceDE w:val="0"/>
              <w:autoSpaceDN w:val="0"/>
              <w:adjustRightInd w:val="0"/>
              <w:spacing w:line="276" w:lineRule="auto"/>
              <w:jc w:val="center"/>
              <w:rPr>
                <w:color w:val="000000"/>
                <w:szCs w:val="24"/>
                <w:lang w:val="sq-AL"/>
              </w:rPr>
            </w:pPr>
            <w:r w:rsidRPr="00325A1F">
              <w:rPr>
                <w:b/>
                <w:szCs w:val="24"/>
                <w:lang w:val="sq-AL"/>
              </w:rPr>
              <w:t>Vlera aktuale neto në milionë lekë</w:t>
            </w:r>
          </w:p>
        </w:tc>
      </w:tr>
      <w:tr w:rsidR="002125B7" w:rsidRPr="00325A1F" w14:paraId="6936D5E6" w14:textId="77777777" w:rsidTr="001E3B6F">
        <w:tc>
          <w:tcPr>
            <w:tcW w:w="1698" w:type="dxa"/>
            <w:vMerge/>
          </w:tcPr>
          <w:p w14:paraId="7CE4FE12" w14:textId="77777777" w:rsidR="002125B7" w:rsidRPr="00325A1F" w:rsidRDefault="002125B7" w:rsidP="009D13F4">
            <w:pPr>
              <w:autoSpaceDE w:val="0"/>
              <w:autoSpaceDN w:val="0"/>
              <w:adjustRightInd w:val="0"/>
              <w:spacing w:line="276" w:lineRule="auto"/>
              <w:jc w:val="both"/>
              <w:rPr>
                <w:szCs w:val="24"/>
                <w:lang w:val="sq-AL"/>
              </w:rPr>
            </w:pPr>
          </w:p>
        </w:tc>
        <w:tc>
          <w:tcPr>
            <w:tcW w:w="2258" w:type="dxa"/>
          </w:tcPr>
          <w:p w14:paraId="77F3EEB3" w14:textId="77777777" w:rsidR="002125B7" w:rsidRPr="00325A1F" w:rsidRDefault="002125B7" w:rsidP="009D13F4">
            <w:pPr>
              <w:autoSpaceDE w:val="0"/>
              <w:autoSpaceDN w:val="0"/>
              <w:adjustRightInd w:val="0"/>
              <w:spacing w:line="276" w:lineRule="auto"/>
              <w:jc w:val="center"/>
              <w:rPr>
                <w:b/>
                <w:szCs w:val="24"/>
                <w:lang w:val="sq-AL"/>
              </w:rPr>
            </w:pPr>
            <w:r w:rsidRPr="00325A1F">
              <w:rPr>
                <w:b/>
                <w:szCs w:val="24"/>
                <w:lang w:val="sq-AL"/>
              </w:rPr>
              <w:t>Kosto</w:t>
            </w:r>
          </w:p>
        </w:tc>
        <w:tc>
          <w:tcPr>
            <w:tcW w:w="2410" w:type="dxa"/>
          </w:tcPr>
          <w:p w14:paraId="64193419" w14:textId="77777777" w:rsidR="002125B7" w:rsidRPr="00325A1F" w:rsidRDefault="002125B7" w:rsidP="009D13F4">
            <w:pPr>
              <w:autoSpaceDE w:val="0"/>
              <w:autoSpaceDN w:val="0"/>
              <w:adjustRightInd w:val="0"/>
              <w:spacing w:line="276" w:lineRule="auto"/>
              <w:jc w:val="center"/>
              <w:rPr>
                <w:b/>
                <w:szCs w:val="24"/>
                <w:lang w:val="sq-AL"/>
              </w:rPr>
            </w:pPr>
            <w:r w:rsidRPr="00325A1F">
              <w:rPr>
                <w:b/>
                <w:szCs w:val="24"/>
                <w:lang w:val="sq-AL"/>
              </w:rPr>
              <w:t>Përfitimi</w:t>
            </w:r>
          </w:p>
        </w:tc>
        <w:tc>
          <w:tcPr>
            <w:tcW w:w="3444" w:type="dxa"/>
            <w:vMerge/>
          </w:tcPr>
          <w:p w14:paraId="35F092A7" w14:textId="77777777" w:rsidR="002125B7" w:rsidRPr="00325A1F" w:rsidRDefault="002125B7" w:rsidP="009D13F4">
            <w:pPr>
              <w:autoSpaceDE w:val="0"/>
              <w:autoSpaceDN w:val="0"/>
              <w:adjustRightInd w:val="0"/>
              <w:spacing w:line="276" w:lineRule="auto"/>
              <w:jc w:val="center"/>
              <w:rPr>
                <w:color w:val="000000"/>
                <w:szCs w:val="24"/>
                <w:lang w:val="sq-AL"/>
              </w:rPr>
            </w:pPr>
          </w:p>
        </w:tc>
      </w:tr>
      <w:tr w:rsidR="00136A0F" w:rsidRPr="00325A1F" w14:paraId="16797BDF" w14:textId="77777777" w:rsidTr="001E3B6F">
        <w:tc>
          <w:tcPr>
            <w:tcW w:w="1698" w:type="dxa"/>
          </w:tcPr>
          <w:p w14:paraId="77B8D276" w14:textId="77777777" w:rsidR="00136A0F" w:rsidRPr="00325A1F" w:rsidRDefault="00136A0F" w:rsidP="009D13F4">
            <w:pPr>
              <w:autoSpaceDE w:val="0"/>
              <w:autoSpaceDN w:val="0"/>
              <w:adjustRightInd w:val="0"/>
              <w:spacing w:line="276" w:lineRule="auto"/>
              <w:jc w:val="both"/>
              <w:rPr>
                <w:color w:val="000000"/>
                <w:szCs w:val="24"/>
                <w:lang w:val="sq-AL"/>
              </w:rPr>
            </w:pPr>
            <w:r w:rsidRPr="00325A1F">
              <w:rPr>
                <w:szCs w:val="24"/>
                <w:lang w:val="sq-AL"/>
              </w:rPr>
              <w:t>Opsioni 1</w:t>
            </w:r>
          </w:p>
        </w:tc>
        <w:tc>
          <w:tcPr>
            <w:tcW w:w="2258" w:type="dxa"/>
          </w:tcPr>
          <w:p w14:paraId="086EE704" w14:textId="47C9914E" w:rsidR="00136A0F" w:rsidRPr="00325A1F" w:rsidRDefault="00136A0F" w:rsidP="009D13F4">
            <w:pPr>
              <w:autoSpaceDE w:val="0"/>
              <w:autoSpaceDN w:val="0"/>
              <w:adjustRightInd w:val="0"/>
              <w:spacing w:line="276" w:lineRule="auto"/>
              <w:jc w:val="right"/>
              <w:rPr>
                <w:color w:val="000000"/>
                <w:szCs w:val="24"/>
                <w:lang w:val="sq-AL"/>
              </w:rPr>
            </w:pPr>
            <w:proofErr w:type="spellStart"/>
            <w:r w:rsidRPr="004462F1">
              <w:rPr>
                <w:color w:val="808080"/>
                <w:szCs w:val="24"/>
              </w:rPr>
              <w:t>na</w:t>
            </w:r>
            <w:proofErr w:type="spellEnd"/>
          </w:p>
        </w:tc>
        <w:tc>
          <w:tcPr>
            <w:tcW w:w="2410" w:type="dxa"/>
          </w:tcPr>
          <w:p w14:paraId="21A13888" w14:textId="731D12C7" w:rsidR="00136A0F" w:rsidRPr="00325A1F" w:rsidRDefault="00136A0F" w:rsidP="009D13F4">
            <w:pPr>
              <w:autoSpaceDE w:val="0"/>
              <w:autoSpaceDN w:val="0"/>
              <w:adjustRightInd w:val="0"/>
              <w:spacing w:line="276" w:lineRule="auto"/>
              <w:jc w:val="right"/>
              <w:rPr>
                <w:color w:val="000000"/>
                <w:szCs w:val="24"/>
                <w:lang w:val="sq-AL"/>
              </w:rPr>
            </w:pPr>
            <w:proofErr w:type="spellStart"/>
            <w:r w:rsidRPr="004462F1">
              <w:rPr>
                <w:color w:val="808080"/>
                <w:szCs w:val="24"/>
              </w:rPr>
              <w:t>na</w:t>
            </w:r>
            <w:proofErr w:type="spellEnd"/>
          </w:p>
        </w:tc>
        <w:tc>
          <w:tcPr>
            <w:tcW w:w="3444" w:type="dxa"/>
          </w:tcPr>
          <w:p w14:paraId="41027619" w14:textId="17B5AB64" w:rsidR="00136A0F" w:rsidRPr="00325A1F" w:rsidRDefault="00136A0F" w:rsidP="009D13F4">
            <w:pPr>
              <w:autoSpaceDE w:val="0"/>
              <w:autoSpaceDN w:val="0"/>
              <w:adjustRightInd w:val="0"/>
              <w:spacing w:line="276" w:lineRule="auto"/>
              <w:jc w:val="right"/>
              <w:rPr>
                <w:color w:val="000000"/>
                <w:szCs w:val="24"/>
                <w:lang w:val="sq-AL"/>
              </w:rPr>
            </w:pPr>
            <w:proofErr w:type="spellStart"/>
            <w:r w:rsidRPr="004462F1">
              <w:rPr>
                <w:color w:val="808080"/>
                <w:szCs w:val="24"/>
              </w:rPr>
              <w:t>na</w:t>
            </w:r>
            <w:proofErr w:type="spellEnd"/>
          </w:p>
        </w:tc>
      </w:tr>
      <w:tr w:rsidR="00136A0F" w:rsidRPr="00325A1F" w14:paraId="49EF5D0E" w14:textId="77777777" w:rsidTr="001E3B6F">
        <w:tc>
          <w:tcPr>
            <w:tcW w:w="1698" w:type="dxa"/>
          </w:tcPr>
          <w:p w14:paraId="4D91C4DF" w14:textId="77777777" w:rsidR="00136A0F" w:rsidRPr="00325A1F" w:rsidRDefault="00136A0F" w:rsidP="009D13F4">
            <w:pPr>
              <w:autoSpaceDE w:val="0"/>
              <w:autoSpaceDN w:val="0"/>
              <w:adjustRightInd w:val="0"/>
              <w:spacing w:line="276" w:lineRule="auto"/>
              <w:jc w:val="both"/>
              <w:rPr>
                <w:color w:val="000000"/>
                <w:szCs w:val="24"/>
                <w:lang w:val="sq-AL"/>
              </w:rPr>
            </w:pPr>
            <w:r w:rsidRPr="00325A1F">
              <w:rPr>
                <w:szCs w:val="24"/>
                <w:lang w:val="sq-AL"/>
              </w:rPr>
              <w:t>Opsioni 2</w:t>
            </w:r>
          </w:p>
        </w:tc>
        <w:tc>
          <w:tcPr>
            <w:tcW w:w="2258" w:type="dxa"/>
          </w:tcPr>
          <w:p w14:paraId="6C3A74F4" w14:textId="27F9AA1D" w:rsidR="00136A0F" w:rsidRPr="00325A1F" w:rsidRDefault="00136A0F" w:rsidP="009D13F4">
            <w:pPr>
              <w:autoSpaceDE w:val="0"/>
              <w:autoSpaceDN w:val="0"/>
              <w:adjustRightInd w:val="0"/>
              <w:spacing w:line="276" w:lineRule="auto"/>
              <w:jc w:val="right"/>
              <w:rPr>
                <w:color w:val="000000"/>
                <w:szCs w:val="24"/>
                <w:lang w:val="sq-AL"/>
              </w:rPr>
            </w:pPr>
            <w:r w:rsidRPr="004462F1">
              <w:rPr>
                <w:color w:val="808080"/>
                <w:szCs w:val="24"/>
              </w:rPr>
              <w:t>102.400</w:t>
            </w:r>
            <w:r w:rsidR="00FF63F1">
              <w:rPr>
                <w:color w:val="808080"/>
                <w:szCs w:val="24"/>
              </w:rPr>
              <w:t xml:space="preserve"> L</w:t>
            </w:r>
          </w:p>
        </w:tc>
        <w:tc>
          <w:tcPr>
            <w:tcW w:w="2410" w:type="dxa"/>
          </w:tcPr>
          <w:p w14:paraId="19A59B98" w14:textId="0127E716" w:rsidR="00136A0F" w:rsidRPr="00325A1F" w:rsidRDefault="00136A0F" w:rsidP="009D13F4">
            <w:pPr>
              <w:autoSpaceDE w:val="0"/>
              <w:autoSpaceDN w:val="0"/>
              <w:adjustRightInd w:val="0"/>
              <w:spacing w:line="276" w:lineRule="auto"/>
              <w:jc w:val="right"/>
              <w:rPr>
                <w:color w:val="000000"/>
                <w:szCs w:val="24"/>
                <w:lang w:val="sq-AL"/>
              </w:rPr>
            </w:pPr>
            <w:proofErr w:type="spellStart"/>
            <w:r w:rsidRPr="004462F1">
              <w:rPr>
                <w:color w:val="808080"/>
                <w:szCs w:val="24"/>
              </w:rPr>
              <w:t>na</w:t>
            </w:r>
            <w:proofErr w:type="spellEnd"/>
          </w:p>
        </w:tc>
        <w:tc>
          <w:tcPr>
            <w:tcW w:w="3444" w:type="dxa"/>
          </w:tcPr>
          <w:p w14:paraId="014EDFE1" w14:textId="2FFFED68" w:rsidR="00136A0F" w:rsidRPr="00325A1F" w:rsidRDefault="00136A0F" w:rsidP="009D13F4">
            <w:pPr>
              <w:autoSpaceDE w:val="0"/>
              <w:autoSpaceDN w:val="0"/>
              <w:adjustRightInd w:val="0"/>
              <w:spacing w:line="276" w:lineRule="auto"/>
              <w:jc w:val="right"/>
              <w:rPr>
                <w:color w:val="000000"/>
                <w:szCs w:val="24"/>
                <w:lang w:val="sq-AL"/>
              </w:rPr>
            </w:pPr>
            <w:r w:rsidRPr="004462F1">
              <w:rPr>
                <w:color w:val="808080"/>
                <w:szCs w:val="24"/>
              </w:rPr>
              <w:t>102.400</w:t>
            </w:r>
            <w:r w:rsidR="00FF63F1">
              <w:rPr>
                <w:color w:val="808080"/>
                <w:szCs w:val="24"/>
              </w:rPr>
              <w:t xml:space="preserve"> L</w:t>
            </w:r>
          </w:p>
        </w:tc>
      </w:tr>
    </w:tbl>
    <w:p w14:paraId="121F672F" w14:textId="75C7C7B1" w:rsidR="00B6156C" w:rsidRPr="00325A1F" w:rsidRDefault="00B6156C" w:rsidP="009D13F4">
      <w:pPr>
        <w:spacing w:line="276" w:lineRule="auto"/>
        <w:rPr>
          <w:b/>
          <w:szCs w:val="24"/>
          <w:lang w:val="sq-AL"/>
        </w:rPr>
      </w:pPr>
    </w:p>
    <w:p w14:paraId="64319FE7" w14:textId="77777777" w:rsidR="002125B7" w:rsidRPr="00325A1F" w:rsidRDefault="002125B7" w:rsidP="009D13F4">
      <w:pPr>
        <w:spacing w:line="276" w:lineRule="auto"/>
        <w:rPr>
          <w:b/>
          <w:szCs w:val="24"/>
          <w:lang w:val="sq-AL"/>
        </w:rPr>
      </w:pPr>
    </w:p>
    <w:p w14:paraId="5ED05594" w14:textId="77777777" w:rsidR="002125B7" w:rsidRPr="00325A1F" w:rsidRDefault="002125B7" w:rsidP="009D13F4">
      <w:pPr>
        <w:spacing w:line="276" w:lineRule="auto"/>
        <w:jc w:val="center"/>
        <w:rPr>
          <w:b/>
          <w:szCs w:val="24"/>
          <w:lang w:val="sq-AL"/>
        </w:rPr>
      </w:pPr>
      <w:r w:rsidRPr="00325A1F">
        <w:rPr>
          <w:b/>
          <w:szCs w:val="24"/>
          <w:lang w:val="sq-AL"/>
        </w:rPr>
        <w:t>MINISTËR</w:t>
      </w:r>
    </w:p>
    <w:p w14:paraId="797007D9" w14:textId="77777777" w:rsidR="002125B7" w:rsidRPr="00325A1F" w:rsidRDefault="002125B7" w:rsidP="009D13F4">
      <w:pPr>
        <w:spacing w:line="276" w:lineRule="auto"/>
        <w:jc w:val="center"/>
        <w:rPr>
          <w:b/>
          <w:szCs w:val="24"/>
          <w:lang w:val="sq-AL"/>
        </w:rPr>
      </w:pPr>
    </w:p>
    <w:p w14:paraId="2B6D5EE2" w14:textId="77777777" w:rsidR="00EF19EC" w:rsidRPr="0084232E" w:rsidRDefault="00EF19EC" w:rsidP="00EF19EC">
      <w:pPr>
        <w:spacing w:line="276" w:lineRule="auto"/>
        <w:jc w:val="center"/>
        <w:rPr>
          <w:b/>
          <w:szCs w:val="24"/>
          <w:lang w:val="sq-AL"/>
        </w:rPr>
      </w:pPr>
      <w:proofErr w:type="spellStart"/>
      <w:r w:rsidRPr="0084232E">
        <w:rPr>
          <w:b/>
          <w:szCs w:val="24"/>
          <w:lang w:val="sq-AL"/>
        </w:rPr>
        <w:t>Niko</w:t>
      </w:r>
      <w:proofErr w:type="spellEnd"/>
      <w:r w:rsidRPr="0084232E">
        <w:rPr>
          <w:b/>
          <w:szCs w:val="24"/>
          <w:lang w:val="sq-AL"/>
        </w:rPr>
        <w:t xml:space="preserve"> </w:t>
      </w:r>
      <w:proofErr w:type="spellStart"/>
      <w:r w:rsidRPr="0084232E">
        <w:rPr>
          <w:b/>
          <w:szCs w:val="24"/>
          <w:lang w:val="sq-AL"/>
        </w:rPr>
        <w:t>Peleshi</w:t>
      </w:r>
      <w:proofErr w:type="spellEnd"/>
    </w:p>
    <w:p w14:paraId="69F4B01F" w14:textId="77777777" w:rsidR="002125B7" w:rsidRPr="00325A1F" w:rsidRDefault="002125B7" w:rsidP="009D13F4">
      <w:pPr>
        <w:spacing w:line="276" w:lineRule="auto"/>
        <w:rPr>
          <w:rFonts w:eastAsia="SimSun"/>
          <w:szCs w:val="24"/>
          <w:lang w:eastAsia="zh-CN"/>
        </w:rPr>
      </w:pPr>
    </w:p>
    <w:p w14:paraId="103E0151" w14:textId="41FFAFE3" w:rsidR="002125B7" w:rsidRPr="00325A1F" w:rsidRDefault="002125B7" w:rsidP="009D13F4">
      <w:pPr>
        <w:pStyle w:val="IASpacer"/>
        <w:spacing w:line="276" w:lineRule="auto"/>
        <w:rPr>
          <w:sz w:val="24"/>
          <w:szCs w:val="24"/>
        </w:rPr>
      </w:pPr>
    </w:p>
    <w:p w14:paraId="348B1F51" w14:textId="7488D7EE" w:rsidR="001F5DD9" w:rsidRPr="00325A1F" w:rsidRDefault="001F5DD9" w:rsidP="009D13F4">
      <w:pPr>
        <w:spacing w:line="276" w:lineRule="auto"/>
        <w:rPr>
          <w:szCs w:val="24"/>
        </w:rPr>
      </w:pPr>
    </w:p>
    <w:sectPr w:rsidR="001F5DD9" w:rsidRPr="00325A1F" w:rsidSect="00225F7F">
      <w:footnotePr>
        <w:numRestart w:val="eachSect"/>
      </w:footnotePr>
      <w:type w:val="continuous"/>
      <w:pgSz w:w="11907" w:h="16840" w:code="9"/>
      <w:pgMar w:top="677" w:right="850" w:bottom="677" w:left="850" w:header="288" w:footer="28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C37A59" w15:done="0"/>
  <w15:commentEx w15:paraId="6594770E" w15:done="0"/>
  <w15:commentEx w15:paraId="4C6011DD" w15:done="0"/>
  <w15:commentEx w15:paraId="0764D339" w15:done="0"/>
  <w15:commentEx w15:paraId="35B8E7CA" w15:done="0"/>
  <w15:commentEx w15:paraId="74A15901" w15:done="0"/>
  <w15:commentEx w15:paraId="7EEF743C" w15:done="0"/>
  <w15:commentEx w15:paraId="150D892A" w15:done="0"/>
  <w15:commentEx w15:paraId="6480F54E" w15:done="0"/>
  <w15:commentEx w15:paraId="7EDAAD64" w15:done="0"/>
  <w15:commentEx w15:paraId="75142A2C" w15:done="0"/>
  <w15:commentEx w15:paraId="67AD6CE2" w15:done="0"/>
  <w15:commentEx w15:paraId="4A9213C4" w15:done="0"/>
  <w15:commentEx w15:paraId="0306658E" w15:done="0"/>
  <w15:commentEx w15:paraId="2D6120DA" w15:done="0"/>
  <w15:commentEx w15:paraId="7955A0BF" w15:done="0"/>
  <w15:commentEx w15:paraId="7DC3BA90" w15:done="0"/>
  <w15:commentEx w15:paraId="03A89341" w15:done="0"/>
  <w15:commentEx w15:paraId="6E2BFC4C" w15:done="0"/>
  <w15:commentEx w15:paraId="445B5BC0" w15:done="0"/>
  <w15:commentEx w15:paraId="4341C4E5" w15:done="0"/>
  <w15:commentEx w15:paraId="20D8D15F" w15:done="0"/>
  <w15:commentEx w15:paraId="1EAA2CCA" w15:done="0"/>
  <w15:commentEx w15:paraId="6FD3DD77" w15:done="0"/>
  <w15:commentEx w15:paraId="119F91B8" w15:done="0"/>
  <w15:commentEx w15:paraId="7B8F988B" w15:done="0"/>
  <w15:commentEx w15:paraId="018C7AA9" w15:done="0"/>
  <w15:commentEx w15:paraId="4DA7EA17" w15:done="0"/>
  <w15:commentEx w15:paraId="06F225DA" w15:done="0"/>
  <w15:commentEx w15:paraId="488A12CD" w15:done="0"/>
  <w15:commentEx w15:paraId="7529F5E8" w15:done="0"/>
  <w15:commentEx w15:paraId="0CCADC01" w15:done="0"/>
  <w15:commentEx w15:paraId="4B0187CA" w15:done="0"/>
  <w15:commentEx w15:paraId="73FF431F" w15:done="0"/>
  <w15:commentEx w15:paraId="3BE1B369" w15:done="0"/>
  <w15:commentEx w15:paraId="28C737CD" w15:done="0"/>
  <w15:commentEx w15:paraId="10DAAB8F" w15:paraIdParent="28C737CD" w15:done="0"/>
  <w15:commentEx w15:paraId="2965F9FE" w15:done="0"/>
  <w15:commentEx w15:paraId="1E9C1E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9B469" w16cex:dateUtc="2021-04-20T18:13:00Z"/>
  <w16cex:commentExtensible w16cex:durableId="2429C578" w16cex:dateUtc="2021-04-20T19:26:00Z"/>
  <w16cex:commentExtensible w16cex:durableId="2429C466" w16cex:dateUtc="2021-04-20T19:21:00Z"/>
  <w16cex:commentExtensible w16cex:durableId="2429A683" w16cex:dateUtc="2021-04-20T17:14:00Z"/>
  <w16cex:commentExtensible w16cex:durableId="2429BEA1" w16cex:dateUtc="2021-04-20T18:57:00Z"/>
  <w16cex:commentExtensible w16cex:durableId="2429574D" w16cex:dateUtc="2021-04-20T11:36:00Z"/>
  <w16cex:commentExtensible w16cex:durableId="2429A56A" w16cex:dateUtc="2021-04-20T17:09:00Z"/>
  <w16cex:commentExtensible w16cex:durableId="2429AAD5" w16cex:dateUtc="2021-04-20T1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C37A59" w16cid:durableId="242952BF"/>
  <w16cid:commentId w16cid:paraId="6594770E" w16cid:durableId="242952C0"/>
  <w16cid:commentId w16cid:paraId="4C6011DD" w16cid:durableId="2429B469"/>
  <w16cid:commentId w16cid:paraId="0764D339" w16cid:durableId="2429C578"/>
  <w16cid:commentId w16cid:paraId="35B8E7CA" w16cid:durableId="2429C466"/>
  <w16cid:commentId w16cid:paraId="74A15901" w16cid:durableId="2429A683"/>
  <w16cid:commentId w16cid:paraId="7EEF743C" w16cid:durableId="242952C3"/>
  <w16cid:commentId w16cid:paraId="150D892A" w16cid:durableId="242952C4"/>
  <w16cid:commentId w16cid:paraId="6480F54E" w16cid:durableId="242952C5"/>
  <w16cid:commentId w16cid:paraId="7EDAAD64" w16cid:durableId="242952C6"/>
  <w16cid:commentId w16cid:paraId="75142A2C" w16cid:durableId="2429BEA1"/>
  <w16cid:commentId w16cid:paraId="67AD6CE2" w16cid:durableId="242952C7"/>
  <w16cid:commentId w16cid:paraId="4A9213C4" w16cid:durableId="242952C8"/>
  <w16cid:commentId w16cid:paraId="0306658E" w16cid:durableId="242952C9"/>
  <w16cid:commentId w16cid:paraId="2D6120DA" w16cid:durableId="242952CA"/>
  <w16cid:commentId w16cid:paraId="7955A0BF" w16cid:durableId="242952CB"/>
  <w16cid:commentId w16cid:paraId="7DC3BA90" w16cid:durableId="242952CC"/>
  <w16cid:commentId w16cid:paraId="03A89341" w16cid:durableId="242952CD"/>
  <w16cid:commentId w16cid:paraId="6E2BFC4C" w16cid:durableId="242952CE"/>
  <w16cid:commentId w16cid:paraId="445B5BC0" w16cid:durableId="242952CF"/>
  <w16cid:commentId w16cid:paraId="4341C4E5" w16cid:durableId="242952D0"/>
  <w16cid:commentId w16cid:paraId="20D8D15F" w16cid:durableId="242952D1"/>
  <w16cid:commentId w16cid:paraId="1EAA2CCA" w16cid:durableId="242952D2"/>
  <w16cid:commentId w16cid:paraId="6FD3DD77" w16cid:durableId="242952D3"/>
  <w16cid:commentId w16cid:paraId="119F91B8" w16cid:durableId="242952D4"/>
  <w16cid:commentId w16cid:paraId="7B8F988B" w16cid:durableId="242952D5"/>
  <w16cid:commentId w16cid:paraId="018C7AA9" w16cid:durableId="242952D6"/>
  <w16cid:commentId w16cid:paraId="4DA7EA17" w16cid:durableId="242952D7"/>
  <w16cid:commentId w16cid:paraId="06F225DA" w16cid:durableId="2429574D"/>
  <w16cid:commentId w16cid:paraId="488A12CD" w16cid:durableId="242952D8"/>
  <w16cid:commentId w16cid:paraId="7529F5E8" w16cid:durableId="242952D9"/>
  <w16cid:commentId w16cid:paraId="0CCADC01" w16cid:durableId="242952DA"/>
  <w16cid:commentId w16cid:paraId="4B0187CA" w16cid:durableId="2429A56A"/>
  <w16cid:commentId w16cid:paraId="73FF431F" w16cid:durableId="242952DB"/>
  <w16cid:commentId w16cid:paraId="3BE1B369" w16cid:durableId="242952DC"/>
  <w16cid:commentId w16cid:paraId="28C737CD" w16cid:durableId="242952DD"/>
  <w16cid:commentId w16cid:paraId="10DAAB8F" w16cid:durableId="242952DE"/>
  <w16cid:commentId w16cid:paraId="2965F9FE" w16cid:durableId="2429AAD5"/>
  <w16cid:commentId w16cid:paraId="1E9C1E01" w16cid:durableId="242952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B7483" w14:textId="77777777" w:rsidR="001879CF" w:rsidRDefault="001879CF">
      <w:r>
        <w:separator/>
      </w:r>
    </w:p>
  </w:endnote>
  <w:endnote w:type="continuationSeparator" w:id="0">
    <w:p w14:paraId="5F28062D" w14:textId="77777777" w:rsidR="001879CF" w:rsidRDefault="0018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EA0DF" w14:textId="4DF22A92" w:rsidR="0039365C" w:rsidRPr="00EB43FD" w:rsidRDefault="0039365C" w:rsidP="000407D8">
    <w:pPr>
      <w:pStyle w:val="Footer"/>
    </w:pPr>
    <w:r w:rsidRPr="00EB43FD">
      <w:rPr>
        <w:rStyle w:val="PageNumber"/>
        <w:b w:val="0"/>
        <w:szCs w:val="18"/>
      </w:rPr>
      <w:fldChar w:fldCharType="begin"/>
    </w:r>
    <w:r w:rsidRPr="00EB43FD">
      <w:rPr>
        <w:rStyle w:val="PageNumber"/>
        <w:b w:val="0"/>
        <w:szCs w:val="18"/>
      </w:rPr>
      <w:instrText xml:space="preserve"> PAGE </w:instrText>
    </w:r>
    <w:r w:rsidRPr="00EB43FD">
      <w:rPr>
        <w:rStyle w:val="PageNumber"/>
        <w:b w:val="0"/>
        <w:szCs w:val="18"/>
      </w:rPr>
      <w:fldChar w:fldCharType="separate"/>
    </w:r>
    <w:r w:rsidR="008472DF">
      <w:rPr>
        <w:rStyle w:val="PageNumber"/>
        <w:b w:val="0"/>
        <w:noProof/>
        <w:szCs w:val="18"/>
      </w:rPr>
      <w:t>8</w:t>
    </w:r>
    <w:r w:rsidRPr="00EB43FD">
      <w:rPr>
        <w:rStyle w:val="PageNumber"/>
        <w:b w:val="0"/>
        <w:szCs w:val="18"/>
      </w:rPr>
      <w:fldChar w:fldCharType="end"/>
    </w:r>
  </w:p>
  <w:p w14:paraId="7FCE54BD" w14:textId="77777777" w:rsidR="0039365C" w:rsidRDefault="0039365C"/>
  <w:p w14:paraId="2995CCAD" w14:textId="77777777" w:rsidR="0039365C" w:rsidRDefault="0039365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110FF" w14:textId="77777777" w:rsidR="001879CF" w:rsidRDefault="001879CF">
      <w:r>
        <w:separator/>
      </w:r>
    </w:p>
  </w:footnote>
  <w:footnote w:type="continuationSeparator" w:id="0">
    <w:p w14:paraId="1253A16C" w14:textId="77777777" w:rsidR="001879CF" w:rsidRDefault="001879CF">
      <w:r>
        <w:continuationSeparator/>
      </w:r>
    </w:p>
  </w:footnote>
  <w:footnote w:id="1">
    <w:p w14:paraId="78270295" w14:textId="77777777" w:rsidR="0039365C" w:rsidRPr="00A9759C" w:rsidRDefault="0039365C" w:rsidP="002E3101">
      <w:pPr>
        <w:pStyle w:val="FootnoteText"/>
      </w:pPr>
      <w:r>
        <w:rPr>
          <w:rStyle w:val="FootnoteReference"/>
        </w:rPr>
        <w:footnoteRef/>
      </w:r>
      <w:r>
        <w:t xml:space="preserve"> </w:t>
      </w:r>
      <w:proofErr w:type="spellStart"/>
      <w:r>
        <w:t>Linku</w:t>
      </w:r>
      <w:proofErr w:type="spellEnd"/>
      <w:r>
        <w:t xml:space="preserve">: </w:t>
      </w:r>
      <w:hyperlink r:id="rId1" w:history="1">
        <w:r w:rsidRPr="00172726">
          <w:rPr>
            <w:rStyle w:val="Hyperlink"/>
          </w:rPr>
          <w:t>https://undocs.org/en/A/RES/74/143</w:t>
        </w:r>
      </w:hyperlink>
    </w:p>
  </w:footnote>
  <w:footnote w:id="2">
    <w:p w14:paraId="0B9AF47C" w14:textId="77777777" w:rsidR="0039365C" w:rsidRPr="00682B72" w:rsidRDefault="0039365C" w:rsidP="002E3101">
      <w:pPr>
        <w:pStyle w:val="FootnoteText"/>
        <w:rPr>
          <w:lang w:val="de-DE"/>
        </w:rPr>
      </w:pPr>
      <w:r>
        <w:rPr>
          <w:rStyle w:val="FootnoteReference"/>
        </w:rPr>
        <w:footnoteRef/>
      </w:r>
      <w:r w:rsidRPr="00682B72">
        <w:rPr>
          <w:lang w:val="de-DE"/>
        </w:rPr>
        <w:t xml:space="preserve"> </w:t>
      </w:r>
      <w:r w:rsidRPr="00682B72">
        <w:rPr>
          <w:lang w:val="de-DE"/>
        </w:rPr>
        <w:t xml:space="preserve">Linku: </w:t>
      </w:r>
      <w:r>
        <w:fldChar w:fldCharType="begin"/>
      </w:r>
      <w:r>
        <w:instrText xml:space="preserve"> HYPERLINK "https://eur-lex.europa.eu/legal-content/EN/TXT/?qid=1602762160731&amp;uri=CELEX:12016P/TXT" </w:instrText>
      </w:r>
      <w:r>
        <w:fldChar w:fldCharType="separate"/>
      </w:r>
      <w:r w:rsidRPr="00682B72">
        <w:rPr>
          <w:rStyle w:val="Hyperlink"/>
          <w:lang w:val="de-DE"/>
        </w:rPr>
        <w:t>https://eur-lex.europa.eu/legal-content/EN/TXT/?qid=1602762160731&amp;uri=CELEX:12016P/TXT</w:t>
      </w:r>
      <w:r>
        <w:rPr>
          <w:rStyle w:val="Hyperlink"/>
          <w:lang w:val="de-DE"/>
        </w:rPr>
        <w:fldChar w:fldCharType="end"/>
      </w:r>
      <w:r w:rsidRPr="00682B72">
        <w:rPr>
          <w:lang w:val="de-DE"/>
        </w:rPr>
        <w:t xml:space="preserve"> .</w:t>
      </w:r>
    </w:p>
  </w:footnote>
  <w:footnote w:id="3">
    <w:p w14:paraId="364B9842" w14:textId="28B20723" w:rsidR="0039365C" w:rsidRPr="00662027" w:rsidRDefault="0039365C">
      <w:pPr>
        <w:pStyle w:val="FootnoteText"/>
        <w:rPr>
          <w:lang w:val="de-DE"/>
        </w:rPr>
      </w:pPr>
      <w:r>
        <w:rPr>
          <w:rStyle w:val="FootnoteReference"/>
        </w:rPr>
        <w:footnoteRef/>
      </w:r>
      <w:r>
        <w:rPr>
          <w:lang w:val="de-DE"/>
        </w:rPr>
        <w:t xml:space="preserve"> </w:t>
      </w:r>
      <w:r>
        <w:rPr>
          <w:lang w:val="de-DE"/>
        </w:rPr>
        <w:t xml:space="preserve">Linku: </w:t>
      </w:r>
      <w:r>
        <w:fldChar w:fldCharType="begin"/>
      </w:r>
      <w:r>
        <w:instrText xml:space="preserve"> HYPERLINK "https://qbz.gov.al/preview/d7edcf2a-557e-4b00-9302-8531d686e864" </w:instrText>
      </w:r>
      <w:r>
        <w:fldChar w:fldCharType="separate"/>
      </w:r>
      <w:r w:rsidRPr="00662027">
        <w:rPr>
          <w:rStyle w:val="Hyperlink"/>
          <w:lang w:val="de-DE"/>
        </w:rPr>
        <w:t>https://qbz.gov.al/previe</w:t>
      </w:r>
      <w:r>
        <w:rPr>
          <w:rStyle w:val="Hyperlink"/>
          <w:lang w:val="de-DE"/>
        </w:rPr>
        <w:t>ë</w:t>
      </w:r>
      <w:r w:rsidRPr="00662027">
        <w:rPr>
          <w:rStyle w:val="Hyperlink"/>
          <w:lang w:val="de-DE"/>
        </w:rPr>
        <w:t>/d7edcf2a-557e-4b00-9302-8531d686e864</w:t>
      </w:r>
      <w:r>
        <w:rPr>
          <w:rStyle w:val="Hyperlink"/>
          <w:lang w:val="de-DE"/>
        </w:rPr>
        <w:fldChar w:fldCharType="end"/>
      </w:r>
    </w:p>
  </w:footnote>
  <w:footnote w:id="4">
    <w:p w14:paraId="6FFB9296" w14:textId="2E0F45AB" w:rsidR="0039365C" w:rsidRPr="00662027" w:rsidRDefault="0039365C">
      <w:pPr>
        <w:pStyle w:val="FootnoteText"/>
        <w:rPr>
          <w:lang w:val="de-DE"/>
        </w:rPr>
      </w:pPr>
      <w:r>
        <w:rPr>
          <w:rStyle w:val="FootnoteReference"/>
        </w:rPr>
        <w:footnoteRef/>
      </w:r>
      <w:r>
        <w:rPr>
          <w:lang w:val="de-DE"/>
        </w:rPr>
        <w:t xml:space="preserve"> Linku:</w:t>
      </w:r>
      <w:r w:rsidRPr="00662027">
        <w:rPr>
          <w:lang w:val="de-DE"/>
        </w:rPr>
        <w:t xml:space="preserve"> </w:t>
      </w:r>
      <w:hyperlink r:id="rId2" w:history="1">
        <w:r w:rsidRPr="00B73192">
          <w:rPr>
            <w:rStyle w:val="Hyperlink"/>
            <w:lang w:val="de-DE"/>
          </w:rPr>
          <w:t>https://qbz.gov.al/eli/konvente/2014/11/03/92-1/94893c54-187f-4106-83ee-b2ee4fc9c8ce</w:t>
        </w:r>
      </w:hyperlink>
      <w:r>
        <w:rPr>
          <w:lang w:val="de-DE"/>
        </w:rPr>
        <w:t xml:space="preserve"> </w:t>
      </w:r>
    </w:p>
  </w:footnote>
  <w:footnote w:id="5">
    <w:p w14:paraId="52A1FCB5" w14:textId="3C2EB0A5" w:rsidR="0039365C" w:rsidRPr="00682B72" w:rsidRDefault="0039365C" w:rsidP="002E3101">
      <w:pPr>
        <w:pStyle w:val="FootnoteText"/>
        <w:rPr>
          <w:lang w:val="de-DE"/>
        </w:rPr>
      </w:pPr>
      <w:r>
        <w:rPr>
          <w:rStyle w:val="FootnoteReference"/>
        </w:rPr>
        <w:footnoteRef/>
      </w:r>
      <w:r w:rsidRPr="00682B72">
        <w:rPr>
          <w:lang w:val="de-DE"/>
        </w:rPr>
        <w:t xml:space="preserve">Linku:  </w:t>
      </w:r>
      <w:r>
        <w:fldChar w:fldCharType="begin"/>
      </w:r>
      <w:r>
        <w:instrText xml:space="preserve"> HYPERLINK "https://qbz.gov.al/preview/6cc4a0b0-af9e-45d4-a114-8c215bb31716/cons/20200727" </w:instrText>
      </w:r>
      <w:r>
        <w:fldChar w:fldCharType="separate"/>
      </w:r>
      <w:r w:rsidRPr="008367C1">
        <w:rPr>
          <w:rStyle w:val="Hyperlink"/>
          <w:lang w:val="de-DE"/>
        </w:rPr>
        <w:t>https://qbz.gov.al/previe</w:t>
      </w:r>
      <w:r>
        <w:rPr>
          <w:rStyle w:val="Hyperlink"/>
          <w:lang w:val="de-DE"/>
        </w:rPr>
        <w:t>ë</w:t>
      </w:r>
      <w:r w:rsidRPr="008367C1">
        <w:rPr>
          <w:rStyle w:val="Hyperlink"/>
          <w:lang w:val="de-DE"/>
        </w:rPr>
        <w:t>/6cc4a0b0-af9e-45d4-a114-8c215bb31716/cons/20200727</w:t>
      </w:r>
      <w:r>
        <w:rPr>
          <w:rStyle w:val="Hyperlink"/>
          <w:lang w:val="de-DE"/>
        </w:rPr>
        <w:fldChar w:fldCharType="end"/>
      </w:r>
      <w:r>
        <w:rPr>
          <w:lang w:val="de-DE"/>
        </w:rPr>
        <w:t xml:space="preserve"> </w:t>
      </w:r>
    </w:p>
  </w:footnote>
  <w:footnote w:id="6">
    <w:p w14:paraId="2B68866B" w14:textId="08AF634A" w:rsidR="0039365C" w:rsidRPr="00682B72" w:rsidRDefault="0039365C" w:rsidP="002E3101">
      <w:pPr>
        <w:pStyle w:val="FootnoteText"/>
        <w:rPr>
          <w:lang w:val="de-DE"/>
        </w:rPr>
      </w:pPr>
      <w:r>
        <w:rPr>
          <w:rStyle w:val="FootnoteReference"/>
        </w:rPr>
        <w:footnoteRef/>
      </w:r>
      <w:r w:rsidRPr="00682B72">
        <w:rPr>
          <w:lang w:val="de-DE"/>
        </w:rPr>
        <w:t xml:space="preserve"> Linku: </w:t>
      </w:r>
      <w:hyperlink r:id="rId3" w:history="1">
        <w:r w:rsidRPr="00682B72">
          <w:rPr>
            <w:rStyle w:val="Hyperlink"/>
            <w:lang w:val="de-DE"/>
          </w:rPr>
          <w:t>https://</w:t>
        </w:r>
        <w:r>
          <w:rPr>
            <w:rStyle w:val="Hyperlink"/>
            <w:lang w:val="de-DE"/>
          </w:rPr>
          <w:t>ëëë</w:t>
        </w:r>
        <w:r w:rsidRPr="00682B72">
          <w:rPr>
            <w:rStyle w:val="Hyperlink"/>
            <w:lang w:val="de-DE"/>
          </w:rPr>
          <w:t>.mod.gov.al/images/akteligjore/akshe/2019/vendim-2019-02-27-91.pdf</w:t>
        </w:r>
      </w:hyperlink>
      <w:r w:rsidRPr="00682B72">
        <w:rPr>
          <w:lang w:val="de-DE"/>
        </w:rPr>
        <w:t xml:space="preserve"> </w:t>
      </w:r>
    </w:p>
  </w:footnote>
  <w:footnote w:id="7">
    <w:p w14:paraId="63F98877" w14:textId="25391B96" w:rsidR="0039365C" w:rsidRPr="00682B72" w:rsidRDefault="0039365C" w:rsidP="002E3101">
      <w:pPr>
        <w:pStyle w:val="FootnoteText"/>
        <w:rPr>
          <w:lang w:val="de-DE"/>
        </w:rPr>
      </w:pPr>
      <w:r>
        <w:rPr>
          <w:rStyle w:val="FootnoteReference"/>
        </w:rPr>
        <w:footnoteRef/>
      </w:r>
      <w:r w:rsidRPr="00682B72">
        <w:rPr>
          <w:lang w:val="de-DE"/>
        </w:rPr>
        <w:t xml:space="preserve"> Linku: </w:t>
      </w:r>
      <w:hyperlink r:id="rId4" w:history="1">
        <w:r w:rsidRPr="00FA5CDE">
          <w:rPr>
            <w:rStyle w:val="Hyperlink"/>
            <w:szCs w:val="16"/>
          </w:rPr>
          <w:t>https://qbz.gov.al/previe</w:t>
        </w:r>
        <w:r>
          <w:rPr>
            <w:rStyle w:val="Hyperlink"/>
            <w:szCs w:val="16"/>
          </w:rPr>
          <w:t>ë</w:t>
        </w:r>
        <w:r w:rsidRPr="00FA5CDE">
          <w:rPr>
            <w:rStyle w:val="Hyperlink"/>
            <w:szCs w:val="16"/>
          </w:rPr>
          <w:t>/dce21816-e7d3-4811-8c8c-0e9b3aef60ac/cons/20210125</w:t>
        </w:r>
      </w:hyperlink>
      <w:r>
        <w:rPr>
          <w:sz w:val="24"/>
          <w:szCs w:val="24"/>
        </w:rPr>
        <w:t xml:space="preserve"> </w:t>
      </w:r>
    </w:p>
  </w:footnote>
  <w:footnote w:id="8">
    <w:p w14:paraId="76F53603" w14:textId="3C886CEC" w:rsidR="0039365C" w:rsidRPr="00682B72" w:rsidRDefault="0039365C" w:rsidP="002E3101">
      <w:pPr>
        <w:pStyle w:val="FootnoteText"/>
        <w:rPr>
          <w:lang w:val="de-DE"/>
        </w:rPr>
      </w:pPr>
      <w:r>
        <w:rPr>
          <w:rStyle w:val="FootnoteReference"/>
        </w:rPr>
        <w:footnoteRef/>
      </w:r>
      <w:r w:rsidRPr="00682B72">
        <w:rPr>
          <w:lang w:val="de-DE"/>
        </w:rPr>
        <w:t xml:space="preserve"> Linku: </w:t>
      </w:r>
      <w:hyperlink r:id="rId5" w:history="1">
        <w:r w:rsidRPr="00682B72">
          <w:rPr>
            <w:rStyle w:val="Hyperlink"/>
            <w:lang w:val="de-DE"/>
          </w:rPr>
          <w:t>https://shendetesia.gov.al/</w:t>
        </w:r>
        <w:r>
          <w:rPr>
            <w:rStyle w:val="Hyperlink"/>
            <w:lang w:val="de-DE"/>
          </w:rPr>
          <w:t>ë</w:t>
        </w:r>
        <w:r w:rsidRPr="00682B72">
          <w:rPr>
            <w:rStyle w:val="Hyperlink"/>
            <w:lang w:val="de-DE"/>
          </w:rPr>
          <w:t>p-content/uploads/2018/08/Ligj_nr._27.2016date_17.3.2016.pdf</w:t>
        </w:r>
      </w:hyperlink>
      <w:r w:rsidRPr="00682B72">
        <w:rPr>
          <w:lang w:val="de-DE"/>
        </w:rPr>
        <w:t xml:space="preserve"> </w:t>
      </w:r>
    </w:p>
  </w:footnote>
  <w:footnote w:id="9">
    <w:p w14:paraId="0AD2FC92" w14:textId="00B93AD8" w:rsidR="0039365C" w:rsidRPr="00951092" w:rsidRDefault="0039365C">
      <w:pPr>
        <w:pStyle w:val="FootnoteText"/>
        <w:rPr>
          <w:lang w:val="de-DE"/>
        </w:rPr>
      </w:pPr>
      <w:r>
        <w:rPr>
          <w:rStyle w:val="FootnoteReference"/>
        </w:rPr>
        <w:footnoteRef/>
      </w:r>
      <w:r w:rsidRPr="00951092">
        <w:rPr>
          <w:lang w:val="de-DE"/>
        </w:rPr>
        <w:t xml:space="preserve"> </w:t>
      </w:r>
      <w:r>
        <w:rPr>
          <w:lang w:val="de-DE"/>
        </w:rPr>
        <w:t xml:space="preserve">Linku: </w:t>
      </w:r>
      <w:hyperlink r:id="rId6" w:history="1">
        <w:r w:rsidRPr="00B73192">
          <w:rPr>
            <w:rStyle w:val="Hyperlink"/>
            <w:lang w:val="de-DE"/>
          </w:rPr>
          <w:t>https://punetejashtme.gov.al/al/dokumenta/konventa-dhe-raporte-per-te-drejtat-e-njeriut</w:t>
        </w:r>
      </w:hyperlink>
      <w:r>
        <w:rPr>
          <w:lang w:val="de-DE"/>
        </w:rPr>
        <w:t xml:space="preserve"> </w:t>
      </w:r>
    </w:p>
  </w:footnote>
  <w:footnote w:id="10">
    <w:p w14:paraId="255E3264" w14:textId="240AD68C" w:rsidR="0039365C" w:rsidRPr="00682B72" w:rsidRDefault="0039365C" w:rsidP="00322982">
      <w:pPr>
        <w:pStyle w:val="FootnoteText"/>
        <w:rPr>
          <w:lang w:val="de-DE"/>
        </w:rPr>
      </w:pPr>
      <w:r>
        <w:rPr>
          <w:rStyle w:val="FootnoteReference"/>
        </w:rPr>
        <w:footnoteRef/>
      </w:r>
      <w:r w:rsidRPr="00322982">
        <w:rPr>
          <w:lang w:val="de-DE"/>
        </w:rPr>
        <w:t xml:space="preserve"> Raportet e Nënkomitetit të OKB për Parandalimin e Torturës, Raportuesin e Posaçëm të OKB për Tortura dhe Trajtime ose Dënime Tjera Mizore, Çnjerëzore ose Degraduese, Komitetit të Këshillit të Evropës për Parandalimin e Torturës.   </w:t>
      </w:r>
      <w:r w:rsidRPr="00682B72">
        <w:rPr>
          <w:lang w:val="de-DE"/>
        </w:rPr>
        <w:t xml:space="preserve">Linku:  </w:t>
      </w:r>
      <w:r>
        <w:fldChar w:fldCharType="begin"/>
      </w:r>
      <w:r>
        <w:instrText xml:space="preserve"> HYPERLINK "https://www.ohchr.org/En/HRbodies/opcAt/Pages/OPCATIndex.aspx" </w:instrText>
      </w:r>
      <w:r>
        <w:fldChar w:fldCharType="separate"/>
      </w:r>
      <w:r w:rsidRPr="00682B72">
        <w:rPr>
          <w:rStyle w:val="Hyperlink"/>
          <w:lang w:val="de-DE"/>
        </w:rPr>
        <w:t>https://</w:t>
      </w:r>
      <w:r>
        <w:rPr>
          <w:rStyle w:val="Hyperlink"/>
          <w:lang w:val="de-DE"/>
        </w:rPr>
        <w:t>ëëë</w:t>
      </w:r>
      <w:r w:rsidRPr="00682B72">
        <w:rPr>
          <w:rStyle w:val="Hyperlink"/>
          <w:lang w:val="de-DE"/>
        </w:rPr>
        <w:t>.ohchr.org/En/HRbodies/opcAt/Pages/OPCATIndex.aspx</w:t>
      </w:r>
      <w:r>
        <w:rPr>
          <w:rStyle w:val="Hyperlink"/>
          <w:lang w:val="de-DE"/>
        </w:rPr>
        <w:fldChar w:fldCharType="end"/>
      </w:r>
      <w:r w:rsidRPr="00682B72">
        <w:rPr>
          <w:lang w:val="de-DE"/>
        </w:rPr>
        <w:t xml:space="preserve"> ; </w:t>
      </w:r>
      <w:hyperlink r:id="rId7" w:history="1">
        <w:r w:rsidRPr="00682B72">
          <w:rPr>
            <w:rStyle w:val="Hyperlink"/>
            <w:lang w:val="de-DE"/>
          </w:rPr>
          <w:t>https://</w:t>
        </w:r>
        <w:r>
          <w:rPr>
            <w:rStyle w:val="Hyperlink"/>
            <w:lang w:val="de-DE"/>
          </w:rPr>
          <w:t>ëëë</w:t>
        </w:r>
        <w:r w:rsidRPr="00682B72">
          <w:rPr>
            <w:rStyle w:val="Hyperlink"/>
            <w:lang w:val="de-DE"/>
          </w:rPr>
          <w:t>.coe.int/en/</w:t>
        </w:r>
        <w:r>
          <w:rPr>
            <w:rStyle w:val="Hyperlink"/>
            <w:lang w:val="de-DE"/>
          </w:rPr>
          <w:t>ë</w:t>
        </w:r>
        <w:r w:rsidRPr="00682B72">
          <w:rPr>
            <w:rStyle w:val="Hyperlink"/>
            <w:lang w:val="de-DE"/>
          </w:rPr>
          <w:t>eb/cpt</w:t>
        </w:r>
      </w:hyperlink>
      <w:r w:rsidRPr="00682B72">
        <w:rPr>
          <w:lang w:val="de-DE"/>
        </w:rPr>
        <w:t xml:space="preserve"> </w:t>
      </w:r>
    </w:p>
  </w:footnote>
  <w:footnote w:id="11">
    <w:p w14:paraId="29BFF5D4" w14:textId="7D9AD835" w:rsidR="0039365C" w:rsidRPr="00D91C35" w:rsidRDefault="0039365C" w:rsidP="00322982">
      <w:pPr>
        <w:pStyle w:val="FootnoteText"/>
        <w:rPr>
          <w:lang w:val="de-DE"/>
        </w:rPr>
      </w:pPr>
      <w:r>
        <w:rPr>
          <w:rStyle w:val="FootnoteReference"/>
        </w:rPr>
        <w:footnoteRef/>
      </w:r>
      <w:r>
        <w:rPr>
          <w:lang w:val="de-DE"/>
        </w:rPr>
        <w:t xml:space="preserve"> D</w:t>
      </w:r>
      <w:r w:rsidRPr="00D91C35">
        <w:rPr>
          <w:lang w:val="de-DE"/>
        </w:rPr>
        <w:t xml:space="preserve">okumenti “Studime në fushën e kriminologjisë, Tiranë, maj 2020” të OSCE, </w:t>
      </w:r>
      <w:r>
        <w:rPr>
          <w:lang w:val="de-DE"/>
        </w:rPr>
        <w:t>faqe</w:t>
      </w:r>
      <w:r w:rsidRPr="00D91C35">
        <w:rPr>
          <w:lang w:val="de-DE"/>
        </w:rPr>
        <w:t xml:space="preserve"> 26</w:t>
      </w:r>
      <w:r>
        <w:rPr>
          <w:lang w:val="de-DE"/>
        </w:rPr>
        <w:t xml:space="preserve">. </w:t>
      </w:r>
      <w:r>
        <w:rPr>
          <w:lang w:val="de-DE"/>
        </w:rPr>
        <w:t xml:space="preserve">Linku: </w:t>
      </w:r>
      <w:r>
        <w:fldChar w:fldCharType="begin"/>
      </w:r>
      <w:r>
        <w:instrText xml:space="preserve"> HYPERLINK "https://www.osce.org/files/f/documents/2/0/453198.pdf" </w:instrText>
      </w:r>
      <w:r>
        <w:fldChar w:fldCharType="separate"/>
      </w:r>
      <w:r w:rsidRPr="00D91C35">
        <w:rPr>
          <w:rStyle w:val="Hyperlink"/>
          <w:lang w:val="de-DE"/>
        </w:rPr>
        <w:t>https://</w:t>
      </w:r>
      <w:r>
        <w:rPr>
          <w:rStyle w:val="Hyperlink"/>
          <w:lang w:val="de-DE"/>
        </w:rPr>
        <w:t>ëëë</w:t>
      </w:r>
      <w:r w:rsidRPr="00D91C35">
        <w:rPr>
          <w:rStyle w:val="Hyperlink"/>
          <w:lang w:val="de-DE"/>
        </w:rPr>
        <w:t>.osce.org/files/f/documents/2/0/453198.pdf</w:t>
      </w:r>
      <w:r>
        <w:rPr>
          <w:rStyle w:val="Hyperlink"/>
          <w:lang w:val="de-DE"/>
        </w:rPr>
        <w:fldChar w:fldCharType="end"/>
      </w:r>
    </w:p>
  </w:footnote>
  <w:footnote w:id="12">
    <w:p w14:paraId="2D9B3388" w14:textId="77777777" w:rsidR="0039365C" w:rsidRPr="00BF7A4E" w:rsidRDefault="0039365C" w:rsidP="008B6981">
      <w:pPr>
        <w:pStyle w:val="FootnoteText"/>
        <w:rPr>
          <w:lang w:val="sq-AL"/>
        </w:rPr>
      </w:pPr>
      <w:r>
        <w:rPr>
          <w:rStyle w:val="FootnoteReference"/>
        </w:rPr>
        <w:footnoteRef/>
      </w:r>
      <w:proofErr w:type="spellStart"/>
      <w:r>
        <w:rPr>
          <w:sz w:val="24"/>
          <w:szCs w:val="24"/>
          <w:lang w:val="sq-AL"/>
        </w:rPr>
        <w:t>Linku</w:t>
      </w:r>
      <w:proofErr w:type="spellEnd"/>
      <w:r>
        <w:rPr>
          <w:sz w:val="24"/>
          <w:szCs w:val="24"/>
          <w:lang w:val="sq-AL"/>
        </w:rPr>
        <w:t xml:space="preserve">: </w:t>
      </w:r>
      <w:hyperlink r:id="rId8" w:history="1">
        <w:r>
          <w:rPr>
            <w:rStyle w:val="Hyperlink"/>
            <w:rFonts w:eastAsia="Times New Roman"/>
          </w:rPr>
          <w:t>http://dap.gov.al/publikime/dokumenta-strategjik/61-marreveshja-e-stabilizim-asociimit</w:t>
        </w:r>
      </w:hyperlink>
    </w:p>
  </w:footnote>
  <w:footnote w:id="13">
    <w:p w14:paraId="3614A9D2" w14:textId="77777777" w:rsidR="0039365C" w:rsidRPr="006751C8" w:rsidRDefault="0039365C" w:rsidP="008B6981">
      <w:pPr>
        <w:pStyle w:val="FootnoteText"/>
        <w:rPr>
          <w:lang w:val="sq-AL"/>
        </w:rPr>
      </w:pPr>
      <w:r>
        <w:rPr>
          <w:rStyle w:val="FootnoteReference"/>
        </w:rPr>
        <w:footnoteRef/>
      </w:r>
      <w:proofErr w:type="spellStart"/>
      <w:r>
        <w:rPr>
          <w:sz w:val="24"/>
          <w:szCs w:val="24"/>
          <w:lang w:val="sq-AL"/>
        </w:rPr>
        <w:t>Linku</w:t>
      </w:r>
      <w:proofErr w:type="spellEnd"/>
      <w:r>
        <w:rPr>
          <w:sz w:val="24"/>
          <w:szCs w:val="24"/>
          <w:lang w:val="sq-AL"/>
        </w:rPr>
        <w:t xml:space="preserve">: </w:t>
      </w:r>
      <w:hyperlink r:id="rId9" w:history="1">
        <w:r>
          <w:rPr>
            <w:rStyle w:val="Hyperlink"/>
          </w:rPr>
          <w:t>https://ec.europa.eu/neighbourhood-enlargement/sites/near/files/20180417-albania-report.pdf</w:t>
        </w:r>
      </w:hyperlink>
    </w:p>
  </w:footnote>
  <w:footnote w:id="14">
    <w:p w14:paraId="7DB480CC" w14:textId="4491802C" w:rsidR="0039365C" w:rsidRPr="0012095C" w:rsidRDefault="0039365C" w:rsidP="000F43AB">
      <w:pPr>
        <w:pStyle w:val="FootnoteText"/>
        <w:jc w:val="both"/>
        <w:rPr>
          <w:lang w:val="sq-AL"/>
        </w:rPr>
      </w:pPr>
      <w:r>
        <w:rPr>
          <w:rStyle w:val="FootnoteReference"/>
        </w:rPr>
        <w:footnoteRef/>
      </w:r>
      <w:proofErr w:type="spellStart"/>
      <w:r w:rsidRPr="0012095C">
        <w:rPr>
          <w:lang w:val="sq-AL"/>
        </w:rPr>
        <w:t>Burimiiinformacionit</w:t>
      </w:r>
      <w:proofErr w:type="spellEnd"/>
      <w:r w:rsidRPr="0012095C">
        <w:rPr>
          <w:lang w:val="sq-AL"/>
        </w:rPr>
        <w:t xml:space="preserve">:  Drejtoria e Përgjithshme e Tatimeve, </w:t>
      </w:r>
      <w:proofErr w:type="spellStart"/>
      <w:r w:rsidRPr="0012095C">
        <w:rPr>
          <w:lang w:val="sq-AL"/>
        </w:rPr>
        <w:t>kontribuesitnëSigurimeShoqërore</w:t>
      </w:r>
      <w:proofErr w:type="spellEnd"/>
      <w:r w:rsidRPr="0012095C">
        <w:rPr>
          <w:lang w:val="sq-AL"/>
        </w:rPr>
        <w:t xml:space="preserve">; </w:t>
      </w:r>
      <w:proofErr w:type="spellStart"/>
      <w:r w:rsidRPr="0012095C">
        <w:rPr>
          <w:lang w:val="sq-AL"/>
        </w:rPr>
        <w:t>Llogaritjetë</w:t>
      </w:r>
      <w:proofErr w:type="spellEnd"/>
      <w:r w:rsidRPr="0012095C">
        <w:rPr>
          <w:lang w:val="sq-AL"/>
        </w:rPr>
        <w:t xml:space="preserve"> INSTAT, </w:t>
      </w:r>
      <w:proofErr w:type="spellStart"/>
      <w:r w:rsidRPr="0012095C">
        <w:rPr>
          <w:lang w:val="sq-AL"/>
        </w:rPr>
        <w:t>Pagamesataremujorebrutopërnjëtëpunësuar</w:t>
      </w:r>
      <w:proofErr w:type="spellEnd"/>
      <w:r w:rsidRPr="0012095C">
        <w:rPr>
          <w:lang w:val="sq-AL"/>
        </w:rPr>
        <w:t xml:space="preserve"> me </w:t>
      </w:r>
      <w:proofErr w:type="spellStart"/>
      <w:r w:rsidRPr="0012095C">
        <w:rPr>
          <w:lang w:val="sq-AL"/>
        </w:rPr>
        <w:t>pagësipas</w:t>
      </w:r>
      <w:proofErr w:type="spellEnd"/>
      <w:r w:rsidRPr="0012095C">
        <w:rPr>
          <w:lang w:val="sq-AL"/>
        </w:rPr>
        <w:t xml:space="preserve"> </w:t>
      </w:r>
      <w:proofErr w:type="spellStart"/>
      <w:r w:rsidRPr="0012095C">
        <w:rPr>
          <w:lang w:val="sq-AL"/>
        </w:rPr>
        <w:t>group-profesionevedhegjinisë</w:t>
      </w:r>
      <w:proofErr w:type="spellEnd"/>
      <w:r w:rsidRPr="0012095C">
        <w:rPr>
          <w:lang w:val="sq-AL"/>
        </w:rPr>
        <w:t xml:space="preserve">, </w:t>
      </w:r>
      <w:proofErr w:type="spellStart"/>
      <w:r w:rsidRPr="0012095C">
        <w:rPr>
          <w:lang w:val="sq-AL"/>
        </w:rPr>
        <w:t>përSpecialistë</w:t>
      </w:r>
      <w:proofErr w:type="spellEnd"/>
      <w:r w:rsidRPr="0012095C">
        <w:rPr>
          <w:lang w:val="sq-AL"/>
        </w:rPr>
        <w:t xml:space="preserve"> me </w:t>
      </w:r>
      <w:proofErr w:type="spellStart"/>
      <w:r w:rsidRPr="0012095C">
        <w:rPr>
          <w:lang w:val="sq-AL"/>
        </w:rPr>
        <w:t>arsimtëlartë</w:t>
      </w:r>
      <w:proofErr w:type="spellEnd"/>
      <w:r w:rsidRPr="0012095C">
        <w:rPr>
          <w:lang w:val="sq-AL"/>
        </w:rPr>
        <w:t xml:space="preserve"> (profesionistë), </w:t>
      </w:r>
      <w:hyperlink r:id="rId10" w:anchor="tab2" w:history="1">
        <w:r w:rsidRPr="0012095C">
          <w:rPr>
            <w:rStyle w:val="Hyperlink"/>
            <w:lang w:val="sq-AL"/>
          </w:rPr>
          <w:t>http://</w:t>
        </w:r>
        <w:r>
          <w:rPr>
            <w:rStyle w:val="Hyperlink"/>
            <w:lang w:val="sq-AL"/>
          </w:rPr>
          <w:t>ëëë</w:t>
        </w:r>
        <w:r w:rsidRPr="0012095C">
          <w:rPr>
            <w:rStyle w:val="Hyperlink"/>
            <w:lang w:val="sq-AL"/>
          </w:rPr>
          <w:t>.instat.gov.al/al/temat/tregu-i-pun%C3%ABs-dhe-arsimi/pagat/#tab2</w:t>
        </w:r>
      </w:hyperlink>
    </w:p>
    <w:p w14:paraId="10BDFD56" w14:textId="77777777" w:rsidR="0039365C" w:rsidRPr="0012095C" w:rsidRDefault="0039365C" w:rsidP="000F43AB">
      <w:pPr>
        <w:pStyle w:val="FootnoteText"/>
        <w:rPr>
          <w:lang w:val="sq-A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E7460" w14:textId="77777777" w:rsidR="0039365C" w:rsidRDefault="0039365C"/>
  <w:p w14:paraId="13C35FD1" w14:textId="77777777" w:rsidR="0039365C" w:rsidRDefault="0039365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7A08"/>
    <w:multiLevelType w:val="hybridMultilevel"/>
    <w:tmpl w:val="A61862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54DFC"/>
    <w:multiLevelType w:val="hybridMultilevel"/>
    <w:tmpl w:val="0C60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E3031"/>
    <w:multiLevelType w:val="hybridMultilevel"/>
    <w:tmpl w:val="FF2E0E8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nsid w:val="095814AC"/>
    <w:multiLevelType w:val="hybridMultilevel"/>
    <w:tmpl w:val="95462942"/>
    <w:lvl w:ilvl="0" w:tplc="BC0EDEC4">
      <w:start w:val="1"/>
      <w:numFmt w:val="lowerLetter"/>
      <w:lvlText w:val="(%1)"/>
      <w:lvlJc w:val="left"/>
      <w:pPr>
        <w:ind w:left="735" w:hanging="37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BD73ED"/>
    <w:multiLevelType w:val="hybridMultilevel"/>
    <w:tmpl w:val="D04691BE"/>
    <w:lvl w:ilvl="0" w:tplc="AAD4FA7A">
      <w:start w:val="1"/>
      <w:numFmt w:val="lowerLetter"/>
      <w:lvlText w:val="%1)"/>
      <w:lvlJc w:val="left"/>
      <w:pPr>
        <w:ind w:left="420" w:hanging="360"/>
      </w:pPr>
      <w:rPr>
        <w:rFonts w:hint="default"/>
      </w:rPr>
    </w:lvl>
    <w:lvl w:ilvl="1" w:tplc="041C0019" w:tentative="1">
      <w:start w:val="1"/>
      <w:numFmt w:val="lowerLetter"/>
      <w:lvlText w:val="%2."/>
      <w:lvlJc w:val="left"/>
      <w:pPr>
        <w:ind w:left="1140" w:hanging="360"/>
      </w:pPr>
    </w:lvl>
    <w:lvl w:ilvl="2" w:tplc="041C001B" w:tentative="1">
      <w:start w:val="1"/>
      <w:numFmt w:val="lowerRoman"/>
      <w:lvlText w:val="%3."/>
      <w:lvlJc w:val="right"/>
      <w:pPr>
        <w:ind w:left="1860" w:hanging="180"/>
      </w:pPr>
    </w:lvl>
    <w:lvl w:ilvl="3" w:tplc="041C000F" w:tentative="1">
      <w:start w:val="1"/>
      <w:numFmt w:val="decimal"/>
      <w:lvlText w:val="%4."/>
      <w:lvlJc w:val="left"/>
      <w:pPr>
        <w:ind w:left="2580" w:hanging="360"/>
      </w:pPr>
    </w:lvl>
    <w:lvl w:ilvl="4" w:tplc="041C0019" w:tentative="1">
      <w:start w:val="1"/>
      <w:numFmt w:val="lowerLetter"/>
      <w:lvlText w:val="%5."/>
      <w:lvlJc w:val="left"/>
      <w:pPr>
        <w:ind w:left="3300" w:hanging="360"/>
      </w:pPr>
    </w:lvl>
    <w:lvl w:ilvl="5" w:tplc="041C001B" w:tentative="1">
      <w:start w:val="1"/>
      <w:numFmt w:val="lowerRoman"/>
      <w:lvlText w:val="%6."/>
      <w:lvlJc w:val="right"/>
      <w:pPr>
        <w:ind w:left="4020" w:hanging="180"/>
      </w:pPr>
    </w:lvl>
    <w:lvl w:ilvl="6" w:tplc="041C000F" w:tentative="1">
      <w:start w:val="1"/>
      <w:numFmt w:val="decimal"/>
      <w:lvlText w:val="%7."/>
      <w:lvlJc w:val="left"/>
      <w:pPr>
        <w:ind w:left="4740" w:hanging="360"/>
      </w:pPr>
    </w:lvl>
    <w:lvl w:ilvl="7" w:tplc="041C0019" w:tentative="1">
      <w:start w:val="1"/>
      <w:numFmt w:val="lowerLetter"/>
      <w:lvlText w:val="%8."/>
      <w:lvlJc w:val="left"/>
      <w:pPr>
        <w:ind w:left="5460" w:hanging="360"/>
      </w:pPr>
    </w:lvl>
    <w:lvl w:ilvl="8" w:tplc="041C001B" w:tentative="1">
      <w:start w:val="1"/>
      <w:numFmt w:val="lowerRoman"/>
      <w:lvlText w:val="%9."/>
      <w:lvlJc w:val="right"/>
      <w:pPr>
        <w:ind w:left="6180" w:hanging="180"/>
      </w:pPr>
    </w:lvl>
  </w:abstractNum>
  <w:abstractNum w:abstractNumId="5">
    <w:nsid w:val="11C43B8F"/>
    <w:multiLevelType w:val="hybridMultilevel"/>
    <w:tmpl w:val="5CD262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6F32E9"/>
    <w:multiLevelType w:val="hybridMultilevel"/>
    <w:tmpl w:val="B6F671D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0E0072"/>
    <w:multiLevelType w:val="hybridMultilevel"/>
    <w:tmpl w:val="A4608872"/>
    <w:lvl w:ilvl="0" w:tplc="6F0A4D1C">
      <w:start w:val="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5E1F58"/>
    <w:multiLevelType w:val="hybridMultilevel"/>
    <w:tmpl w:val="4AE8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95F0A1B"/>
    <w:multiLevelType w:val="hybridMultilevel"/>
    <w:tmpl w:val="676E5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035CBF"/>
    <w:multiLevelType w:val="hybridMultilevel"/>
    <w:tmpl w:val="7DD4C4A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337284"/>
    <w:multiLevelType w:val="hybridMultilevel"/>
    <w:tmpl w:val="1B04BC10"/>
    <w:lvl w:ilvl="0" w:tplc="041C0015">
      <w:start w:val="1"/>
      <w:numFmt w:val="upp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nsid w:val="23DE37D0"/>
    <w:multiLevelType w:val="hybridMultilevel"/>
    <w:tmpl w:val="A648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AF00248"/>
    <w:multiLevelType w:val="hybridMultilevel"/>
    <w:tmpl w:val="83F613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nsid w:val="2DFF5081"/>
    <w:multiLevelType w:val="hybridMultilevel"/>
    <w:tmpl w:val="313E91F0"/>
    <w:lvl w:ilvl="0" w:tplc="14B8462C">
      <w:start w:val="1"/>
      <w:numFmt w:val="bullet"/>
      <w:lvlText w:val="•"/>
      <w:lvlJc w:val="left"/>
      <w:pPr>
        <w:ind w:left="1440" w:hanging="72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0E32CB5"/>
    <w:multiLevelType w:val="hybridMultilevel"/>
    <w:tmpl w:val="3BBAAD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92F04BF"/>
    <w:multiLevelType w:val="hybridMultilevel"/>
    <w:tmpl w:val="4058FB6E"/>
    <w:lvl w:ilvl="0" w:tplc="041C0015">
      <w:start w:val="1"/>
      <w:numFmt w:val="upp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74B3D96"/>
    <w:multiLevelType w:val="hybridMultilevel"/>
    <w:tmpl w:val="A74EDB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4720F9"/>
    <w:multiLevelType w:val="hybridMultilevel"/>
    <w:tmpl w:val="38B62848"/>
    <w:lvl w:ilvl="0" w:tplc="041C000F">
      <w:start w:val="3"/>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nsid w:val="49F465CC"/>
    <w:multiLevelType w:val="hybridMultilevel"/>
    <w:tmpl w:val="FCB0740A"/>
    <w:lvl w:ilvl="0" w:tplc="D03AB7A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4174805"/>
    <w:multiLevelType w:val="hybridMultilevel"/>
    <w:tmpl w:val="58FC0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12253D"/>
    <w:multiLevelType w:val="hybridMultilevel"/>
    <w:tmpl w:val="A21A7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E4614A"/>
    <w:multiLevelType w:val="hybridMultilevel"/>
    <w:tmpl w:val="37CE4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1F432B"/>
    <w:multiLevelType w:val="hybridMultilevel"/>
    <w:tmpl w:val="5DA4E018"/>
    <w:lvl w:ilvl="0" w:tplc="8ACA0960">
      <w:start w:val="1"/>
      <w:numFmt w:val="bullet"/>
      <w:lvlText w:val=""/>
      <w:lvlJc w:val="left"/>
      <w:pPr>
        <w:ind w:left="1080" w:hanging="720"/>
      </w:pPr>
      <w:rPr>
        <w:rFonts w:ascii="Symbol" w:hAnsi="Symbol" w:hint="default"/>
        <w:i w:val="0"/>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0">
    <w:nsid w:val="6CB53B11"/>
    <w:multiLevelType w:val="multilevel"/>
    <w:tmpl w:val="C1E27464"/>
    <w:lvl w:ilvl="0">
      <w:start w:val="1"/>
      <w:numFmt w:val="decimal"/>
      <w:lvlText w:val="%1."/>
      <w:lvlJc w:val="left"/>
      <w:pPr>
        <w:ind w:left="502" w:hanging="360"/>
      </w:pPr>
      <w:rPr>
        <w:b/>
      </w:rPr>
    </w:lvl>
    <w:lvl w:ilvl="1">
      <w:start w:val="1"/>
      <w:numFmt w:val="decimal"/>
      <w:isLgl/>
      <w:lvlText w:val="%1.%2."/>
      <w:lvlJc w:val="left"/>
      <w:pPr>
        <w:ind w:left="690"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1">
    <w:nsid w:val="718851C2"/>
    <w:multiLevelType w:val="multilevel"/>
    <w:tmpl w:val="3626DD9A"/>
    <w:lvl w:ilvl="0">
      <w:start w:val="1"/>
      <w:numFmt w:val="decimal"/>
      <w:pStyle w:val="IARefNumber"/>
      <w:suff w:val="nothing"/>
      <w:lvlText w:val="%1"/>
      <w:lvlJc w:val="left"/>
      <w:pPr>
        <w:ind w:firstLine="113"/>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2">
    <w:nsid w:val="740D69B3"/>
    <w:multiLevelType w:val="hybridMultilevel"/>
    <w:tmpl w:val="F66AF8DC"/>
    <w:lvl w:ilvl="0" w:tplc="041C000F">
      <w:start w:val="1"/>
      <w:numFmt w:val="decimal"/>
      <w:lvlText w:val="%1."/>
      <w:lvlJc w:val="left"/>
      <w:pPr>
        <w:ind w:left="720" w:hanging="360"/>
      </w:pPr>
      <w:rPr>
        <w:rFont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3">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B1B01E4"/>
    <w:multiLevelType w:val="hybridMultilevel"/>
    <w:tmpl w:val="4D6ECCAE"/>
    <w:lvl w:ilvl="0" w:tplc="14B8462C">
      <w:start w:val="1"/>
      <w:numFmt w:val="bullet"/>
      <w:lvlText w:val="•"/>
      <w:lvlJc w:val="left"/>
      <w:pPr>
        <w:ind w:left="1080" w:hanging="720"/>
      </w:pPr>
      <w:rPr>
        <w:rFonts w:ascii="Times New Roman" w:eastAsia="Times New Roman" w:hAnsi="Times New Roman" w:cs="Times New Roman" w:hint="default"/>
        <w:i/>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5">
    <w:nsid w:val="7CED5720"/>
    <w:multiLevelType w:val="hybridMultilevel"/>
    <w:tmpl w:val="E4C0481C"/>
    <w:lvl w:ilvl="0" w:tplc="041C0017">
      <w:start w:val="1"/>
      <w:numFmt w:val="lowerLetter"/>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FB75C1D"/>
    <w:multiLevelType w:val="multilevel"/>
    <w:tmpl w:val="E2CC615A"/>
    <w:lvl w:ilvl="0">
      <w:start w:val="1"/>
      <w:numFmt w:val="none"/>
      <w:pStyle w:val="EBNumberRestart"/>
      <w:suff w:val="nothing"/>
      <w:lvlText w:val="%1"/>
      <w:lvlJc w:val="left"/>
      <w:rPr>
        <w:rFonts w:cs="Times New Roman" w:hint="default"/>
      </w:rPr>
    </w:lvl>
    <w:lvl w:ilvl="1">
      <w:start w:val="1"/>
      <w:numFmt w:val="decimal"/>
      <w:pStyle w:val="EBNumber"/>
      <w:lvlText w:val="%1%2."/>
      <w:lvlJc w:val="left"/>
      <w:pPr>
        <w:tabs>
          <w:tab w:val="num" w:pos="425"/>
        </w:tabs>
        <w:ind w:left="425" w:hanging="425"/>
      </w:pPr>
      <w:rPr>
        <w:rFonts w:cs="Times New Roman" w:hint="default"/>
      </w:rPr>
    </w:lvl>
    <w:lvl w:ilvl="2">
      <w:start w:val="1"/>
      <w:numFmt w:val="lowerLetter"/>
      <w:lvlText w:val="%1%3."/>
      <w:lvlJc w:val="left"/>
      <w:pPr>
        <w:tabs>
          <w:tab w:val="num" w:pos="851"/>
        </w:tabs>
        <w:ind w:left="851" w:hanging="426"/>
      </w:pPr>
      <w:rPr>
        <w:rFonts w:cs="Times New Roman" w:hint="default"/>
      </w:rPr>
    </w:lvl>
    <w:lvl w:ilvl="3">
      <w:start w:val="1"/>
      <w:numFmt w:val="none"/>
      <w:lvlText w:val="%1"/>
      <w:lvlJc w:val="left"/>
      <w:pPr>
        <w:tabs>
          <w:tab w:val="num" w:pos="2880"/>
        </w:tabs>
        <w:ind w:left="1728" w:hanging="648"/>
      </w:pPr>
      <w:rPr>
        <w:rFonts w:cs="Times New Roman" w:hint="default"/>
      </w:rPr>
    </w:lvl>
    <w:lvl w:ilvl="4">
      <w:start w:val="1"/>
      <w:numFmt w:val="none"/>
      <w:lvlText w:val="%1"/>
      <w:lvlJc w:val="left"/>
      <w:pPr>
        <w:tabs>
          <w:tab w:val="num" w:pos="3600"/>
        </w:tabs>
        <w:ind w:left="2232" w:hanging="792"/>
      </w:pPr>
      <w:rPr>
        <w:rFonts w:cs="Times New Roman" w:hint="default"/>
      </w:rPr>
    </w:lvl>
    <w:lvl w:ilvl="5">
      <w:start w:val="1"/>
      <w:numFmt w:val="none"/>
      <w:lvlText w:val="%1"/>
      <w:lvlJc w:val="left"/>
      <w:pPr>
        <w:tabs>
          <w:tab w:val="num" w:pos="4320"/>
        </w:tabs>
        <w:ind w:left="2736" w:hanging="936"/>
      </w:pPr>
      <w:rPr>
        <w:rFonts w:cs="Times New Roman" w:hint="default"/>
      </w:rPr>
    </w:lvl>
    <w:lvl w:ilvl="6">
      <w:start w:val="1"/>
      <w:numFmt w:val="none"/>
      <w:lvlText w:val="%1"/>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num w:numId="1">
    <w:abstractNumId w:val="31"/>
  </w:num>
  <w:num w:numId="2">
    <w:abstractNumId w:val="16"/>
  </w:num>
  <w:num w:numId="3">
    <w:abstractNumId w:val="36"/>
  </w:num>
  <w:num w:numId="4">
    <w:abstractNumId w:val="21"/>
  </w:num>
  <w:num w:numId="5">
    <w:abstractNumId w:val="33"/>
  </w:num>
  <w:num w:numId="6">
    <w:abstractNumId w:val="14"/>
  </w:num>
  <w:num w:numId="7">
    <w:abstractNumId w:val="19"/>
  </w:num>
  <w:num w:numId="8">
    <w:abstractNumId w:val="25"/>
  </w:num>
  <w:num w:numId="9">
    <w:abstractNumId w:val="9"/>
  </w:num>
  <w:num w:numId="10">
    <w:abstractNumId w:val="11"/>
  </w:num>
  <w:num w:numId="11">
    <w:abstractNumId w:val="26"/>
  </w:num>
  <w:num w:numId="12">
    <w:abstractNumId w:val="18"/>
  </w:num>
  <w:num w:numId="13">
    <w:abstractNumId w:val="5"/>
  </w:num>
  <w:num w:numId="14">
    <w:abstractNumId w:val="1"/>
  </w:num>
  <w:num w:numId="15">
    <w:abstractNumId w:val="30"/>
  </w:num>
  <w:num w:numId="16">
    <w:abstractNumId w:val="2"/>
  </w:num>
  <w:num w:numId="17">
    <w:abstractNumId w:val="23"/>
  </w:num>
  <w:num w:numId="18">
    <w:abstractNumId w:val="13"/>
  </w:num>
  <w:num w:numId="19">
    <w:abstractNumId w:val="27"/>
  </w:num>
  <w:num w:numId="20">
    <w:abstractNumId w:val="32"/>
  </w:num>
  <w:num w:numId="21">
    <w:abstractNumId w:val="3"/>
  </w:num>
  <w:num w:numId="22">
    <w:abstractNumId w:val="29"/>
  </w:num>
  <w:num w:numId="23">
    <w:abstractNumId w:val="12"/>
  </w:num>
  <w:num w:numId="24">
    <w:abstractNumId w:val="35"/>
  </w:num>
  <w:num w:numId="25">
    <w:abstractNumId w:val="20"/>
  </w:num>
  <w:num w:numId="26">
    <w:abstractNumId w:val="4"/>
  </w:num>
  <w:num w:numId="27">
    <w:abstractNumId w:val="34"/>
  </w:num>
  <w:num w:numId="28">
    <w:abstractNumId w:val="8"/>
  </w:num>
  <w:num w:numId="29">
    <w:abstractNumId w:val="17"/>
  </w:num>
  <w:num w:numId="30">
    <w:abstractNumId w:val="0"/>
  </w:num>
  <w:num w:numId="31">
    <w:abstractNumId w:val="22"/>
  </w:num>
  <w:num w:numId="32">
    <w:abstractNumId w:val="15"/>
  </w:num>
  <w:num w:numId="33">
    <w:abstractNumId w:val="7"/>
  </w:num>
  <w:num w:numId="34">
    <w:abstractNumId w:val="24"/>
  </w:num>
  <w:num w:numId="35">
    <w:abstractNumId w:val="10"/>
  </w:num>
  <w:num w:numId="36">
    <w:abstractNumId w:val="28"/>
  </w:num>
  <w:num w:numId="37">
    <w:abstractNumId w:val="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ona Leskaj">
    <w15:presenceInfo w15:providerId="AD" w15:userId="S-1-5-21-2866416221-881196809-2235168663-81005"/>
  </w15:person>
  <w15:person w15:author="Brisi">
    <w15:presenceInfo w15:providerId="None" w15:userId="Bri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720"/>
  <w:doNotShadeFormData/>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ewDoc" w:val="Created"/>
    <w:docVar w:name="VerNumber" w:val="3.9.0"/>
  </w:docVars>
  <w:rsids>
    <w:rsidRoot w:val="00044FE7"/>
    <w:rsid w:val="00000766"/>
    <w:rsid w:val="000019B2"/>
    <w:rsid w:val="00001E72"/>
    <w:rsid w:val="00003A70"/>
    <w:rsid w:val="000045C0"/>
    <w:rsid w:val="0000505F"/>
    <w:rsid w:val="000071A5"/>
    <w:rsid w:val="000079C0"/>
    <w:rsid w:val="00010950"/>
    <w:rsid w:val="00010EE1"/>
    <w:rsid w:val="00012458"/>
    <w:rsid w:val="000142F1"/>
    <w:rsid w:val="0001460F"/>
    <w:rsid w:val="000166B7"/>
    <w:rsid w:val="00021306"/>
    <w:rsid w:val="00021811"/>
    <w:rsid w:val="000222F1"/>
    <w:rsid w:val="00022BE0"/>
    <w:rsid w:val="00022F52"/>
    <w:rsid w:val="00023080"/>
    <w:rsid w:val="0002370C"/>
    <w:rsid w:val="000239A7"/>
    <w:rsid w:val="00023E62"/>
    <w:rsid w:val="000251D0"/>
    <w:rsid w:val="00025CC4"/>
    <w:rsid w:val="00026555"/>
    <w:rsid w:val="00026AC0"/>
    <w:rsid w:val="00027038"/>
    <w:rsid w:val="0003786D"/>
    <w:rsid w:val="0004016B"/>
    <w:rsid w:val="000407D8"/>
    <w:rsid w:val="00044FE7"/>
    <w:rsid w:val="00045828"/>
    <w:rsid w:val="00045BAD"/>
    <w:rsid w:val="000477E4"/>
    <w:rsid w:val="00051403"/>
    <w:rsid w:val="00052F44"/>
    <w:rsid w:val="0005543F"/>
    <w:rsid w:val="00056EE6"/>
    <w:rsid w:val="0006047F"/>
    <w:rsid w:val="0006053F"/>
    <w:rsid w:val="00061D9C"/>
    <w:rsid w:val="00063FFC"/>
    <w:rsid w:val="000671A2"/>
    <w:rsid w:val="000705A0"/>
    <w:rsid w:val="00070EEB"/>
    <w:rsid w:val="00071110"/>
    <w:rsid w:val="00071299"/>
    <w:rsid w:val="00071F32"/>
    <w:rsid w:val="00072272"/>
    <w:rsid w:val="000732E7"/>
    <w:rsid w:val="0007524C"/>
    <w:rsid w:val="0007532E"/>
    <w:rsid w:val="0007637D"/>
    <w:rsid w:val="000767AC"/>
    <w:rsid w:val="0007695E"/>
    <w:rsid w:val="00076A78"/>
    <w:rsid w:val="00076C08"/>
    <w:rsid w:val="00076FEE"/>
    <w:rsid w:val="00082659"/>
    <w:rsid w:val="00082B2E"/>
    <w:rsid w:val="00082BAC"/>
    <w:rsid w:val="000860CC"/>
    <w:rsid w:val="00086128"/>
    <w:rsid w:val="0008731F"/>
    <w:rsid w:val="00091875"/>
    <w:rsid w:val="00093598"/>
    <w:rsid w:val="0009381F"/>
    <w:rsid w:val="00094680"/>
    <w:rsid w:val="000956FD"/>
    <w:rsid w:val="0009635D"/>
    <w:rsid w:val="000A36EE"/>
    <w:rsid w:val="000A5045"/>
    <w:rsid w:val="000A524D"/>
    <w:rsid w:val="000A5C5D"/>
    <w:rsid w:val="000A693F"/>
    <w:rsid w:val="000A6E4B"/>
    <w:rsid w:val="000A79FC"/>
    <w:rsid w:val="000B07A1"/>
    <w:rsid w:val="000B1176"/>
    <w:rsid w:val="000B1A2E"/>
    <w:rsid w:val="000B3E49"/>
    <w:rsid w:val="000B7D7B"/>
    <w:rsid w:val="000C031E"/>
    <w:rsid w:val="000C165A"/>
    <w:rsid w:val="000C1D45"/>
    <w:rsid w:val="000C2589"/>
    <w:rsid w:val="000C30D8"/>
    <w:rsid w:val="000C3CF6"/>
    <w:rsid w:val="000C4589"/>
    <w:rsid w:val="000C57D5"/>
    <w:rsid w:val="000C6A87"/>
    <w:rsid w:val="000D1CB0"/>
    <w:rsid w:val="000D31B0"/>
    <w:rsid w:val="000D55B5"/>
    <w:rsid w:val="000D58BD"/>
    <w:rsid w:val="000D5974"/>
    <w:rsid w:val="000D5ED5"/>
    <w:rsid w:val="000D7F7C"/>
    <w:rsid w:val="000E02BE"/>
    <w:rsid w:val="000E10DD"/>
    <w:rsid w:val="000E3308"/>
    <w:rsid w:val="000E3FD7"/>
    <w:rsid w:val="000E452D"/>
    <w:rsid w:val="000F004E"/>
    <w:rsid w:val="000F0840"/>
    <w:rsid w:val="000F37BB"/>
    <w:rsid w:val="000F43AB"/>
    <w:rsid w:val="000F4481"/>
    <w:rsid w:val="000F5100"/>
    <w:rsid w:val="000F57BB"/>
    <w:rsid w:val="00101961"/>
    <w:rsid w:val="00102870"/>
    <w:rsid w:val="00110396"/>
    <w:rsid w:val="001110DB"/>
    <w:rsid w:val="00115D70"/>
    <w:rsid w:val="00120113"/>
    <w:rsid w:val="00120549"/>
    <w:rsid w:val="001235DD"/>
    <w:rsid w:val="0012369A"/>
    <w:rsid w:val="001243CD"/>
    <w:rsid w:val="0012460B"/>
    <w:rsid w:val="00127373"/>
    <w:rsid w:val="0013023A"/>
    <w:rsid w:val="00131CE4"/>
    <w:rsid w:val="00133A17"/>
    <w:rsid w:val="00133C58"/>
    <w:rsid w:val="00134EA8"/>
    <w:rsid w:val="001365F4"/>
    <w:rsid w:val="00136A0F"/>
    <w:rsid w:val="0014140D"/>
    <w:rsid w:val="00141B6F"/>
    <w:rsid w:val="0014336D"/>
    <w:rsid w:val="001477D1"/>
    <w:rsid w:val="00150DAE"/>
    <w:rsid w:val="0015254E"/>
    <w:rsid w:val="00152C60"/>
    <w:rsid w:val="001535F3"/>
    <w:rsid w:val="00156E0C"/>
    <w:rsid w:val="00160691"/>
    <w:rsid w:val="00165113"/>
    <w:rsid w:val="001709E2"/>
    <w:rsid w:val="00173B12"/>
    <w:rsid w:val="00174C10"/>
    <w:rsid w:val="00175447"/>
    <w:rsid w:val="001822F6"/>
    <w:rsid w:val="00182B85"/>
    <w:rsid w:val="00183038"/>
    <w:rsid w:val="00183224"/>
    <w:rsid w:val="00183882"/>
    <w:rsid w:val="001844B6"/>
    <w:rsid w:val="001851A3"/>
    <w:rsid w:val="001851B9"/>
    <w:rsid w:val="001855B1"/>
    <w:rsid w:val="00185C64"/>
    <w:rsid w:val="00186B63"/>
    <w:rsid w:val="00186D01"/>
    <w:rsid w:val="001879CF"/>
    <w:rsid w:val="0019021E"/>
    <w:rsid w:val="00190A8C"/>
    <w:rsid w:val="00190F9A"/>
    <w:rsid w:val="00193350"/>
    <w:rsid w:val="00194050"/>
    <w:rsid w:val="00194745"/>
    <w:rsid w:val="00194E96"/>
    <w:rsid w:val="001A07F1"/>
    <w:rsid w:val="001A3B0B"/>
    <w:rsid w:val="001A4332"/>
    <w:rsid w:val="001A4432"/>
    <w:rsid w:val="001A478E"/>
    <w:rsid w:val="001A509E"/>
    <w:rsid w:val="001A6FE6"/>
    <w:rsid w:val="001A7B61"/>
    <w:rsid w:val="001A7D6D"/>
    <w:rsid w:val="001B1210"/>
    <w:rsid w:val="001B2F84"/>
    <w:rsid w:val="001B305C"/>
    <w:rsid w:val="001B34EB"/>
    <w:rsid w:val="001C0644"/>
    <w:rsid w:val="001C0B58"/>
    <w:rsid w:val="001C3363"/>
    <w:rsid w:val="001C4862"/>
    <w:rsid w:val="001C7C39"/>
    <w:rsid w:val="001D09CC"/>
    <w:rsid w:val="001D0AF4"/>
    <w:rsid w:val="001D12D6"/>
    <w:rsid w:val="001D1FC0"/>
    <w:rsid w:val="001D2096"/>
    <w:rsid w:val="001D3A43"/>
    <w:rsid w:val="001D3C11"/>
    <w:rsid w:val="001D3F68"/>
    <w:rsid w:val="001D4AA8"/>
    <w:rsid w:val="001D4D42"/>
    <w:rsid w:val="001D5EC9"/>
    <w:rsid w:val="001D6B90"/>
    <w:rsid w:val="001E0D36"/>
    <w:rsid w:val="001E152A"/>
    <w:rsid w:val="001E1DA0"/>
    <w:rsid w:val="001E2792"/>
    <w:rsid w:val="001E3B6F"/>
    <w:rsid w:val="001E429F"/>
    <w:rsid w:val="001E69A2"/>
    <w:rsid w:val="001F02C1"/>
    <w:rsid w:val="001F4352"/>
    <w:rsid w:val="001F5423"/>
    <w:rsid w:val="001F5DD9"/>
    <w:rsid w:val="001F69E9"/>
    <w:rsid w:val="001F6D51"/>
    <w:rsid w:val="001F71C9"/>
    <w:rsid w:val="001F7CF8"/>
    <w:rsid w:val="00200315"/>
    <w:rsid w:val="0020104C"/>
    <w:rsid w:val="0020151D"/>
    <w:rsid w:val="00201B79"/>
    <w:rsid w:val="00202E56"/>
    <w:rsid w:val="002033D6"/>
    <w:rsid w:val="00203758"/>
    <w:rsid w:val="00204AB1"/>
    <w:rsid w:val="00205E05"/>
    <w:rsid w:val="0020708B"/>
    <w:rsid w:val="00207B21"/>
    <w:rsid w:val="00207D2A"/>
    <w:rsid w:val="00211257"/>
    <w:rsid w:val="00211858"/>
    <w:rsid w:val="002125B7"/>
    <w:rsid w:val="002144F0"/>
    <w:rsid w:val="00216F02"/>
    <w:rsid w:val="0021731F"/>
    <w:rsid w:val="00217CA1"/>
    <w:rsid w:val="00220F29"/>
    <w:rsid w:val="00221FAD"/>
    <w:rsid w:val="0022350E"/>
    <w:rsid w:val="0022490F"/>
    <w:rsid w:val="00225F7F"/>
    <w:rsid w:val="00225F9C"/>
    <w:rsid w:val="002274E5"/>
    <w:rsid w:val="0022767B"/>
    <w:rsid w:val="00227EBE"/>
    <w:rsid w:val="002306B7"/>
    <w:rsid w:val="0023355B"/>
    <w:rsid w:val="00233F75"/>
    <w:rsid w:val="002347A2"/>
    <w:rsid w:val="00235DD9"/>
    <w:rsid w:val="00241738"/>
    <w:rsid w:val="002425C2"/>
    <w:rsid w:val="00242C41"/>
    <w:rsid w:val="002437A8"/>
    <w:rsid w:val="00246360"/>
    <w:rsid w:val="00246AF8"/>
    <w:rsid w:val="00250259"/>
    <w:rsid w:val="00251ED1"/>
    <w:rsid w:val="002530A8"/>
    <w:rsid w:val="00253F4D"/>
    <w:rsid w:val="0026191F"/>
    <w:rsid w:val="00262437"/>
    <w:rsid w:val="00265153"/>
    <w:rsid w:val="0026604F"/>
    <w:rsid w:val="002718D6"/>
    <w:rsid w:val="00272539"/>
    <w:rsid w:val="00272F62"/>
    <w:rsid w:val="00272FA0"/>
    <w:rsid w:val="00273A3C"/>
    <w:rsid w:val="00281E7E"/>
    <w:rsid w:val="00282EFA"/>
    <w:rsid w:val="002837FC"/>
    <w:rsid w:val="00284C30"/>
    <w:rsid w:val="00286282"/>
    <w:rsid w:val="0028755A"/>
    <w:rsid w:val="00287BA8"/>
    <w:rsid w:val="00287DF9"/>
    <w:rsid w:val="00290335"/>
    <w:rsid w:val="0029158C"/>
    <w:rsid w:val="0029206A"/>
    <w:rsid w:val="0029666A"/>
    <w:rsid w:val="002A06DA"/>
    <w:rsid w:val="002A2C18"/>
    <w:rsid w:val="002A33A0"/>
    <w:rsid w:val="002A456F"/>
    <w:rsid w:val="002A66D3"/>
    <w:rsid w:val="002A6E2B"/>
    <w:rsid w:val="002B2572"/>
    <w:rsid w:val="002B4D79"/>
    <w:rsid w:val="002B7335"/>
    <w:rsid w:val="002B77F5"/>
    <w:rsid w:val="002C1D0C"/>
    <w:rsid w:val="002C1EC2"/>
    <w:rsid w:val="002C331D"/>
    <w:rsid w:val="002C76CF"/>
    <w:rsid w:val="002D1AE9"/>
    <w:rsid w:val="002D2D7E"/>
    <w:rsid w:val="002D3103"/>
    <w:rsid w:val="002D4104"/>
    <w:rsid w:val="002D4177"/>
    <w:rsid w:val="002D548B"/>
    <w:rsid w:val="002D66B1"/>
    <w:rsid w:val="002D7616"/>
    <w:rsid w:val="002D7ECF"/>
    <w:rsid w:val="002E1C94"/>
    <w:rsid w:val="002E3101"/>
    <w:rsid w:val="002E46DE"/>
    <w:rsid w:val="002E5406"/>
    <w:rsid w:val="002E7359"/>
    <w:rsid w:val="002E753B"/>
    <w:rsid w:val="002E78D7"/>
    <w:rsid w:val="002F1CB1"/>
    <w:rsid w:val="002F1E95"/>
    <w:rsid w:val="002F3633"/>
    <w:rsid w:val="002F5B67"/>
    <w:rsid w:val="002F653C"/>
    <w:rsid w:val="002F7D4C"/>
    <w:rsid w:val="00300CED"/>
    <w:rsid w:val="00300D77"/>
    <w:rsid w:val="003030E1"/>
    <w:rsid w:val="00304677"/>
    <w:rsid w:val="00304C1D"/>
    <w:rsid w:val="003069E8"/>
    <w:rsid w:val="00307737"/>
    <w:rsid w:val="00307E85"/>
    <w:rsid w:val="00310269"/>
    <w:rsid w:val="0031087D"/>
    <w:rsid w:val="00310BBC"/>
    <w:rsid w:val="00310E67"/>
    <w:rsid w:val="003111DB"/>
    <w:rsid w:val="00311373"/>
    <w:rsid w:val="00311CCB"/>
    <w:rsid w:val="00313937"/>
    <w:rsid w:val="00314466"/>
    <w:rsid w:val="003149E9"/>
    <w:rsid w:val="00315292"/>
    <w:rsid w:val="00316B83"/>
    <w:rsid w:val="00316B84"/>
    <w:rsid w:val="00317004"/>
    <w:rsid w:val="00317DAD"/>
    <w:rsid w:val="00317FF8"/>
    <w:rsid w:val="003203C7"/>
    <w:rsid w:val="00320415"/>
    <w:rsid w:val="00320D83"/>
    <w:rsid w:val="0032145B"/>
    <w:rsid w:val="003228BF"/>
    <w:rsid w:val="00322982"/>
    <w:rsid w:val="00322E0B"/>
    <w:rsid w:val="00323107"/>
    <w:rsid w:val="00323C5A"/>
    <w:rsid w:val="00324485"/>
    <w:rsid w:val="00325A1F"/>
    <w:rsid w:val="00331DCE"/>
    <w:rsid w:val="00332055"/>
    <w:rsid w:val="00332280"/>
    <w:rsid w:val="003323DB"/>
    <w:rsid w:val="00332B05"/>
    <w:rsid w:val="003330C7"/>
    <w:rsid w:val="00335C9A"/>
    <w:rsid w:val="00335CE5"/>
    <w:rsid w:val="003409BF"/>
    <w:rsid w:val="00341944"/>
    <w:rsid w:val="00345525"/>
    <w:rsid w:val="00347039"/>
    <w:rsid w:val="00351302"/>
    <w:rsid w:val="00355E73"/>
    <w:rsid w:val="00356841"/>
    <w:rsid w:val="00357DAD"/>
    <w:rsid w:val="003640B6"/>
    <w:rsid w:val="00364715"/>
    <w:rsid w:val="00365687"/>
    <w:rsid w:val="003657AB"/>
    <w:rsid w:val="003709CB"/>
    <w:rsid w:val="00370A03"/>
    <w:rsid w:val="00372979"/>
    <w:rsid w:val="00372A69"/>
    <w:rsid w:val="00376491"/>
    <w:rsid w:val="00380189"/>
    <w:rsid w:val="00380A15"/>
    <w:rsid w:val="00381107"/>
    <w:rsid w:val="00381308"/>
    <w:rsid w:val="003818E8"/>
    <w:rsid w:val="00383271"/>
    <w:rsid w:val="00383295"/>
    <w:rsid w:val="003848EF"/>
    <w:rsid w:val="00384905"/>
    <w:rsid w:val="00385BF8"/>
    <w:rsid w:val="00385DB6"/>
    <w:rsid w:val="00386560"/>
    <w:rsid w:val="0039365C"/>
    <w:rsid w:val="003946A1"/>
    <w:rsid w:val="0039535D"/>
    <w:rsid w:val="00395DFD"/>
    <w:rsid w:val="00395F95"/>
    <w:rsid w:val="00396C1A"/>
    <w:rsid w:val="003972F5"/>
    <w:rsid w:val="003A12B1"/>
    <w:rsid w:val="003A12EA"/>
    <w:rsid w:val="003A151C"/>
    <w:rsid w:val="003A53C5"/>
    <w:rsid w:val="003A5EEC"/>
    <w:rsid w:val="003A6079"/>
    <w:rsid w:val="003A68AB"/>
    <w:rsid w:val="003A7572"/>
    <w:rsid w:val="003A7A88"/>
    <w:rsid w:val="003B00FB"/>
    <w:rsid w:val="003B04F0"/>
    <w:rsid w:val="003B1336"/>
    <w:rsid w:val="003B20FC"/>
    <w:rsid w:val="003B30DD"/>
    <w:rsid w:val="003B3E18"/>
    <w:rsid w:val="003B5CBC"/>
    <w:rsid w:val="003B72CF"/>
    <w:rsid w:val="003B78AB"/>
    <w:rsid w:val="003C2DEE"/>
    <w:rsid w:val="003C4286"/>
    <w:rsid w:val="003C6C81"/>
    <w:rsid w:val="003D11C0"/>
    <w:rsid w:val="003D2341"/>
    <w:rsid w:val="003D2D82"/>
    <w:rsid w:val="003D33A3"/>
    <w:rsid w:val="003D572E"/>
    <w:rsid w:val="003D57B2"/>
    <w:rsid w:val="003D6960"/>
    <w:rsid w:val="003D77EE"/>
    <w:rsid w:val="003E0510"/>
    <w:rsid w:val="003E1936"/>
    <w:rsid w:val="003E1BBB"/>
    <w:rsid w:val="003E2295"/>
    <w:rsid w:val="003E54B6"/>
    <w:rsid w:val="003E58BD"/>
    <w:rsid w:val="003E5E49"/>
    <w:rsid w:val="003E66BB"/>
    <w:rsid w:val="003E7A4D"/>
    <w:rsid w:val="003F1D29"/>
    <w:rsid w:val="003F1F49"/>
    <w:rsid w:val="003F2FA0"/>
    <w:rsid w:val="003F42A7"/>
    <w:rsid w:val="003F6045"/>
    <w:rsid w:val="003F6081"/>
    <w:rsid w:val="003F62BC"/>
    <w:rsid w:val="003F71C5"/>
    <w:rsid w:val="003F7E5D"/>
    <w:rsid w:val="004016DE"/>
    <w:rsid w:val="004025DC"/>
    <w:rsid w:val="00402E80"/>
    <w:rsid w:val="004041B8"/>
    <w:rsid w:val="004045D6"/>
    <w:rsid w:val="00405ACA"/>
    <w:rsid w:val="00406B23"/>
    <w:rsid w:val="00413215"/>
    <w:rsid w:val="00415552"/>
    <w:rsid w:val="00415F8B"/>
    <w:rsid w:val="00416050"/>
    <w:rsid w:val="00417259"/>
    <w:rsid w:val="004175D4"/>
    <w:rsid w:val="004213F0"/>
    <w:rsid w:val="00422963"/>
    <w:rsid w:val="004240A9"/>
    <w:rsid w:val="0042494E"/>
    <w:rsid w:val="00426AB3"/>
    <w:rsid w:val="00430D68"/>
    <w:rsid w:val="00432445"/>
    <w:rsid w:val="00433533"/>
    <w:rsid w:val="0043446F"/>
    <w:rsid w:val="00435DA5"/>
    <w:rsid w:val="0043683F"/>
    <w:rsid w:val="0044034F"/>
    <w:rsid w:val="004406D1"/>
    <w:rsid w:val="00440A77"/>
    <w:rsid w:val="004422A6"/>
    <w:rsid w:val="00442B9C"/>
    <w:rsid w:val="00442E66"/>
    <w:rsid w:val="004442E2"/>
    <w:rsid w:val="00444DC8"/>
    <w:rsid w:val="00445634"/>
    <w:rsid w:val="0045253C"/>
    <w:rsid w:val="00452B35"/>
    <w:rsid w:val="004547EA"/>
    <w:rsid w:val="00455895"/>
    <w:rsid w:val="00455EAA"/>
    <w:rsid w:val="00456494"/>
    <w:rsid w:val="00457408"/>
    <w:rsid w:val="004577E1"/>
    <w:rsid w:val="0045799A"/>
    <w:rsid w:val="00462598"/>
    <w:rsid w:val="00463490"/>
    <w:rsid w:val="00466326"/>
    <w:rsid w:val="00470048"/>
    <w:rsid w:val="00470BEA"/>
    <w:rsid w:val="00471060"/>
    <w:rsid w:val="004716AC"/>
    <w:rsid w:val="00471E07"/>
    <w:rsid w:val="004763AF"/>
    <w:rsid w:val="00481238"/>
    <w:rsid w:val="0048196D"/>
    <w:rsid w:val="00481DBF"/>
    <w:rsid w:val="004832D1"/>
    <w:rsid w:val="00483E1A"/>
    <w:rsid w:val="00483FB7"/>
    <w:rsid w:val="00485114"/>
    <w:rsid w:val="004860C0"/>
    <w:rsid w:val="00486831"/>
    <w:rsid w:val="00487074"/>
    <w:rsid w:val="0049072A"/>
    <w:rsid w:val="00490FCE"/>
    <w:rsid w:val="00490FF7"/>
    <w:rsid w:val="004930F6"/>
    <w:rsid w:val="00493B5E"/>
    <w:rsid w:val="0049416F"/>
    <w:rsid w:val="004948C9"/>
    <w:rsid w:val="00495404"/>
    <w:rsid w:val="00497931"/>
    <w:rsid w:val="004A14BC"/>
    <w:rsid w:val="004A3D93"/>
    <w:rsid w:val="004A3EFD"/>
    <w:rsid w:val="004A3F27"/>
    <w:rsid w:val="004A73AC"/>
    <w:rsid w:val="004A7E39"/>
    <w:rsid w:val="004B1880"/>
    <w:rsid w:val="004B3B7B"/>
    <w:rsid w:val="004B4937"/>
    <w:rsid w:val="004B5251"/>
    <w:rsid w:val="004C0DDA"/>
    <w:rsid w:val="004C1BBB"/>
    <w:rsid w:val="004C3CF1"/>
    <w:rsid w:val="004C4C8F"/>
    <w:rsid w:val="004C5754"/>
    <w:rsid w:val="004D0574"/>
    <w:rsid w:val="004D0C7C"/>
    <w:rsid w:val="004D118B"/>
    <w:rsid w:val="004D6A72"/>
    <w:rsid w:val="004E1174"/>
    <w:rsid w:val="004E242F"/>
    <w:rsid w:val="004E29C6"/>
    <w:rsid w:val="004E3E8F"/>
    <w:rsid w:val="004E4095"/>
    <w:rsid w:val="004E5E6C"/>
    <w:rsid w:val="004E6683"/>
    <w:rsid w:val="004F1BB8"/>
    <w:rsid w:val="004F5E43"/>
    <w:rsid w:val="004F7BA3"/>
    <w:rsid w:val="00500698"/>
    <w:rsid w:val="00500C9D"/>
    <w:rsid w:val="00503C39"/>
    <w:rsid w:val="00506528"/>
    <w:rsid w:val="00507986"/>
    <w:rsid w:val="00510AC6"/>
    <w:rsid w:val="005116B1"/>
    <w:rsid w:val="00517351"/>
    <w:rsid w:val="00520444"/>
    <w:rsid w:val="005216AE"/>
    <w:rsid w:val="005238F6"/>
    <w:rsid w:val="0052463E"/>
    <w:rsid w:val="005250E6"/>
    <w:rsid w:val="00525511"/>
    <w:rsid w:val="00526B28"/>
    <w:rsid w:val="00527387"/>
    <w:rsid w:val="00527A7D"/>
    <w:rsid w:val="00531A01"/>
    <w:rsid w:val="00533D7B"/>
    <w:rsid w:val="00535433"/>
    <w:rsid w:val="005409C5"/>
    <w:rsid w:val="00540A7C"/>
    <w:rsid w:val="00544292"/>
    <w:rsid w:val="005448AD"/>
    <w:rsid w:val="005456EC"/>
    <w:rsid w:val="00547154"/>
    <w:rsid w:val="00552563"/>
    <w:rsid w:val="00554795"/>
    <w:rsid w:val="00556DEA"/>
    <w:rsid w:val="00560465"/>
    <w:rsid w:val="0056070C"/>
    <w:rsid w:val="00560972"/>
    <w:rsid w:val="00562485"/>
    <w:rsid w:val="00562A29"/>
    <w:rsid w:val="00563378"/>
    <w:rsid w:val="00563F7B"/>
    <w:rsid w:val="005640A6"/>
    <w:rsid w:val="00564A9A"/>
    <w:rsid w:val="0056664A"/>
    <w:rsid w:val="00570267"/>
    <w:rsid w:val="00570F8E"/>
    <w:rsid w:val="005719FD"/>
    <w:rsid w:val="00571B06"/>
    <w:rsid w:val="00572118"/>
    <w:rsid w:val="00573359"/>
    <w:rsid w:val="00574A89"/>
    <w:rsid w:val="00575FFA"/>
    <w:rsid w:val="00576F30"/>
    <w:rsid w:val="00582997"/>
    <w:rsid w:val="00584C71"/>
    <w:rsid w:val="00586CE4"/>
    <w:rsid w:val="00586D82"/>
    <w:rsid w:val="005875FD"/>
    <w:rsid w:val="005879B8"/>
    <w:rsid w:val="00591130"/>
    <w:rsid w:val="005920A2"/>
    <w:rsid w:val="00593648"/>
    <w:rsid w:val="00594141"/>
    <w:rsid w:val="00594AC6"/>
    <w:rsid w:val="00594F99"/>
    <w:rsid w:val="0059679F"/>
    <w:rsid w:val="00596F19"/>
    <w:rsid w:val="005970B5"/>
    <w:rsid w:val="005978D0"/>
    <w:rsid w:val="005A0026"/>
    <w:rsid w:val="005A0B86"/>
    <w:rsid w:val="005A2FC0"/>
    <w:rsid w:val="005A3880"/>
    <w:rsid w:val="005A66F6"/>
    <w:rsid w:val="005A7A14"/>
    <w:rsid w:val="005B341F"/>
    <w:rsid w:val="005B44D6"/>
    <w:rsid w:val="005B47AA"/>
    <w:rsid w:val="005B5651"/>
    <w:rsid w:val="005B613F"/>
    <w:rsid w:val="005C02B0"/>
    <w:rsid w:val="005C0E7F"/>
    <w:rsid w:val="005C4974"/>
    <w:rsid w:val="005C54A9"/>
    <w:rsid w:val="005D0BD1"/>
    <w:rsid w:val="005D16E1"/>
    <w:rsid w:val="005D27B8"/>
    <w:rsid w:val="005D2E03"/>
    <w:rsid w:val="005D3E03"/>
    <w:rsid w:val="005D4544"/>
    <w:rsid w:val="005D4F09"/>
    <w:rsid w:val="005D5178"/>
    <w:rsid w:val="005D6EA8"/>
    <w:rsid w:val="005D6F05"/>
    <w:rsid w:val="005E10E3"/>
    <w:rsid w:val="005E3FC7"/>
    <w:rsid w:val="005F32E7"/>
    <w:rsid w:val="005F4831"/>
    <w:rsid w:val="005F54D7"/>
    <w:rsid w:val="005F698B"/>
    <w:rsid w:val="00600956"/>
    <w:rsid w:val="006011E1"/>
    <w:rsid w:val="00602401"/>
    <w:rsid w:val="00604158"/>
    <w:rsid w:val="0060499A"/>
    <w:rsid w:val="0060559A"/>
    <w:rsid w:val="0060666C"/>
    <w:rsid w:val="00606C5F"/>
    <w:rsid w:val="0061103F"/>
    <w:rsid w:val="00614CE6"/>
    <w:rsid w:val="006158F9"/>
    <w:rsid w:val="00615CA5"/>
    <w:rsid w:val="00615D43"/>
    <w:rsid w:val="00616BCC"/>
    <w:rsid w:val="0061761A"/>
    <w:rsid w:val="00622448"/>
    <w:rsid w:val="00623DFF"/>
    <w:rsid w:val="00624299"/>
    <w:rsid w:val="006243EB"/>
    <w:rsid w:val="00625536"/>
    <w:rsid w:val="00625AC1"/>
    <w:rsid w:val="00626698"/>
    <w:rsid w:val="006267F8"/>
    <w:rsid w:val="00630966"/>
    <w:rsid w:val="00630EC4"/>
    <w:rsid w:val="00630EC9"/>
    <w:rsid w:val="00631B4C"/>
    <w:rsid w:val="00632522"/>
    <w:rsid w:val="006328B1"/>
    <w:rsid w:val="00632CB9"/>
    <w:rsid w:val="00635BAE"/>
    <w:rsid w:val="00637714"/>
    <w:rsid w:val="00641D5A"/>
    <w:rsid w:val="00642777"/>
    <w:rsid w:val="00643B89"/>
    <w:rsid w:val="00644C50"/>
    <w:rsid w:val="00645936"/>
    <w:rsid w:val="00646433"/>
    <w:rsid w:val="00646B92"/>
    <w:rsid w:val="00647402"/>
    <w:rsid w:val="00650282"/>
    <w:rsid w:val="00650A11"/>
    <w:rsid w:val="00650A1C"/>
    <w:rsid w:val="006511BB"/>
    <w:rsid w:val="006531EF"/>
    <w:rsid w:val="0065392B"/>
    <w:rsid w:val="00655DA6"/>
    <w:rsid w:val="00656305"/>
    <w:rsid w:val="0066034A"/>
    <w:rsid w:val="00662027"/>
    <w:rsid w:val="006631B8"/>
    <w:rsid w:val="006656EC"/>
    <w:rsid w:val="006662EE"/>
    <w:rsid w:val="00667977"/>
    <w:rsid w:val="00667D10"/>
    <w:rsid w:val="00670CDF"/>
    <w:rsid w:val="006725A4"/>
    <w:rsid w:val="00674043"/>
    <w:rsid w:val="0067720E"/>
    <w:rsid w:val="00677C65"/>
    <w:rsid w:val="0068051F"/>
    <w:rsid w:val="0068084F"/>
    <w:rsid w:val="006812CF"/>
    <w:rsid w:val="00681B40"/>
    <w:rsid w:val="006820E6"/>
    <w:rsid w:val="006824EE"/>
    <w:rsid w:val="00682BBC"/>
    <w:rsid w:val="00682C22"/>
    <w:rsid w:val="00684490"/>
    <w:rsid w:val="00685CB3"/>
    <w:rsid w:val="006867B7"/>
    <w:rsid w:val="00686F5E"/>
    <w:rsid w:val="006914EF"/>
    <w:rsid w:val="00692DE8"/>
    <w:rsid w:val="0069403E"/>
    <w:rsid w:val="006945C8"/>
    <w:rsid w:val="006A0557"/>
    <w:rsid w:val="006A0782"/>
    <w:rsid w:val="006A1B09"/>
    <w:rsid w:val="006A2A2C"/>
    <w:rsid w:val="006A2D92"/>
    <w:rsid w:val="006A56C1"/>
    <w:rsid w:val="006A5A2E"/>
    <w:rsid w:val="006B04D1"/>
    <w:rsid w:val="006B131C"/>
    <w:rsid w:val="006B3C41"/>
    <w:rsid w:val="006B4257"/>
    <w:rsid w:val="006B4B0D"/>
    <w:rsid w:val="006B4E05"/>
    <w:rsid w:val="006B70AF"/>
    <w:rsid w:val="006C0521"/>
    <w:rsid w:val="006C17EA"/>
    <w:rsid w:val="006C229A"/>
    <w:rsid w:val="006C559F"/>
    <w:rsid w:val="006C5CE3"/>
    <w:rsid w:val="006C6483"/>
    <w:rsid w:val="006C7426"/>
    <w:rsid w:val="006D1474"/>
    <w:rsid w:val="006D1F7D"/>
    <w:rsid w:val="006D29CD"/>
    <w:rsid w:val="006D2BE3"/>
    <w:rsid w:val="006D2BEB"/>
    <w:rsid w:val="006D2BF3"/>
    <w:rsid w:val="006D37CF"/>
    <w:rsid w:val="006D3DCE"/>
    <w:rsid w:val="006E11EC"/>
    <w:rsid w:val="006E17B6"/>
    <w:rsid w:val="006E1919"/>
    <w:rsid w:val="006E36F8"/>
    <w:rsid w:val="006E58A2"/>
    <w:rsid w:val="006E7242"/>
    <w:rsid w:val="006E7CFB"/>
    <w:rsid w:val="006F0945"/>
    <w:rsid w:val="006F3BB8"/>
    <w:rsid w:val="006F6CFD"/>
    <w:rsid w:val="0070149F"/>
    <w:rsid w:val="00703D2D"/>
    <w:rsid w:val="00706FE9"/>
    <w:rsid w:val="00710BF9"/>
    <w:rsid w:val="0071191B"/>
    <w:rsid w:val="00712914"/>
    <w:rsid w:val="0071360C"/>
    <w:rsid w:val="0071367B"/>
    <w:rsid w:val="007139B6"/>
    <w:rsid w:val="0071468E"/>
    <w:rsid w:val="007148AA"/>
    <w:rsid w:val="0071686F"/>
    <w:rsid w:val="00716A12"/>
    <w:rsid w:val="00716D5C"/>
    <w:rsid w:val="00716E66"/>
    <w:rsid w:val="00717760"/>
    <w:rsid w:val="00717800"/>
    <w:rsid w:val="00720082"/>
    <w:rsid w:val="007208D9"/>
    <w:rsid w:val="00720AF5"/>
    <w:rsid w:val="00720C9D"/>
    <w:rsid w:val="00720FFE"/>
    <w:rsid w:val="00724C0F"/>
    <w:rsid w:val="00727706"/>
    <w:rsid w:val="00732185"/>
    <w:rsid w:val="0073258B"/>
    <w:rsid w:val="00732BA8"/>
    <w:rsid w:val="0073350E"/>
    <w:rsid w:val="00733F8C"/>
    <w:rsid w:val="00734E99"/>
    <w:rsid w:val="007359A7"/>
    <w:rsid w:val="00736976"/>
    <w:rsid w:val="00736A54"/>
    <w:rsid w:val="0074128D"/>
    <w:rsid w:val="00744ECC"/>
    <w:rsid w:val="0074677C"/>
    <w:rsid w:val="00746E21"/>
    <w:rsid w:val="0074740B"/>
    <w:rsid w:val="00747E73"/>
    <w:rsid w:val="0075393B"/>
    <w:rsid w:val="0075471A"/>
    <w:rsid w:val="0075771C"/>
    <w:rsid w:val="007608D7"/>
    <w:rsid w:val="00760C0D"/>
    <w:rsid w:val="00761231"/>
    <w:rsid w:val="00763D76"/>
    <w:rsid w:val="00764FAA"/>
    <w:rsid w:val="00767A04"/>
    <w:rsid w:val="00773719"/>
    <w:rsid w:val="00773B58"/>
    <w:rsid w:val="00774343"/>
    <w:rsid w:val="007754E1"/>
    <w:rsid w:val="00777487"/>
    <w:rsid w:val="007777A1"/>
    <w:rsid w:val="0078003D"/>
    <w:rsid w:val="0078273E"/>
    <w:rsid w:val="00782DCD"/>
    <w:rsid w:val="00782F88"/>
    <w:rsid w:val="0078471D"/>
    <w:rsid w:val="00784EC0"/>
    <w:rsid w:val="00786D45"/>
    <w:rsid w:val="0078730F"/>
    <w:rsid w:val="0078760F"/>
    <w:rsid w:val="007913FD"/>
    <w:rsid w:val="0079221B"/>
    <w:rsid w:val="007925C2"/>
    <w:rsid w:val="00794811"/>
    <w:rsid w:val="00796A50"/>
    <w:rsid w:val="00796D94"/>
    <w:rsid w:val="007A01E1"/>
    <w:rsid w:val="007A49C2"/>
    <w:rsid w:val="007A4BDD"/>
    <w:rsid w:val="007B05B3"/>
    <w:rsid w:val="007B14CE"/>
    <w:rsid w:val="007B24F5"/>
    <w:rsid w:val="007B33D7"/>
    <w:rsid w:val="007B5AC7"/>
    <w:rsid w:val="007B6556"/>
    <w:rsid w:val="007B732A"/>
    <w:rsid w:val="007C08F8"/>
    <w:rsid w:val="007C10F1"/>
    <w:rsid w:val="007C1837"/>
    <w:rsid w:val="007C2377"/>
    <w:rsid w:val="007C293A"/>
    <w:rsid w:val="007D0844"/>
    <w:rsid w:val="007D0CC0"/>
    <w:rsid w:val="007D2908"/>
    <w:rsid w:val="007D537B"/>
    <w:rsid w:val="007D6F3F"/>
    <w:rsid w:val="007E1522"/>
    <w:rsid w:val="007E190E"/>
    <w:rsid w:val="007E1D58"/>
    <w:rsid w:val="007E5728"/>
    <w:rsid w:val="007E6CF8"/>
    <w:rsid w:val="007E6ECC"/>
    <w:rsid w:val="007E7285"/>
    <w:rsid w:val="007F0A99"/>
    <w:rsid w:val="007F0ABE"/>
    <w:rsid w:val="007F0ED9"/>
    <w:rsid w:val="007F25A7"/>
    <w:rsid w:val="007F2645"/>
    <w:rsid w:val="007F435A"/>
    <w:rsid w:val="007F4668"/>
    <w:rsid w:val="007F571B"/>
    <w:rsid w:val="007F64C7"/>
    <w:rsid w:val="007F787C"/>
    <w:rsid w:val="008031EC"/>
    <w:rsid w:val="008034D8"/>
    <w:rsid w:val="008054F0"/>
    <w:rsid w:val="00805BD3"/>
    <w:rsid w:val="00807DB6"/>
    <w:rsid w:val="00812633"/>
    <w:rsid w:val="00815425"/>
    <w:rsid w:val="008155E3"/>
    <w:rsid w:val="00817638"/>
    <w:rsid w:val="008228A5"/>
    <w:rsid w:val="00822B3C"/>
    <w:rsid w:val="00826F71"/>
    <w:rsid w:val="00830ED9"/>
    <w:rsid w:val="008326DB"/>
    <w:rsid w:val="00834367"/>
    <w:rsid w:val="00834AB9"/>
    <w:rsid w:val="008369A3"/>
    <w:rsid w:val="00837300"/>
    <w:rsid w:val="00837F65"/>
    <w:rsid w:val="008410B6"/>
    <w:rsid w:val="00845B33"/>
    <w:rsid w:val="008472DF"/>
    <w:rsid w:val="008475AE"/>
    <w:rsid w:val="008478CE"/>
    <w:rsid w:val="00847C2B"/>
    <w:rsid w:val="00847E7D"/>
    <w:rsid w:val="00847F14"/>
    <w:rsid w:val="00850B48"/>
    <w:rsid w:val="00850CF7"/>
    <w:rsid w:val="008539E5"/>
    <w:rsid w:val="00854B58"/>
    <w:rsid w:val="0085583B"/>
    <w:rsid w:val="008576E4"/>
    <w:rsid w:val="00857E85"/>
    <w:rsid w:val="00860E75"/>
    <w:rsid w:val="0086103A"/>
    <w:rsid w:val="008617EA"/>
    <w:rsid w:val="0086208D"/>
    <w:rsid w:val="008629E3"/>
    <w:rsid w:val="00864321"/>
    <w:rsid w:val="00865DC8"/>
    <w:rsid w:val="00870D58"/>
    <w:rsid w:val="008712A0"/>
    <w:rsid w:val="008717D4"/>
    <w:rsid w:val="00872621"/>
    <w:rsid w:val="008727AA"/>
    <w:rsid w:val="008729DD"/>
    <w:rsid w:val="00873250"/>
    <w:rsid w:val="00873825"/>
    <w:rsid w:val="008739EF"/>
    <w:rsid w:val="00873ADE"/>
    <w:rsid w:val="00876F9A"/>
    <w:rsid w:val="00877C17"/>
    <w:rsid w:val="00880A53"/>
    <w:rsid w:val="008839E5"/>
    <w:rsid w:val="00883C2B"/>
    <w:rsid w:val="00883C78"/>
    <w:rsid w:val="0088761A"/>
    <w:rsid w:val="00890A9E"/>
    <w:rsid w:val="00892307"/>
    <w:rsid w:val="00892576"/>
    <w:rsid w:val="00894601"/>
    <w:rsid w:val="00894CD3"/>
    <w:rsid w:val="008952F8"/>
    <w:rsid w:val="00895957"/>
    <w:rsid w:val="00895D49"/>
    <w:rsid w:val="0089699B"/>
    <w:rsid w:val="008A4654"/>
    <w:rsid w:val="008A6491"/>
    <w:rsid w:val="008A6708"/>
    <w:rsid w:val="008A70C3"/>
    <w:rsid w:val="008A7CF1"/>
    <w:rsid w:val="008B0674"/>
    <w:rsid w:val="008B0B60"/>
    <w:rsid w:val="008B0CFF"/>
    <w:rsid w:val="008B20C2"/>
    <w:rsid w:val="008B333C"/>
    <w:rsid w:val="008B3CD2"/>
    <w:rsid w:val="008B5C6E"/>
    <w:rsid w:val="008B6981"/>
    <w:rsid w:val="008B75E1"/>
    <w:rsid w:val="008C011F"/>
    <w:rsid w:val="008C0805"/>
    <w:rsid w:val="008C096C"/>
    <w:rsid w:val="008C0B6E"/>
    <w:rsid w:val="008C1CAA"/>
    <w:rsid w:val="008C26F4"/>
    <w:rsid w:val="008C3539"/>
    <w:rsid w:val="008C4888"/>
    <w:rsid w:val="008C624A"/>
    <w:rsid w:val="008D1DB1"/>
    <w:rsid w:val="008D1DF0"/>
    <w:rsid w:val="008D3892"/>
    <w:rsid w:val="008D39AA"/>
    <w:rsid w:val="008D5118"/>
    <w:rsid w:val="008D55F9"/>
    <w:rsid w:val="008D6A9C"/>
    <w:rsid w:val="008D78B0"/>
    <w:rsid w:val="008E0D56"/>
    <w:rsid w:val="008E2B2F"/>
    <w:rsid w:val="008E348C"/>
    <w:rsid w:val="008E4DFF"/>
    <w:rsid w:val="008E549E"/>
    <w:rsid w:val="008E54D0"/>
    <w:rsid w:val="008E5E23"/>
    <w:rsid w:val="008E66F8"/>
    <w:rsid w:val="008E67C0"/>
    <w:rsid w:val="008E7F9F"/>
    <w:rsid w:val="008F09FE"/>
    <w:rsid w:val="008F1046"/>
    <w:rsid w:val="008F18B3"/>
    <w:rsid w:val="008F1E40"/>
    <w:rsid w:val="008F281A"/>
    <w:rsid w:val="008F2DC7"/>
    <w:rsid w:val="008F5890"/>
    <w:rsid w:val="008F5B59"/>
    <w:rsid w:val="008F6E9D"/>
    <w:rsid w:val="00900C12"/>
    <w:rsid w:val="00901EDF"/>
    <w:rsid w:val="00903CAE"/>
    <w:rsid w:val="00904B02"/>
    <w:rsid w:val="00904BBF"/>
    <w:rsid w:val="009050B9"/>
    <w:rsid w:val="00905752"/>
    <w:rsid w:val="00906288"/>
    <w:rsid w:val="00906E14"/>
    <w:rsid w:val="009076FD"/>
    <w:rsid w:val="0091113E"/>
    <w:rsid w:val="009128E8"/>
    <w:rsid w:val="00914581"/>
    <w:rsid w:val="00920962"/>
    <w:rsid w:val="00920A27"/>
    <w:rsid w:val="00924E21"/>
    <w:rsid w:val="0092726F"/>
    <w:rsid w:val="009308F0"/>
    <w:rsid w:val="0093251D"/>
    <w:rsid w:val="00932CDB"/>
    <w:rsid w:val="00935F44"/>
    <w:rsid w:val="00936C94"/>
    <w:rsid w:val="00937CD8"/>
    <w:rsid w:val="00937DFB"/>
    <w:rsid w:val="00940A80"/>
    <w:rsid w:val="00941D69"/>
    <w:rsid w:val="00944597"/>
    <w:rsid w:val="00944936"/>
    <w:rsid w:val="009449E9"/>
    <w:rsid w:val="00944AA7"/>
    <w:rsid w:val="00946AD7"/>
    <w:rsid w:val="00947C30"/>
    <w:rsid w:val="00947F91"/>
    <w:rsid w:val="0095045E"/>
    <w:rsid w:val="00950571"/>
    <w:rsid w:val="00951092"/>
    <w:rsid w:val="00952D7C"/>
    <w:rsid w:val="009540D9"/>
    <w:rsid w:val="009546F6"/>
    <w:rsid w:val="0095626F"/>
    <w:rsid w:val="009569C9"/>
    <w:rsid w:val="00956BA1"/>
    <w:rsid w:val="00961356"/>
    <w:rsid w:val="00962C9F"/>
    <w:rsid w:val="00963DA9"/>
    <w:rsid w:val="0096455D"/>
    <w:rsid w:val="00964AF3"/>
    <w:rsid w:val="00964F55"/>
    <w:rsid w:val="00965CBF"/>
    <w:rsid w:val="00966271"/>
    <w:rsid w:val="009709DA"/>
    <w:rsid w:val="0097372C"/>
    <w:rsid w:val="00975214"/>
    <w:rsid w:val="0097570D"/>
    <w:rsid w:val="009769C6"/>
    <w:rsid w:val="00977F47"/>
    <w:rsid w:val="00980FD2"/>
    <w:rsid w:val="009837EF"/>
    <w:rsid w:val="00984BDC"/>
    <w:rsid w:val="009857E0"/>
    <w:rsid w:val="0098740C"/>
    <w:rsid w:val="00987A1D"/>
    <w:rsid w:val="009918FB"/>
    <w:rsid w:val="00991CE2"/>
    <w:rsid w:val="009A0497"/>
    <w:rsid w:val="009A1142"/>
    <w:rsid w:val="009A1A9A"/>
    <w:rsid w:val="009A2D21"/>
    <w:rsid w:val="009A573B"/>
    <w:rsid w:val="009B157C"/>
    <w:rsid w:val="009B2293"/>
    <w:rsid w:val="009B25BD"/>
    <w:rsid w:val="009B36BF"/>
    <w:rsid w:val="009B5872"/>
    <w:rsid w:val="009B5A80"/>
    <w:rsid w:val="009B671B"/>
    <w:rsid w:val="009B6ACF"/>
    <w:rsid w:val="009B6B48"/>
    <w:rsid w:val="009B7123"/>
    <w:rsid w:val="009B7B65"/>
    <w:rsid w:val="009C0CEB"/>
    <w:rsid w:val="009C2B62"/>
    <w:rsid w:val="009C3E19"/>
    <w:rsid w:val="009C6F56"/>
    <w:rsid w:val="009C74B5"/>
    <w:rsid w:val="009C7BD2"/>
    <w:rsid w:val="009D0E47"/>
    <w:rsid w:val="009D13F4"/>
    <w:rsid w:val="009D1F1C"/>
    <w:rsid w:val="009D2902"/>
    <w:rsid w:val="009D3AEC"/>
    <w:rsid w:val="009D7957"/>
    <w:rsid w:val="009D7CE6"/>
    <w:rsid w:val="009E008F"/>
    <w:rsid w:val="009E0870"/>
    <w:rsid w:val="009E0D56"/>
    <w:rsid w:val="009E262C"/>
    <w:rsid w:val="009E3B03"/>
    <w:rsid w:val="009E51EE"/>
    <w:rsid w:val="009E5D8C"/>
    <w:rsid w:val="009E6430"/>
    <w:rsid w:val="009E64A4"/>
    <w:rsid w:val="009E720C"/>
    <w:rsid w:val="009E771F"/>
    <w:rsid w:val="009F21C2"/>
    <w:rsid w:val="009F34C6"/>
    <w:rsid w:val="009F471D"/>
    <w:rsid w:val="009F48BD"/>
    <w:rsid w:val="009F56A0"/>
    <w:rsid w:val="009F625C"/>
    <w:rsid w:val="009F6692"/>
    <w:rsid w:val="00A00F82"/>
    <w:rsid w:val="00A02AB8"/>
    <w:rsid w:val="00A0444F"/>
    <w:rsid w:val="00A05393"/>
    <w:rsid w:val="00A05924"/>
    <w:rsid w:val="00A12337"/>
    <w:rsid w:val="00A127AE"/>
    <w:rsid w:val="00A13C00"/>
    <w:rsid w:val="00A143E0"/>
    <w:rsid w:val="00A212FC"/>
    <w:rsid w:val="00A21C3A"/>
    <w:rsid w:val="00A22274"/>
    <w:rsid w:val="00A223AF"/>
    <w:rsid w:val="00A2267C"/>
    <w:rsid w:val="00A23419"/>
    <w:rsid w:val="00A32793"/>
    <w:rsid w:val="00A376D1"/>
    <w:rsid w:val="00A412A4"/>
    <w:rsid w:val="00A433EB"/>
    <w:rsid w:val="00A44E29"/>
    <w:rsid w:val="00A45752"/>
    <w:rsid w:val="00A46BA8"/>
    <w:rsid w:val="00A54607"/>
    <w:rsid w:val="00A5615B"/>
    <w:rsid w:val="00A566F7"/>
    <w:rsid w:val="00A60788"/>
    <w:rsid w:val="00A624D4"/>
    <w:rsid w:val="00A63795"/>
    <w:rsid w:val="00A63817"/>
    <w:rsid w:val="00A63AA2"/>
    <w:rsid w:val="00A64DFC"/>
    <w:rsid w:val="00A64E67"/>
    <w:rsid w:val="00A65708"/>
    <w:rsid w:val="00A65E21"/>
    <w:rsid w:val="00A74FE2"/>
    <w:rsid w:val="00A75DAF"/>
    <w:rsid w:val="00A767FA"/>
    <w:rsid w:val="00A76ACC"/>
    <w:rsid w:val="00A80316"/>
    <w:rsid w:val="00A80DCD"/>
    <w:rsid w:val="00A827A8"/>
    <w:rsid w:val="00A8360B"/>
    <w:rsid w:val="00A857D9"/>
    <w:rsid w:val="00A90857"/>
    <w:rsid w:val="00A90A64"/>
    <w:rsid w:val="00A91448"/>
    <w:rsid w:val="00A92245"/>
    <w:rsid w:val="00A92789"/>
    <w:rsid w:val="00A93A78"/>
    <w:rsid w:val="00A94548"/>
    <w:rsid w:val="00A95201"/>
    <w:rsid w:val="00AA0CF2"/>
    <w:rsid w:val="00AA25A1"/>
    <w:rsid w:val="00AA2B6A"/>
    <w:rsid w:val="00AA3306"/>
    <w:rsid w:val="00AA4B70"/>
    <w:rsid w:val="00AA74AB"/>
    <w:rsid w:val="00AA7756"/>
    <w:rsid w:val="00AB2055"/>
    <w:rsid w:val="00AB2960"/>
    <w:rsid w:val="00AB4A42"/>
    <w:rsid w:val="00AB574B"/>
    <w:rsid w:val="00AB6DF3"/>
    <w:rsid w:val="00AB79EC"/>
    <w:rsid w:val="00AC06AD"/>
    <w:rsid w:val="00AC1849"/>
    <w:rsid w:val="00AC1DB2"/>
    <w:rsid w:val="00AC23DD"/>
    <w:rsid w:val="00AC29B4"/>
    <w:rsid w:val="00AC4436"/>
    <w:rsid w:val="00AC6D7C"/>
    <w:rsid w:val="00AC758F"/>
    <w:rsid w:val="00AD01BB"/>
    <w:rsid w:val="00AD02B4"/>
    <w:rsid w:val="00AD4CDC"/>
    <w:rsid w:val="00AD5620"/>
    <w:rsid w:val="00AD5C7A"/>
    <w:rsid w:val="00AD5FA3"/>
    <w:rsid w:val="00AD640D"/>
    <w:rsid w:val="00AD6B21"/>
    <w:rsid w:val="00AD6D7F"/>
    <w:rsid w:val="00AE0DAF"/>
    <w:rsid w:val="00AE1E77"/>
    <w:rsid w:val="00AE2076"/>
    <w:rsid w:val="00AE311C"/>
    <w:rsid w:val="00AE32FC"/>
    <w:rsid w:val="00AE3926"/>
    <w:rsid w:val="00AE46AA"/>
    <w:rsid w:val="00AE6061"/>
    <w:rsid w:val="00AE6176"/>
    <w:rsid w:val="00AF0388"/>
    <w:rsid w:val="00AF05EF"/>
    <w:rsid w:val="00AF0863"/>
    <w:rsid w:val="00AF29BB"/>
    <w:rsid w:val="00AF2B88"/>
    <w:rsid w:val="00AF3504"/>
    <w:rsid w:val="00AF5F2E"/>
    <w:rsid w:val="00AF63A9"/>
    <w:rsid w:val="00AF739D"/>
    <w:rsid w:val="00B00194"/>
    <w:rsid w:val="00B006A9"/>
    <w:rsid w:val="00B00A80"/>
    <w:rsid w:val="00B01ECE"/>
    <w:rsid w:val="00B06148"/>
    <w:rsid w:val="00B068F2"/>
    <w:rsid w:val="00B10278"/>
    <w:rsid w:val="00B12922"/>
    <w:rsid w:val="00B13310"/>
    <w:rsid w:val="00B154EA"/>
    <w:rsid w:val="00B16720"/>
    <w:rsid w:val="00B17990"/>
    <w:rsid w:val="00B20969"/>
    <w:rsid w:val="00B2109F"/>
    <w:rsid w:val="00B21702"/>
    <w:rsid w:val="00B22390"/>
    <w:rsid w:val="00B2258D"/>
    <w:rsid w:val="00B225B0"/>
    <w:rsid w:val="00B318B0"/>
    <w:rsid w:val="00B31E83"/>
    <w:rsid w:val="00B3230A"/>
    <w:rsid w:val="00B325B0"/>
    <w:rsid w:val="00B328FC"/>
    <w:rsid w:val="00B335DC"/>
    <w:rsid w:val="00B3411C"/>
    <w:rsid w:val="00B3497A"/>
    <w:rsid w:val="00B353DA"/>
    <w:rsid w:val="00B4136C"/>
    <w:rsid w:val="00B4271C"/>
    <w:rsid w:val="00B42A04"/>
    <w:rsid w:val="00B43453"/>
    <w:rsid w:val="00B450F8"/>
    <w:rsid w:val="00B47A0F"/>
    <w:rsid w:val="00B47CFD"/>
    <w:rsid w:val="00B501C6"/>
    <w:rsid w:val="00B50649"/>
    <w:rsid w:val="00B51927"/>
    <w:rsid w:val="00B51DCA"/>
    <w:rsid w:val="00B51EDA"/>
    <w:rsid w:val="00B53544"/>
    <w:rsid w:val="00B5400D"/>
    <w:rsid w:val="00B549E8"/>
    <w:rsid w:val="00B55516"/>
    <w:rsid w:val="00B557B6"/>
    <w:rsid w:val="00B55E3F"/>
    <w:rsid w:val="00B60A1E"/>
    <w:rsid w:val="00B6156C"/>
    <w:rsid w:val="00B61595"/>
    <w:rsid w:val="00B62769"/>
    <w:rsid w:val="00B6327A"/>
    <w:rsid w:val="00B657A0"/>
    <w:rsid w:val="00B65FA8"/>
    <w:rsid w:val="00B66384"/>
    <w:rsid w:val="00B664D8"/>
    <w:rsid w:val="00B671A9"/>
    <w:rsid w:val="00B67EB0"/>
    <w:rsid w:val="00B7014D"/>
    <w:rsid w:val="00B7017B"/>
    <w:rsid w:val="00B722B5"/>
    <w:rsid w:val="00B73F2E"/>
    <w:rsid w:val="00B74113"/>
    <w:rsid w:val="00B77B55"/>
    <w:rsid w:val="00B81126"/>
    <w:rsid w:val="00B827C5"/>
    <w:rsid w:val="00B83B44"/>
    <w:rsid w:val="00B83D1F"/>
    <w:rsid w:val="00B84190"/>
    <w:rsid w:val="00B9057D"/>
    <w:rsid w:val="00B91546"/>
    <w:rsid w:val="00B919DC"/>
    <w:rsid w:val="00B91D3B"/>
    <w:rsid w:val="00B93466"/>
    <w:rsid w:val="00B93D1A"/>
    <w:rsid w:val="00B94293"/>
    <w:rsid w:val="00B94B1E"/>
    <w:rsid w:val="00B95127"/>
    <w:rsid w:val="00B9718C"/>
    <w:rsid w:val="00BA1691"/>
    <w:rsid w:val="00BA2000"/>
    <w:rsid w:val="00BA2B44"/>
    <w:rsid w:val="00BA326C"/>
    <w:rsid w:val="00BA4224"/>
    <w:rsid w:val="00BA50A0"/>
    <w:rsid w:val="00BA78EA"/>
    <w:rsid w:val="00BB07AD"/>
    <w:rsid w:val="00BB1709"/>
    <w:rsid w:val="00BB249D"/>
    <w:rsid w:val="00BB76DF"/>
    <w:rsid w:val="00BC1511"/>
    <w:rsid w:val="00BC17BE"/>
    <w:rsid w:val="00BC2FCC"/>
    <w:rsid w:val="00BC468A"/>
    <w:rsid w:val="00BC6D7D"/>
    <w:rsid w:val="00BC7D24"/>
    <w:rsid w:val="00BD0413"/>
    <w:rsid w:val="00BD0C96"/>
    <w:rsid w:val="00BD1479"/>
    <w:rsid w:val="00BD2E17"/>
    <w:rsid w:val="00BD483E"/>
    <w:rsid w:val="00BD4A55"/>
    <w:rsid w:val="00BD676B"/>
    <w:rsid w:val="00BD6E3E"/>
    <w:rsid w:val="00BD7B1A"/>
    <w:rsid w:val="00BD7B51"/>
    <w:rsid w:val="00BE25E0"/>
    <w:rsid w:val="00BE2ED0"/>
    <w:rsid w:val="00BE3370"/>
    <w:rsid w:val="00BE4286"/>
    <w:rsid w:val="00BE4622"/>
    <w:rsid w:val="00BE5FB9"/>
    <w:rsid w:val="00BE647C"/>
    <w:rsid w:val="00BE650A"/>
    <w:rsid w:val="00BE655B"/>
    <w:rsid w:val="00BE7CC4"/>
    <w:rsid w:val="00BF193F"/>
    <w:rsid w:val="00BF268F"/>
    <w:rsid w:val="00BF385C"/>
    <w:rsid w:val="00BF6B96"/>
    <w:rsid w:val="00C03042"/>
    <w:rsid w:val="00C0349A"/>
    <w:rsid w:val="00C04A7D"/>
    <w:rsid w:val="00C05B46"/>
    <w:rsid w:val="00C06197"/>
    <w:rsid w:val="00C06A01"/>
    <w:rsid w:val="00C079DC"/>
    <w:rsid w:val="00C120C0"/>
    <w:rsid w:val="00C13270"/>
    <w:rsid w:val="00C133FC"/>
    <w:rsid w:val="00C13EF0"/>
    <w:rsid w:val="00C14AF4"/>
    <w:rsid w:val="00C15A21"/>
    <w:rsid w:val="00C173DC"/>
    <w:rsid w:val="00C17AAA"/>
    <w:rsid w:val="00C202C8"/>
    <w:rsid w:val="00C22EBB"/>
    <w:rsid w:val="00C2545A"/>
    <w:rsid w:val="00C26BA5"/>
    <w:rsid w:val="00C30AB4"/>
    <w:rsid w:val="00C31CC0"/>
    <w:rsid w:val="00C3203A"/>
    <w:rsid w:val="00C33045"/>
    <w:rsid w:val="00C34F99"/>
    <w:rsid w:val="00C364F8"/>
    <w:rsid w:val="00C3732E"/>
    <w:rsid w:val="00C41A41"/>
    <w:rsid w:val="00C4306B"/>
    <w:rsid w:val="00C45162"/>
    <w:rsid w:val="00C46EA7"/>
    <w:rsid w:val="00C509D3"/>
    <w:rsid w:val="00C522A9"/>
    <w:rsid w:val="00C60191"/>
    <w:rsid w:val="00C60BBD"/>
    <w:rsid w:val="00C63CA5"/>
    <w:rsid w:val="00C67CDD"/>
    <w:rsid w:val="00C734E1"/>
    <w:rsid w:val="00C74661"/>
    <w:rsid w:val="00C746AE"/>
    <w:rsid w:val="00C75C12"/>
    <w:rsid w:val="00C82DCA"/>
    <w:rsid w:val="00C84F64"/>
    <w:rsid w:val="00C850F4"/>
    <w:rsid w:val="00C85510"/>
    <w:rsid w:val="00C8797D"/>
    <w:rsid w:val="00C902D7"/>
    <w:rsid w:val="00C94463"/>
    <w:rsid w:val="00C94CD6"/>
    <w:rsid w:val="00C96388"/>
    <w:rsid w:val="00C9661C"/>
    <w:rsid w:val="00C971CD"/>
    <w:rsid w:val="00CA10EB"/>
    <w:rsid w:val="00CA31D5"/>
    <w:rsid w:val="00CA40EE"/>
    <w:rsid w:val="00CA5B78"/>
    <w:rsid w:val="00CA6695"/>
    <w:rsid w:val="00CA70B9"/>
    <w:rsid w:val="00CB1EB6"/>
    <w:rsid w:val="00CB511B"/>
    <w:rsid w:val="00CB5722"/>
    <w:rsid w:val="00CC3809"/>
    <w:rsid w:val="00CC4D9E"/>
    <w:rsid w:val="00CC5052"/>
    <w:rsid w:val="00CC7744"/>
    <w:rsid w:val="00CD002C"/>
    <w:rsid w:val="00CD058E"/>
    <w:rsid w:val="00CD2C94"/>
    <w:rsid w:val="00CD3F58"/>
    <w:rsid w:val="00CD44C8"/>
    <w:rsid w:val="00CD5A0E"/>
    <w:rsid w:val="00CD74B8"/>
    <w:rsid w:val="00CD7AAF"/>
    <w:rsid w:val="00CD7C25"/>
    <w:rsid w:val="00CE015A"/>
    <w:rsid w:val="00CE0571"/>
    <w:rsid w:val="00CE30A6"/>
    <w:rsid w:val="00CE42A1"/>
    <w:rsid w:val="00CE6738"/>
    <w:rsid w:val="00CE6BDB"/>
    <w:rsid w:val="00CE7C01"/>
    <w:rsid w:val="00CF00E6"/>
    <w:rsid w:val="00CF2024"/>
    <w:rsid w:val="00CF2ADA"/>
    <w:rsid w:val="00CF3FBF"/>
    <w:rsid w:val="00CF4AD8"/>
    <w:rsid w:val="00CF61B6"/>
    <w:rsid w:val="00CF671F"/>
    <w:rsid w:val="00D00503"/>
    <w:rsid w:val="00D00846"/>
    <w:rsid w:val="00D01950"/>
    <w:rsid w:val="00D02BC6"/>
    <w:rsid w:val="00D02C89"/>
    <w:rsid w:val="00D04497"/>
    <w:rsid w:val="00D04919"/>
    <w:rsid w:val="00D052B4"/>
    <w:rsid w:val="00D07E33"/>
    <w:rsid w:val="00D10076"/>
    <w:rsid w:val="00D10137"/>
    <w:rsid w:val="00D12778"/>
    <w:rsid w:val="00D13B5A"/>
    <w:rsid w:val="00D1488F"/>
    <w:rsid w:val="00D16690"/>
    <w:rsid w:val="00D20645"/>
    <w:rsid w:val="00D20D4C"/>
    <w:rsid w:val="00D22AD5"/>
    <w:rsid w:val="00D23A87"/>
    <w:rsid w:val="00D2449C"/>
    <w:rsid w:val="00D24AAD"/>
    <w:rsid w:val="00D252D1"/>
    <w:rsid w:val="00D2758D"/>
    <w:rsid w:val="00D3177D"/>
    <w:rsid w:val="00D3286E"/>
    <w:rsid w:val="00D337D1"/>
    <w:rsid w:val="00D33EFF"/>
    <w:rsid w:val="00D357D2"/>
    <w:rsid w:val="00D35822"/>
    <w:rsid w:val="00D35E5E"/>
    <w:rsid w:val="00D36E4F"/>
    <w:rsid w:val="00D3772B"/>
    <w:rsid w:val="00D406B9"/>
    <w:rsid w:val="00D41FA2"/>
    <w:rsid w:val="00D420DA"/>
    <w:rsid w:val="00D43E31"/>
    <w:rsid w:val="00D478C9"/>
    <w:rsid w:val="00D50283"/>
    <w:rsid w:val="00D5127D"/>
    <w:rsid w:val="00D60604"/>
    <w:rsid w:val="00D62E36"/>
    <w:rsid w:val="00D64154"/>
    <w:rsid w:val="00D65A18"/>
    <w:rsid w:val="00D675F9"/>
    <w:rsid w:val="00D6772B"/>
    <w:rsid w:val="00D710F7"/>
    <w:rsid w:val="00D71F7D"/>
    <w:rsid w:val="00D71F97"/>
    <w:rsid w:val="00D7239D"/>
    <w:rsid w:val="00D73421"/>
    <w:rsid w:val="00D7450E"/>
    <w:rsid w:val="00D7478D"/>
    <w:rsid w:val="00D74A41"/>
    <w:rsid w:val="00D768BD"/>
    <w:rsid w:val="00D76907"/>
    <w:rsid w:val="00D81644"/>
    <w:rsid w:val="00D841DA"/>
    <w:rsid w:val="00D85D6C"/>
    <w:rsid w:val="00D8754E"/>
    <w:rsid w:val="00D93449"/>
    <w:rsid w:val="00D9441D"/>
    <w:rsid w:val="00D95AEB"/>
    <w:rsid w:val="00D95F22"/>
    <w:rsid w:val="00DA04ED"/>
    <w:rsid w:val="00DA166D"/>
    <w:rsid w:val="00DA35CD"/>
    <w:rsid w:val="00DA664C"/>
    <w:rsid w:val="00DA791C"/>
    <w:rsid w:val="00DB17A2"/>
    <w:rsid w:val="00DB1D74"/>
    <w:rsid w:val="00DB25E4"/>
    <w:rsid w:val="00DB3596"/>
    <w:rsid w:val="00DB36C2"/>
    <w:rsid w:val="00DB45EC"/>
    <w:rsid w:val="00DB4917"/>
    <w:rsid w:val="00DB5F07"/>
    <w:rsid w:val="00DB6524"/>
    <w:rsid w:val="00DB6836"/>
    <w:rsid w:val="00DB6D0F"/>
    <w:rsid w:val="00DC14F0"/>
    <w:rsid w:val="00DC1945"/>
    <w:rsid w:val="00DC3DE0"/>
    <w:rsid w:val="00DC4D19"/>
    <w:rsid w:val="00DC5D87"/>
    <w:rsid w:val="00DC68C9"/>
    <w:rsid w:val="00DD1B1B"/>
    <w:rsid w:val="00DD32DC"/>
    <w:rsid w:val="00DD5B3E"/>
    <w:rsid w:val="00DD617D"/>
    <w:rsid w:val="00DE04E0"/>
    <w:rsid w:val="00DE06E0"/>
    <w:rsid w:val="00DE0DD7"/>
    <w:rsid w:val="00DE39C4"/>
    <w:rsid w:val="00DE55FF"/>
    <w:rsid w:val="00DE5F6F"/>
    <w:rsid w:val="00DE79D3"/>
    <w:rsid w:val="00DE7F03"/>
    <w:rsid w:val="00DF166C"/>
    <w:rsid w:val="00DF281F"/>
    <w:rsid w:val="00DF2F4B"/>
    <w:rsid w:val="00DF71A3"/>
    <w:rsid w:val="00E00448"/>
    <w:rsid w:val="00E00B23"/>
    <w:rsid w:val="00E0117D"/>
    <w:rsid w:val="00E012BB"/>
    <w:rsid w:val="00E0310F"/>
    <w:rsid w:val="00E03125"/>
    <w:rsid w:val="00E04357"/>
    <w:rsid w:val="00E04D95"/>
    <w:rsid w:val="00E071B8"/>
    <w:rsid w:val="00E0769B"/>
    <w:rsid w:val="00E10B5C"/>
    <w:rsid w:val="00E11760"/>
    <w:rsid w:val="00E119E8"/>
    <w:rsid w:val="00E12973"/>
    <w:rsid w:val="00E13751"/>
    <w:rsid w:val="00E139C5"/>
    <w:rsid w:val="00E141EC"/>
    <w:rsid w:val="00E14792"/>
    <w:rsid w:val="00E14DAE"/>
    <w:rsid w:val="00E155FA"/>
    <w:rsid w:val="00E16600"/>
    <w:rsid w:val="00E169CD"/>
    <w:rsid w:val="00E205A2"/>
    <w:rsid w:val="00E217A2"/>
    <w:rsid w:val="00E2280E"/>
    <w:rsid w:val="00E228DE"/>
    <w:rsid w:val="00E23208"/>
    <w:rsid w:val="00E24641"/>
    <w:rsid w:val="00E24758"/>
    <w:rsid w:val="00E2763D"/>
    <w:rsid w:val="00E3374A"/>
    <w:rsid w:val="00E345DB"/>
    <w:rsid w:val="00E3545D"/>
    <w:rsid w:val="00E3574A"/>
    <w:rsid w:val="00E35A46"/>
    <w:rsid w:val="00E36123"/>
    <w:rsid w:val="00E40533"/>
    <w:rsid w:val="00E405B8"/>
    <w:rsid w:val="00E435D8"/>
    <w:rsid w:val="00E4448D"/>
    <w:rsid w:val="00E46191"/>
    <w:rsid w:val="00E46F96"/>
    <w:rsid w:val="00E475AC"/>
    <w:rsid w:val="00E50D28"/>
    <w:rsid w:val="00E51807"/>
    <w:rsid w:val="00E53642"/>
    <w:rsid w:val="00E53896"/>
    <w:rsid w:val="00E5597A"/>
    <w:rsid w:val="00E55ABB"/>
    <w:rsid w:val="00E5686D"/>
    <w:rsid w:val="00E6038C"/>
    <w:rsid w:val="00E60876"/>
    <w:rsid w:val="00E60BCA"/>
    <w:rsid w:val="00E62CD8"/>
    <w:rsid w:val="00E62FEA"/>
    <w:rsid w:val="00E64602"/>
    <w:rsid w:val="00E659E5"/>
    <w:rsid w:val="00E675B6"/>
    <w:rsid w:val="00E67B60"/>
    <w:rsid w:val="00E67D90"/>
    <w:rsid w:val="00E72931"/>
    <w:rsid w:val="00E74DC5"/>
    <w:rsid w:val="00E75380"/>
    <w:rsid w:val="00E7665D"/>
    <w:rsid w:val="00E766DF"/>
    <w:rsid w:val="00E8172C"/>
    <w:rsid w:val="00E81F35"/>
    <w:rsid w:val="00E82A56"/>
    <w:rsid w:val="00E82B1A"/>
    <w:rsid w:val="00E83D8A"/>
    <w:rsid w:val="00E90731"/>
    <w:rsid w:val="00E950F1"/>
    <w:rsid w:val="00E95A31"/>
    <w:rsid w:val="00E95A84"/>
    <w:rsid w:val="00E9629B"/>
    <w:rsid w:val="00E96CB5"/>
    <w:rsid w:val="00E9789E"/>
    <w:rsid w:val="00E97BF4"/>
    <w:rsid w:val="00EA0B74"/>
    <w:rsid w:val="00EA2A88"/>
    <w:rsid w:val="00EA3E93"/>
    <w:rsid w:val="00EA5FE4"/>
    <w:rsid w:val="00EA78FF"/>
    <w:rsid w:val="00EB002B"/>
    <w:rsid w:val="00EB094A"/>
    <w:rsid w:val="00EB1713"/>
    <w:rsid w:val="00EB279B"/>
    <w:rsid w:val="00EB2CA5"/>
    <w:rsid w:val="00EB3E60"/>
    <w:rsid w:val="00EB43FD"/>
    <w:rsid w:val="00EB44BE"/>
    <w:rsid w:val="00EB4682"/>
    <w:rsid w:val="00EB477D"/>
    <w:rsid w:val="00EB7FCF"/>
    <w:rsid w:val="00EC17A1"/>
    <w:rsid w:val="00EC28E5"/>
    <w:rsid w:val="00EC5183"/>
    <w:rsid w:val="00EC543F"/>
    <w:rsid w:val="00EC6350"/>
    <w:rsid w:val="00EC6B93"/>
    <w:rsid w:val="00EC741D"/>
    <w:rsid w:val="00ED14C2"/>
    <w:rsid w:val="00EE0868"/>
    <w:rsid w:val="00EE1372"/>
    <w:rsid w:val="00EE1BFF"/>
    <w:rsid w:val="00EE1F4E"/>
    <w:rsid w:val="00EE585D"/>
    <w:rsid w:val="00EE58CB"/>
    <w:rsid w:val="00EF0B62"/>
    <w:rsid w:val="00EF1989"/>
    <w:rsid w:val="00EF19EC"/>
    <w:rsid w:val="00EF3A40"/>
    <w:rsid w:val="00EF468B"/>
    <w:rsid w:val="00EF5429"/>
    <w:rsid w:val="00F02857"/>
    <w:rsid w:val="00F03424"/>
    <w:rsid w:val="00F04CDD"/>
    <w:rsid w:val="00F0606D"/>
    <w:rsid w:val="00F06858"/>
    <w:rsid w:val="00F071A7"/>
    <w:rsid w:val="00F0778D"/>
    <w:rsid w:val="00F077D3"/>
    <w:rsid w:val="00F07E0C"/>
    <w:rsid w:val="00F10F6B"/>
    <w:rsid w:val="00F1328C"/>
    <w:rsid w:val="00F13817"/>
    <w:rsid w:val="00F13939"/>
    <w:rsid w:val="00F1396A"/>
    <w:rsid w:val="00F13B21"/>
    <w:rsid w:val="00F14463"/>
    <w:rsid w:val="00F1653E"/>
    <w:rsid w:val="00F16C75"/>
    <w:rsid w:val="00F17FE9"/>
    <w:rsid w:val="00F2128C"/>
    <w:rsid w:val="00F219AD"/>
    <w:rsid w:val="00F22415"/>
    <w:rsid w:val="00F23291"/>
    <w:rsid w:val="00F25284"/>
    <w:rsid w:val="00F26CA1"/>
    <w:rsid w:val="00F270C1"/>
    <w:rsid w:val="00F31416"/>
    <w:rsid w:val="00F32F0C"/>
    <w:rsid w:val="00F33190"/>
    <w:rsid w:val="00F332A2"/>
    <w:rsid w:val="00F33686"/>
    <w:rsid w:val="00F337B2"/>
    <w:rsid w:val="00F33D36"/>
    <w:rsid w:val="00F4080E"/>
    <w:rsid w:val="00F45799"/>
    <w:rsid w:val="00F46C39"/>
    <w:rsid w:val="00F4755A"/>
    <w:rsid w:val="00F547A2"/>
    <w:rsid w:val="00F555C6"/>
    <w:rsid w:val="00F60CC6"/>
    <w:rsid w:val="00F622E8"/>
    <w:rsid w:val="00F63895"/>
    <w:rsid w:val="00F63F4E"/>
    <w:rsid w:val="00F64822"/>
    <w:rsid w:val="00F65CB3"/>
    <w:rsid w:val="00F66B4C"/>
    <w:rsid w:val="00F66DD4"/>
    <w:rsid w:val="00F6759D"/>
    <w:rsid w:val="00F707E3"/>
    <w:rsid w:val="00F70A77"/>
    <w:rsid w:val="00F71CD0"/>
    <w:rsid w:val="00F71FC5"/>
    <w:rsid w:val="00F73049"/>
    <w:rsid w:val="00F7378F"/>
    <w:rsid w:val="00F77609"/>
    <w:rsid w:val="00F80AE5"/>
    <w:rsid w:val="00F846D6"/>
    <w:rsid w:val="00F84E50"/>
    <w:rsid w:val="00F85083"/>
    <w:rsid w:val="00F9065F"/>
    <w:rsid w:val="00F9142F"/>
    <w:rsid w:val="00F91F5A"/>
    <w:rsid w:val="00F92F01"/>
    <w:rsid w:val="00F941C2"/>
    <w:rsid w:val="00F95B2C"/>
    <w:rsid w:val="00F971E5"/>
    <w:rsid w:val="00FA0AA2"/>
    <w:rsid w:val="00FA141E"/>
    <w:rsid w:val="00FA509B"/>
    <w:rsid w:val="00FA63FD"/>
    <w:rsid w:val="00FB0F81"/>
    <w:rsid w:val="00FB17F6"/>
    <w:rsid w:val="00FB3263"/>
    <w:rsid w:val="00FB5BC7"/>
    <w:rsid w:val="00FB5CFE"/>
    <w:rsid w:val="00FB6ED3"/>
    <w:rsid w:val="00FB79D5"/>
    <w:rsid w:val="00FC059D"/>
    <w:rsid w:val="00FC07D5"/>
    <w:rsid w:val="00FC0D50"/>
    <w:rsid w:val="00FC3832"/>
    <w:rsid w:val="00FC4514"/>
    <w:rsid w:val="00FC466B"/>
    <w:rsid w:val="00FC4754"/>
    <w:rsid w:val="00FC584F"/>
    <w:rsid w:val="00FC6BFA"/>
    <w:rsid w:val="00FD1F2A"/>
    <w:rsid w:val="00FD3766"/>
    <w:rsid w:val="00FD4195"/>
    <w:rsid w:val="00FD5FBF"/>
    <w:rsid w:val="00FD6148"/>
    <w:rsid w:val="00FE41CB"/>
    <w:rsid w:val="00FE574F"/>
    <w:rsid w:val="00FE610F"/>
    <w:rsid w:val="00FF029E"/>
    <w:rsid w:val="00FF0918"/>
    <w:rsid w:val="00FF0A78"/>
    <w:rsid w:val="00FF0F21"/>
    <w:rsid w:val="00FF160F"/>
    <w:rsid w:val="00FF2332"/>
    <w:rsid w:val="00FF48F9"/>
    <w:rsid w:val="00FF616D"/>
    <w:rsid w:val="00FF63F1"/>
    <w:rsid w:val="00FF6F4D"/>
    <w:rsid w:val="00FF7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1B49E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8D9"/>
  </w:style>
  <w:style w:type="paragraph" w:styleId="Heading1">
    <w:name w:val="heading 1"/>
    <w:basedOn w:val="Normal"/>
    <w:next w:val="Normal"/>
    <w:link w:val="Heading1Char"/>
    <w:uiPriority w:val="9"/>
    <w:qFormat/>
    <w:rsid w:val="00E3545D"/>
    <w:pPr>
      <w:keepNext/>
      <w:tabs>
        <w:tab w:val="right" w:pos="10206"/>
      </w:tabs>
      <w:spacing w:before="240" w:after="60"/>
      <w:outlineLvl w:val="0"/>
    </w:pPr>
    <w:rPr>
      <w:rFonts w:ascii="Arial Bold" w:hAnsi="Arial Bold" w:cs="Arial"/>
      <w:b/>
      <w:bCs/>
      <w:spacing w:val="-4"/>
      <w:kern w:val="32"/>
      <w:sz w:val="32"/>
      <w:szCs w:val="32"/>
    </w:rPr>
  </w:style>
  <w:style w:type="paragraph" w:styleId="Heading2">
    <w:name w:val="heading 2"/>
    <w:aliases w:val="EBHeading1"/>
    <w:basedOn w:val="Normal"/>
    <w:next w:val="EBBodyPara"/>
    <w:link w:val="Heading2Char"/>
    <w:uiPriority w:val="9"/>
    <w:qFormat/>
    <w:rsid w:val="002B7335"/>
    <w:pPr>
      <w:keepNext/>
      <w:keepLines/>
      <w:spacing w:before="480" w:after="240"/>
      <w:outlineLvl w:val="1"/>
    </w:pPr>
    <w:rPr>
      <w:rFonts w:cs="Arial"/>
      <w:bCs/>
      <w:color w:val="000000"/>
      <w:sz w:val="32"/>
      <w:szCs w:val="22"/>
    </w:rPr>
  </w:style>
  <w:style w:type="paragraph" w:styleId="Heading3">
    <w:name w:val="heading 3"/>
    <w:aliases w:val="EBHeading2"/>
    <w:basedOn w:val="Normal"/>
    <w:next w:val="EBBodyPara"/>
    <w:link w:val="Heading3Char"/>
    <w:uiPriority w:val="9"/>
    <w:qFormat/>
    <w:rsid w:val="002B7335"/>
    <w:pPr>
      <w:keepNext/>
      <w:keepLines/>
      <w:spacing w:before="360" w:after="240"/>
      <w:outlineLvl w:val="2"/>
    </w:pPr>
    <w:rPr>
      <w:rFonts w:cs="Arial"/>
      <w:b/>
      <w:bCs/>
      <w:color w:val="000000"/>
      <w:szCs w:val="22"/>
    </w:rPr>
  </w:style>
  <w:style w:type="paragraph" w:styleId="Heading4">
    <w:name w:val="heading 4"/>
    <w:aliases w:val="EBHeading3"/>
    <w:basedOn w:val="EBBodyPara"/>
    <w:next w:val="Normal"/>
    <w:link w:val="Heading4Char"/>
    <w:uiPriority w:val="9"/>
    <w:qFormat/>
    <w:rsid w:val="002B7335"/>
    <w:pPr>
      <w:spacing w:before="240"/>
      <w:outlineLvl w:val="3"/>
    </w:pPr>
    <w:rPr>
      <w:b/>
    </w:rPr>
  </w:style>
  <w:style w:type="paragraph" w:styleId="Heading5">
    <w:name w:val="heading 5"/>
    <w:aliases w:val="EBHeading4"/>
    <w:basedOn w:val="Normal"/>
    <w:next w:val="Normal"/>
    <w:link w:val="Heading5Char"/>
    <w:uiPriority w:val="9"/>
    <w:qFormat/>
    <w:rsid w:val="002B7335"/>
    <w:pPr>
      <w:spacing w:before="240" w:after="120"/>
      <w:outlineLvl w:val="4"/>
    </w:pPr>
    <w:rPr>
      <w:bCs/>
      <w:i/>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aliases w:val="EBHeading1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aliases w:val="EBHeading2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aliases w:val="EBHeading3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aliases w:val="EBHeading4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paragraph" w:customStyle="1" w:styleId="IATableLabel">
    <w:name w:val="IATableLabel"/>
    <w:basedOn w:val="Normal"/>
    <w:link w:val="IATableLabelCharChar"/>
    <w:rsid w:val="00402E80"/>
    <w:pPr>
      <w:spacing w:before="50" w:after="50"/>
      <w:ind w:left="113" w:right="113"/>
    </w:pPr>
    <w:rPr>
      <w:rFonts w:eastAsia="SimSun"/>
      <w:b/>
      <w:color w:val="000000"/>
      <w:spacing w:val="-5"/>
      <w:sz w:val="20"/>
      <w:lang w:eastAsia="zh-CN"/>
    </w:rPr>
  </w:style>
  <w:style w:type="character" w:customStyle="1" w:styleId="IATableLabelCharChar">
    <w:name w:val="IATableLabel Char Char"/>
    <w:link w:val="IATableLabel"/>
    <w:locked/>
    <w:rsid w:val="00402E80"/>
    <w:rPr>
      <w:rFonts w:ascii="Arial" w:eastAsia="SimSun" w:hAnsi="Arial"/>
      <w:b/>
      <w:color w:val="000000"/>
      <w:spacing w:val="-5"/>
      <w:lang w:val="en-GB" w:eastAsia="zh-CN"/>
    </w:rPr>
  </w:style>
  <w:style w:type="paragraph" w:customStyle="1" w:styleId="IASpacer">
    <w:name w:val="IASpacer"/>
    <w:basedOn w:val="Normal"/>
    <w:rsid w:val="007208D9"/>
    <w:pPr>
      <w:spacing w:line="80" w:lineRule="exact"/>
    </w:pPr>
    <w:rPr>
      <w:rFonts w:eastAsia="SimSun"/>
      <w:sz w:val="22"/>
      <w:lang w:eastAsia="zh-CN"/>
    </w:rPr>
  </w:style>
  <w:style w:type="paragraph" w:customStyle="1" w:styleId="IATableText">
    <w:name w:val="IATableText"/>
    <w:basedOn w:val="IATableLabel"/>
    <w:link w:val="IATableTextChar"/>
    <w:rsid w:val="00220F29"/>
    <w:rPr>
      <w:b w:val="0"/>
      <w:color w:val="auto"/>
      <w:sz w:val="22"/>
    </w:rPr>
  </w:style>
  <w:style w:type="character" w:customStyle="1" w:styleId="IATableTextChar">
    <w:name w:val="IATableText Char"/>
    <w:link w:val="IATableText"/>
    <w:locked/>
    <w:rsid w:val="00220F29"/>
    <w:rPr>
      <w:rFonts w:ascii="Arial" w:eastAsia="SimSun" w:hAnsi="Arial"/>
      <w:b/>
      <w:color w:val="000000"/>
      <w:spacing w:val="-5"/>
      <w:sz w:val="22"/>
      <w:lang w:val="en-GB" w:eastAsia="zh-CN"/>
    </w:rPr>
  </w:style>
  <w:style w:type="paragraph" w:styleId="BodyText">
    <w:name w:val="Body Text"/>
    <w:basedOn w:val="Normal"/>
    <w:link w:val="BodyTextChar"/>
    <w:uiPriority w:val="99"/>
    <w:rsid w:val="003E54B6"/>
    <w:pPr>
      <w:spacing w:after="120"/>
    </w:pPr>
    <w:rPr>
      <w:rFonts w:cs="Arial"/>
      <w:bCs/>
      <w:color w:val="000000"/>
      <w:sz w:val="22"/>
      <w:szCs w:val="22"/>
    </w:rPr>
  </w:style>
  <w:style w:type="character" w:customStyle="1" w:styleId="BodyTextChar">
    <w:name w:val="Body Text Char"/>
    <w:basedOn w:val="DefaultParagraphFont"/>
    <w:link w:val="BodyText"/>
    <w:uiPriority w:val="99"/>
    <w:locked/>
    <w:rsid w:val="0049416F"/>
    <w:rPr>
      <w:rFonts w:ascii="Arial" w:hAnsi="Arial" w:cs="Times New Roman"/>
      <w:color w:val="000000"/>
      <w:sz w:val="22"/>
      <w:lang w:val="en-GB" w:eastAsia="en-GB"/>
    </w:rPr>
  </w:style>
  <w:style w:type="table" w:styleId="TableGrid">
    <w:name w:val="Table Grid"/>
    <w:basedOn w:val="TableNormal"/>
    <w:uiPriority w:val="59"/>
    <w:rsid w:val="00026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7F64C7"/>
    <w:pPr>
      <w:ind w:left="113"/>
      <w:outlineLvl w:val="0"/>
    </w:pPr>
    <w:rPr>
      <w:rFonts w:cs="Arial"/>
      <w:bCs/>
      <w:color w:val="FFFFFF"/>
      <w:kern w:val="28"/>
      <w:sz w:val="32"/>
      <w:szCs w:val="32"/>
    </w:rPr>
  </w:style>
  <w:style w:type="character" w:customStyle="1" w:styleId="TitleChar">
    <w:name w:val="Title Char"/>
    <w:basedOn w:val="DefaultParagraphFont"/>
    <w:link w:val="Title"/>
    <w:uiPriority w:val="10"/>
    <w:locked/>
    <w:rsid w:val="00174C10"/>
    <w:rPr>
      <w:rFonts w:ascii="Arial" w:hAnsi="Arial" w:cs="Times New Roman"/>
      <w:color w:val="FFFFFF"/>
      <w:kern w:val="28"/>
      <w:sz w:val="32"/>
      <w:lang w:val="en-GB" w:eastAsia="en-US"/>
    </w:rPr>
  </w:style>
  <w:style w:type="paragraph" w:customStyle="1" w:styleId="IAHeadDept">
    <w:name w:val="IAHeadDept"/>
    <w:basedOn w:val="IATableText"/>
    <w:link w:val="IAHeadDeptChar"/>
    <w:rsid w:val="00C120C0"/>
    <w:pPr>
      <w:spacing w:after="120"/>
      <w:ind w:left="0" w:right="57"/>
    </w:pPr>
    <w:rPr>
      <w:spacing w:val="-6"/>
      <w:szCs w:val="22"/>
    </w:rPr>
  </w:style>
  <w:style w:type="paragraph" w:customStyle="1" w:styleId="IAHeadLabel">
    <w:name w:val="IAHeadLabel"/>
    <w:basedOn w:val="IATableLabel"/>
    <w:link w:val="IAHeadLabelChar"/>
    <w:rsid w:val="00570F8E"/>
    <w:pPr>
      <w:spacing w:before="110"/>
      <w:ind w:left="0" w:right="0"/>
    </w:pPr>
  </w:style>
  <w:style w:type="character" w:customStyle="1" w:styleId="IAHeadLabelChar">
    <w:name w:val="IAHeadLabel Char"/>
    <w:basedOn w:val="IATableLabelCharChar"/>
    <w:link w:val="IAHeadLabel"/>
    <w:locked/>
    <w:rsid w:val="00570F8E"/>
    <w:rPr>
      <w:rFonts w:ascii="Arial" w:eastAsia="SimSun" w:hAnsi="Arial" w:cs="Times New Roman"/>
      <w:b/>
      <w:color w:val="000000"/>
      <w:spacing w:val="-5"/>
      <w:lang w:val="en-GB" w:eastAsia="zh-CN" w:bidi="ar-SA"/>
    </w:rPr>
  </w:style>
  <w:style w:type="table" w:customStyle="1" w:styleId="TableIAHeading">
    <w:name w:val="Table_IAHeading"/>
    <w:basedOn w:val="TableNormal"/>
    <w:semiHidden/>
    <w:rsid w:val="006A5A2E"/>
    <w:rPr>
      <w:rFonts w:eastAsia="SimSun"/>
      <w:color w:val="FFFFFF"/>
    </w:rPr>
    <w:tblPr>
      <w:tblInd w:w="0" w:type="dxa"/>
      <w:tblBorders>
        <w:top w:val="single" w:sz="12" w:space="0" w:color="008080"/>
        <w:left w:val="single" w:sz="12" w:space="0" w:color="008080"/>
        <w:bottom w:val="single" w:sz="12" w:space="0" w:color="008080"/>
        <w:right w:val="single" w:sz="12" w:space="0" w:color="008080"/>
        <w:insideH w:val="single" w:sz="12" w:space="0" w:color="008080"/>
      </w:tblBorders>
      <w:tblCellMar>
        <w:top w:w="0" w:type="dxa"/>
        <w:left w:w="0" w:type="dxa"/>
        <w:bottom w:w="0" w:type="dxa"/>
        <w:right w:w="0" w:type="dxa"/>
      </w:tblCellMar>
    </w:tblPr>
    <w:tcPr>
      <w:shd w:val="clear" w:color="auto" w:fill="008080"/>
    </w:tcPr>
  </w:style>
  <w:style w:type="paragraph" w:customStyle="1" w:styleId="IATableNotes">
    <w:name w:val="IATableNotes"/>
    <w:basedOn w:val="Normal"/>
    <w:link w:val="IATableNotesChar"/>
    <w:rsid w:val="006A5A2E"/>
    <w:pPr>
      <w:spacing w:before="60" w:after="60"/>
      <w:ind w:left="113" w:right="113"/>
    </w:pPr>
    <w:rPr>
      <w:rFonts w:eastAsia="SimSun"/>
      <w:sz w:val="18"/>
      <w:lang w:eastAsia="zh-CN"/>
    </w:rPr>
  </w:style>
  <w:style w:type="character" w:customStyle="1" w:styleId="IATableNotesChar">
    <w:name w:val="IATableNotes Char"/>
    <w:link w:val="IATableNotes"/>
    <w:locked/>
    <w:rsid w:val="006A5A2E"/>
    <w:rPr>
      <w:rFonts w:ascii="Arial" w:eastAsia="SimSun" w:hAnsi="Arial"/>
      <w:sz w:val="18"/>
      <w:lang w:val="en-GB" w:eastAsia="zh-CN"/>
    </w:rPr>
  </w:style>
  <w:style w:type="paragraph" w:customStyle="1" w:styleId="IASignOff">
    <w:name w:val="IASignOff"/>
    <w:basedOn w:val="IATableNotes"/>
    <w:next w:val="IATableNotes"/>
    <w:link w:val="IASignOffChar"/>
    <w:semiHidden/>
    <w:rsid w:val="006A5A2E"/>
    <w:pPr>
      <w:spacing w:before="120" w:after="120"/>
      <w:ind w:left="567" w:right="567"/>
    </w:pPr>
    <w:rPr>
      <w:b/>
      <w:bCs/>
      <w:i/>
      <w:iCs/>
    </w:rPr>
  </w:style>
  <w:style w:type="character" w:customStyle="1" w:styleId="IASignOffChar">
    <w:name w:val="IASignOff Char"/>
    <w:link w:val="IASignOff"/>
    <w:locked/>
    <w:rsid w:val="006A5A2E"/>
    <w:rPr>
      <w:rFonts w:ascii="Arial" w:eastAsia="SimSun" w:hAnsi="Arial"/>
      <w:b/>
      <w:i/>
      <w:sz w:val="18"/>
      <w:lang w:val="en-GB" w:eastAsia="zh-CN"/>
    </w:rPr>
  </w:style>
  <w:style w:type="paragraph" w:customStyle="1" w:styleId="IAHeadTitle">
    <w:name w:val="IAHeadTitle"/>
    <w:basedOn w:val="IAHeadDept"/>
    <w:link w:val="IAHeadTitleChar"/>
    <w:rsid w:val="008228A5"/>
    <w:pPr>
      <w:spacing w:before="0" w:after="0"/>
    </w:pPr>
    <w:rPr>
      <w:b/>
      <w:sz w:val="28"/>
      <w:szCs w:val="28"/>
    </w:rPr>
  </w:style>
  <w:style w:type="paragraph" w:customStyle="1" w:styleId="IASignature">
    <w:name w:val="IA Signature"/>
    <w:basedOn w:val="IATableText"/>
    <w:rsid w:val="00C67CDD"/>
    <w:pPr>
      <w:tabs>
        <w:tab w:val="left" w:leader="dot" w:pos="6804"/>
        <w:tab w:val="right" w:leader="dot" w:pos="10206"/>
      </w:tabs>
      <w:spacing w:before="0" w:after="0"/>
      <w:ind w:left="0"/>
    </w:pPr>
  </w:style>
  <w:style w:type="paragraph" w:customStyle="1" w:styleId="IASign-offlabel">
    <w:name w:val="IA Sign-off label"/>
    <w:basedOn w:val="IAHeadLabel"/>
    <w:link w:val="IASign-offlabelChar"/>
    <w:rsid w:val="00FB5CFE"/>
    <w:pPr>
      <w:spacing w:after="120"/>
    </w:pPr>
    <w:rPr>
      <w:szCs w:val="22"/>
      <w:u w:val="single"/>
    </w:rPr>
  </w:style>
  <w:style w:type="character" w:customStyle="1" w:styleId="IASign-offlabelChar">
    <w:name w:val="IA Sign-off label Char"/>
    <w:link w:val="IASign-offlabel"/>
    <w:locked/>
    <w:rsid w:val="009050B9"/>
    <w:rPr>
      <w:rFonts w:ascii="Arial" w:eastAsia="SimSun" w:hAnsi="Arial"/>
      <w:b/>
      <w:color w:val="000000"/>
      <w:spacing w:val="-5"/>
      <w:sz w:val="22"/>
      <w:u w:val="single"/>
      <w:lang w:val="en-GB" w:eastAsia="zh-CN"/>
    </w:rPr>
  </w:style>
  <w:style w:type="paragraph" w:customStyle="1" w:styleId="IASign-off">
    <w:name w:val="IA Sign-off"/>
    <w:basedOn w:val="IATableText"/>
    <w:rsid w:val="00C67CDD"/>
    <w:pPr>
      <w:spacing w:before="0" w:after="0"/>
      <w:ind w:left="0" w:right="284"/>
    </w:pPr>
    <w:rPr>
      <w:b/>
      <w:i/>
    </w:rPr>
  </w:style>
  <w:style w:type="paragraph" w:customStyle="1" w:styleId="IAHeading2">
    <w:name w:val="IAHeading2"/>
    <w:basedOn w:val="Normal"/>
    <w:semiHidden/>
    <w:rsid w:val="000A79FC"/>
    <w:pPr>
      <w:keepNext/>
      <w:keepLines/>
      <w:spacing w:before="60" w:after="60"/>
      <w:ind w:left="113" w:right="113"/>
    </w:pPr>
    <w:rPr>
      <w:rFonts w:eastAsia="SimSun"/>
      <w:b/>
      <w:sz w:val="20"/>
      <w:lang w:eastAsia="zh-CN"/>
    </w:rPr>
  </w:style>
  <w:style w:type="table" w:customStyle="1" w:styleId="TableIABox">
    <w:name w:val="Table_IABox"/>
    <w:basedOn w:val="TableNormal"/>
    <w:rsid w:val="007777A1"/>
    <w:rPr>
      <w:rFonts w:eastAsia="SimSun"/>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style>
  <w:style w:type="paragraph" w:styleId="Header">
    <w:name w:val="header"/>
    <w:basedOn w:val="Normal"/>
    <w:link w:val="HeaderChar"/>
    <w:uiPriority w:val="99"/>
    <w:rsid w:val="00E96CB5"/>
    <w:pPr>
      <w:jc w:val="center"/>
    </w:pPr>
    <w:rPr>
      <w:caps/>
    </w:rPr>
  </w:style>
  <w:style w:type="character" w:customStyle="1" w:styleId="HeaderChar">
    <w:name w:val="Header Char"/>
    <w:basedOn w:val="DefaultParagraphFont"/>
    <w:link w:val="Header"/>
    <w:uiPriority w:val="99"/>
    <w:semiHidden/>
    <w:locked/>
    <w:rPr>
      <w:rFonts w:ascii="Arial" w:hAnsi="Arial" w:cs="Times New Roman"/>
      <w:sz w:val="24"/>
      <w:szCs w:val="24"/>
      <w:lang w:val="x-none" w:eastAsia="en-US"/>
    </w:rPr>
  </w:style>
  <w:style w:type="paragraph" w:styleId="Footer">
    <w:name w:val="footer"/>
    <w:basedOn w:val="Normal"/>
    <w:link w:val="FooterChar"/>
    <w:uiPriority w:val="99"/>
    <w:rsid w:val="000407D8"/>
    <w:pPr>
      <w:tabs>
        <w:tab w:val="center" w:pos="5132"/>
        <w:tab w:val="right" w:pos="10260"/>
      </w:tabs>
      <w:jc w:val="center"/>
    </w:pPr>
    <w:rPr>
      <w:b/>
      <w:sz w:val="18"/>
    </w:rPr>
  </w:style>
  <w:style w:type="character" w:customStyle="1" w:styleId="FooterChar">
    <w:name w:val="Footer Char"/>
    <w:basedOn w:val="DefaultParagraphFont"/>
    <w:link w:val="Footer"/>
    <w:uiPriority w:val="99"/>
    <w:semiHidden/>
    <w:locked/>
    <w:rPr>
      <w:rFonts w:ascii="Arial" w:hAnsi="Arial" w:cs="Times New Roman"/>
      <w:sz w:val="24"/>
      <w:szCs w:val="24"/>
      <w:lang w:val="x-none" w:eastAsia="en-US"/>
    </w:rPr>
  </w:style>
  <w:style w:type="character" w:styleId="PageNumber">
    <w:name w:val="page number"/>
    <w:basedOn w:val="DefaultParagraphFont"/>
    <w:uiPriority w:val="99"/>
    <w:rsid w:val="00EB43FD"/>
    <w:rPr>
      <w:rFonts w:cs="Times New Roman"/>
    </w:rPr>
  </w:style>
  <w:style w:type="paragraph" w:customStyle="1" w:styleId="IANotes">
    <w:name w:val="IANotes"/>
    <w:basedOn w:val="Normal"/>
    <w:semiHidden/>
    <w:rsid w:val="00650282"/>
    <w:rPr>
      <w:rFonts w:eastAsia="SimSun"/>
      <w:color w:val="008080"/>
      <w:sz w:val="22"/>
      <w:lang w:eastAsia="zh-CN"/>
    </w:rPr>
  </w:style>
  <w:style w:type="paragraph" w:customStyle="1" w:styleId="IATableHeading">
    <w:name w:val="IATableHeading"/>
    <w:basedOn w:val="IATableLabel"/>
    <w:rsid w:val="00716D5C"/>
    <w:rPr>
      <w:sz w:val="22"/>
      <w:szCs w:val="24"/>
    </w:rPr>
  </w:style>
  <w:style w:type="paragraph" w:styleId="FootnoteText">
    <w:name w:val="footnote text"/>
    <w:basedOn w:val="Normal"/>
    <w:link w:val="FootnoteTextChar"/>
    <w:uiPriority w:val="99"/>
    <w:semiHidden/>
    <w:rsid w:val="00490FF7"/>
    <w:rPr>
      <w:rFonts w:eastAsia="SimSun"/>
      <w:sz w:val="16"/>
      <w:lang w:eastAsia="zh-CN"/>
    </w:rPr>
  </w:style>
  <w:style w:type="character" w:customStyle="1" w:styleId="FootnoteTextChar">
    <w:name w:val="Footnote Text Char"/>
    <w:basedOn w:val="DefaultParagraphFont"/>
    <w:link w:val="FootnoteText"/>
    <w:uiPriority w:val="99"/>
    <w:semiHidden/>
    <w:locked/>
    <w:rPr>
      <w:rFonts w:ascii="Arial" w:hAnsi="Arial" w:cs="Times New Roman"/>
      <w:lang w:val="x-none" w:eastAsia="en-US"/>
    </w:rPr>
  </w:style>
  <w:style w:type="character" w:styleId="FootnoteReference">
    <w:name w:val="footnote reference"/>
    <w:basedOn w:val="DefaultParagraphFont"/>
    <w:uiPriority w:val="99"/>
    <w:rsid w:val="00B84190"/>
    <w:rPr>
      <w:rFonts w:cs="Times New Roman"/>
      <w:sz w:val="22"/>
      <w:vertAlign w:val="superscript"/>
    </w:rPr>
  </w:style>
  <w:style w:type="paragraph" w:customStyle="1" w:styleId="EBBodyPara">
    <w:name w:val="EBBodyPara"/>
    <w:basedOn w:val="BodyText"/>
    <w:rsid w:val="005A2FC0"/>
  </w:style>
  <w:style w:type="paragraph" w:styleId="BalloonText">
    <w:name w:val="Balloon Text"/>
    <w:basedOn w:val="Normal"/>
    <w:link w:val="BalloonTextChar"/>
    <w:uiPriority w:val="99"/>
    <w:semiHidden/>
    <w:rsid w:val="00300C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x-none" w:eastAsia="en-US"/>
    </w:rPr>
  </w:style>
  <w:style w:type="paragraph" w:customStyle="1" w:styleId="EBNumber">
    <w:name w:val="EBNumber"/>
    <w:basedOn w:val="BodyText"/>
    <w:rsid w:val="002B7335"/>
    <w:pPr>
      <w:numPr>
        <w:ilvl w:val="1"/>
        <w:numId w:val="3"/>
      </w:numPr>
    </w:pPr>
  </w:style>
  <w:style w:type="paragraph" w:customStyle="1" w:styleId="EBNumberRestart">
    <w:name w:val="EBNumberRestart"/>
    <w:basedOn w:val="BodyText"/>
    <w:next w:val="EBNumber"/>
    <w:rsid w:val="002B7335"/>
    <w:pPr>
      <w:numPr>
        <w:numId w:val="3"/>
      </w:numPr>
    </w:pPr>
  </w:style>
  <w:style w:type="paragraph" w:customStyle="1" w:styleId="StyleIATableText10ptRight">
    <w:name w:val="Style IATableText + 10 pt Right"/>
    <w:basedOn w:val="IATableText"/>
    <w:rsid w:val="008D39AA"/>
    <w:pPr>
      <w:ind w:left="0" w:right="57"/>
      <w:jc w:val="right"/>
    </w:pPr>
    <w:rPr>
      <w:rFonts w:eastAsia="Times New Roman"/>
      <w:sz w:val="20"/>
    </w:rPr>
  </w:style>
  <w:style w:type="paragraph" w:customStyle="1" w:styleId="SecurityClass">
    <w:name w:val="SecurityClass"/>
    <w:basedOn w:val="Header"/>
    <w:rsid w:val="00AE46AA"/>
  </w:style>
  <w:style w:type="paragraph" w:customStyle="1" w:styleId="IARefNumber">
    <w:name w:val="IARefNumber"/>
    <w:basedOn w:val="IATableText"/>
    <w:rsid w:val="001E152A"/>
    <w:pPr>
      <w:numPr>
        <w:numId w:val="1"/>
      </w:numPr>
      <w:ind w:left="0"/>
    </w:pPr>
  </w:style>
  <w:style w:type="character" w:styleId="Hyperlink">
    <w:name w:val="Hyperlink"/>
    <w:basedOn w:val="DefaultParagraphFont"/>
    <w:uiPriority w:val="99"/>
    <w:rsid w:val="00B4136C"/>
    <w:rPr>
      <w:rFonts w:cs="Times New Roman"/>
      <w:color w:val="auto"/>
      <w:u w:val="single"/>
    </w:rPr>
  </w:style>
  <w:style w:type="paragraph" w:customStyle="1" w:styleId="POPBY">
    <w:name w:val="POPBY"/>
    <w:basedOn w:val="IATableLabel"/>
    <w:rsid w:val="00AB574B"/>
  </w:style>
  <w:style w:type="paragraph" w:customStyle="1" w:styleId="EBBullet">
    <w:name w:val="EBBullet"/>
    <w:basedOn w:val="BodyText"/>
    <w:rsid w:val="002B7335"/>
    <w:pPr>
      <w:numPr>
        <w:numId w:val="2"/>
      </w:numPr>
    </w:pPr>
  </w:style>
  <w:style w:type="paragraph" w:customStyle="1" w:styleId="IAHeadText">
    <w:name w:val="IAHeadText"/>
    <w:basedOn w:val="IATableText"/>
    <w:rsid w:val="00632CB9"/>
    <w:pPr>
      <w:spacing w:before="0" w:after="0"/>
      <w:ind w:left="0" w:right="57"/>
    </w:pPr>
    <w:rPr>
      <w:spacing w:val="-6"/>
    </w:rPr>
  </w:style>
  <w:style w:type="paragraph" w:customStyle="1" w:styleId="IAHeadLabel0">
    <w:name w:val="IAHeadLabel0"/>
    <w:basedOn w:val="IAHeadLabel"/>
    <w:next w:val="IAHeadTitle"/>
    <w:rsid w:val="00632CB9"/>
    <w:pPr>
      <w:spacing w:before="0"/>
    </w:pPr>
  </w:style>
  <w:style w:type="paragraph" w:customStyle="1" w:styleId="IATableLines">
    <w:name w:val="IATableLines"/>
    <w:basedOn w:val="IATableText"/>
    <w:link w:val="IATableLinesChar"/>
    <w:rsid w:val="00E82A56"/>
    <w:pPr>
      <w:spacing w:before="0" w:after="0"/>
    </w:pPr>
  </w:style>
  <w:style w:type="paragraph" w:customStyle="1" w:styleId="EvidenceHeadPIR">
    <w:name w:val="EvidenceHeadPIR"/>
    <w:rsid w:val="00BE650A"/>
    <w:pPr>
      <w:spacing w:after="120"/>
    </w:pPr>
    <w:rPr>
      <w:rFonts w:ascii="Arial" w:hAnsi="Arial" w:cs="Arial"/>
      <w:bCs/>
      <w:color w:val="000000"/>
      <w:sz w:val="22"/>
      <w:szCs w:val="22"/>
    </w:rPr>
  </w:style>
  <w:style w:type="character" w:styleId="FollowedHyperlink">
    <w:name w:val="FollowedHyperlink"/>
    <w:basedOn w:val="DefaultParagraphFont"/>
    <w:uiPriority w:val="99"/>
    <w:rsid w:val="006D37CF"/>
    <w:rPr>
      <w:rFonts w:cs="Times New Roman"/>
      <w:color w:val="auto"/>
      <w:u w:val="single"/>
    </w:rPr>
  </w:style>
  <w:style w:type="paragraph" w:customStyle="1" w:styleId="IASpacer2">
    <w:name w:val="IASpacer2"/>
    <w:basedOn w:val="IASpacer"/>
    <w:rsid w:val="00311373"/>
    <w:pPr>
      <w:spacing w:line="40" w:lineRule="exact"/>
    </w:pPr>
  </w:style>
  <w:style w:type="paragraph" w:customStyle="1" w:styleId="POPVBY">
    <w:name w:val="POPVBY"/>
    <w:basedOn w:val="IATableLabel"/>
    <w:rsid w:val="00AB574B"/>
  </w:style>
  <w:style w:type="paragraph" w:customStyle="1" w:styleId="POTPY">
    <w:name w:val="POTPY"/>
    <w:basedOn w:val="IATableLabel"/>
    <w:rsid w:val="00F622E8"/>
  </w:style>
  <w:style w:type="paragraph" w:customStyle="1" w:styleId="PONBLow">
    <w:name w:val="PONBLow"/>
    <w:basedOn w:val="IATableLabel"/>
    <w:link w:val="PONBLowCharChar"/>
    <w:rsid w:val="00F622E8"/>
    <w:rPr>
      <w:b w:val="0"/>
      <w:szCs w:val="22"/>
    </w:rPr>
  </w:style>
  <w:style w:type="character" w:customStyle="1" w:styleId="PONBLowCharChar">
    <w:name w:val="PONBLow Char Char"/>
    <w:link w:val="PONBLow"/>
    <w:locked/>
    <w:rsid w:val="00F622E8"/>
    <w:rPr>
      <w:rFonts w:ascii="Arial" w:eastAsia="SimSun" w:hAnsi="Arial"/>
      <w:b/>
      <w:color w:val="000000"/>
      <w:spacing w:val="-5"/>
      <w:sz w:val="22"/>
      <w:lang w:val="en-GB" w:eastAsia="zh-CN"/>
    </w:rPr>
  </w:style>
  <w:style w:type="paragraph" w:customStyle="1" w:styleId="PONBHigh">
    <w:name w:val="PONBHigh"/>
    <w:basedOn w:val="IATableLabel"/>
    <w:link w:val="PONBHighChar"/>
    <w:rsid w:val="00F622E8"/>
    <w:rPr>
      <w:b w:val="0"/>
      <w:szCs w:val="22"/>
    </w:rPr>
  </w:style>
  <w:style w:type="character" w:customStyle="1" w:styleId="PONBHighChar">
    <w:name w:val="PONBHigh Char"/>
    <w:link w:val="PONBHigh"/>
    <w:locked/>
    <w:rsid w:val="00F622E8"/>
    <w:rPr>
      <w:rFonts w:ascii="Arial" w:eastAsia="SimSun" w:hAnsi="Arial"/>
      <w:b/>
      <w:color w:val="000000"/>
      <w:spacing w:val="-5"/>
      <w:sz w:val="22"/>
      <w:lang w:val="en-GB" w:eastAsia="zh-CN"/>
    </w:rPr>
  </w:style>
  <w:style w:type="paragraph" w:customStyle="1" w:styleId="PONBBestEst">
    <w:name w:val="PONBBestEst"/>
    <w:basedOn w:val="IATableLabel"/>
    <w:link w:val="PONBBestEstChar"/>
    <w:rsid w:val="00F622E8"/>
    <w:rPr>
      <w:b w:val="0"/>
      <w:szCs w:val="22"/>
    </w:rPr>
  </w:style>
  <w:style w:type="character" w:customStyle="1" w:styleId="PONBBestEstChar">
    <w:name w:val="PONBBestEst Char"/>
    <w:link w:val="PONBBestEst"/>
    <w:locked/>
    <w:rsid w:val="00F622E8"/>
    <w:rPr>
      <w:rFonts w:ascii="Arial" w:eastAsia="SimSun" w:hAnsi="Arial"/>
      <w:b/>
      <w:color w:val="000000"/>
      <w:spacing w:val="-5"/>
      <w:sz w:val="22"/>
      <w:lang w:val="en-GB" w:eastAsia="zh-CN"/>
    </w:rPr>
  </w:style>
  <w:style w:type="paragraph" w:customStyle="1" w:styleId="POTTCostsHigh">
    <w:name w:val="POTTCostsHigh"/>
    <w:basedOn w:val="IATableText"/>
    <w:rsid w:val="00B318B0"/>
    <w:pPr>
      <w:jc w:val="right"/>
    </w:pPr>
  </w:style>
  <w:style w:type="paragraph" w:customStyle="1" w:styleId="POTTCostsLow">
    <w:name w:val="POTTCostsLow"/>
    <w:basedOn w:val="POTTCostsHigh"/>
    <w:rsid w:val="00B318B0"/>
  </w:style>
  <w:style w:type="paragraph" w:customStyle="1" w:styleId="POTTCostsBest">
    <w:name w:val="POTTCostsBest"/>
    <w:basedOn w:val="IATableText"/>
    <w:rsid w:val="00B318B0"/>
    <w:pPr>
      <w:jc w:val="right"/>
    </w:pPr>
  </w:style>
  <w:style w:type="paragraph" w:customStyle="1" w:styleId="POTTCostsYear">
    <w:name w:val="POTTCostsYear"/>
    <w:basedOn w:val="IATableText"/>
    <w:rsid w:val="00B318B0"/>
    <w:pPr>
      <w:jc w:val="center"/>
    </w:pPr>
    <w:rPr>
      <w:szCs w:val="18"/>
    </w:rPr>
  </w:style>
  <w:style w:type="paragraph" w:customStyle="1" w:styleId="POAACostsLow">
    <w:name w:val="POAACostsLow"/>
    <w:basedOn w:val="IATableText"/>
    <w:rsid w:val="00B318B0"/>
    <w:pPr>
      <w:jc w:val="right"/>
    </w:pPr>
  </w:style>
  <w:style w:type="paragraph" w:customStyle="1" w:styleId="POAACostsHigh">
    <w:name w:val="POAACostsHigh"/>
    <w:basedOn w:val="POAACostsLow"/>
    <w:rsid w:val="00B318B0"/>
  </w:style>
  <w:style w:type="paragraph" w:customStyle="1" w:styleId="POAACostsBest">
    <w:name w:val="POAACostsBest"/>
    <w:basedOn w:val="IATableText"/>
    <w:rsid w:val="00B318B0"/>
    <w:pPr>
      <w:jc w:val="right"/>
    </w:pPr>
  </w:style>
  <w:style w:type="paragraph" w:customStyle="1" w:styleId="POTCCostsLow">
    <w:name w:val="POTCCostsLow"/>
    <w:basedOn w:val="IATableText"/>
    <w:rsid w:val="00B318B0"/>
    <w:pPr>
      <w:jc w:val="right"/>
    </w:pPr>
    <w:rPr>
      <w:b/>
    </w:rPr>
  </w:style>
  <w:style w:type="paragraph" w:customStyle="1" w:styleId="POTCCostsHigh">
    <w:name w:val="POTCCostsHigh"/>
    <w:basedOn w:val="IATableText"/>
    <w:rsid w:val="00B318B0"/>
    <w:pPr>
      <w:jc w:val="right"/>
    </w:pPr>
    <w:rPr>
      <w:b/>
    </w:rPr>
  </w:style>
  <w:style w:type="paragraph" w:customStyle="1" w:styleId="POTCCostsBest">
    <w:name w:val="POTCCostsBest"/>
    <w:basedOn w:val="IATableText"/>
    <w:rsid w:val="00B318B0"/>
    <w:pPr>
      <w:jc w:val="right"/>
    </w:pPr>
    <w:rPr>
      <w:b/>
    </w:rPr>
  </w:style>
  <w:style w:type="paragraph" w:customStyle="1" w:styleId="IAPOQ1">
    <w:name w:val="IAPOQ1"/>
    <w:basedOn w:val="IATableLabel"/>
    <w:rsid w:val="00B006A9"/>
  </w:style>
  <w:style w:type="paragraph" w:customStyle="1" w:styleId="IAPOA1">
    <w:name w:val="IAPOA1"/>
    <w:basedOn w:val="IATableLines"/>
    <w:rsid w:val="00B006A9"/>
  </w:style>
  <w:style w:type="paragraph" w:customStyle="1" w:styleId="IAPOQ2">
    <w:name w:val="IAPOQ2"/>
    <w:basedOn w:val="IATableLabel"/>
    <w:link w:val="IAPOQ2Char"/>
    <w:rsid w:val="00B006A9"/>
  </w:style>
  <w:style w:type="paragraph" w:customStyle="1" w:styleId="IAPOA2">
    <w:name w:val="IAPOA2"/>
    <w:basedOn w:val="IATableLines"/>
    <w:rsid w:val="00B006A9"/>
  </w:style>
  <w:style w:type="paragraph" w:customStyle="1" w:styleId="POTTBenLow">
    <w:name w:val="POTTBenLow"/>
    <w:basedOn w:val="POTTCostsLow"/>
    <w:rsid w:val="00B006A9"/>
  </w:style>
  <w:style w:type="paragraph" w:customStyle="1" w:styleId="POTTBenHigh">
    <w:name w:val="POTTBenHigh"/>
    <w:basedOn w:val="POTTCostsHigh"/>
    <w:rsid w:val="00B006A9"/>
  </w:style>
  <w:style w:type="paragraph" w:customStyle="1" w:styleId="POTTBenBest">
    <w:name w:val="POTTBenBest"/>
    <w:basedOn w:val="POTTCostsBest"/>
    <w:rsid w:val="00B006A9"/>
  </w:style>
  <w:style w:type="paragraph" w:customStyle="1" w:styleId="POAABenLow">
    <w:name w:val="POAABenLow"/>
    <w:basedOn w:val="POAACostsLow"/>
    <w:rsid w:val="00B006A9"/>
  </w:style>
  <w:style w:type="paragraph" w:customStyle="1" w:styleId="POAABenHigh">
    <w:name w:val="POAABenHigh"/>
    <w:basedOn w:val="POAABenLow"/>
    <w:rsid w:val="00B006A9"/>
  </w:style>
  <w:style w:type="paragraph" w:customStyle="1" w:styleId="POAABenBest">
    <w:name w:val="POAABenBest"/>
    <w:basedOn w:val="POAABenHigh"/>
    <w:rsid w:val="00B006A9"/>
  </w:style>
  <w:style w:type="paragraph" w:customStyle="1" w:styleId="POTBBenLow">
    <w:name w:val="POTBBenLow"/>
    <w:basedOn w:val="POTCCostsLow"/>
    <w:rsid w:val="00B006A9"/>
  </w:style>
  <w:style w:type="paragraph" w:customStyle="1" w:styleId="POTBBenHigh">
    <w:name w:val="POTBBenHigh"/>
    <w:basedOn w:val="POTBBenLow"/>
    <w:rsid w:val="00B006A9"/>
  </w:style>
  <w:style w:type="paragraph" w:customStyle="1" w:styleId="POTBBenBest">
    <w:name w:val="POTBBenBest"/>
    <w:basedOn w:val="POTBBenHigh"/>
    <w:rsid w:val="00B006A9"/>
  </w:style>
  <w:style w:type="paragraph" w:customStyle="1" w:styleId="IPPOQ3">
    <w:name w:val="IPPOQ3"/>
    <w:basedOn w:val="IAPOQ2"/>
    <w:link w:val="IPPOQ3Char"/>
    <w:rsid w:val="00F1653E"/>
  </w:style>
  <w:style w:type="paragraph" w:customStyle="1" w:styleId="IAPOQ4">
    <w:name w:val="IAPOQ4"/>
    <w:basedOn w:val="IPPOQ3"/>
    <w:link w:val="IAPOQ4Char"/>
    <w:rsid w:val="00F1653E"/>
  </w:style>
  <w:style w:type="paragraph" w:customStyle="1" w:styleId="IAPOA3">
    <w:name w:val="IAPOA3"/>
    <w:basedOn w:val="IAPOA2"/>
    <w:rsid w:val="00F1653E"/>
  </w:style>
  <w:style w:type="paragraph" w:customStyle="1" w:styleId="IAPOA4">
    <w:name w:val="IAPOA4"/>
    <w:basedOn w:val="IAPOA3"/>
    <w:rsid w:val="00F1653E"/>
  </w:style>
  <w:style w:type="paragraph" w:customStyle="1" w:styleId="IAPOA5">
    <w:name w:val="IAPOA5"/>
    <w:basedOn w:val="IAPOA4"/>
    <w:rsid w:val="00F1653E"/>
  </w:style>
  <w:style w:type="paragraph" w:customStyle="1" w:styleId="IAPOQ5">
    <w:name w:val="IAPOQ5"/>
    <w:basedOn w:val="IAPOQ4"/>
    <w:link w:val="IAPOQ5Char"/>
    <w:rsid w:val="00F1653E"/>
  </w:style>
  <w:style w:type="character" w:customStyle="1" w:styleId="IAPOQ2Char">
    <w:name w:val="IAPOQ2 Char"/>
    <w:basedOn w:val="IATableLabelCharChar"/>
    <w:link w:val="IAPOQ2"/>
    <w:locked/>
    <w:rsid w:val="00F1653E"/>
    <w:rPr>
      <w:rFonts w:ascii="Arial" w:eastAsia="SimSun" w:hAnsi="Arial" w:cs="Times New Roman"/>
      <w:b/>
      <w:color w:val="000000"/>
      <w:spacing w:val="-5"/>
      <w:lang w:val="en-GB" w:eastAsia="zh-CN" w:bidi="ar-SA"/>
    </w:rPr>
  </w:style>
  <w:style w:type="character" w:customStyle="1" w:styleId="IPPOQ3Char">
    <w:name w:val="IPPOQ3 Char"/>
    <w:basedOn w:val="IAPOQ2Char"/>
    <w:link w:val="IPPOQ3"/>
    <w:locked/>
    <w:rsid w:val="00F1653E"/>
    <w:rPr>
      <w:rFonts w:ascii="Arial" w:eastAsia="SimSun" w:hAnsi="Arial" w:cs="Times New Roman"/>
      <w:b/>
      <w:color w:val="000000"/>
      <w:spacing w:val="-5"/>
      <w:lang w:val="en-GB" w:eastAsia="zh-CN" w:bidi="ar-SA"/>
    </w:rPr>
  </w:style>
  <w:style w:type="character" w:customStyle="1" w:styleId="IAPOQ4Char">
    <w:name w:val="IAPOQ4 Char"/>
    <w:basedOn w:val="IPPOQ3Char"/>
    <w:link w:val="IAPOQ4"/>
    <w:locked/>
    <w:rsid w:val="00F1653E"/>
    <w:rPr>
      <w:rFonts w:ascii="Arial" w:eastAsia="SimSun" w:hAnsi="Arial" w:cs="Times New Roman"/>
      <w:b/>
      <w:color w:val="000000"/>
      <w:spacing w:val="-5"/>
      <w:lang w:val="en-GB" w:eastAsia="zh-CN" w:bidi="ar-SA"/>
    </w:rPr>
  </w:style>
  <w:style w:type="character" w:customStyle="1" w:styleId="IAPOQ5Char">
    <w:name w:val="IAPOQ5 Char"/>
    <w:basedOn w:val="IAPOQ4Char"/>
    <w:link w:val="IAPOQ5"/>
    <w:locked/>
    <w:rsid w:val="00F1653E"/>
    <w:rPr>
      <w:rFonts w:ascii="Arial" w:eastAsia="SimSun" w:hAnsi="Arial" w:cs="Times New Roman"/>
      <w:b/>
      <w:color w:val="000000"/>
      <w:spacing w:val="-5"/>
      <w:lang w:val="en-GB" w:eastAsia="zh-CN" w:bidi="ar-SA"/>
    </w:rPr>
  </w:style>
  <w:style w:type="paragraph" w:customStyle="1" w:styleId="IAPODisRate">
    <w:name w:val="IAPODisRate"/>
    <w:basedOn w:val="IATableLabel"/>
    <w:rsid w:val="00F1653E"/>
    <w:pPr>
      <w:ind w:left="0"/>
      <w:jc w:val="center"/>
    </w:pPr>
    <w:rPr>
      <w:b w:val="0"/>
    </w:rPr>
  </w:style>
  <w:style w:type="paragraph" w:customStyle="1" w:styleId="IAPODICost">
    <w:name w:val="IAPODICost"/>
    <w:basedOn w:val="IATableLabel"/>
    <w:link w:val="IAPODICostChar"/>
    <w:rsid w:val="000E3FD7"/>
    <w:rPr>
      <w:b w:val="0"/>
      <w:sz w:val="22"/>
      <w:szCs w:val="22"/>
    </w:rPr>
  </w:style>
  <w:style w:type="character" w:customStyle="1" w:styleId="IAPODICostChar">
    <w:name w:val="IAPODICost Char"/>
    <w:link w:val="IAPODICost"/>
    <w:locked/>
    <w:rsid w:val="000E3FD7"/>
    <w:rPr>
      <w:rFonts w:ascii="Arial" w:eastAsia="SimSun" w:hAnsi="Arial"/>
      <w:b/>
      <w:color w:val="000000"/>
      <w:spacing w:val="-5"/>
      <w:sz w:val="22"/>
      <w:lang w:val="en-GB" w:eastAsia="zh-CN"/>
    </w:rPr>
  </w:style>
  <w:style w:type="paragraph" w:customStyle="1" w:styleId="IAPODIBen">
    <w:name w:val="IAPODIBen"/>
    <w:basedOn w:val="IATableLabel"/>
    <w:link w:val="IAPODIBenChar"/>
    <w:rsid w:val="000E3FD7"/>
    <w:rPr>
      <w:b w:val="0"/>
      <w:sz w:val="22"/>
      <w:szCs w:val="22"/>
    </w:rPr>
  </w:style>
  <w:style w:type="paragraph" w:customStyle="1" w:styleId="IAPODINet">
    <w:name w:val="IAPODINet"/>
    <w:basedOn w:val="IATableLabel"/>
    <w:link w:val="IAPODINetChar"/>
    <w:rsid w:val="000E3FD7"/>
    <w:rPr>
      <w:b w:val="0"/>
      <w:sz w:val="22"/>
      <w:szCs w:val="22"/>
    </w:rPr>
  </w:style>
  <w:style w:type="paragraph" w:customStyle="1" w:styleId="IAPODIOIOO">
    <w:name w:val="IAPODIOIOO"/>
    <w:basedOn w:val="IATableLabel"/>
    <w:rsid w:val="000E3FD7"/>
    <w:rPr>
      <w:b w:val="0"/>
      <w:sz w:val="22"/>
      <w:szCs w:val="22"/>
    </w:rPr>
  </w:style>
  <w:style w:type="character" w:customStyle="1" w:styleId="IAPODINetChar">
    <w:name w:val="IAPODINet Char"/>
    <w:link w:val="IAPODINet"/>
    <w:locked/>
    <w:rsid w:val="000E3FD7"/>
    <w:rPr>
      <w:rFonts w:ascii="Arial" w:eastAsia="SimSun" w:hAnsi="Arial"/>
      <w:b/>
      <w:color w:val="000000"/>
      <w:spacing w:val="-5"/>
      <w:sz w:val="22"/>
      <w:lang w:val="en-GB" w:eastAsia="zh-CN"/>
    </w:rPr>
  </w:style>
  <w:style w:type="character" w:customStyle="1" w:styleId="IAPODIBenChar">
    <w:name w:val="IAPODIBen Char"/>
    <w:link w:val="IAPODIBen"/>
    <w:locked/>
    <w:rsid w:val="000E3FD7"/>
    <w:rPr>
      <w:rFonts w:ascii="Arial" w:eastAsia="SimSun" w:hAnsi="Arial"/>
      <w:b/>
      <w:color w:val="000000"/>
      <w:spacing w:val="-5"/>
      <w:sz w:val="22"/>
      <w:lang w:val="en-GB" w:eastAsia="zh-CN"/>
    </w:rPr>
  </w:style>
  <w:style w:type="paragraph" w:customStyle="1" w:styleId="IAPODIMQ">
    <w:name w:val="IAPODIMQ"/>
    <w:basedOn w:val="IATableText"/>
    <w:rsid w:val="000E3FD7"/>
    <w:rPr>
      <w:color w:val="000000"/>
      <w:sz w:val="20"/>
    </w:rPr>
  </w:style>
  <w:style w:type="paragraph" w:customStyle="1" w:styleId="ebbullet0">
    <w:name w:val="ebbullet"/>
    <w:basedOn w:val="Normal"/>
    <w:rsid w:val="001F5423"/>
    <w:pPr>
      <w:spacing w:before="100" w:beforeAutospacing="1" w:after="100" w:afterAutospacing="1"/>
    </w:pPr>
  </w:style>
  <w:style w:type="paragraph" w:customStyle="1" w:styleId="IATitle">
    <w:name w:val="IATitle"/>
    <w:basedOn w:val="Normal"/>
    <w:rsid w:val="005F32E7"/>
    <w:pPr>
      <w:ind w:left="113"/>
    </w:pPr>
    <w:rPr>
      <w:rFonts w:eastAsia="SimSun" w:cs="Arial"/>
      <w:sz w:val="20"/>
    </w:rPr>
  </w:style>
  <w:style w:type="paragraph" w:customStyle="1" w:styleId="IANo">
    <w:name w:val="IANo"/>
    <w:basedOn w:val="Normal"/>
    <w:link w:val="IANoChar"/>
    <w:rsid w:val="005F32E7"/>
    <w:pPr>
      <w:ind w:left="113"/>
    </w:pPr>
    <w:rPr>
      <w:sz w:val="20"/>
      <w:szCs w:val="22"/>
    </w:rPr>
  </w:style>
  <w:style w:type="character" w:customStyle="1" w:styleId="IAHeadDeptChar">
    <w:name w:val="IAHeadDept Char"/>
    <w:link w:val="IAHeadDept"/>
    <w:locked/>
    <w:rsid w:val="008031EC"/>
    <w:rPr>
      <w:rFonts w:ascii="Arial" w:eastAsia="SimSun" w:hAnsi="Arial"/>
      <w:b/>
      <w:color w:val="000000"/>
      <w:spacing w:val="-6"/>
      <w:sz w:val="22"/>
      <w:lang w:val="en-GB" w:eastAsia="zh-CN"/>
    </w:rPr>
  </w:style>
  <w:style w:type="character" w:customStyle="1" w:styleId="IAHeadTitleChar">
    <w:name w:val="IAHeadTitle Char"/>
    <w:link w:val="IAHeadTitle"/>
    <w:locked/>
    <w:rsid w:val="008031EC"/>
    <w:rPr>
      <w:rFonts w:ascii="Arial" w:eastAsia="SimSun" w:hAnsi="Arial"/>
      <w:b/>
      <w:color w:val="000000"/>
      <w:spacing w:val="-6"/>
      <w:sz w:val="28"/>
      <w:lang w:val="en-GB" w:eastAsia="zh-CN"/>
    </w:rPr>
  </w:style>
  <w:style w:type="character" w:customStyle="1" w:styleId="IANoChar">
    <w:name w:val="IANo Char"/>
    <w:link w:val="IANo"/>
    <w:locked/>
    <w:rsid w:val="005F32E7"/>
    <w:rPr>
      <w:rFonts w:ascii="Arial" w:eastAsia="SimSun" w:hAnsi="Arial"/>
      <w:b/>
      <w:color w:val="000000"/>
      <w:spacing w:val="-6"/>
      <w:sz w:val="22"/>
      <w:lang w:val="en-GB" w:eastAsia="en-US"/>
    </w:rPr>
  </w:style>
  <w:style w:type="paragraph" w:customStyle="1" w:styleId="IALeadDept">
    <w:name w:val="IALeadDept"/>
    <w:basedOn w:val="Normal"/>
    <w:rsid w:val="005F32E7"/>
    <w:pPr>
      <w:ind w:left="113"/>
    </w:pPr>
    <w:rPr>
      <w:rFonts w:cs="Arial"/>
      <w:noProof/>
      <w:sz w:val="20"/>
    </w:rPr>
  </w:style>
  <w:style w:type="paragraph" w:customStyle="1" w:styleId="IAOtherDepts">
    <w:name w:val="IAOtherDepts"/>
    <w:basedOn w:val="IATableLabel"/>
    <w:rsid w:val="008031EC"/>
    <w:pPr>
      <w:spacing w:after="0"/>
    </w:pPr>
    <w:rPr>
      <w:b w:val="0"/>
    </w:rPr>
  </w:style>
  <w:style w:type="paragraph" w:customStyle="1" w:styleId="IADate">
    <w:name w:val="IADate"/>
    <w:basedOn w:val="IATableLabel"/>
    <w:link w:val="IADateChar"/>
    <w:rsid w:val="008031EC"/>
    <w:rPr>
      <w:b w:val="0"/>
      <w:sz w:val="22"/>
      <w:szCs w:val="22"/>
    </w:rPr>
  </w:style>
  <w:style w:type="paragraph" w:customStyle="1" w:styleId="IAStage">
    <w:name w:val="IAStage"/>
    <w:basedOn w:val="IATableLabel"/>
    <w:link w:val="IAStageChar"/>
    <w:rsid w:val="008031EC"/>
    <w:rPr>
      <w:b w:val="0"/>
      <w:sz w:val="22"/>
    </w:rPr>
  </w:style>
  <w:style w:type="paragraph" w:customStyle="1" w:styleId="IASOI">
    <w:name w:val="IASOI"/>
    <w:basedOn w:val="IATableLabel"/>
    <w:link w:val="IASOIChar"/>
    <w:rsid w:val="008031EC"/>
    <w:rPr>
      <w:b w:val="0"/>
      <w:sz w:val="22"/>
    </w:rPr>
  </w:style>
  <w:style w:type="paragraph" w:customStyle="1" w:styleId="IATOM">
    <w:name w:val="IATOM"/>
    <w:basedOn w:val="IATableLabel"/>
    <w:link w:val="IATOMChar"/>
    <w:rsid w:val="008031EC"/>
    <w:rPr>
      <w:b w:val="0"/>
      <w:sz w:val="22"/>
    </w:rPr>
  </w:style>
  <w:style w:type="paragraph" w:customStyle="1" w:styleId="IACOE">
    <w:name w:val="IACOE"/>
    <w:basedOn w:val="Normal"/>
    <w:link w:val="IACOEChar"/>
    <w:autoRedefine/>
    <w:rsid w:val="00B225B0"/>
    <w:rPr>
      <w:rFonts w:eastAsia="SimSun"/>
      <w:spacing w:val="-5"/>
      <w:sz w:val="20"/>
      <w:lang w:eastAsia="zh-CN"/>
    </w:rPr>
  </w:style>
  <w:style w:type="paragraph" w:customStyle="1" w:styleId="IARPC">
    <w:name w:val="IARPC"/>
    <w:basedOn w:val="Title"/>
    <w:link w:val="IARPCChar"/>
    <w:rsid w:val="00174C10"/>
    <w:rPr>
      <w:rFonts w:eastAsia="SimSun"/>
      <w:color w:val="000000"/>
      <w:sz w:val="24"/>
      <w:szCs w:val="24"/>
    </w:rPr>
  </w:style>
  <w:style w:type="paragraph" w:customStyle="1" w:styleId="IAIIOTNPV">
    <w:name w:val="IAIIOTNPV"/>
    <w:basedOn w:val="IATableLabel"/>
    <w:rsid w:val="008031EC"/>
    <w:pPr>
      <w:spacing w:before="0" w:after="0"/>
      <w:jc w:val="both"/>
    </w:pPr>
    <w:rPr>
      <w:b w:val="0"/>
      <w:sz w:val="22"/>
      <w:szCs w:val="22"/>
    </w:rPr>
  </w:style>
  <w:style w:type="paragraph" w:customStyle="1" w:styleId="IAIOBNPV">
    <w:name w:val="IAIOBNPV"/>
    <w:basedOn w:val="IATableLabel"/>
    <w:rsid w:val="008031EC"/>
    <w:pPr>
      <w:spacing w:before="0" w:after="0"/>
    </w:pPr>
    <w:rPr>
      <w:b w:val="0"/>
      <w:sz w:val="22"/>
      <w:szCs w:val="22"/>
    </w:rPr>
  </w:style>
  <w:style w:type="paragraph" w:customStyle="1" w:styleId="IAIONCTBPY">
    <w:name w:val="IAIONCTBPY"/>
    <w:basedOn w:val="IATableLabel"/>
    <w:rsid w:val="008031EC"/>
    <w:pPr>
      <w:spacing w:before="0" w:after="0"/>
    </w:pPr>
    <w:rPr>
      <w:b w:val="0"/>
      <w:sz w:val="22"/>
      <w:szCs w:val="22"/>
    </w:rPr>
  </w:style>
  <w:style w:type="paragraph" w:customStyle="1" w:styleId="IAIOInScopeInOut">
    <w:name w:val="IAIOInScopeInOut"/>
    <w:basedOn w:val="IATableLabel"/>
    <w:rsid w:val="008369A3"/>
    <w:pPr>
      <w:spacing w:before="0" w:after="0"/>
    </w:pPr>
    <w:rPr>
      <w:b w:val="0"/>
      <w:sz w:val="22"/>
      <w:szCs w:val="22"/>
    </w:rPr>
  </w:style>
  <w:style w:type="paragraph" w:customStyle="1" w:styleId="IAIOPrefMQ">
    <w:name w:val="IAIOPrefMQ"/>
    <w:basedOn w:val="IATableText"/>
    <w:rsid w:val="008369A3"/>
    <w:pPr>
      <w:spacing w:before="0" w:after="0"/>
    </w:pPr>
    <w:rPr>
      <w:color w:val="000000"/>
      <w:szCs w:val="22"/>
    </w:rPr>
  </w:style>
  <w:style w:type="paragraph" w:customStyle="1" w:styleId="IAIOQ1">
    <w:name w:val="IAIOQ1"/>
    <w:basedOn w:val="IATableLabel"/>
    <w:rsid w:val="008369A3"/>
  </w:style>
  <w:style w:type="paragraph" w:customStyle="1" w:styleId="IAIOA1">
    <w:name w:val="IAIOA1"/>
    <w:basedOn w:val="IATableLines"/>
    <w:rsid w:val="008369A3"/>
  </w:style>
  <w:style w:type="paragraph" w:customStyle="1" w:styleId="IAIOQ2">
    <w:name w:val="IAIOQ2"/>
    <w:basedOn w:val="IATableLabel"/>
    <w:rsid w:val="008369A3"/>
  </w:style>
  <w:style w:type="paragraph" w:customStyle="1" w:styleId="IAIOA2">
    <w:name w:val="IAIOA2"/>
    <w:basedOn w:val="IATableLines"/>
    <w:rsid w:val="008369A3"/>
  </w:style>
  <w:style w:type="paragraph" w:customStyle="1" w:styleId="IAIOQ3">
    <w:name w:val="IAIOQ3"/>
    <w:basedOn w:val="IATableLabel"/>
    <w:rsid w:val="008369A3"/>
  </w:style>
  <w:style w:type="paragraph" w:customStyle="1" w:styleId="IAIOA3">
    <w:name w:val="IAIOA3"/>
    <w:basedOn w:val="IATableLines"/>
    <w:rsid w:val="008369A3"/>
  </w:style>
  <w:style w:type="paragraph" w:customStyle="1" w:styleId="IAIOPolicyReview">
    <w:name w:val="IAIOPolicyReview"/>
    <w:basedOn w:val="IATableLabel"/>
    <w:link w:val="IAIOPolicyReviewChar"/>
    <w:rsid w:val="00F91F5A"/>
    <w:rPr>
      <w:b w:val="0"/>
      <w:sz w:val="22"/>
      <w:szCs w:val="22"/>
    </w:rPr>
  </w:style>
  <w:style w:type="character" w:customStyle="1" w:styleId="IAIOPolicyReviewChar">
    <w:name w:val="IAIOPolicyReview Char"/>
    <w:link w:val="IAIOPolicyReview"/>
    <w:locked/>
    <w:rsid w:val="00F91F5A"/>
    <w:rPr>
      <w:rFonts w:ascii="Arial" w:eastAsia="SimSun" w:hAnsi="Arial"/>
      <w:b/>
      <w:color w:val="000000"/>
      <w:spacing w:val="-5"/>
      <w:sz w:val="22"/>
      <w:lang w:val="en-GB" w:eastAsia="zh-CN"/>
    </w:rPr>
  </w:style>
  <w:style w:type="paragraph" w:customStyle="1" w:styleId="IAIOReviewMonth">
    <w:name w:val="IAIOReviewMonth"/>
    <w:basedOn w:val="IATableLabel"/>
    <w:link w:val="IAIOReviewMonthChar"/>
    <w:rsid w:val="00F91F5A"/>
    <w:rPr>
      <w:b w:val="0"/>
      <w:sz w:val="22"/>
      <w:szCs w:val="22"/>
    </w:rPr>
  </w:style>
  <w:style w:type="paragraph" w:customStyle="1" w:styleId="IAIOReviewYear">
    <w:name w:val="IAIOReviewYear"/>
    <w:basedOn w:val="IATableLabel"/>
    <w:link w:val="IAIOReviewYearChar"/>
    <w:rsid w:val="00F91F5A"/>
    <w:rPr>
      <w:b w:val="0"/>
      <w:sz w:val="22"/>
      <w:szCs w:val="22"/>
    </w:rPr>
  </w:style>
  <w:style w:type="paragraph" w:customStyle="1" w:styleId="IAIOCheckEU">
    <w:name w:val="IAIOCheckEU"/>
    <w:basedOn w:val="IATableText"/>
    <w:rsid w:val="00F91F5A"/>
    <w:pPr>
      <w:spacing w:before="0" w:after="0"/>
    </w:pPr>
    <w:rPr>
      <w:sz w:val="20"/>
    </w:rPr>
  </w:style>
  <w:style w:type="character" w:customStyle="1" w:styleId="IAIOReviewYearChar">
    <w:name w:val="IAIOReviewYear Char"/>
    <w:link w:val="IAIOReviewYear"/>
    <w:locked/>
    <w:rsid w:val="00F91F5A"/>
    <w:rPr>
      <w:rFonts w:ascii="Arial" w:eastAsia="SimSun" w:hAnsi="Arial"/>
      <w:b/>
      <w:color w:val="000000"/>
      <w:spacing w:val="-5"/>
      <w:sz w:val="22"/>
      <w:lang w:val="en-GB" w:eastAsia="zh-CN"/>
    </w:rPr>
  </w:style>
  <w:style w:type="character" w:customStyle="1" w:styleId="IAIOReviewMonthChar">
    <w:name w:val="IAIOReviewMonth Char"/>
    <w:link w:val="IAIOReviewMonth"/>
    <w:locked/>
    <w:rsid w:val="00F91F5A"/>
    <w:rPr>
      <w:rFonts w:ascii="Arial" w:eastAsia="SimSun" w:hAnsi="Arial"/>
      <w:b/>
      <w:color w:val="000000"/>
      <w:spacing w:val="-5"/>
      <w:sz w:val="22"/>
      <w:lang w:val="en-GB" w:eastAsia="zh-CN"/>
    </w:rPr>
  </w:style>
  <w:style w:type="paragraph" w:customStyle="1" w:styleId="IAIOCheckMicro">
    <w:name w:val="IAIOCheckMicro"/>
    <w:basedOn w:val="IATableLines"/>
    <w:link w:val="IAIOCheckMicroChar"/>
    <w:rsid w:val="00F91F5A"/>
    <w:rPr>
      <w:sz w:val="20"/>
    </w:rPr>
  </w:style>
  <w:style w:type="paragraph" w:customStyle="1" w:styleId="IAIOCheck20">
    <w:name w:val="IAIOCheck20"/>
    <w:basedOn w:val="IATableLines"/>
    <w:rsid w:val="00F91F5A"/>
    <w:rPr>
      <w:sz w:val="20"/>
    </w:rPr>
  </w:style>
  <w:style w:type="paragraph" w:customStyle="1" w:styleId="IAIOCheckSmall">
    <w:name w:val="IAIOCheckSmall"/>
    <w:basedOn w:val="IATableLines"/>
    <w:link w:val="IAIOCheckSmallChar"/>
    <w:rsid w:val="00F91F5A"/>
    <w:rPr>
      <w:sz w:val="20"/>
    </w:rPr>
  </w:style>
  <w:style w:type="paragraph" w:customStyle="1" w:styleId="IAIOCheckMedium">
    <w:name w:val="IAIOCheckMedium"/>
    <w:basedOn w:val="IATableLines"/>
    <w:link w:val="IAIOCheckMediumChar"/>
    <w:rsid w:val="00F91F5A"/>
    <w:rPr>
      <w:sz w:val="20"/>
    </w:rPr>
  </w:style>
  <w:style w:type="paragraph" w:customStyle="1" w:styleId="IAIOCheckLarge">
    <w:name w:val="IAIOCheckLarge"/>
    <w:basedOn w:val="IATableLines"/>
    <w:link w:val="IAIOCheckLargeChar"/>
    <w:rsid w:val="00F91F5A"/>
    <w:rPr>
      <w:sz w:val="20"/>
    </w:rPr>
  </w:style>
  <w:style w:type="paragraph" w:customStyle="1" w:styleId="IAIOCO2Traded">
    <w:name w:val="IAIOCO2Traded"/>
    <w:basedOn w:val="IATableLabel"/>
    <w:link w:val="IAIOCO2TradedChar"/>
    <w:rsid w:val="00F91F5A"/>
    <w:rPr>
      <w:b w:val="0"/>
      <w:sz w:val="22"/>
    </w:rPr>
  </w:style>
  <w:style w:type="paragraph" w:customStyle="1" w:styleId="IAIOCO2NonTraded">
    <w:name w:val="IAIOCO2NonTraded"/>
    <w:basedOn w:val="IAIOCO2Traded"/>
    <w:rsid w:val="008155E3"/>
    <w:rPr>
      <w:sz w:val="20"/>
    </w:rPr>
  </w:style>
  <w:style w:type="paragraph" w:customStyle="1" w:styleId="IAIOtextSign">
    <w:name w:val="IAIOtextSign"/>
    <w:basedOn w:val="Normal"/>
    <w:rsid w:val="00F91F5A"/>
    <w:pPr>
      <w:jc w:val="center"/>
    </w:pPr>
  </w:style>
  <w:style w:type="paragraph" w:customStyle="1" w:styleId="IAIOSigDate">
    <w:name w:val="IAIOSigDate"/>
    <w:basedOn w:val="Normal"/>
    <w:rsid w:val="00F91F5A"/>
    <w:pPr>
      <w:jc w:val="center"/>
    </w:pPr>
    <w:rPr>
      <w:sz w:val="22"/>
      <w:szCs w:val="22"/>
    </w:rPr>
  </w:style>
  <w:style w:type="paragraph" w:customStyle="1" w:styleId="IAPODescription">
    <w:name w:val="IAPODescription"/>
    <w:basedOn w:val="IAHeadLabel"/>
    <w:link w:val="IAPODescriptionCharChar"/>
    <w:rsid w:val="00D00846"/>
    <w:pPr>
      <w:spacing w:before="50"/>
    </w:pPr>
    <w:rPr>
      <w:b w:val="0"/>
    </w:rPr>
  </w:style>
  <w:style w:type="character" w:customStyle="1" w:styleId="IAPODescriptionCharChar">
    <w:name w:val="IAPODescription Char Char"/>
    <w:basedOn w:val="IAHeadLabelChar"/>
    <w:link w:val="IAPODescription"/>
    <w:locked/>
    <w:rsid w:val="00D00846"/>
    <w:rPr>
      <w:rFonts w:ascii="Arial" w:eastAsia="SimSun" w:hAnsi="Arial" w:cs="Times New Roman"/>
      <w:b/>
      <w:color w:val="000000"/>
      <w:spacing w:val="-5"/>
      <w:lang w:val="en-GB" w:eastAsia="zh-CN" w:bidi="ar-SA"/>
    </w:rPr>
  </w:style>
  <w:style w:type="character" w:customStyle="1" w:styleId="IADateChar">
    <w:name w:val="IADate Char"/>
    <w:link w:val="IADate"/>
    <w:locked/>
    <w:rsid w:val="00174C10"/>
    <w:rPr>
      <w:rFonts w:ascii="Arial" w:eastAsia="SimSun" w:hAnsi="Arial"/>
      <w:b/>
      <w:color w:val="000000"/>
      <w:spacing w:val="-5"/>
      <w:sz w:val="22"/>
      <w:lang w:val="en-GB" w:eastAsia="zh-CN"/>
    </w:rPr>
  </w:style>
  <w:style w:type="character" w:customStyle="1" w:styleId="IATableLinesChar">
    <w:name w:val="IATableLines Char"/>
    <w:basedOn w:val="IATableTextChar"/>
    <w:link w:val="IATableLines"/>
    <w:locked/>
    <w:rsid w:val="00174C10"/>
    <w:rPr>
      <w:rFonts w:ascii="Arial" w:eastAsia="SimSun" w:hAnsi="Arial" w:cs="Times New Roman"/>
      <w:b/>
      <w:color w:val="000000"/>
      <w:spacing w:val="-5"/>
      <w:sz w:val="22"/>
      <w:lang w:val="en-GB" w:eastAsia="zh-CN" w:bidi="ar-SA"/>
    </w:rPr>
  </w:style>
  <w:style w:type="character" w:customStyle="1" w:styleId="IACOEChar">
    <w:name w:val="IACOE Char"/>
    <w:link w:val="IACOE"/>
    <w:locked/>
    <w:rsid w:val="00B225B0"/>
    <w:rPr>
      <w:rFonts w:ascii="Arial" w:eastAsia="SimSun" w:hAnsi="Arial"/>
      <w:b/>
      <w:color w:val="000000"/>
      <w:spacing w:val="-5"/>
      <w:sz w:val="24"/>
      <w:lang w:val="en-GB" w:eastAsia="zh-CN"/>
    </w:rPr>
  </w:style>
  <w:style w:type="character" w:customStyle="1" w:styleId="IAStageChar">
    <w:name w:val="IAStage Char"/>
    <w:link w:val="IAStage"/>
    <w:locked/>
    <w:rsid w:val="00174C10"/>
    <w:rPr>
      <w:rFonts w:ascii="Arial" w:eastAsia="SimSun" w:hAnsi="Arial"/>
      <w:b/>
      <w:color w:val="000000"/>
      <w:spacing w:val="-5"/>
      <w:sz w:val="22"/>
      <w:lang w:val="en-GB" w:eastAsia="zh-CN"/>
    </w:rPr>
  </w:style>
  <w:style w:type="character" w:customStyle="1" w:styleId="IASOIChar">
    <w:name w:val="IASOI Char"/>
    <w:link w:val="IASOI"/>
    <w:locked/>
    <w:rsid w:val="00174C10"/>
    <w:rPr>
      <w:rFonts w:ascii="Arial" w:eastAsia="SimSun" w:hAnsi="Arial"/>
      <w:b/>
      <w:color w:val="000000"/>
      <w:spacing w:val="-5"/>
      <w:sz w:val="22"/>
      <w:lang w:val="en-GB" w:eastAsia="zh-CN"/>
    </w:rPr>
  </w:style>
  <w:style w:type="character" w:customStyle="1" w:styleId="IATOMChar">
    <w:name w:val="IATOM Char"/>
    <w:link w:val="IATOM"/>
    <w:locked/>
    <w:rsid w:val="00174C10"/>
    <w:rPr>
      <w:rFonts w:ascii="Arial" w:eastAsia="SimSun" w:hAnsi="Arial"/>
      <w:b/>
      <w:color w:val="000000"/>
      <w:spacing w:val="-5"/>
      <w:sz w:val="22"/>
      <w:lang w:val="en-GB" w:eastAsia="zh-CN"/>
    </w:rPr>
  </w:style>
  <w:style w:type="character" w:customStyle="1" w:styleId="IARPCChar">
    <w:name w:val="IARPC Char"/>
    <w:link w:val="IARPC"/>
    <w:locked/>
    <w:rsid w:val="00174C10"/>
    <w:rPr>
      <w:rFonts w:ascii="Arial" w:eastAsia="SimSun" w:hAnsi="Arial"/>
      <w:color w:val="000000"/>
      <w:kern w:val="28"/>
      <w:sz w:val="24"/>
      <w:lang w:val="en-GB" w:eastAsia="en-US"/>
    </w:rPr>
  </w:style>
  <w:style w:type="character" w:customStyle="1" w:styleId="IAIOCheckMicroChar">
    <w:name w:val="IAIOCheckMicro Char"/>
    <w:basedOn w:val="IATableLinesChar"/>
    <w:link w:val="IAIOCheckMicro"/>
    <w:locked/>
    <w:rsid w:val="00D478C9"/>
    <w:rPr>
      <w:rFonts w:ascii="Arial" w:eastAsia="SimSun" w:hAnsi="Arial" w:cs="Times New Roman"/>
      <w:b/>
      <w:color w:val="000000"/>
      <w:spacing w:val="-5"/>
      <w:sz w:val="22"/>
      <w:lang w:val="en-GB" w:eastAsia="zh-CN" w:bidi="ar-SA"/>
    </w:rPr>
  </w:style>
  <w:style w:type="character" w:customStyle="1" w:styleId="IAIOCheckSmallChar">
    <w:name w:val="IAIOCheckSmall Char"/>
    <w:basedOn w:val="IATableLinesChar"/>
    <w:link w:val="IAIOCheckSmall"/>
    <w:locked/>
    <w:rsid w:val="00D478C9"/>
    <w:rPr>
      <w:rFonts w:ascii="Arial" w:eastAsia="SimSun" w:hAnsi="Arial" w:cs="Times New Roman"/>
      <w:b/>
      <w:color w:val="000000"/>
      <w:spacing w:val="-5"/>
      <w:sz w:val="22"/>
      <w:lang w:val="en-GB" w:eastAsia="zh-CN" w:bidi="ar-SA"/>
    </w:rPr>
  </w:style>
  <w:style w:type="character" w:customStyle="1" w:styleId="IAIOCheckMediumChar">
    <w:name w:val="IAIOCheckMedium Char"/>
    <w:basedOn w:val="IATableLinesChar"/>
    <w:link w:val="IAIOCheckMedium"/>
    <w:locked/>
    <w:rsid w:val="00D478C9"/>
    <w:rPr>
      <w:rFonts w:ascii="Arial" w:eastAsia="SimSun" w:hAnsi="Arial" w:cs="Times New Roman"/>
      <w:b/>
      <w:color w:val="000000"/>
      <w:spacing w:val="-5"/>
      <w:sz w:val="22"/>
      <w:lang w:val="en-GB" w:eastAsia="zh-CN" w:bidi="ar-SA"/>
    </w:rPr>
  </w:style>
  <w:style w:type="character" w:customStyle="1" w:styleId="IAIOCheckLargeChar">
    <w:name w:val="IAIOCheckLarge Char"/>
    <w:basedOn w:val="IATableLinesChar"/>
    <w:link w:val="IAIOCheckLarge"/>
    <w:locked/>
    <w:rsid w:val="00D478C9"/>
    <w:rPr>
      <w:rFonts w:ascii="Arial" w:eastAsia="SimSun" w:hAnsi="Arial" w:cs="Times New Roman"/>
      <w:b/>
      <w:color w:val="000000"/>
      <w:spacing w:val="-5"/>
      <w:sz w:val="22"/>
      <w:lang w:val="en-GB" w:eastAsia="zh-CN" w:bidi="ar-SA"/>
    </w:rPr>
  </w:style>
  <w:style w:type="character" w:customStyle="1" w:styleId="IAIOCO2TradedChar">
    <w:name w:val="IAIOCO2Traded Char"/>
    <w:link w:val="IAIOCO2Traded"/>
    <w:locked/>
    <w:rsid w:val="00D478C9"/>
    <w:rPr>
      <w:rFonts w:ascii="Arial" w:eastAsia="SimSun" w:hAnsi="Arial"/>
      <w:b/>
      <w:color w:val="000000"/>
      <w:spacing w:val="-5"/>
      <w:sz w:val="22"/>
      <w:lang w:val="en-GB" w:eastAsia="zh-CN"/>
    </w:rPr>
  </w:style>
  <w:style w:type="character" w:customStyle="1" w:styleId="IALabel">
    <w:name w:val="IALabel"/>
    <w:rsid w:val="009F6692"/>
    <w:rPr>
      <w:color w:val="000000"/>
      <w:sz w:val="20"/>
    </w:rPr>
  </w:style>
  <w:style w:type="character" w:styleId="CommentReference">
    <w:name w:val="annotation reference"/>
    <w:basedOn w:val="DefaultParagraphFont"/>
    <w:uiPriority w:val="99"/>
    <w:unhideWhenUsed/>
    <w:rsid w:val="00CA40EE"/>
    <w:rPr>
      <w:sz w:val="16"/>
      <w:szCs w:val="16"/>
    </w:rPr>
  </w:style>
  <w:style w:type="paragraph" w:styleId="CommentText">
    <w:name w:val="annotation text"/>
    <w:basedOn w:val="Normal"/>
    <w:link w:val="CommentTextChar"/>
    <w:uiPriority w:val="99"/>
    <w:unhideWhenUsed/>
    <w:rsid w:val="00CA40EE"/>
    <w:rPr>
      <w:sz w:val="20"/>
    </w:rPr>
  </w:style>
  <w:style w:type="character" w:customStyle="1" w:styleId="CommentTextChar">
    <w:name w:val="Comment Text Char"/>
    <w:basedOn w:val="DefaultParagraphFont"/>
    <w:link w:val="CommentText"/>
    <w:uiPriority w:val="99"/>
    <w:rsid w:val="00CA40EE"/>
    <w:rPr>
      <w:rFonts w:ascii="Arial" w:hAnsi="Arial"/>
      <w:lang w:eastAsia="en-US"/>
    </w:rPr>
  </w:style>
  <w:style w:type="character" w:styleId="PlaceholderText">
    <w:name w:val="Placeholder Text"/>
    <w:basedOn w:val="DefaultParagraphFont"/>
    <w:uiPriority w:val="99"/>
    <w:semiHidden/>
    <w:rsid w:val="00CA40EE"/>
    <w:rPr>
      <w:color w:val="80808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2125B7"/>
    <w:pPr>
      <w:tabs>
        <w:tab w:val="left" w:pos="567"/>
      </w:tabs>
      <w:spacing w:after="120"/>
      <w:ind w:left="567" w:hanging="567"/>
    </w:pPr>
    <w:rPr>
      <w:rFonts w:ascii="Calibri" w:hAnsi="Calibri"/>
      <w:sz w:val="22"/>
    </w:rPr>
  </w:style>
  <w:style w:type="paragraph" w:styleId="NoSpacing">
    <w:name w:val="No Spacing"/>
    <w:uiPriority w:val="1"/>
    <w:qFormat/>
    <w:rsid w:val="002125B7"/>
    <w:rPr>
      <w:rFonts w:ascii="Arial" w:hAnsi="Arial"/>
      <w:sz w:val="22"/>
      <w:lang w:eastAsia="en-US"/>
    </w:rPr>
  </w:style>
  <w:style w:type="paragraph" w:customStyle="1" w:styleId="Style1-BodyText">
    <w:name w:val="Style1- Body Text"/>
    <w:basedOn w:val="Normal"/>
    <w:link w:val="Style1-BodyTextChar"/>
    <w:qFormat/>
    <w:rsid w:val="002125B7"/>
    <w:pPr>
      <w:spacing w:after="120"/>
      <w:jc w:val="both"/>
    </w:pPr>
    <w:rPr>
      <w:rFonts w:cs="Arial"/>
      <w:sz w:val="22"/>
    </w:rPr>
  </w:style>
  <w:style w:type="character" w:customStyle="1" w:styleId="Style1-BodyTextChar">
    <w:name w:val="Style1- Body Text Char"/>
    <w:basedOn w:val="DefaultParagraphFont"/>
    <w:link w:val="Style1-BodyText"/>
    <w:rsid w:val="002125B7"/>
    <w:rPr>
      <w:rFonts w:ascii="Arial" w:hAnsi="Arial" w:cs="Arial"/>
      <w:sz w:val="22"/>
      <w:szCs w:val="24"/>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2125B7"/>
    <w:rPr>
      <w:rFonts w:ascii="Calibri" w:hAnsi="Calibri"/>
      <w:sz w:val="22"/>
      <w:lang w:eastAsia="en-US"/>
    </w:rPr>
  </w:style>
  <w:style w:type="character" w:styleId="Strong">
    <w:name w:val="Strong"/>
    <w:basedOn w:val="DefaultParagraphFont"/>
    <w:qFormat/>
    <w:rsid w:val="002125B7"/>
    <w:rPr>
      <w:b/>
      <w:bCs/>
    </w:rPr>
  </w:style>
  <w:style w:type="paragraph" w:styleId="CommentSubject">
    <w:name w:val="annotation subject"/>
    <w:basedOn w:val="CommentText"/>
    <w:next w:val="CommentText"/>
    <w:link w:val="CommentSubjectChar"/>
    <w:rsid w:val="00C133FC"/>
    <w:rPr>
      <w:b/>
      <w:bCs/>
    </w:rPr>
  </w:style>
  <w:style w:type="character" w:customStyle="1" w:styleId="CommentSubjectChar">
    <w:name w:val="Comment Subject Char"/>
    <w:basedOn w:val="CommentTextChar"/>
    <w:link w:val="CommentSubject"/>
    <w:rsid w:val="00C133FC"/>
    <w:rPr>
      <w:rFonts w:ascii="Arial" w:hAnsi="Arial"/>
      <w:b/>
      <w:bCs/>
      <w:sz w:val="20"/>
      <w:lang w:eastAsia="en-US"/>
    </w:rPr>
  </w:style>
  <w:style w:type="character" w:customStyle="1" w:styleId="acopre">
    <w:name w:val="acopre"/>
    <w:rsid w:val="008B6981"/>
  </w:style>
  <w:style w:type="character" w:customStyle="1" w:styleId="UnresolvedMention">
    <w:name w:val="Unresolved Mention"/>
    <w:basedOn w:val="DefaultParagraphFont"/>
    <w:uiPriority w:val="99"/>
    <w:semiHidden/>
    <w:unhideWhenUsed/>
    <w:rsid w:val="0098740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8D9"/>
  </w:style>
  <w:style w:type="paragraph" w:styleId="Heading1">
    <w:name w:val="heading 1"/>
    <w:basedOn w:val="Normal"/>
    <w:next w:val="Normal"/>
    <w:link w:val="Heading1Char"/>
    <w:uiPriority w:val="9"/>
    <w:qFormat/>
    <w:rsid w:val="00E3545D"/>
    <w:pPr>
      <w:keepNext/>
      <w:tabs>
        <w:tab w:val="right" w:pos="10206"/>
      </w:tabs>
      <w:spacing w:before="240" w:after="60"/>
      <w:outlineLvl w:val="0"/>
    </w:pPr>
    <w:rPr>
      <w:rFonts w:ascii="Arial Bold" w:hAnsi="Arial Bold" w:cs="Arial"/>
      <w:b/>
      <w:bCs/>
      <w:spacing w:val="-4"/>
      <w:kern w:val="32"/>
      <w:sz w:val="32"/>
      <w:szCs w:val="32"/>
    </w:rPr>
  </w:style>
  <w:style w:type="paragraph" w:styleId="Heading2">
    <w:name w:val="heading 2"/>
    <w:aliases w:val="EBHeading1"/>
    <w:basedOn w:val="Normal"/>
    <w:next w:val="EBBodyPara"/>
    <w:link w:val="Heading2Char"/>
    <w:uiPriority w:val="9"/>
    <w:qFormat/>
    <w:rsid w:val="002B7335"/>
    <w:pPr>
      <w:keepNext/>
      <w:keepLines/>
      <w:spacing w:before="480" w:after="240"/>
      <w:outlineLvl w:val="1"/>
    </w:pPr>
    <w:rPr>
      <w:rFonts w:cs="Arial"/>
      <w:bCs/>
      <w:color w:val="000000"/>
      <w:sz w:val="32"/>
      <w:szCs w:val="22"/>
    </w:rPr>
  </w:style>
  <w:style w:type="paragraph" w:styleId="Heading3">
    <w:name w:val="heading 3"/>
    <w:aliases w:val="EBHeading2"/>
    <w:basedOn w:val="Normal"/>
    <w:next w:val="EBBodyPara"/>
    <w:link w:val="Heading3Char"/>
    <w:uiPriority w:val="9"/>
    <w:qFormat/>
    <w:rsid w:val="002B7335"/>
    <w:pPr>
      <w:keepNext/>
      <w:keepLines/>
      <w:spacing w:before="360" w:after="240"/>
      <w:outlineLvl w:val="2"/>
    </w:pPr>
    <w:rPr>
      <w:rFonts w:cs="Arial"/>
      <w:b/>
      <w:bCs/>
      <w:color w:val="000000"/>
      <w:szCs w:val="22"/>
    </w:rPr>
  </w:style>
  <w:style w:type="paragraph" w:styleId="Heading4">
    <w:name w:val="heading 4"/>
    <w:aliases w:val="EBHeading3"/>
    <w:basedOn w:val="EBBodyPara"/>
    <w:next w:val="Normal"/>
    <w:link w:val="Heading4Char"/>
    <w:uiPriority w:val="9"/>
    <w:qFormat/>
    <w:rsid w:val="002B7335"/>
    <w:pPr>
      <w:spacing w:before="240"/>
      <w:outlineLvl w:val="3"/>
    </w:pPr>
    <w:rPr>
      <w:b/>
    </w:rPr>
  </w:style>
  <w:style w:type="paragraph" w:styleId="Heading5">
    <w:name w:val="heading 5"/>
    <w:aliases w:val="EBHeading4"/>
    <w:basedOn w:val="Normal"/>
    <w:next w:val="Normal"/>
    <w:link w:val="Heading5Char"/>
    <w:uiPriority w:val="9"/>
    <w:qFormat/>
    <w:rsid w:val="002B7335"/>
    <w:pPr>
      <w:spacing w:before="240" w:after="120"/>
      <w:outlineLvl w:val="4"/>
    </w:pPr>
    <w:rPr>
      <w:bCs/>
      <w:i/>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aliases w:val="EBHeading1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aliases w:val="EBHeading2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aliases w:val="EBHeading3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aliases w:val="EBHeading4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paragraph" w:customStyle="1" w:styleId="IATableLabel">
    <w:name w:val="IATableLabel"/>
    <w:basedOn w:val="Normal"/>
    <w:link w:val="IATableLabelCharChar"/>
    <w:rsid w:val="00402E80"/>
    <w:pPr>
      <w:spacing w:before="50" w:after="50"/>
      <w:ind w:left="113" w:right="113"/>
    </w:pPr>
    <w:rPr>
      <w:rFonts w:eastAsia="SimSun"/>
      <w:b/>
      <w:color w:val="000000"/>
      <w:spacing w:val="-5"/>
      <w:sz w:val="20"/>
      <w:lang w:eastAsia="zh-CN"/>
    </w:rPr>
  </w:style>
  <w:style w:type="character" w:customStyle="1" w:styleId="IATableLabelCharChar">
    <w:name w:val="IATableLabel Char Char"/>
    <w:link w:val="IATableLabel"/>
    <w:locked/>
    <w:rsid w:val="00402E80"/>
    <w:rPr>
      <w:rFonts w:ascii="Arial" w:eastAsia="SimSun" w:hAnsi="Arial"/>
      <w:b/>
      <w:color w:val="000000"/>
      <w:spacing w:val="-5"/>
      <w:lang w:val="en-GB" w:eastAsia="zh-CN"/>
    </w:rPr>
  </w:style>
  <w:style w:type="paragraph" w:customStyle="1" w:styleId="IASpacer">
    <w:name w:val="IASpacer"/>
    <w:basedOn w:val="Normal"/>
    <w:rsid w:val="007208D9"/>
    <w:pPr>
      <w:spacing w:line="80" w:lineRule="exact"/>
    </w:pPr>
    <w:rPr>
      <w:rFonts w:eastAsia="SimSun"/>
      <w:sz w:val="22"/>
      <w:lang w:eastAsia="zh-CN"/>
    </w:rPr>
  </w:style>
  <w:style w:type="paragraph" w:customStyle="1" w:styleId="IATableText">
    <w:name w:val="IATableText"/>
    <w:basedOn w:val="IATableLabel"/>
    <w:link w:val="IATableTextChar"/>
    <w:rsid w:val="00220F29"/>
    <w:rPr>
      <w:b w:val="0"/>
      <w:color w:val="auto"/>
      <w:sz w:val="22"/>
    </w:rPr>
  </w:style>
  <w:style w:type="character" w:customStyle="1" w:styleId="IATableTextChar">
    <w:name w:val="IATableText Char"/>
    <w:link w:val="IATableText"/>
    <w:locked/>
    <w:rsid w:val="00220F29"/>
    <w:rPr>
      <w:rFonts w:ascii="Arial" w:eastAsia="SimSun" w:hAnsi="Arial"/>
      <w:b/>
      <w:color w:val="000000"/>
      <w:spacing w:val="-5"/>
      <w:sz w:val="22"/>
      <w:lang w:val="en-GB" w:eastAsia="zh-CN"/>
    </w:rPr>
  </w:style>
  <w:style w:type="paragraph" w:styleId="BodyText">
    <w:name w:val="Body Text"/>
    <w:basedOn w:val="Normal"/>
    <w:link w:val="BodyTextChar"/>
    <w:uiPriority w:val="99"/>
    <w:rsid w:val="003E54B6"/>
    <w:pPr>
      <w:spacing w:after="120"/>
    </w:pPr>
    <w:rPr>
      <w:rFonts w:cs="Arial"/>
      <w:bCs/>
      <w:color w:val="000000"/>
      <w:sz w:val="22"/>
      <w:szCs w:val="22"/>
    </w:rPr>
  </w:style>
  <w:style w:type="character" w:customStyle="1" w:styleId="BodyTextChar">
    <w:name w:val="Body Text Char"/>
    <w:basedOn w:val="DefaultParagraphFont"/>
    <w:link w:val="BodyText"/>
    <w:uiPriority w:val="99"/>
    <w:locked/>
    <w:rsid w:val="0049416F"/>
    <w:rPr>
      <w:rFonts w:ascii="Arial" w:hAnsi="Arial" w:cs="Times New Roman"/>
      <w:color w:val="000000"/>
      <w:sz w:val="22"/>
      <w:lang w:val="en-GB" w:eastAsia="en-GB"/>
    </w:rPr>
  </w:style>
  <w:style w:type="table" w:styleId="TableGrid">
    <w:name w:val="Table Grid"/>
    <w:basedOn w:val="TableNormal"/>
    <w:uiPriority w:val="59"/>
    <w:rsid w:val="00026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7F64C7"/>
    <w:pPr>
      <w:ind w:left="113"/>
      <w:outlineLvl w:val="0"/>
    </w:pPr>
    <w:rPr>
      <w:rFonts w:cs="Arial"/>
      <w:bCs/>
      <w:color w:val="FFFFFF"/>
      <w:kern w:val="28"/>
      <w:sz w:val="32"/>
      <w:szCs w:val="32"/>
    </w:rPr>
  </w:style>
  <w:style w:type="character" w:customStyle="1" w:styleId="TitleChar">
    <w:name w:val="Title Char"/>
    <w:basedOn w:val="DefaultParagraphFont"/>
    <w:link w:val="Title"/>
    <w:uiPriority w:val="10"/>
    <w:locked/>
    <w:rsid w:val="00174C10"/>
    <w:rPr>
      <w:rFonts w:ascii="Arial" w:hAnsi="Arial" w:cs="Times New Roman"/>
      <w:color w:val="FFFFFF"/>
      <w:kern w:val="28"/>
      <w:sz w:val="32"/>
      <w:lang w:val="en-GB" w:eastAsia="en-US"/>
    </w:rPr>
  </w:style>
  <w:style w:type="paragraph" w:customStyle="1" w:styleId="IAHeadDept">
    <w:name w:val="IAHeadDept"/>
    <w:basedOn w:val="IATableText"/>
    <w:link w:val="IAHeadDeptChar"/>
    <w:rsid w:val="00C120C0"/>
    <w:pPr>
      <w:spacing w:after="120"/>
      <w:ind w:left="0" w:right="57"/>
    </w:pPr>
    <w:rPr>
      <w:spacing w:val="-6"/>
      <w:szCs w:val="22"/>
    </w:rPr>
  </w:style>
  <w:style w:type="paragraph" w:customStyle="1" w:styleId="IAHeadLabel">
    <w:name w:val="IAHeadLabel"/>
    <w:basedOn w:val="IATableLabel"/>
    <w:link w:val="IAHeadLabelChar"/>
    <w:rsid w:val="00570F8E"/>
    <w:pPr>
      <w:spacing w:before="110"/>
      <w:ind w:left="0" w:right="0"/>
    </w:pPr>
  </w:style>
  <w:style w:type="character" w:customStyle="1" w:styleId="IAHeadLabelChar">
    <w:name w:val="IAHeadLabel Char"/>
    <w:basedOn w:val="IATableLabelCharChar"/>
    <w:link w:val="IAHeadLabel"/>
    <w:locked/>
    <w:rsid w:val="00570F8E"/>
    <w:rPr>
      <w:rFonts w:ascii="Arial" w:eastAsia="SimSun" w:hAnsi="Arial" w:cs="Times New Roman"/>
      <w:b/>
      <w:color w:val="000000"/>
      <w:spacing w:val="-5"/>
      <w:lang w:val="en-GB" w:eastAsia="zh-CN" w:bidi="ar-SA"/>
    </w:rPr>
  </w:style>
  <w:style w:type="table" w:customStyle="1" w:styleId="TableIAHeading">
    <w:name w:val="Table_IAHeading"/>
    <w:basedOn w:val="TableNormal"/>
    <w:semiHidden/>
    <w:rsid w:val="006A5A2E"/>
    <w:rPr>
      <w:rFonts w:eastAsia="SimSun"/>
      <w:color w:val="FFFFFF"/>
    </w:rPr>
    <w:tblPr>
      <w:tblInd w:w="0" w:type="dxa"/>
      <w:tblBorders>
        <w:top w:val="single" w:sz="12" w:space="0" w:color="008080"/>
        <w:left w:val="single" w:sz="12" w:space="0" w:color="008080"/>
        <w:bottom w:val="single" w:sz="12" w:space="0" w:color="008080"/>
        <w:right w:val="single" w:sz="12" w:space="0" w:color="008080"/>
        <w:insideH w:val="single" w:sz="12" w:space="0" w:color="008080"/>
      </w:tblBorders>
      <w:tblCellMar>
        <w:top w:w="0" w:type="dxa"/>
        <w:left w:w="0" w:type="dxa"/>
        <w:bottom w:w="0" w:type="dxa"/>
        <w:right w:w="0" w:type="dxa"/>
      </w:tblCellMar>
    </w:tblPr>
    <w:tcPr>
      <w:shd w:val="clear" w:color="auto" w:fill="008080"/>
    </w:tcPr>
  </w:style>
  <w:style w:type="paragraph" w:customStyle="1" w:styleId="IATableNotes">
    <w:name w:val="IATableNotes"/>
    <w:basedOn w:val="Normal"/>
    <w:link w:val="IATableNotesChar"/>
    <w:rsid w:val="006A5A2E"/>
    <w:pPr>
      <w:spacing w:before="60" w:after="60"/>
      <w:ind w:left="113" w:right="113"/>
    </w:pPr>
    <w:rPr>
      <w:rFonts w:eastAsia="SimSun"/>
      <w:sz w:val="18"/>
      <w:lang w:eastAsia="zh-CN"/>
    </w:rPr>
  </w:style>
  <w:style w:type="character" w:customStyle="1" w:styleId="IATableNotesChar">
    <w:name w:val="IATableNotes Char"/>
    <w:link w:val="IATableNotes"/>
    <w:locked/>
    <w:rsid w:val="006A5A2E"/>
    <w:rPr>
      <w:rFonts w:ascii="Arial" w:eastAsia="SimSun" w:hAnsi="Arial"/>
      <w:sz w:val="18"/>
      <w:lang w:val="en-GB" w:eastAsia="zh-CN"/>
    </w:rPr>
  </w:style>
  <w:style w:type="paragraph" w:customStyle="1" w:styleId="IASignOff">
    <w:name w:val="IASignOff"/>
    <w:basedOn w:val="IATableNotes"/>
    <w:next w:val="IATableNotes"/>
    <w:link w:val="IASignOffChar"/>
    <w:semiHidden/>
    <w:rsid w:val="006A5A2E"/>
    <w:pPr>
      <w:spacing w:before="120" w:after="120"/>
      <w:ind w:left="567" w:right="567"/>
    </w:pPr>
    <w:rPr>
      <w:b/>
      <w:bCs/>
      <w:i/>
      <w:iCs/>
    </w:rPr>
  </w:style>
  <w:style w:type="character" w:customStyle="1" w:styleId="IASignOffChar">
    <w:name w:val="IASignOff Char"/>
    <w:link w:val="IASignOff"/>
    <w:locked/>
    <w:rsid w:val="006A5A2E"/>
    <w:rPr>
      <w:rFonts w:ascii="Arial" w:eastAsia="SimSun" w:hAnsi="Arial"/>
      <w:b/>
      <w:i/>
      <w:sz w:val="18"/>
      <w:lang w:val="en-GB" w:eastAsia="zh-CN"/>
    </w:rPr>
  </w:style>
  <w:style w:type="paragraph" w:customStyle="1" w:styleId="IAHeadTitle">
    <w:name w:val="IAHeadTitle"/>
    <w:basedOn w:val="IAHeadDept"/>
    <w:link w:val="IAHeadTitleChar"/>
    <w:rsid w:val="008228A5"/>
    <w:pPr>
      <w:spacing w:before="0" w:after="0"/>
    </w:pPr>
    <w:rPr>
      <w:b/>
      <w:sz w:val="28"/>
      <w:szCs w:val="28"/>
    </w:rPr>
  </w:style>
  <w:style w:type="paragraph" w:customStyle="1" w:styleId="IASignature">
    <w:name w:val="IA Signature"/>
    <w:basedOn w:val="IATableText"/>
    <w:rsid w:val="00C67CDD"/>
    <w:pPr>
      <w:tabs>
        <w:tab w:val="left" w:leader="dot" w:pos="6804"/>
        <w:tab w:val="right" w:leader="dot" w:pos="10206"/>
      </w:tabs>
      <w:spacing w:before="0" w:after="0"/>
      <w:ind w:left="0"/>
    </w:pPr>
  </w:style>
  <w:style w:type="paragraph" w:customStyle="1" w:styleId="IASign-offlabel">
    <w:name w:val="IA Sign-off label"/>
    <w:basedOn w:val="IAHeadLabel"/>
    <w:link w:val="IASign-offlabelChar"/>
    <w:rsid w:val="00FB5CFE"/>
    <w:pPr>
      <w:spacing w:after="120"/>
    </w:pPr>
    <w:rPr>
      <w:szCs w:val="22"/>
      <w:u w:val="single"/>
    </w:rPr>
  </w:style>
  <w:style w:type="character" w:customStyle="1" w:styleId="IASign-offlabelChar">
    <w:name w:val="IA Sign-off label Char"/>
    <w:link w:val="IASign-offlabel"/>
    <w:locked/>
    <w:rsid w:val="009050B9"/>
    <w:rPr>
      <w:rFonts w:ascii="Arial" w:eastAsia="SimSun" w:hAnsi="Arial"/>
      <w:b/>
      <w:color w:val="000000"/>
      <w:spacing w:val="-5"/>
      <w:sz w:val="22"/>
      <w:u w:val="single"/>
      <w:lang w:val="en-GB" w:eastAsia="zh-CN"/>
    </w:rPr>
  </w:style>
  <w:style w:type="paragraph" w:customStyle="1" w:styleId="IASign-off">
    <w:name w:val="IA Sign-off"/>
    <w:basedOn w:val="IATableText"/>
    <w:rsid w:val="00C67CDD"/>
    <w:pPr>
      <w:spacing w:before="0" w:after="0"/>
      <w:ind w:left="0" w:right="284"/>
    </w:pPr>
    <w:rPr>
      <w:b/>
      <w:i/>
    </w:rPr>
  </w:style>
  <w:style w:type="paragraph" w:customStyle="1" w:styleId="IAHeading2">
    <w:name w:val="IAHeading2"/>
    <w:basedOn w:val="Normal"/>
    <w:semiHidden/>
    <w:rsid w:val="000A79FC"/>
    <w:pPr>
      <w:keepNext/>
      <w:keepLines/>
      <w:spacing w:before="60" w:after="60"/>
      <w:ind w:left="113" w:right="113"/>
    </w:pPr>
    <w:rPr>
      <w:rFonts w:eastAsia="SimSun"/>
      <w:b/>
      <w:sz w:val="20"/>
      <w:lang w:eastAsia="zh-CN"/>
    </w:rPr>
  </w:style>
  <w:style w:type="table" w:customStyle="1" w:styleId="TableIABox">
    <w:name w:val="Table_IABox"/>
    <w:basedOn w:val="TableNormal"/>
    <w:rsid w:val="007777A1"/>
    <w:rPr>
      <w:rFonts w:eastAsia="SimSun"/>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style>
  <w:style w:type="paragraph" w:styleId="Header">
    <w:name w:val="header"/>
    <w:basedOn w:val="Normal"/>
    <w:link w:val="HeaderChar"/>
    <w:uiPriority w:val="99"/>
    <w:rsid w:val="00E96CB5"/>
    <w:pPr>
      <w:jc w:val="center"/>
    </w:pPr>
    <w:rPr>
      <w:caps/>
    </w:rPr>
  </w:style>
  <w:style w:type="character" w:customStyle="1" w:styleId="HeaderChar">
    <w:name w:val="Header Char"/>
    <w:basedOn w:val="DefaultParagraphFont"/>
    <w:link w:val="Header"/>
    <w:uiPriority w:val="99"/>
    <w:semiHidden/>
    <w:locked/>
    <w:rPr>
      <w:rFonts w:ascii="Arial" w:hAnsi="Arial" w:cs="Times New Roman"/>
      <w:sz w:val="24"/>
      <w:szCs w:val="24"/>
      <w:lang w:val="x-none" w:eastAsia="en-US"/>
    </w:rPr>
  </w:style>
  <w:style w:type="paragraph" w:styleId="Footer">
    <w:name w:val="footer"/>
    <w:basedOn w:val="Normal"/>
    <w:link w:val="FooterChar"/>
    <w:uiPriority w:val="99"/>
    <w:rsid w:val="000407D8"/>
    <w:pPr>
      <w:tabs>
        <w:tab w:val="center" w:pos="5132"/>
        <w:tab w:val="right" w:pos="10260"/>
      </w:tabs>
      <w:jc w:val="center"/>
    </w:pPr>
    <w:rPr>
      <w:b/>
      <w:sz w:val="18"/>
    </w:rPr>
  </w:style>
  <w:style w:type="character" w:customStyle="1" w:styleId="FooterChar">
    <w:name w:val="Footer Char"/>
    <w:basedOn w:val="DefaultParagraphFont"/>
    <w:link w:val="Footer"/>
    <w:uiPriority w:val="99"/>
    <w:semiHidden/>
    <w:locked/>
    <w:rPr>
      <w:rFonts w:ascii="Arial" w:hAnsi="Arial" w:cs="Times New Roman"/>
      <w:sz w:val="24"/>
      <w:szCs w:val="24"/>
      <w:lang w:val="x-none" w:eastAsia="en-US"/>
    </w:rPr>
  </w:style>
  <w:style w:type="character" w:styleId="PageNumber">
    <w:name w:val="page number"/>
    <w:basedOn w:val="DefaultParagraphFont"/>
    <w:uiPriority w:val="99"/>
    <w:rsid w:val="00EB43FD"/>
    <w:rPr>
      <w:rFonts w:cs="Times New Roman"/>
    </w:rPr>
  </w:style>
  <w:style w:type="paragraph" w:customStyle="1" w:styleId="IANotes">
    <w:name w:val="IANotes"/>
    <w:basedOn w:val="Normal"/>
    <w:semiHidden/>
    <w:rsid w:val="00650282"/>
    <w:rPr>
      <w:rFonts w:eastAsia="SimSun"/>
      <w:color w:val="008080"/>
      <w:sz w:val="22"/>
      <w:lang w:eastAsia="zh-CN"/>
    </w:rPr>
  </w:style>
  <w:style w:type="paragraph" w:customStyle="1" w:styleId="IATableHeading">
    <w:name w:val="IATableHeading"/>
    <w:basedOn w:val="IATableLabel"/>
    <w:rsid w:val="00716D5C"/>
    <w:rPr>
      <w:sz w:val="22"/>
      <w:szCs w:val="24"/>
    </w:rPr>
  </w:style>
  <w:style w:type="paragraph" w:styleId="FootnoteText">
    <w:name w:val="footnote text"/>
    <w:basedOn w:val="Normal"/>
    <w:link w:val="FootnoteTextChar"/>
    <w:uiPriority w:val="99"/>
    <w:semiHidden/>
    <w:rsid w:val="00490FF7"/>
    <w:rPr>
      <w:rFonts w:eastAsia="SimSun"/>
      <w:sz w:val="16"/>
      <w:lang w:eastAsia="zh-CN"/>
    </w:rPr>
  </w:style>
  <w:style w:type="character" w:customStyle="1" w:styleId="FootnoteTextChar">
    <w:name w:val="Footnote Text Char"/>
    <w:basedOn w:val="DefaultParagraphFont"/>
    <w:link w:val="FootnoteText"/>
    <w:uiPriority w:val="99"/>
    <w:semiHidden/>
    <w:locked/>
    <w:rPr>
      <w:rFonts w:ascii="Arial" w:hAnsi="Arial" w:cs="Times New Roman"/>
      <w:lang w:val="x-none" w:eastAsia="en-US"/>
    </w:rPr>
  </w:style>
  <w:style w:type="character" w:styleId="FootnoteReference">
    <w:name w:val="footnote reference"/>
    <w:basedOn w:val="DefaultParagraphFont"/>
    <w:uiPriority w:val="99"/>
    <w:rsid w:val="00B84190"/>
    <w:rPr>
      <w:rFonts w:cs="Times New Roman"/>
      <w:sz w:val="22"/>
      <w:vertAlign w:val="superscript"/>
    </w:rPr>
  </w:style>
  <w:style w:type="paragraph" w:customStyle="1" w:styleId="EBBodyPara">
    <w:name w:val="EBBodyPara"/>
    <w:basedOn w:val="BodyText"/>
    <w:rsid w:val="005A2FC0"/>
  </w:style>
  <w:style w:type="paragraph" w:styleId="BalloonText">
    <w:name w:val="Balloon Text"/>
    <w:basedOn w:val="Normal"/>
    <w:link w:val="BalloonTextChar"/>
    <w:uiPriority w:val="99"/>
    <w:semiHidden/>
    <w:rsid w:val="00300C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x-none" w:eastAsia="en-US"/>
    </w:rPr>
  </w:style>
  <w:style w:type="paragraph" w:customStyle="1" w:styleId="EBNumber">
    <w:name w:val="EBNumber"/>
    <w:basedOn w:val="BodyText"/>
    <w:rsid w:val="002B7335"/>
    <w:pPr>
      <w:numPr>
        <w:ilvl w:val="1"/>
        <w:numId w:val="3"/>
      </w:numPr>
    </w:pPr>
  </w:style>
  <w:style w:type="paragraph" w:customStyle="1" w:styleId="EBNumberRestart">
    <w:name w:val="EBNumberRestart"/>
    <w:basedOn w:val="BodyText"/>
    <w:next w:val="EBNumber"/>
    <w:rsid w:val="002B7335"/>
    <w:pPr>
      <w:numPr>
        <w:numId w:val="3"/>
      </w:numPr>
    </w:pPr>
  </w:style>
  <w:style w:type="paragraph" w:customStyle="1" w:styleId="StyleIATableText10ptRight">
    <w:name w:val="Style IATableText + 10 pt Right"/>
    <w:basedOn w:val="IATableText"/>
    <w:rsid w:val="008D39AA"/>
    <w:pPr>
      <w:ind w:left="0" w:right="57"/>
      <w:jc w:val="right"/>
    </w:pPr>
    <w:rPr>
      <w:rFonts w:eastAsia="Times New Roman"/>
      <w:sz w:val="20"/>
    </w:rPr>
  </w:style>
  <w:style w:type="paragraph" w:customStyle="1" w:styleId="SecurityClass">
    <w:name w:val="SecurityClass"/>
    <w:basedOn w:val="Header"/>
    <w:rsid w:val="00AE46AA"/>
  </w:style>
  <w:style w:type="paragraph" w:customStyle="1" w:styleId="IARefNumber">
    <w:name w:val="IARefNumber"/>
    <w:basedOn w:val="IATableText"/>
    <w:rsid w:val="001E152A"/>
    <w:pPr>
      <w:numPr>
        <w:numId w:val="1"/>
      </w:numPr>
      <w:ind w:left="0"/>
    </w:pPr>
  </w:style>
  <w:style w:type="character" w:styleId="Hyperlink">
    <w:name w:val="Hyperlink"/>
    <w:basedOn w:val="DefaultParagraphFont"/>
    <w:uiPriority w:val="99"/>
    <w:rsid w:val="00B4136C"/>
    <w:rPr>
      <w:rFonts w:cs="Times New Roman"/>
      <w:color w:val="auto"/>
      <w:u w:val="single"/>
    </w:rPr>
  </w:style>
  <w:style w:type="paragraph" w:customStyle="1" w:styleId="POPBY">
    <w:name w:val="POPBY"/>
    <w:basedOn w:val="IATableLabel"/>
    <w:rsid w:val="00AB574B"/>
  </w:style>
  <w:style w:type="paragraph" w:customStyle="1" w:styleId="EBBullet">
    <w:name w:val="EBBullet"/>
    <w:basedOn w:val="BodyText"/>
    <w:rsid w:val="002B7335"/>
    <w:pPr>
      <w:numPr>
        <w:numId w:val="2"/>
      </w:numPr>
    </w:pPr>
  </w:style>
  <w:style w:type="paragraph" w:customStyle="1" w:styleId="IAHeadText">
    <w:name w:val="IAHeadText"/>
    <w:basedOn w:val="IATableText"/>
    <w:rsid w:val="00632CB9"/>
    <w:pPr>
      <w:spacing w:before="0" w:after="0"/>
      <w:ind w:left="0" w:right="57"/>
    </w:pPr>
    <w:rPr>
      <w:spacing w:val="-6"/>
    </w:rPr>
  </w:style>
  <w:style w:type="paragraph" w:customStyle="1" w:styleId="IAHeadLabel0">
    <w:name w:val="IAHeadLabel0"/>
    <w:basedOn w:val="IAHeadLabel"/>
    <w:next w:val="IAHeadTitle"/>
    <w:rsid w:val="00632CB9"/>
    <w:pPr>
      <w:spacing w:before="0"/>
    </w:pPr>
  </w:style>
  <w:style w:type="paragraph" w:customStyle="1" w:styleId="IATableLines">
    <w:name w:val="IATableLines"/>
    <w:basedOn w:val="IATableText"/>
    <w:link w:val="IATableLinesChar"/>
    <w:rsid w:val="00E82A56"/>
    <w:pPr>
      <w:spacing w:before="0" w:after="0"/>
    </w:pPr>
  </w:style>
  <w:style w:type="paragraph" w:customStyle="1" w:styleId="EvidenceHeadPIR">
    <w:name w:val="EvidenceHeadPIR"/>
    <w:rsid w:val="00BE650A"/>
    <w:pPr>
      <w:spacing w:after="120"/>
    </w:pPr>
    <w:rPr>
      <w:rFonts w:ascii="Arial" w:hAnsi="Arial" w:cs="Arial"/>
      <w:bCs/>
      <w:color w:val="000000"/>
      <w:sz w:val="22"/>
      <w:szCs w:val="22"/>
    </w:rPr>
  </w:style>
  <w:style w:type="character" w:styleId="FollowedHyperlink">
    <w:name w:val="FollowedHyperlink"/>
    <w:basedOn w:val="DefaultParagraphFont"/>
    <w:uiPriority w:val="99"/>
    <w:rsid w:val="006D37CF"/>
    <w:rPr>
      <w:rFonts w:cs="Times New Roman"/>
      <w:color w:val="auto"/>
      <w:u w:val="single"/>
    </w:rPr>
  </w:style>
  <w:style w:type="paragraph" w:customStyle="1" w:styleId="IASpacer2">
    <w:name w:val="IASpacer2"/>
    <w:basedOn w:val="IASpacer"/>
    <w:rsid w:val="00311373"/>
    <w:pPr>
      <w:spacing w:line="40" w:lineRule="exact"/>
    </w:pPr>
  </w:style>
  <w:style w:type="paragraph" w:customStyle="1" w:styleId="POPVBY">
    <w:name w:val="POPVBY"/>
    <w:basedOn w:val="IATableLabel"/>
    <w:rsid w:val="00AB574B"/>
  </w:style>
  <w:style w:type="paragraph" w:customStyle="1" w:styleId="POTPY">
    <w:name w:val="POTPY"/>
    <w:basedOn w:val="IATableLabel"/>
    <w:rsid w:val="00F622E8"/>
  </w:style>
  <w:style w:type="paragraph" w:customStyle="1" w:styleId="PONBLow">
    <w:name w:val="PONBLow"/>
    <w:basedOn w:val="IATableLabel"/>
    <w:link w:val="PONBLowCharChar"/>
    <w:rsid w:val="00F622E8"/>
    <w:rPr>
      <w:b w:val="0"/>
      <w:szCs w:val="22"/>
    </w:rPr>
  </w:style>
  <w:style w:type="character" w:customStyle="1" w:styleId="PONBLowCharChar">
    <w:name w:val="PONBLow Char Char"/>
    <w:link w:val="PONBLow"/>
    <w:locked/>
    <w:rsid w:val="00F622E8"/>
    <w:rPr>
      <w:rFonts w:ascii="Arial" w:eastAsia="SimSun" w:hAnsi="Arial"/>
      <w:b/>
      <w:color w:val="000000"/>
      <w:spacing w:val="-5"/>
      <w:sz w:val="22"/>
      <w:lang w:val="en-GB" w:eastAsia="zh-CN"/>
    </w:rPr>
  </w:style>
  <w:style w:type="paragraph" w:customStyle="1" w:styleId="PONBHigh">
    <w:name w:val="PONBHigh"/>
    <w:basedOn w:val="IATableLabel"/>
    <w:link w:val="PONBHighChar"/>
    <w:rsid w:val="00F622E8"/>
    <w:rPr>
      <w:b w:val="0"/>
      <w:szCs w:val="22"/>
    </w:rPr>
  </w:style>
  <w:style w:type="character" w:customStyle="1" w:styleId="PONBHighChar">
    <w:name w:val="PONBHigh Char"/>
    <w:link w:val="PONBHigh"/>
    <w:locked/>
    <w:rsid w:val="00F622E8"/>
    <w:rPr>
      <w:rFonts w:ascii="Arial" w:eastAsia="SimSun" w:hAnsi="Arial"/>
      <w:b/>
      <w:color w:val="000000"/>
      <w:spacing w:val="-5"/>
      <w:sz w:val="22"/>
      <w:lang w:val="en-GB" w:eastAsia="zh-CN"/>
    </w:rPr>
  </w:style>
  <w:style w:type="paragraph" w:customStyle="1" w:styleId="PONBBestEst">
    <w:name w:val="PONBBestEst"/>
    <w:basedOn w:val="IATableLabel"/>
    <w:link w:val="PONBBestEstChar"/>
    <w:rsid w:val="00F622E8"/>
    <w:rPr>
      <w:b w:val="0"/>
      <w:szCs w:val="22"/>
    </w:rPr>
  </w:style>
  <w:style w:type="character" w:customStyle="1" w:styleId="PONBBestEstChar">
    <w:name w:val="PONBBestEst Char"/>
    <w:link w:val="PONBBestEst"/>
    <w:locked/>
    <w:rsid w:val="00F622E8"/>
    <w:rPr>
      <w:rFonts w:ascii="Arial" w:eastAsia="SimSun" w:hAnsi="Arial"/>
      <w:b/>
      <w:color w:val="000000"/>
      <w:spacing w:val="-5"/>
      <w:sz w:val="22"/>
      <w:lang w:val="en-GB" w:eastAsia="zh-CN"/>
    </w:rPr>
  </w:style>
  <w:style w:type="paragraph" w:customStyle="1" w:styleId="POTTCostsHigh">
    <w:name w:val="POTTCostsHigh"/>
    <w:basedOn w:val="IATableText"/>
    <w:rsid w:val="00B318B0"/>
    <w:pPr>
      <w:jc w:val="right"/>
    </w:pPr>
  </w:style>
  <w:style w:type="paragraph" w:customStyle="1" w:styleId="POTTCostsLow">
    <w:name w:val="POTTCostsLow"/>
    <w:basedOn w:val="POTTCostsHigh"/>
    <w:rsid w:val="00B318B0"/>
  </w:style>
  <w:style w:type="paragraph" w:customStyle="1" w:styleId="POTTCostsBest">
    <w:name w:val="POTTCostsBest"/>
    <w:basedOn w:val="IATableText"/>
    <w:rsid w:val="00B318B0"/>
    <w:pPr>
      <w:jc w:val="right"/>
    </w:pPr>
  </w:style>
  <w:style w:type="paragraph" w:customStyle="1" w:styleId="POTTCostsYear">
    <w:name w:val="POTTCostsYear"/>
    <w:basedOn w:val="IATableText"/>
    <w:rsid w:val="00B318B0"/>
    <w:pPr>
      <w:jc w:val="center"/>
    </w:pPr>
    <w:rPr>
      <w:szCs w:val="18"/>
    </w:rPr>
  </w:style>
  <w:style w:type="paragraph" w:customStyle="1" w:styleId="POAACostsLow">
    <w:name w:val="POAACostsLow"/>
    <w:basedOn w:val="IATableText"/>
    <w:rsid w:val="00B318B0"/>
    <w:pPr>
      <w:jc w:val="right"/>
    </w:pPr>
  </w:style>
  <w:style w:type="paragraph" w:customStyle="1" w:styleId="POAACostsHigh">
    <w:name w:val="POAACostsHigh"/>
    <w:basedOn w:val="POAACostsLow"/>
    <w:rsid w:val="00B318B0"/>
  </w:style>
  <w:style w:type="paragraph" w:customStyle="1" w:styleId="POAACostsBest">
    <w:name w:val="POAACostsBest"/>
    <w:basedOn w:val="IATableText"/>
    <w:rsid w:val="00B318B0"/>
    <w:pPr>
      <w:jc w:val="right"/>
    </w:pPr>
  </w:style>
  <w:style w:type="paragraph" w:customStyle="1" w:styleId="POTCCostsLow">
    <w:name w:val="POTCCostsLow"/>
    <w:basedOn w:val="IATableText"/>
    <w:rsid w:val="00B318B0"/>
    <w:pPr>
      <w:jc w:val="right"/>
    </w:pPr>
    <w:rPr>
      <w:b/>
    </w:rPr>
  </w:style>
  <w:style w:type="paragraph" w:customStyle="1" w:styleId="POTCCostsHigh">
    <w:name w:val="POTCCostsHigh"/>
    <w:basedOn w:val="IATableText"/>
    <w:rsid w:val="00B318B0"/>
    <w:pPr>
      <w:jc w:val="right"/>
    </w:pPr>
    <w:rPr>
      <w:b/>
    </w:rPr>
  </w:style>
  <w:style w:type="paragraph" w:customStyle="1" w:styleId="POTCCostsBest">
    <w:name w:val="POTCCostsBest"/>
    <w:basedOn w:val="IATableText"/>
    <w:rsid w:val="00B318B0"/>
    <w:pPr>
      <w:jc w:val="right"/>
    </w:pPr>
    <w:rPr>
      <w:b/>
    </w:rPr>
  </w:style>
  <w:style w:type="paragraph" w:customStyle="1" w:styleId="IAPOQ1">
    <w:name w:val="IAPOQ1"/>
    <w:basedOn w:val="IATableLabel"/>
    <w:rsid w:val="00B006A9"/>
  </w:style>
  <w:style w:type="paragraph" w:customStyle="1" w:styleId="IAPOA1">
    <w:name w:val="IAPOA1"/>
    <w:basedOn w:val="IATableLines"/>
    <w:rsid w:val="00B006A9"/>
  </w:style>
  <w:style w:type="paragraph" w:customStyle="1" w:styleId="IAPOQ2">
    <w:name w:val="IAPOQ2"/>
    <w:basedOn w:val="IATableLabel"/>
    <w:link w:val="IAPOQ2Char"/>
    <w:rsid w:val="00B006A9"/>
  </w:style>
  <w:style w:type="paragraph" w:customStyle="1" w:styleId="IAPOA2">
    <w:name w:val="IAPOA2"/>
    <w:basedOn w:val="IATableLines"/>
    <w:rsid w:val="00B006A9"/>
  </w:style>
  <w:style w:type="paragraph" w:customStyle="1" w:styleId="POTTBenLow">
    <w:name w:val="POTTBenLow"/>
    <w:basedOn w:val="POTTCostsLow"/>
    <w:rsid w:val="00B006A9"/>
  </w:style>
  <w:style w:type="paragraph" w:customStyle="1" w:styleId="POTTBenHigh">
    <w:name w:val="POTTBenHigh"/>
    <w:basedOn w:val="POTTCostsHigh"/>
    <w:rsid w:val="00B006A9"/>
  </w:style>
  <w:style w:type="paragraph" w:customStyle="1" w:styleId="POTTBenBest">
    <w:name w:val="POTTBenBest"/>
    <w:basedOn w:val="POTTCostsBest"/>
    <w:rsid w:val="00B006A9"/>
  </w:style>
  <w:style w:type="paragraph" w:customStyle="1" w:styleId="POAABenLow">
    <w:name w:val="POAABenLow"/>
    <w:basedOn w:val="POAACostsLow"/>
    <w:rsid w:val="00B006A9"/>
  </w:style>
  <w:style w:type="paragraph" w:customStyle="1" w:styleId="POAABenHigh">
    <w:name w:val="POAABenHigh"/>
    <w:basedOn w:val="POAABenLow"/>
    <w:rsid w:val="00B006A9"/>
  </w:style>
  <w:style w:type="paragraph" w:customStyle="1" w:styleId="POAABenBest">
    <w:name w:val="POAABenBest"/>
    <w:basedOn w:val="POAABenHigh"/>
    <w:rsid w:val="00B006A9"/>
  </w:style>
  <w:style w:type="paragraph" w:customStyle="1" w:styleId="POTBBenLow">
    <w:name w:val="POTBBenLow"/>
    <w:basedOn w:val="POTCCostsLow"/>
    <w:rsid w:val="00B006A9"/>
  </w:style>
  <w:style w:type="paragraph" w:customStyle="1" w:styleId="POTBBenHigh">
    <w:name w:val="POTBBenHigh"/>
    <w:basedOn w:val="POTBBenLow"/>
    <w:rsid w:val="00B006A9"/>
  </w:style>
  <w:style w:type="paragraph" w:customStyle="1" w:styleId="POTBBenBest">
    <w:name w:val="POTBBenBest"/>
    <w:basedOn w:val="POTBBenHigh"/>
    <w:rsid w:val="00B006A9"/>
  </w:style>
  <w:style w:type="paragraph" w:customStyle="1" w:styleId="IPPOQ3">
    <w:name w:val="IPPOQ3"/>
    <w:basedOn w:val="IAPOQ2"/>
    <w:link w:val="IPPOQ3Char"/>
    <w:rsid w:val="00F1653E"/>
  </w:style>
  <w:style w:type="paragraph" w:customStyle="1" w:styleId="IAPOQ4">
    <w:name w:val="IAPOQ4"/>
    <w:basedOn w:val="IPPOQ3"/>
    <w:link w:val="IAPOQ4Char"/>
    <w:rsid w:val="00F1653E"/>
  </w:style>
  <w:style w:type="paragraph" w:customStyle="1" w:styleId="IAPOA3">
    <w:name w:val="IAPOA3"/>
    <w:basedOn w:val="IAPOA2"/>
    <w:rsid w:val="00F1653E"/>
  </w:style>
  <w:style w:type="paragraph" w:customStyle="1" w:styleId="IAPOA4">
    <w:name w:val="IAPOA4"/>
    <w:basedOn w:val="IAPOA3"/>
    <w:rsid w:val="00F1653E"/>
  </w:style>
  <w:style w:type="paragraph" w:customStyle="1" w:styleId="IAPOA5">
    <w:name w:val="IAPOA5"/>
    <w:basedOn w:val="IAPOA4"/>
    <w:rsid w:val="00F1653E"/>
  </w:style>
  <w:style w:type="paragraph" w:customStyle="1" w:styleId="IAPOQ5">
    <w:name w:val="IAPOQ5"/>
    <w:basedOn w:val="IAPOQ4"/>
    <w:link w:val="IAPOQ5Char"/>
    <w:rsid w:val="00F1653E"/>
  </w:style>
  <w:style w:type="character" w:customStyle="1" w:styleId="IAPOQ2Char">
    <w:name w:val="IAPOQ2 Char"/>
    <w:basedOn w:val="IATableLabelCharChar"/>
    <w:link w:val="IAPOQ2"/>
    <w:locked/>
    <w:rsid w:val="00F1653E"/>
    <w:rPr>
      <w:rFonts w:ascii="Arial" w:eastAsia="SimSun" w:hAnsi="Arial" w:cs="Times New Roman"/>
      <w:b/>
      <w:color w:val="000000"/>
      <w:spacing w:val="-5"/>
      <w:lang w:val="en-GB" w:eastAsia="zh-CN" w:bidi="ar-SA"/>
    </w:rPr>
  </w:style>
  <w:style w:type="character" w:customStyle="1" w:styleId="IPPOQ3Char">
    <w:name w:val="IPPOQ3 Char"/>
    <w:basedOn w:val="IAPOQ2Char"/>
    <w:link w:val="IPPOQ3"/>
    <w:locked/>
    <w:rsid w:val="00F1653E"/>
    <w:rPr>
      <w:rFonts w:ascii="Arial" w:eastAsia="SimSun" w:hAnsi="Arial" w:cs="Times New Roman"/>
      <w:b/>
      <w:color w:val="000000"/>
      <w:spacing w:val="-5"/>
      <w:lang w:val="en-GB" w:eastAsia="zh-CN" w:bidi="ar-SA"/>
    </w:rPr>
  </w:style>
  <w:style w:type="character" w:customStyle="1" w:styleId="IAPOQ4Char">
    <w:name w:val="IAPOQ4 Char"/>
    <w:basedOn w:val="IPPOQ3Char"/>
    <w:link w:val="IAPOQ4"/>
    <w:locked/>
    <w:rsid w:val="00F1653E"/>
    <w:rPr>
      <w:rFonts w:ascii="Arial" w:eastAsia="SimSun" w:hAnsi="Arial" w:cs="Times New Roman"/>
      <w:b/>
      <w:color w:val="000000"/>
      <w:spacing w:val="-5"/>
      <w:lang w:val="en-GB" w:eastAsia="zh-CN" w:bidi="ar-SA"/>
    </w:rPr>
  </w:style>
  <w:style w:type="character" w:customStyle="1" w:styleId="IAPOQ5Char">
    <w:name w:val="IAPOQ5 Char"/>
    <w:basedOn w:val="IAPOQ4Char"/>
    <w:link w:val="IAPOQ5"/>
    <w:locked/>
    <w:rsid w:val="00F1653E"/>
    <w:rPr>
      <w:rFonts w:ascii="Arial" w:eastAsia="SimSun" w:hAnsi="Arial" w:cs="Times New Roman"/>
      <w:b/>
      <w:color w:val="000000"/>
      <w:spacing w:val="-5"/>
      <w:lang w:val="en-GB" w:eastAsia="zh-CN" w:bidi="ar-SA"/>
    </w:rPr>
  </w:style>
  <w:style w:type="paragraph" w:customStyle="1" w:styleId="IAPODisRate">
    <w:name w:val="IAPODisRate"/>
    <w:basedOn w:val="IATableLabel"/>
    <w:rsid w:val="00F1653E"/>
    <w:pPr>
      <w:ind w:left="0"/>
      <w:jc w:val="center"/>
    </w:pPr>
    <w:rPr>
      <w:b w:val="0"/>
    </w:rPr>
  </w:style>
  <w:style w:type="paragraph" w:customStyle="1" w:styleId="IAPODICost">
    <w:name w:val="IAPODICost"/>
    <w:basedOn w:val="IATableLabel"/>
    <w:link w:val="IAPODICostChar"/>
    <w:rsid w:val="000E3FD7"/>
    <w:rPr>
      <w:b w:val="0"/>
      <w:sz w:val="22"/>
      <w:szCs w:val="22"/>
    </w:rPr>
  </w:style>
  <w:style w:type="character" w:customStyle="1" w:styleId="IAPODICostChar">
    <w:name w:val="IAPODICost Char"/>
    <w:link w:val="IAPODICost"/>
    <w:locked/>
    <w:rsid w:val="000E3FD7"/>
    <w:rPr>
      <w:rFonts w:ascii="Arial" w:eastAsia="SimSun" w:hAnsi="Arial"/>
      <w:b/>
      <w:color w:val="000000"/>
      <w:spacing w:val="-5"/>
      <w:sz w:val="22"/>
      <w:lang w:val="en-GB" w:eastAsia="zh-CN"/>
    </w:rPr>
  </w:style>
  <w:style w:type="paragraph" w:customStyle="1" w:styleId="IAPODIBen">
    <w:name w:val="IAPODIBen"/>
    <w:basedOn w:val="IATableLabel"/>
    <w:link w:val="IAPODIBenChar"/>
    <w:rsid w:val="000E3FD7"/>
    <w:rPr>
      <w:b w:val="0"/>
      <w:sz w:val="22"/>
      <w:szCs w:val="22"/>
    </w:rPr>
  </w:style>
  <w:style w:type="paragraph" w:customStyle="1" w:styleId="IAPODINet">
    <w:name w:val="IAPODINet"/>
    <w:basedOn w:val="IATableLabel"/>
    <w:link w:val="IAPODINetChar"/>
    <w:rsid w:val="000E3FD7"/>
    <w:rPr>
      <w:b w:val="0"/>
      <w:sz w:val="22"/>
      <w:szCs w:val="22"/>
    </w:rPr>
  </w:style>
  <w:style w:type="paragraph" w:customStyle="1" w:styleId="IAPODIOIOO">
    <w:name w:val="IAPODIOIOO"/>
    <w:basedOn w:val="IATableLabel"/>
    <w:rsid w:val="000E3FD7"/>
    <w:rPr>
      <w:b w:val="0"/>
      <w:sz w:val="22"/>
      <w:szCs w:val="22"/>
    </w:rPr>
  </w:style>
  <w:style w:type="character" w:customStyle="1" w:styleId="IAPODINetChar">
    <w:name w:val="IAPODINet Char"/>
    <w:link w:val="IAPODINet"/>
    <w:locked/>
    <w:rsid w:val="000E3FD7"/>
    <w:rPr>
      <w:rFonts w:ascii="Arial" w:eastAsia="SimSun" w:hAnsi="Arial"/>
      <w:b/>
      <w:color w:val="000000"/>
      <w:spacing w:val="-5"/>
      <w:sz w:val="22"/>
      <w:lang w:val="en-GB" w:eastAsia="zh-CN"/>
    </w:rPr>
  </w:style>
  <w:style w:type="character" w:customStyle="1" w:styleId="IAPODIBenChar">
    <w:name w:val="IAPODIBen Char"/>
    <w:link w:val="IAPODIBen"/>
    <w:locked/>
    <w:rsid w:val="000E3FD7"/>
    <w:rPr>
      <w:rFonts w:ascii="Arial" w:eastAsia="SimSun" w:hAnsi="Arial"/>
      <w:b/>
      <w:color w:val="000000"/>
      <w:spacing w:val="-5"/>
      <w:sz w:val="22"/>
      <w:lang w:val="en-GB" w:eastAsia="zh-CN"/>
    </w:rPr>
  </w:style>
  <w:style w:type="paragraph" w:customStyle="1" w:styleId="IAPODIMQ">
    <w:name w:val="IAPODIMQ"/>
    <w:basedOn w:val="IATableText"/>
    <w:rsid w:val="000E3FD7"/>
    <w:rPr>
      <w:color w:val="000000"/>
      <w:sz w:val="20"/>
    </w:rPr>
  </w:style>
  <w:style w:type="paragraph" w:customStyle="1" w:styleId="ebbullet0">
    <w:name w:val="ebbullet"/>
    <w:basedOn w:val="Normal"/>
    <w:rsid w:val="001F5423"/>
    <w:pPr>
      <w:spacing w:before="100" w:beforeAutospacing="1" w:after="100" w:afterAutospacing="1"/>
    </w:pPr>
  </w:style>
  <w:style w:type="paragraph" w:customStyle="1" w:styleId="IATitle">
    <w:name w:val="IATitle"/>
    <w:basedOn w:val="Normal"/>
    <w:rsid w:val="005F32E7"/>
    <w:pPr>
      <w:ind w:left="113"/>
    </w:pPr>
    <w:rPr>
      <w:rFonts w:eastAsia="SimSun" w:cs="Arial"/>
      <w:sz w:val="20"/>
    </w:rPr>
  </w:style>
  <w:style w:type="paragraph" w:customStyle="1" w:styleId="IANo">
    <w:name w:val="IANo"/>
    <w:basedOn w:val="Normal"/>
    <w:link w:val="IANoChar"/>
    <w:rsid w:val="005F32E7"/>
    <w:pPr>
      <w:ind w:left="113"/>
    </w:pPr>
    <w:rPr>
      <w:sz w:val="20"/>
      <w:szCs w:val="22"/>
    </w:rPr>
  </w:style>
  <w:style w:type="character" w:customStyle="1" w:styleId="IAHeadDeptChar">
    <w:name w:val="IAHeadDept Char"/>
    <w:link w:val="IAHeadDept"/>
    <w:locked/>
    <w:rsid w:val="008031EC"/>
    <w:rPr>
      <w:rFonts w:ascii="Arial" w:eastAsia="SimSun" w:hAnsi="Arial"/>
      <w:b/>
      <w:color w:val="000000"/>
      <w:spacing w:val="-6"/>
      <w:sz w:val="22"/>
      <w:lang w:val="en-GB" w:eastAsia="zh-CN"/>
    </w:rPr>
  </w:style>
  <w:style w:type="character" w:customStyle="1" w:styleId="IAHeadTitleChar">
    <w:name w:val="IAHeadTitle Char"/>
    <w:link w:val="IAHeadTitle"/>
    <w:locked/>
    <w:rsid w:val="008031EC"/>
    <w:rPr>
      <w:rFonts w:ascii="Arial" w:eastAsia="SimSun" w:hAnsi="Arial"/>
      <w:b/>
      <w:color w:val="000000"/>
      <w:spacing w:val="-6"/>
      <w:sz w:val="28"/>
      <w:lang w:val="en-GB" w:eastAsia="zh-CN"/>
    </w:rPr>
  </w:style>
  <w:style w:type="character" w:customStyle="1" w:styleId="IANoChar">
    <w:name w:val="IANo Char"/>
    <w:link w:val="IANo"/>
    <w:locked/>
    <w:rsid w:val="005F32E7"/>
    <w:rPr>
      <w:rFonts w:ascii="Arial" w:eastAsia="SimSun" w:hAnsi="Arial"/>
      <w:b/>
      <w:color w:val="000000"/>
      <w:spacing w:val="-6"/>
      <w:sz w:val="22"/>
      <w:lang w:val="en-GB" w:eastAsia="en-US"/>
    </w:rPr>
  </w:style>
  <w:style w:type="paragraph" w:customStyle="1" w:styleId="IALeadDept">
    <w:name w:val="IALeadDept"/>
    <w:basedOn w:val="Normal"/>
    <w:rsid w:val="005F32E7"/>
    <w:pPr>
      <w:ind w:left="113"/>
    </w:pPr>
    <w:rPr>
      <w:rFonts w:cs="Arial"/>
      <w:noProof/>
      <w:sz w:val="20"/>
    </w:rPr>
  </w:style>
  <w:style w:type="paragraph" w:customStyle="1" w:styleId="IAOtherDepts">
    <w:name w:val="IAOtherDepts"/>
    <w:basedOn w:val="IATableLabel"/>
    <w:rsid w:val="008031EC"/>
    <w:pPr>
      <w:spacing w:after="0"/>
    </w:pPr>
    <w:rPr>
      <w:b w:val="0"/>
    </w:rPr>
  </w:style>
  <w:style w:type="paragraph" w:customStyle="1" w:styleId="IADate">
    <w:name w:val="IADate"/>
    <w:basedOn w:val="IATableLabel"/>
    <w:link w:val="IADateChar"/>
    <w:rsid w:val="008031EC"/>
    <w:rPr>
      <w:b w:val="0"/>
      <w:sz w:val="22"/>
      <w:szCs w:val="22"/>
    </w:rPr>
  </w:style>
  <w:style w:type="paragraph" w:customStyle="1" w:styleId="IAStage">
    <w:name w:val="IAStage"/>
    <w:basedOn w:val="IATableLabel"/>
    <w:link w:val="IAStageChar"/>
    <w:rsid w:val="008031EC"/>
    <w:rPr>
      <w:b w:val="0"/>
      <w:sz w:val="22"/>
    </w:rPr>
  </w:style>
  <w:style w:type="paragraph" w:customStyle="1" w:styleId="IASOI">
    <w:name w:val="IASOI"/>
    <w:basedOn w:val="IATableLabel"/>
    <w:link w:val="IASOIChar"/>
    <w:rsid w:val="008031EC"/>
    <w:rPr>
      <w:b w:val="0"/>
      <w:sz w:val="22"/>
    </w:rPr>
  </w:style>
  <w:style w:type="paragraph" w:customStyle="1" w:styleId="IATOM">
    <w:name w:val="IATOM"/>
    <w:basedOn w:val="IATableLabel"/>
    <w:link w:val="IATOMChar"/>
    <w:rsid w:val="008031EC"/>
    <w:rPr>
      <w:b w:val="0"/>
      <w:sz w:val="22"/>
    </w:rPr>
  </w:style>
  <w:style w:type="paragraph" w:customStyle="1" w:styleId="IACOE">
    <w:name w:val="IACOE"/>
    <w:basedOn w:val="Normal"/>
    <w:link w:val="IACOEChar"/>
    <w:autoRedefine/>
    <w:rsid w:val="00B225B0"/>
    <w:rPr>
      <w:rFonts w:eastAsia="SimSun"/>
      <w:spacing w:val="-5"/>
      <w:sz w:val="20"/>
      <w:lang w:eastAsia="zh-CN"/>
    </w:rPr>
  </w:style>
  <w:style w:type="paragraph" w:customStyle="1" w:styleId="IARPC">
    <w:name w:val="IARPC"/>
    <w:basedOn w:val="Title"/>
    <w:link w:val="IARPCChar"/>
    <w:rsid w:val="00174C10"/>
    <w:rPr>
      <w:rFonts w:eastAsia="SimSun"/>
      <w:color w:val="000000"/>
      <w:sz w:val="24"/>
      <w:szCs w:val="24"/>
    </w:rPr>
  </w:style>
  <w:style w:type="paragraph" w:customStyle="1" w:styleId="IAIIOTNPV">
    <w:name w:val="IAIIOTNPV"/>
    <w:basedOn w:val="IATableLabel"/>
    <w:rsid w:val="008031EC"/>
    <w:pPr>
      <w:spacing w:before="0" w:after="0"/>
      <w:jc w:val="both"/>
    </w:pPr>
    <w:rPr>
      <w:b w:val="0"/>
      <w:sz w:val="22"/>
      <w:szCs w:val="22"/>
    </w:rPr>
  </w:style>
  <w:style w:type="paragraph" w:customStyle="1" w:styleId="IAIOBNPV">
    <w:name w:val="IAIOBNPV"/>
    <w:basedOn w:val="IATableLabel"/>
    <w:rsid w:val="008031EC"/>
    <w:pPr>
      <w:spacing w:before="0" w:after="0"/>
    </w:pPr>
    <w:rPr>
      <w:b w:val="0"/>
      <w:sz w:val="22"/>
      <w:szCs w:val="22"/>
    </w:rPr>
  </w:style>
  <w:style w:type="paragraph" w:customStyle="1" w:styleId="IAIONCTBPY">
    <w:name w:val="IAIONCTBPY"/>
    <w:basedOn w:val="IATableLabel"/>
    <w:rsid w:val="008031EC"/>
    <w:pPr>
      <w:spacing w:before="0" w:after="0"/>
    </w:pPr>
    <w:rPr>
      <w:b w:val="0"/>
      <w:sz w:val="22"/>
      <w:szCs w:val="22"/>
    </w:rPr>
  </w:style>
  <w:style w:type="paragraph" w:customStyle="1" w:styleId="IAIOInScopeInOut">
    <w:name w:val="IAIOInScopeInOut"/>
    <w:basedOn w:val="IATableLabel"/>
    <w:rsid w:val="008369A3"/>
    <w:pPr>
      <w:spacing w:before="0" w:after="0"/>
    </w:pPr>
    <w:rPr>
      <w:b w:val="0"/>
      <w:sz w:val="22"/>
      <w:szCs w:val="22"/>
    </w:rPr>
  </w:style>
  <w:style w:type="paragraph" w:customStyle="1" w:styleId="IAIOPrefMQ">
    <w:name w:val="IAIOPrefMQ"/>
    <w:basedOn w:val="IATableText"/>
    <w:rsid w:val="008369A3"/>
    <w:pPr>
      <w:spacing w:before="0" w:after="0"/>
    </w:pPr>
    <w:rPr>
      <w:color w:val="000000"/>
      <w:szCs w:val="22"/>
    </w:rPr>
  </w:style>
  <w:style w:type="paragraph" w:customStyle="1" w:styleId="IAIOQ1">
    <w:name w:val="IAIOQ1"/>
    <w:basedOn w:val="IATableLabel"/>
    <w:rsid w:val="008369A3"/>
  </w:style>
  <w:style w:type="paragraph" w:customStyle="1" w:styleId="IAIOA1">
    <w:name w:val="IAIOA1"/>
    <w:basedOn w:val="IATableLines"/>
    <w:rsid w:val="008369A3"/>
  </w:style>
  <w:style w:type="paragraph" w:customStyle="1" w:styleId="IAIOQ2">
    <w:name w:val="IAIOQ2"/>
    <w:basedOn w:val="IATableLabel"/>
    <w:rsid w:val="008369A3"/>
  </w:style>
  <w:style w:type="paragraph" w:customStyle="1" w:styleId="IAIOA2">
    <w:name w:val="IAIOA2"/>
    <w:basedOn w:val="IATableLines"/>
    <w:rsid w:val="008369A3"/>
  </w:style>
  <w:style w:type="paragraph" w:customStyle="1" w:styleId="IAIOQ3">
    <w:name w:val="IAIOQ3"/>
    <w:basedOn w:val="IATableLabel"/>
    <w:rsid w:val="008369A3"/>
  </w:style>
  <w:style w:type="paragraph" w:customStyle="1" w:styleId="IAIOA3">
    <w:name w:val="IAIOA3"/>
    <w:basedOn w:val="IATableLines"/>
    <w:rsid w:val="008369A3"/>
  </w:style>
  <w:style w:type="paragraph" w:customStyle="1" w:styleId="IAIOPolicyReview">
    <w:name w:val="IAIOPolicyReview"/>
    <w:basedOn w:val="IATableLabel"/>
    <w:link w:val="IAIOPolicyReviewChar"/>
    <w:rsid w:val="00F91F5A"/>
    <w:rPr>
      <w:b w:val="0"/>
      <w:sz w:val="22"/>
      <w:szCs w:val="22"/>
    </w:rPr>
  </w:style>
  <w:style w:type="character" w:customStyle="1" w:styleId="IAIOPolicyReviewChar">
    <w:name w:val="IAIOPolicyReview Char"/>
    <w:link w:val="IAIOPolicyReview"/>
    <w:locked/>
    <w:rsid w:val="00F91F5A"/>
    <w:rPr>
      <w:rFonts w:ascii="Arial" w:eastAsia="SimSun" w:hAnsi="Arial"/>
      <w:b/>
      <w:color w:val="000000"/>
      <w:spacing w:val="-5"/>
      <w:sz w:val="22"/>
      <w:lang w:val="en-GB" w:eastAsia="zh-CN"/>
    </w:rPr>
  </w:style>
  <w:style w:type="paragraph" w:customStyle="1" w:styleId="IAIOReviewMonth">
    <w:name w:val="IAIOReviewMonth"/>
    <w:basedOn w:val="IATableLabel"/>
    <w:link w:val="IAIOReviewMonthChar"/>
    <w:rsid w:val="00F91F5A"/>
    <w:rPr>
      <w:b w:val="0"/>
      <w:sz w:val="22"/>
      <w:szCs w:val="22"/>
    </w:rPr>
  </w:style>
  <w:style w:type="paragraph" w:customStyle="1" w:styleId="IAIOReviewYear">
    <w:name w:val="IAIOReviewYear"/>
    <w:basedOn w:val="IATableLabel"/>
    <w:link w:val="IAIOReviewYearChar"/>
    <w:rsid w:val="00F91F5A"/>
    <w:rPr>
      <w:b w:val="0"/>
      <w:sz w:val="22"/>
      <w:szCs w:val="22"/>
    </w:rPr>
  </w:style>
  <w:style w:type="paragraph" w:customStyle="1" w:styleId="IAIOCheckEU">
    <w:name w:val="IAIOCheckEU"/>
    <w:basedOn w:val="IATableText"/>
    <w:rsid w:val="00F91F5A"/>
    <w:pPr>
      <w:spacing w:before="0" w:after="0"/>
    </w:pPr>
    <w:rPr>
      <w:sz w:val="20"/>
    </w:rPr>
  </w:style>
  <w:style w:type="character" w:customStyle="1" w:styleId="IAIOReviewYearChar">
    <w:name w:val="IAIOReviewYear Char"/>
    <w:link w:val="IAIOReviewYear"/>
    <w:locked/>
    <w:rsid w:val="00F91F5A"/>
    <w:rPr>
      <w:rFonts w:ascii="Arial" w:eastAsia="SimSun" w:hAnsi="Arial"/>
      <w:b/>
      <w:color w:val="000000"/>
      <w:spacing w:val="-5"/>
      <w:sz w:val="22"/>
      <w:lang w:val="en-GB" w:eastAsia="zh-CN"/>
    </w:rPr>
  </w:style>
  <w:style w:type="character" w:customStyle="1" w:styleId="IAIOReviewMonthChar">
    <w:name w:val="IAIOReviewMonth Char"/>
    <w:link w:val="IAIOReviewMonth"/>
    <w:locked/>
    <w:rsid w:val="00F91F5A"/>
    <w:rPr>
      <w:rFonts w:ascii="Arial" w:eastAsia="SimSun" w:hAnsi="Arial"/>
      <w:b/>
      <w:color w:val="000000"/>
      <w:spacing w:val="-5"/>
      <w:sz w:val="22"/>
      <w:lang w:val="en-GB" w:eastAsia="zh-CN"/>
    </w:rPr>
  </w:style>
  <w:style w:type="paragraph" w:customStyle="1" w:styleId="IAIOCheckMicro">
    <w:name w:val="IAIOCheckMicro"/>
    <w:basedOn w:val="IATableLines"/>
    <w:link w:val="IAIOCheckMicroChar"/>
    <w:rsid w:val="00F91F5A"/>
    <w:rPr>
      <w:sz w:val="20"/>
    </w:rPr>
  </w:style>
  <w:style w:type="paragraph" w:customStyle="1" w:styleId="IAIOCheck20">
    <w:name w:val="IAIOCheck20"/>
    <w:basedOn w:val="IATableLines"/>
    <w:rsid w:val="00F91F5A"/>
    <w:rPr>
      <w:sz w:val="20"/>
    </w:rPr>
  </w:style>
  <w:style w:type="paragraph" w:customStyle="1" w:styleId="IAIOCheckSmall">
    <w:name w:val="IAIOCheckSmall"/>
    <w:basedOn w:val="IATableLines"/>
    <w:link w:val="IAIOCheckSmallChar"/>
    <w:rsid w:val="00F91F5A"/>
    <w:rPr>
      <w:sz w:val="20"/>
    </w:rPr>
  </w:style>
  <w:style w:type="paragraph" w:customStyle="1" w:styleId="IAIOCheckMedium">
    <w:name w:val="IAIOCheckMedium"/>
    <w:basedOn w:val="IATableLines"/>
    <w:link w:val="IAIOCheckMediumChar"/>
    <w:rsid w:val="00F91F5A"/>
    <w:rPr>
      <w:sz w:val="20"/>
    </w:rPr>
  </w:style>
  <w:style w:type="paragraph" w:customStyle="1" w:styleId="IAIOCheckLarge">
    <w:name w:val="IAIOCheckLarge"/>
    <w:basedOn w:val="IATableLines"/>
    <w:link w:val="IAIOCheckLargeChar"/>
    <w:rsid w:val="00F91F5A"/>
    <w:rPr>
      <w:sz w:val="20"/>
    </w:rPr>
  </w:style>
  <w:style w:type="paragraph" w:customStyle="1" w:styleId="IAIOCO2Traded">
    <w:name w:val="IAIOCO2Traded"/>
    <w:basedOn w:val="IATableLabel"/>
    <w:link w:val="IAIOCO2TradedChar"/>
    <w:rsid w:val="00F91F5A"/>
    <w:rPr>
      <w:b w:val="0"/>
      <w:sz w:val="22"/>
    </w:rPr>
  </w:style>
  <w:style w:type="paragraph" w:customStyle="1" w:styleId="IAIOCO2NonTraded">
    <w:name w:val="IAIOCO2NonTraded"/>
    <w:basedOn w:val="IAIOCO2Traded"/>
    <w:rsid w:val="008155E3"/>
    <w:rPr>
      <w:sz w:val="20"/>
    </w:rPr>
  </w:style>
  <w:style w:type="paragraph" w:customStyle="1" w:styleId="IAIOtextSign">
    <w:name w:val="IAIOtextSign"/>
    <w:basedOn w:val="Normal"/>
    <w:rsid w:val="00F91F5A"/>
    <w:pPr>
      <w:jc w:val="center"/>
    </w:pPr>
  </w:style>
  <w:style w:type="paragraph" w:customStyle="1" w:styleId="IAIOSigDate">
    <w:name w:val="IAIOSigDate"/>
    <w:basedOn w:val="Normal"/>
    <w:rsid w:val="00F91F5A"/>
    <w:pPr>
      <w:jc w:val="center"/>
    </w:pPr>
    <w:rPr>
      <w:sz w:val="22"/>
      <w:szCs w:val="22"/>
    </w:rPr>
  </w:style>
  <w:style w:type="paragraph" w:customStyle="1" w:styleId="IAPODescription">
    <w:name w:val="IAPODescription"/>
    <w:basedOn w:val="IAHeadLabel"/>
    <w:link w:val="IAPODescriptionCharChar"/>
    <w:rsid w:val="00D00846"/>
    <w:pPr>
      <w:spacing w:before="50"/>
    </w:pPr>
    <w:rPr>
      <w:b w:val="0"/>
    </w:rPr>
  </w:style>
  <w:style w:type="character" w:customStyle="1" w:styleId="IAPODescriptionCharChar">
    <w:name w:val="IAPODescription Char Char"/>
    <w:basedOn w:val="IAHeadLabelChar"/>
    <w:link w:val="IAPODescription"/>
    <w:locked/>
    <w:rsid w:val="00D00846"/>
    <w:rPr>
      <w:rFonts w:ascii="Arial" w:eastAsia="SimSun" w:hAnsi="Arial" w:cs="Times New Roman"/>
      <w:b/>
      <w:color w:val="000000"/>
      <w:spacing w:val="-5"/>
      <w:lang w:val="en-GB" w:eastAsia="zh-CN" w:bidi="ar-SA"/>
    </w:rPr>
  </w:style>
  <w:style w:type="character" w:customStyle="1" w:styleId="IADateChar">
    <w:name w:val="IADate Char"/>
    <w:link w:val="IADate"/>
    <w:locked/>
    <w:rsid w:val="00174C10"/>
    <w:rPr>
      <w:rFonts w:ascii="Arial" w:eastAsia="SimSun" w:hAnsi="Arial"/>
      <w:b/>
      <w:color w:val="000000"/>
      <w:spacing w:val="-5"/>
      <w:sz w:val="22"/>
      <w:lang w:val="en-GB" w:eastAsia="zh-CN"/>
    </w:rPr>
  </w:style>
  <w:style w:type="character" w:customStyle="1" w:styleId="IATableLinesChar">
    <w:name w:val="IATableLines Char"/>
    <w:basedOn w:val="IATableTextChar"/>
    <w:link w:val="IATableLines"/>
    <w:locked/>
    <w:rsid w:val="00174C10"/>
    <w:rPr>
      <w:rFonts w:ascii="Arial" w:eastAsia="SimSun" w:hAnsi="Arial" w:cs="Times New Roman"/>
      <w:b/>
      <w:color w:val="000000"/>
      <w:spacing w:val="-5"/>
      <w:sz w:val="22"/>
      <w:lang w:val="en-GB" w:eastAsia="zh-CN" w:bidi="ar-SA"/>
    </w:rPr>
  </w:style>
  <w:style w:type="character" w:customStyle="1" w:styleId="IACOEChar">
    <w:name w:val="IACOE Char"/>
    <w:link w:val="IACOE"/>
    <w:locked/>
    <w:rsid w:val="00B225B0"/>
    <w:rPr>
      <w:rFonts w:ascii="Arial" w:eastAsia="SimSun" w:hAnsi="Arial"/>
      <w:b/>
      <w:color w:val="000000"/>
      <w:spacing w:val="-5"/>
      <w:sz w:val="24"/>
      <w:lang w:val="en-GB" w:eastAsia="zh-CN"/>
    </w:rPr>
  </w:style>
  <w:style w:type="character" w:customStyle="1" w:styleId="IAStageChar">
    <w:name w:val="IAStage Char"/>
    <w:link w:val="IAStage"/>
    <w:locked/>
    <w:rsid w:val="00174C10"/>
    <w:rPr>
      <w:rFonts w:ascii="Arial" w:eastAsia="SimSun" w:hAnsi="Arial"/>
      <w:b/>
      <w:color w:val="000000"/>
      <w:spacing w:val="-5"/>
      <w:sz w:val="22"/>
      <w:lang w:val="en-GB" w:eastAsia="zh-CN"/>
    </w:rPr>
  </w:style>
  <w:style w:type="character" w:customStyle="1" w:styleId="IASOIChar">
    <w:name w:val="IASOI Char"/>
    <w:link w:val="IASOI"/>
    <w:locked/>
    <w:rsid w:val="00174C10"/>
    <w:rPr>
      <w:rFonts w:ascii="Arial" w:eastAsia="SimSun" w:hAnsi="Arial"/>
      <w:b/>
      <w:color w:val="000000"/>
      <w:spacing w:val="-5"/>
      <w:sz w:val="22"/>
      <w:lang w:val="en-GB" w:eastAsia="zh-CN"/>
    </w:rPr>
  </w:style>
  <w:style w:type="character" w:customStyle="1" w:styleId="IATOMChar">
    <w:name w:val="IATOM Char"/>
    <w:link w:val="IATOM"/>
    <w:locked/>
    <w:rsid w:val="00174C10"/>
    <w:rPr>
      <w:rFonts w:ascii="Arial" w:eastAsia="SimSun" w:hAnsi="Arial"/>
      <w:b/>
      <w:color w:val="000000"/>
      <w:spacing w:val="-5"/>
      <w:sz w:val="22"/>
      <w:lang w:val="en-GB" w:eastAsia="zh-CN"/>
    </w:rPr>
  </w:style>
  <w:style w:type="character" w:customStyle="1" w:styleId="IARPCChar">
    <w:name w:val="IARPC Char"/>
    <w:link w:val="IARPC"/>
    <w:locked/>
    <w:rsid w:val="00174C10"/>
    <w:rPr>
      <w:rFonts w:ascii="Arial" w:eastAsia="SimSun" w:hAnsi="Arial"/>
      <w:color w:val="000000"/>
      <w:kern w:val="28"/>
      <w:sz w:val="24"/>
      <w:lang w:val="en-GB" w:eastAsia="en-US"/>
    </w:rPr>
  </w:style>
  <w:style w:type="character" w:customStyle="1" w:styleId="IAIOCheckMicroChar">
    <w:name w:val="IAIOCheckMicro Char"/>
    <w:basedOn w:val="IATableLinesChar"/>
    <w:link w:val="IAIOCheckMicro"/>
    <w:locked/>
    <w:rsid w:val="00D478C9"/>
    <w:rPr>
      <w:rFonts w:ascii="Arial" w:eastAsia="SimSun" w:hAnsi="Arial" w:cs="Times New Roman"/>
      <w:b/>
      <w:color w:val="000000"/>
      <w:spacing w:val="-5"/>
      <w:sz w:val="22"/>
      <w:lang w:val="en-GB" w:eastAsia="zh-CN" w:bidi="ar-SA"/>
    </w:rPr>
  </w:style>
  <w:style w:type="character" w:customStyle="1" w:styleId="IAIOCheckSmallChar">
    <w:name w:val="IAIOCheckSmall Char"/>
    <w:basedOn w:val="IATableLinesChar"/>
    <w:link w:val="IAIOCheckSmall"/>
    <w:locked/>
    <w:rsid w:val="00D478C9"/>
    <w:rPr>
      <w:rFonts w:ascii="Arial" w:eastAsia="SimSun" w:hAnsi="Arial" w:cs="Times New Roman"/>
      <w:b/>
      <w:color w:val="000000"/>
      <w:spacing w:val="-5"/>
      <w:sz w:val="22"/>
      <w:lang w:val="en-GB" w:eastAsia="zh-CN" w:bidi="ar-SA"/>
    </w:rPr>
  </w:style>
  <w:style w:type="character" w:customStyle="1" w:styleId="IAIOCheckMediumChar">
    <w:name w:val="IAIOCheckMedium Char"/>
    <w:basedOn w:val="IATableLinesChar"/>
    <w:link w:val="IAIOCheckMedium"/>
    <w:locked/>
    <w:rsid w:val="00D478C9"/>
    <w:rPr>
      <w:rFonts w:ascii="Arial" w:eastAsia="SimSun" w:hAnsi="Arial" w:cs="Times New Roman"/>
      <w:b/>
      <w:color w:val="000000"/>
      <w:spacing w:val="-5"/>
      <w:sz w:val="22"/>
      <w:lang w:val="en-GB" w:eastAsia="zh-CN" w:bidi="ar-SA"/>
    </w:rPr>
  </w:style>
  <w:style w:type="character" w:customStyle="1" w:styleId="IAIOCheckLargeChar">
    <w:name w:val="IAIOCheckLarge Char"/>
    <w:basedOn w:val="IATableLinesChar"/>
    <w:link w:val="IAIOCheckLarge"/>
    <w:locked/>
    <w:rsid w:val="00D478C9"/>
    <w:rPr>
      <w:rFonts w:ascii="Arial" w:eastAsia="SimSun" w:hAnsi="Arial" w:cs="Times New Roman"/>
      <w:b/>
      <w:color w:val="000000"/>
      <w:spacing w:val="-5"/>
      <w:sz w:val="22"/>
      <w:lang w:val="en-GB" w:eastAsia="zh-CN" w:bidi="ar-SA"/>
    </w:rPr>
  </w:style>
  <w:style w:type="character" w:customStyle="1" w:styleId="IAIOCO2TradedChar">
    <w:name w:val="IAIOCO2Traded Char"/>
    <w:link w:val="IAIOCO2Traded"/>
    <w:locked/>
    <w:rsid w:val="00D478C9"/>
    <w:rPr>
      <w:rFonts w:ascii="Arial" w:eastAsia="SimSun" w:hAnsi="Arial"/>
      <w:b/>
      <w:color w:val="000000"/>
      <w:spacing w:val="-5"/>
      <w:sz w:val="22"/>
      <w:lang w:val="en-GB" w:eastAsia="zh-CN"/>
    </w:rPr>
  </w:style>
  <w:style w:type="character" w:customStyle="1" w:styleId="IALabel">
    <w:name w:val="IALabel"/>
    <w:rsid w:val="009F6692"/>
    <w:rPr>
      <w:color w:val="000000"/>
      <w:sz w:val="20"/>
    </w:rPr>
  </w:style>
  <w:style w:type="character" w:styleId="CommentReference">
    <w:name w:val="annotation reference"/>
    <w:basedOn w:val="DefaultParagraphFont"/>
    <w:uiPriority w:val="99"/>
    <w:unhideWhenUsed/>
    <w:rsid w:val="00CA40EE"/>
    <w:rPr>
      <w:sz w:val="16"/>
      <w:szCs w:val="16"/>
    </w:rPr>
  </w:style>
  <w:style w:type="paragraph" w:styleId="CommentText">
    <w:name w:val="annotation text"/>
    <w:basedOn w:val="Normal"/>
    <w:link w:val="CommentTextChar"/>
    <w:uiPriority w:val="99"/>
    <w:unhideWhenUsed/>
    <w:rsid w:val="00CA40EE"/>
    <w:rPr>
      <w:sz w:val="20"/>
    </w:rPr>
  </w:style>
  <w:style w:type="character" w:customStyle="1" w:styleId="CommentTextChar">
    <w:name w:val="Comment Text Char"/>
    <w:basedOn w:val="DefaultParagraphFont"/>
    <w:link w:val="CommentText"/>
    <w:uiPriority w:val="99"/>
    <w:rsid w:val="00CA40EE"/>
    <w:rPr>
      <w:rFonts w:ascii="Arial" w:hAnsi="Arial"/>
      <w:lang w:eastAsia="en-US"/>
    </w:rPr>
  </w:style>
  <w:style w:type="character" w:styleId="PlaceholderText">
    <w:name w:val="Placeholder Text"/>
    <w:basedOn w:val="DefaultParagraphFont"/>
    <w:uiPriority w:val="99"/>
    <w:semiHidden/>
    <w:rsid w:val="00CA40EE"/>
    <w:rPr>
      <w:color w:val="80808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2125B7"/>
    <w:pPr>
      <w:tabs>
        <w:tab w:val="left" w:pos="567"/>
      </w:tabs>
      <w:spacing w:after="120"/>
      <w:ind w:left="567" w:hanging="567"/>
    </w:pPr>
    <w:rPr>
      <w:rFonts w:ascii="Calibri" w:hAnsi="Calibri"/>
      <w:sz w:val="22"/>
    </w:rPr>
  </w:style>
  <w:style w:type="paragraph" w:styleId="NoSpacing">
    <w:name w:val="No Spacing"/>
    <w:uiPriority w:val="1"/>
    <w:qFormat/>
    <w:rsid w:val="002125B7"/>
    <w:rPr>
      <w:rFonts w:ascii="Arial" w:hAnsi="Arial"/>
      <w:sz w:val="22"/>
      <w:lang w:eastAsia="en-US"/>
    </w:rPr>
  </w:style>
  <w:style w:type="paragraph" w:customStyle="1" w:styleId="Style1-BodyText">
    <w:name w:val="Style1- Body Text"/>
    <w:basedOn w:val="Normal"/>
    <w:link w:val="Style1-BodyTextChar"/>
    <w:qFormat/>
    <w:rsid w:val="002125B7"/>
    <w:pPr>
      <w:spacing w:after="120"/>
      <w:jc w:val="both"/>
    </w:pPr>
    <w:rPr>
      <w:rFonts w:cs="Arial"/>
      <w:sz w:val="22"/>
    </w:rPr>
  </w:style>
  <w:style w:type="character" w:customStyle="1" w:styleId="Style1-BodyTextChar">
    <w:name w:val="Style1- Body Text Char"/>
    <w:basedOn w:val="DefaultParagraphFont"/>
    <w:link w:val="Style1-BodyText"/>
    <w:rsid w:val="002125B7"/>
    <w:rPr>
      <w:rFonts w:ascii="Arial" w:hAnsi="Arial" w:cs="Arial"/>
      <w:sz w:val="22"/>
      <w:szCs w:val="24"/>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2125B7"/>
    <w:rPr>
      <w:rFonts w:ascii="Calibri" w:hAnsi="Calibri"/>
      <w:sz w:val="22"/>
      <w:lang w:eastAsia="en-US"/>
    </w:rPr>
  </w:style>
  <w:style w:type="character" w:styleId="Strong">
    <w:name w:val="Strong"/>
    <w:basedOn w:val="DefaultParagraphFont"/>
    <w:qFormat/>
    <w:rsid w:val="002125B7"/>
    <w:rPr>
      <w:b/>
      <w:bCs/>
    </w:rPr>
  </w:style>
  <w:style w:type="paragraph" w:styleId="CommentSubject">
    <w:name w:val="annotation subject"/>
    <w:basedOn w:val="CommentText"/>
    <w:next w:val="CommentText"/>
    <w:link w:val="CommentSubjectChar"/>
    <w:rsid w:val="00C133FC"/>
    <w:rPr>
      <w:b/>
      <w:bCs/>
    </w:rPr>
  </w:style>
  <w:style w:type="character" w:customStyle="1" w:styleId="CommentSubjectChar">
    <w:name w:val="Comment Subject Char"/>
    <w:basedOn w:val="CommentTextChar"/>
    <w:link w:val="CommentSubject"/>
    <w:rsid w:val="00C133FC"/>
    <w:rPr>
      <w:rFonts w:ascii="Arial" w:hAnsi="Arial"/>
      <w:b/>
      <w:bCs/>
      <w:sz w:val="20"/>
      <w:lang w:eastAsia="en-US"/>
    </w:rPr>
  </w:style>
  <w:style w:type="character" w:customStyle="1" w:styleId="acopre">
    <w:name w:val="acopre"/>
    <w:rsid w:val="008B6981"/>
  </w:style>
  <w:style w:type="character" w:customStyle="1" w:styleId="UnresolvedMention">
    <w:name w:val="Unresolved Mention"/>
    <w:basedOn w:val="DefaultParagraphFont"/>
    <w:uiPriority w:val="99"/>
    <w:semiHidden/>
    <w:unhideWhenUsed/>
    <w:rsid w:val="00987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91979">
      <w:bodyDiv w:val="1"/>
      <w:marLeft w:val="0"/>
      <w:marRight w:val="0"/>
      <w:marTop w:val="0"/>
      <w:marBottom w:val="0"/>
      <w:divBdr>
        <w:top w:val="none" w:sz="0" w:space="0" w:color="auto"/>
        <w:left w:val="none" w:sz="0" w:space="0" w:color="auto"/>
        <w:bottom w:val="none" w:sz="0" w:space="0" w:color="auto"/>
        <w:right w:val="none" w:sz="0" w:space="0" w:color="auto"/>
      </w:divBdr>
    </w:div>
    <w:div w:id="232786982">
      <w:bodyDiv w:val="1"/>
      <w:marLeft w:val="0"/>
      <w:marRight w:val="0"/>
      <w:marTop w:val="0"/>
      <w:marBottom w:val="0"/>
      <w:divBdr>
        <w:top w:val="none" w:sz="0" w:space="0" w:color="auto"/>
        <w:left w:val="none" w:sz="0" w:space="0" w:color="auto"/>
        <w:bottom w:val="none" w:sz="0" w:space="0" w:color="auto"/>
        <w:right w:val="none" w:sz="0" w:space="0" w:color="auto"/>
      </w:divBdr>
    </w:div>
    <w:div w:id="394164094">
      <w:bodyDiv w:val="1"/>
      <w:marLeft w:val="0"/>
      <w:marRight w:val="0"/>
      <w:marTop w:val="0"/>
      <w:marBottom w:val="0"/>
      <w:divBdr>
        <w:top w:val="none" w:sz="0" w:space="0" w:color="auto"/>
        <w:left w:val="none" w:sz="0" w:space="0" w:color="auto"/>
        <w:bottom w:val="none" w:sz="0" w:space="0" w:color="auto"/>
        <w:right w:val="none" w:sz="0" w:space="0" w:color="auto"/>
      </w:divBdr>
    </w:div>
    <w:div w:id="509181694">
      <w:bodyDiv w:val="1"/>
      <w:marLeft w:val="0"/>
      <w:marRight w:val="0"/>
      <w:marTop w:val="0"/>
      <w:marBottom w:val="0"/>
      <w:divBdr>
        <w:top w:val="none" w:sz="0" w:space="0" w:color="auto"/>
        <w:left w:val="none" w:sz="0" w:space="0" w:color="auto"/>
        <w:bottom w:val="none" w:sz="0" w:space="0" w:color="auto"/>
        <w:right w:val="none" w:sz="0" w:space="0" w:color="auto"/>
      </w:divBdr>
    </w:div>
    <w:div w:id="814837839">
      <w:bodyDiv w:val="1"/>
      <w:marLeft w:val="0"/>
      <w:marRight w:val="0"/>
      <w:marTop w:val="0"/>
      <w:marBottom w:val="0"/>
      <w:divBdr>
        <w:top w:val="none" w:sz="0" w:space="0" w:color="auto"/>
        <w:left w:val="none" w:sz="0" w:space="0" w:color="auto"/>
        <w:bottom w:val="none" w:sz="0" w:space="0" w:color="auto"/>
        <w:right w:val="none" w:sz="0" w:space="0" w:color="auto"/>
      </w:divBdr>
    </w:div>
    <w:div w:id="819813282">
      <w:bodyDiv w:val="1"/>
      <w:marLeft w:val="0"/>
      <w:marRight w:val="0"/>
      <w:marTop w:val="0"/>
      <w:marBottom w:val="0"/>
      <w:divBdr>
        <w:top w:val="none" w:sz="0" w:space="0" w:color="auto"/>
        <w:left w:val="none" w:sz="0" w:space="0" w:color="auto"/>
        <w:bottom w:val="none" w:sz="0" w:space="0" w:color="auto"/>
        <w:right w:val="none" w:sz="0" w:space="0" w:color="auto"/>
      </w:divBdr>
    </w:div>
    <w:div w:id="942031296">
      <w:bodyDiv w:val="1"/>
      <w:marLeft w:val="0"/>
      <w:marRight w:val="0"/>
      <w:marTop w:val="0"/>
      <w:marBottom w:val="0"/>
      <w:divBdr>
        <w:top w:val="none" w:sz="0" w:space="0" w:color="auto"/>
        <w:left w:val="none" w:sz="0" w:space="0" w:color="auto"/>
        <w:bottom w:val="none" w:sz="0" w:space="0" w:color="auto"/>
        <w:right w:val="none" w:sz="0" w:space="0" w:color="auto"/>
      </w:divBdr>
    </w:div>
    <w:div w:id="1113667013">
      <w:bodyDiv w:val="1"/>
      <w:marLeft w:val="0"/>
      <w:marRight w:val="0"/>
      <w:marTop w:val="0"/>
      <w:marBottom w:val="0"/>
      <w:divBdr>
        <w:top w:val="none" w:sz="0" w:space="0" w:color="auto"/>
        <w:left w:val="none" w:sz="0" w:space="0" w:color="auto"/>
        <w:bottom w:val="none" w:sz="0" w:space="0" w:color="auto"/>
        <w:right w:val="none" w:sz="0" w:space="0" w:color="auto"/>
      </w:divBdr>
    </w:div>
    <w:div w:id="1145318351">
      <w:bodyDiv w:val="1"/>
      <w:marLeft w:val="0"/>
      <w:marRight w:val="0"/>
      <w:marTop w:val="0"/>
      <w:marBottom w:val="0"/>
      <w:divBdr>
        <w:top w:val="none" w:sz="0" w:space="0" w:color="auto"/>
        <w:left w:val="none" w:sz="0" w:space="0" w:color="auto"/>
        <w:bottom w:val="none" w:sz="0" w:space="0" w:color="auto"/>
        <w:right w:val="none" w:sz="0" w:space="0" w:color="auto"/>
      </w:divBdr>
    </w:div>
    <w:div w:id="1261141582">
      <w:bodyDiv w:val="1"/>
      <w:marLeft w:val="0"/>
      <w:marRight w:val="0"/>
      <w:marTop w:val="0"/>
      <w:marBottom w:val="0"/>
      <w:divBdr>
        <w:top w:val="none" w:sz="0" w:space="0" w:color="auto"/>
        <w:left w:val="none" w:sz="0" w:space="0" w:color="auto"/>
        <w:bottom w:val="none" w:sz="0" w:space="0" w:color="auto"/>
        <w:right w:val="none" w:sz="0" w:space="0" w:color="auto"/>
      </w:divBdr>
    </w:div>
    <w:div w:id="1383747550">
      <w:bodyDiv w:val="1"/>
      <w:marLeft w:val="0"/>
      <w:marRight w:val="0"/>
      <w:marTop w:val="0"/>
      <w:marBottom w:val="0"/>
      <w:divBdr>
        <w:top w:val="none" w:sz="0" w:space="0" w:color="auto"/>
        <w:left w:val="none" w:sz="0" w:space="0" w:color="auto"/>
        <w:bottom w:val="none" w:sz="0" w:space="0" w:color="auto"/>
        <w:right w:val="none" w:sz="0" w:space="0" w:color="auto"/>
      </w:divBdr>
    </w:div>
    <w:div w:id="1487473770">
      <w:bodyDiv w:val="1"/>
      <w:marLeft w:val="0"/>
      <w:marRight w:val="0"/>
      <w:marTop w:val="0"/>
      <w:marBottom w:val="0"/>
      <w:divBdr>
        <w:top w:val="none" w:sz="0" w:space="0" w:color="auto"/>
        <w:left w:val="none" w:sz="0" w:space="0" w:color="auto"/>
        <w:bottom w:val="none" w:sz="0" w:space="0" w:color="auto"/>
        <w:right w:val="none" w:sz="0" w:space="0" w:color="auto"/>
      </w:divBdr>
    </w:div>
    <w:div w:id="1617366100">
      <w:bodyDiv w:val="1"/>
      <w:marLeft w:val="0"/>
      <w:marRight w:val="0"/>
      <w:marTop w:val="0"/>
      <w:marBottom w:val="0"/>
      <w:divBdr>
        <w:top w:val="none" w:sz="0" w:space="0" w:color="auto"/>
        <w:left w:val="none" w:sz="0" w:space="0" w:color="auto"/>
        <w:bottom w:val="none" w:sz="0" w:space="0" w:color="auto"/>
        <w:right w:val="none" w:sz="0" w:space="0" w:color="auto"/>
      </w:divBdr>
    </w:div>
    <w:div w:id="1948464181">
      <w:marLeft w:val="0"/>
      <w:marRight w:val="0"/>
      <w:marTop w:val="0"/>
      <w:marBottom w:val="0"/>
      <w:divBdr>
        <w:top w:val="none" w:sz="0" w:space="0" w:color="auto"/>
        <w:left w:val="none" w:sz="0" w:space="0" w:color="auto"/>
        <w:bottom w:val="none" w:sz="0" w:space="0" w:color="auto"/>
        <w:right w:val="none" w:sz="0" w:space="0" w:color="auto"/>
      </w:divBdr>
    </w:div>
    <w:div w:id="1948464182">
      <w:marLeft w:val="0"/>
      <w:marRight w:val="0"/>
      <w:marTop w:val="0"/>
      <w:marBottom w:val="0"/>
      <w:divBdr>
        <w:top w:val="none" w:sz="0" w:space="0" w:color="auto"/>
        <w:left w:val="none" w:sz="0" w:space="0" w:color="auto"/>
        <w:bottom w:val="none" w:sz="0" w:space="0" w:color="auto"/>
        <w:right w:val="none" w:sz="0" w:space="0" w:color="auto"/>
      </w:divBdr>
    </w:div>
    <w:div w:id="1948464183">
      <w:marLeft w:val="0"/>
      <w:marRight w:val="0"/>
      <w:marTop w:val="0"/>
      <w:marBottom w:val="0"/>
      <w:divBdr>
        <w:top w:val="none" w:sz="0" w:space="0" w:color="auto"/>
        <w:left w:val="none" w:sz="0" w:space="0" w:color="auto"/>
        <w:bottom w:val="none" w:sz="0" w:space="0" w:color="auto"/>
        <w:right w:val="none" w:sz="0" w:space="0" w:color="auto"/>
      </w:divBdr>
    </w:div>
    <w:div w:id="1948464184">
      <w:marLeft w:val="0"/>
      <w:marRight w:val="0"/>
      <w:marTop w:val="0"/>
      <w:marBottom w:val="0"/>
      <w:divBdr>
        <w:top w:val="none" w:sz="0" w:space="0" w:color="auto"/>
        <w:left w:val="none" w:sz="0" w:space="0" w:color="auto"/>
        <w:bottom w:val="none" w:sz="0" w:space="0" w:color="auto"/>
        <w:right w:val="none" w:sz="0" w:space="0" w:color="auto"/>
      </w:divBdr>
    </w:div>
    <w:div w:id="2145997471">
      <w:bodyDiv w:val="1"/>
      <w:marLeft w:val="0"/>
      <w:marRight w:val="0"/>
      <w:marTop w:val="0"/>
      <w:marBottom w:val="0"/>
      <w:divBdr>
        <w:top w:val="none" w:sz="0" w:space="0" w:color="auto"/>
        <w:left w:val="none" w:sz="0" w:space="0" w:color="auto"/>
        <w:bottom w:val="none" w:sz="0" w:space="0" w:color="auto"/>
        <w:right w:val="none" w:sz="0" w:space="0" w:color="auto"/>
      </w:divBdr>
      <w:divsChild>
        <w:div w:id="1898198184">
          <w:marLeft w:val="0"/>
          <w:marRight w:val="0"/>
          <w:marTop w:val="0"/>
          <w:marBottom w:val="0"/>
          <w:divBdr>
            <w:top w:val="none" w:sz="0" w:space="0" w:color="auto"/>
            <w:left w:val="none" w:sz="0" w:space="0" w:color="auto"/>
            <w:bottom w:val="none" w:sz="0" w:space="0" w:color="auto"/>
            <w:right w:val="none" w:sz="0" w:space="0" w:color="auto"/>
          </w:divBdr>
        </w:div>
        <w:div w:id="451444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lerim.caka@mod.gov.al"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elton.hodaj@mod.gov.al"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eur-lex.europa.eu/legal-content/en/TXT/?uri=CELEX:32019R0125"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dap.gov.al/publikime/dokumenta-strategjik/61-marreveshja-e-stabilizim-asociimit" TargetMode="External"/><Relationship Id="rId3" Type="http://schemas.openxmlformats.org/officeDocument/2006/relationships/hyperlink" Target="https://www.mod.gov.al/images/akteligjore/akshe/2019/vendim-2019-02-27-91.pdf" TargetMode="External"/><Relationship Id="rId7" Type="http://schemas.openxmlformats.org/officeDocument/2006/relationships/hyperlink" Target="https://www.coe.int/en/web/cpt" TargetMode="External"/><Relationship Id="rId2" Type="http://schemas.openxmlformats.org/officeDocument/2006/relationships/hyperlink" Target="https://qbz.gov.al/eli/konvente/2014/11/03/92-1/94893c54-187f-4106-83ee-b2ee4fc9c8ce" TargetMode="External"/><Relationship Id="rId1" Type="http://schemas.openxmlformats.org/officeDocument/2006/relationships/hyperlink" Target="https://undocs.org/en/A/RES/74/143" TargetMode="External"/><Relationship Id="rId6" Type="http://schemas.openxmlformats.org/officeDocument/2006/relationships/hyperlink" Target="https://punetejashtme.gov.al/al/dokumenta/konventa-dhe-raporte-per-te-drejtat-e-njeriut" TargetMode="External"/><Relationship Id="rId5" Type="http://schemas.openxmlformats.org/officeDocument/2006/relationships/hyperlink" Target="https://shendetesia.gov.al/wp-content/uploads/2018/08/Ligj_nr._27.2016date_17.3.2016.pdf" TargetMode="External"/><Relationship Id="rId10" Type="http://schemas.openxmlformats.org/officeDocument/2006/relationships/hyperlink" Target="http://www.instat.gov.al/al/temat/tregu-i-pun%C3%ABs-dhe-arsimi/pagat/" TargetMode="External"/><Relationship Id="rId4" Type="http://schemas.openxmlformats.org/officeDocument/2006/relationships/hyperlink" Target="https://qbz.gov.al/preview/dce21816-e7d3-4811-8c8c-0e9b3aef60ac/cons/20210125" TargetMode="External"/><Relationship Id="rId9" Type="http://schemas.openxmlformats.org/officeDocument/2006/relationships/hyperlink" Target="https://ec.europa.eu/neighbourhood-enlargement/sites/near/files/20180417-albania-report.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General"/>
          <w:gallery w:val="placeholder"/>
        </w:category>
        <w:types>
          <w:type w:val="bbPlcHdr"/>
        </w:types>
        <w:behaviors>
          <w:behavior w:val="content"/>
        </w:behaviors>
        <w:guid w:val="{0AB908C8-27EE-4D99-9FDE-9F039F4AB235}"/>
      </w:docPartPr>
      <w:docPartBody>
        <w:p w:rsidR="008C2583" w:rsidRDefault="00862925">
          <w:r w:rsidRPr="00CC5954">
            <w:rPr>
              <w:rStyle w:val="PlaceholderText"/>
            </w:rPr>
            <w:t>Click here to enter text.</w:t>
          </w:r>
        </w:p>
      </w:docPartBody>
    </w:docPart>
    <w:docPart>
      <w:docPartPr>
        <w:name w:val="467F15D558F0444BB35BCB17F1E0E252"/>
        <w:category>
          <w:name w:val="General"/>
          <w:gallery w:val="placeholder"/>
        </w:category>
        <w:types>
          <w:type w:val="bbPlcHdr"/>
        </w:types>
        <w:behaviors>
          <w:behavior w:val="content"/>
        </w:behaviors>
        <w:guid w:val="{8000B4C6-51C2-49AA-A8DA-0324D5D69360}"/>
      </w:docPartPr>
      <w:docPartBody>
        <w:p w:rsidR="008C2583" w:rsidRDefault="00862925" w:rsidP="00862925">
          <w:pPr>
            <w:pStyle w:val="467F15D558F0444BB35BCB17F1E0E252"/>
          </w:pPr>
          <w:r w:rsidRPr="00CC5954">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68D63B8F-2FB8-4C54-90B2-0C6A1D28955D}"/>
      </w:docPartPr>
      <w:docPartBody>
        <w:p w:rsidR="00B91967" w:rsidRDefault="00265E85">
          <w:r w:rsidRPr="00C0534C">
            <w:rPr>
              <w:rStyle w:val="PlaceholderText"/>
            </w:rPr>
            <w:t>Click or tap here to enter text.</w:t>
          </w:r>
        </w:p>
      </w:docPartBody>
    </w:docPart>
    <w:docPart>
      <w:docPartPr>
        <w:name w:val="873E64307E5F40099245506EC819755B"/>
        <w:category>
          <w:name w:val="General"/>
          <w:gallery w:val="placeholder"/>
        </w:category>
        <w:types>
          <w:type w:val="bbPlcHdr"/>
        </w:types>
        <w:behaviors>
          <w:behavior w:val="content"/>
        </w:behaviors>
        <w:guid w:val="{9C5C2FFD-248E-4EFC-AD37-AFC976E2B435}"/>
      </w:docPartPr>
      <w:docPartBody>
        <w:p w:rsidR="00861778" w:rsidRDefault="00D71EBA" w:rsidP="00D71EBA">
          <w:pPr>
            <w:pStyle w:val="873E64307E5F40099245506EC819755B"/>
          </w:pPr>
          <w:r w:rsidRPr="00CC595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25"/>
    <w:rsid w:val="0003006C"/>
    <w:rsid w:val="0007644A"/>
    <w:rsid w:val="00076F04"/>
    <w:rsid w:val="00082257"/>
    <w:rsid w:val="000F5B7B"/>
    <w:rsid w:val="00163CD6"/>
    <w:rsid w:val="00265E85"/>
    <w:rsid w:val="002B640E"/>
    <w:rsid w:val="00351228"/>
    <w:rsid w:val="0036461E"/>
    <w:rsid w:val="00523D3C"/>
    <w:rsid w:val="00604AEA"/>
    <w:rsid w:val="00613314"/>
    <w:rsid w:val="00613E25"/>
    <w:rsid w:val="00616558"/>
    <w:rsid w:val="006F1ED4"/>
    <w:rsid w:val="007B4F71"/>
    <w:rsid w:val="007F497C"/>
    <w:rsid w:val="00861778"/>
    <w:rsid w:val="00862925"/>
    <w:rsid w:val="008C2583"/>
    <w:rsid w:val="008E7E8D"/>
    <w:rsid w:val="00B1303D"/>
    <w:rsid w:val="00B520DD"/>
    <w:rsid w:val="00B91967"/>
    <w:rsid w:val="00C6777A"/>
    <w:rsid w:val="00D4689D"/>
    <w:rsid w:val="00D71EBA"/>
    <w:rsid w:val="00DA1BDD"/>
    <w:rsid w:val="00DC3C88"/>
    <w:rsid w:val="00E6281A"/>
    <w:rsid w:val="00F56A96"/>
    <w:rsid w:val="00F80994"/>
    <w:rsid w:val="00FE1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61E"/>
    <w:rPr>
      <w:color w:val="808080"/>
    </w:rPr>
  </w:style>
  <w:style w:type="paragraph" w:customStyle="1" w:styleId="467F15D558F0444BB35BCB17F1E0E252">
    <w:name w:val="467F15D558F0444BB35BCB17F1E0E252"/>
    <w:rsid w:val="00862925"/>
  </w:style>
  <w:style w:type="paragraph" w:customStyle="1" w:styleId="873E64307E5F40099245506EC819755B">
    <w:name w:val="873E64307E5F40099245506EC819755B"/>
    <w:rsid w:val="00D71EB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61E"/>
    <w:rPr>
      <w:color w:val="808080"/>
    </w:rPr>
  </w:style>
  <w:style w:type="paragraph" w:customStyle="1" w:styleId="467F15D558F0444BB35BCB17F1E0E252">
    <w:name w:val="467F15D558F0444BB35BCB17F1E0E252"/>
    <w:rsid w:val="00862925"/>
  </w:style>
  <w:style w:type="paragraph" w:customStyle="1" w:styleId="873E64307E5F40099245506EC819755B">
    <w:name w:val="873E64307E5F40099245506EC819755B"/>
    <w:rsid w:val="00D71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1B13F-47C3-4FB3-B2D3-134934A9D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8323</Words>
  <Characters>47442</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Impact Assessment</vt:lpstr>
    </vt:vector>
  </TitlesOfParts>
  <Company>BIS</Company>
  <LinksUpToDate>false</LinksUpToDate>
  <CharactersWithSpaces>55654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Assessment</dc:title>
  <dc:creator>Ricketts Simon (GO-Science)</dc:creator>
  <cp:lastModifiedBy>Sp1 Programim Hartim Harmonizim Akte Rregullatore</cp:lastModifiedBy>
  <cp:revision>2</cp:revision>
  <cp:lastPrinted>2019-12-29T15:36:00Z</cp:lastPrinted>
  <dcterms:created xsi:type="dcterms:W3CDTF">2021-11-15T09:40:00Z</dcterms:created>
  <dcterms:modified xsi:type="dcterms:W3CDTF">2021-11-15T09:40:00Z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Stage">
    <vt:lpwstr>Development/Options</vt:lpwstr>
  </property>
</Properties>
</file>